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89503" w14:textId="3B391523" w:rsidR="00A170D7" w:rsidRPr="00AB5DE8" w:rsidRDefault="00AF08FF" w:rsidP="003E4E58">
      <w:pPr>
        <w:pStyle w:val="Title"/>
        <w:jc w:val="center"/>
        <w:rPr>
          <w:rFonts w:ascii="Cambria" w:hAnsi="Cambria"/>
          <w:sz w:val="44"/>
          <w:szCs w:val="44"/>
          <w:lang w:val="hr-HR"/>
        </w:rPr>
      </w:pPr>
      <w:r>
        <w:rPr>
          <w:noProof/>
          <w:lang w:eastAsia="sr-Latn-ME"/>
        </w:rPr>
        <w:drawing>
          <wp:anchor distT="0" distB="0" distL="114300" distR="114300" simplePos="0" relativeHeight="251658240" behindDoc="1" locked="0" layoutInCell="1" allowOverlap="1" wp14:anchorId="644D83BB" wp14:editId="7AB4BFAE">
            <wp:simplePos x="0" y="0"/>
            <wp:positionH relativeFrom="column">
              <wp:posOffset>-942975</wp:posOffset>
            </wp:positionH>
            <wp:positionV relativeFrom="paragraph">
              <wp:posOffset>-942975</wp:posOffset>
            </wp:positionV>
            <wp:extent cx="7606003" cy="1077170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odologija 2022 korica.jpg"/>
                    <pic:cNvPicPr/>
                  </pic:nvPicPr>
                  <pic:blipFill>
                    <a:blip r:embed="rId8">
                      <a:extLst>
                        <a:ext uri="{28A0092B-C50C-407E-A947-70E740481C1C}">
                          <a14:useLocalDpi xmlns:a14="http://schemas.microsoft.com/office/drawing/2010/main" val="0"/>
                        </a:ext>
                      </a:extLst>
                    </a:blip>
                    <a:stretch>
                      <a:fillRect/>
                    </a:stretch>
                  </pic:blipFill>
                  <pic:spPr>
                    <a:xfrm>
                      <a:off x="0" y="0"/>
                      <a:ext cx="7605544" cy="10771059"/>
                    </a:xfrm>
                    <a:prstGeom prst="rect">
                      <a:avLst/>
                    </a:prstGeom>
                  </pic:spPr>
                </pic:pic>
              </a:graphicData>
            </a:graphic>
            <wp14:sizeRelH relativeFrom="page">
              <wp14:pctWidth>0</wp14:pctWidth>
            </wp14:sizeRelH>
            <wp14:sizeRelV relativeFrom="page">
              <wp14:pctHeight>0</wp14:pctHeight>
            </wp14:sizeRelV>
          </wp:anchor>
        </w:drawing>
      </w:r>
    </w:p>
    <w:p w14:paraId="1E33E042" w14:textId="77777777" w:rsidR="00A170D7" w:rsidRPr="00AB5DE8" w:rsidRDefault="00A170D7" w:rsidP="003E4E58">
      <w:pPr>
        <w:pStyle w:val="Title"/>
        <w:jc w:val="center"/>
        <w:rPr>
          <w:rFonts w:ascii="Cambria" w:hAnsi="Cambria"/>
          <w:sz w:val="44"/>
          <w:szCs w:val="44"/>
          <w:lang w:val="hr-HR"/>
        </w:rPr>
      </w:pPr>
    </w:p>
    <w:p w14:paraId="71255FCF" w14:textId="77777777" w:rsidR="00A170D7" w:rsidRPr="00AB5DE8" w:rsidRDefault="00A170D7" w:rsidP="003E4E58">
      <w:pPr>
        <w:pStyle w:val="Title"/>
        <w:jc w:val="center"/>
        <w:rPr>
          <w:rFonts w:ascii="Cambria" w:hAnsi="Cambria"/>
          <w:sz w:val="44"/>
          <w:szCs w:val="44"/>
          <w:lang w:val="hr-HR"/>
        </w:rPr>
      </w:pPr>
    </w:p>
    <w:p w14:paraId="4E9B0876" w14:textId="77777777" w:rsidR="00A170D7" w:rsidRPr="00AB5DE8" w:rsidRDefault="00A170D7" w:rsidP="003E4E58">
      <w:pPr>
        <w:pStyle w:val="Title"/>
        <w:jc w:val="center"/>
        <w:rPr>
          <w:rFonts w:ascii="Cambria" w:hAnsi="Cambria"/>
          <w:sz w:val="44"/>
          <w:szCs w:val="44"/>
          <w:lang w:val="hr-HR"/>
        </w:rPr>
      </w:pPr>
    </w:p>
    <w:p w14:paraId="2304F66F" w14:textId="2D4E9865" w:rsidR="00A170D7" w:rsidRPr="00AB5DE8" w:rsidRDefault="00A170D7" w:rsidP="003E4E58">
      <w:pPr>
        <w:pStyle w:val="Title"/>
        <w:jc w:val="center"/>
        <w:rPr>
          <w:rFonts w:ascii="Cambria" w:hAnsi="Cambria"/>
          <w:sz w:val="44"/>
          <w:szCs w:val="44"/>
          <w:lang w:val="hr-HR"/>
        </w:rPr>
      </w:pPr>
    </w:p>
    <w:p w14:paraId="44760CF3" w14:textId="1F3458BC" w:rsidR="00793B99" w:rsidRPr="00AB5DE8" w:rsidRDefault="00793B99" w:rsidP="00793B99">
      <w:pPr>
        <w:rPr>
          <w:lang w:val="hr-HR"/>
        </w:rPr>
      </w:pPr>
    </w:p>
    <w:p w14:paraId="62B177B5" w14:textId="4D4A36FD" w:rsidR="00793B99" w:rsidRPr="00AB5DE8" w:rsidRDefault="00793B99" w:rsidP="00793B99">
      <w:pPr>
        <w:rPr>
          <w:lang w:val="hr-HR"/>
        </w:rPr>
      </w:pPr>
    </w:p>
    <w:p w14:paraId="06505826" w14:textId="77777777" w:rsidR="00793B99" w:rsidRPr="00AB5DE8" w:rsidRDefault="00793B99" w:rsidP="00793B99">
      <w:pPr>
        <w:spacing w:after="0" w:line="240" w:lineRule="auto"/>
        <w:jc w:val="left"/>
        <w:rPr>
          <w:lang w:val="hr-HR"/>
        </w:rPr>
      </w:pPr>
      <w:r w:rsidRPr="00AB5DE8">
        <w:rPr>
          <w:lang w:val="hr-HR"/>
        </w:rPr>
        <w:br w:type="page"/>
      </w:r>
    </w:p>
    <w:sdt>
      <w:sdtPr>
        <w:rPr>
          <w:rFonts w:eastAsiaTheme="minorHAnsi" w:cstheme="minorBidi"/>
          <w:color w:val="auto"/>
          <w:sz w:val="22"/>
          <w:szCs w:val="22"/>
          <w:lang w:val="hr-HR"/>
        </w:rPr>
        <w:id w:val="1093209506"/>
        <w:docPartObj>
          <w:docPartGallery w:val="Table of Contents"/>
          <w:docPartUnique/>
        </w:docPartObj>
      </w:sdtPr>
      <w:sdtEndPr>
        <w:rPr>
          <w:b/>
          <w:bCs/>
          <w:noProof/>
        </w:rPr>
      </w:sdtEndPr>
      <w:sdtContent>
        <w:p w14:paraId="535266DF" w14:textId="5E1301D0" w:rsidR="00793B99" w:rsidRPr="00AB5DE8" w:rsidRDefault="00793B99">
          <w:pPr>
            <w:pStyle w:val="TOCHeading"/>
            <w:rPr>
              <w:lang w:val="hr-HR"/>
            </w:rPr>
          </w:pPr>
          <w:r w:rsidRPr="00AB5DE8">
            <w:rPr>
              <w:lang w:val="hr-HR"/>
            </w:rPr>
            <w:t>Sadržaj</w:t>
          </w:r>
        </w:p>
        <w:p w14:paraId="71DFEEFB" w14:textId="2C6FFB20" w:rsidR="00CA096F" w:rsidRDefault="00793B99">
          <w:pPr>
            <w:pStyle w:val="TOC1"/>
            <w:tabs>
              <w:tab w:val="right" w:leader="dot" w:pos="9016"/>
            </w:tabs>
            <w:rPr>
              <w:rFonts w:asciiTheme="minorHAnsi" w:eastAsiaTheme="minorEastAsia" w:hAnsiTheme="minorHAnsi"/>
              <w:noProof/>
              <w:lang w:val="en-US"/>
            </w:rPr>
          </w:pPr>
          <w:r w:rsidRPr="00AB5DE8">
            <w:rPr>
              <w:lang w:val="hr-HR"/>
            </w:rPr>
            <w:fldChar w:fldCharType="begin"/>
          </w:r>
          <w:r w:rsidRPr="00AB5DE8">
            <w:rPr>
              <w:lang w:val="hr-HR"/>
            </w:rPr>
            <w:instrText xml:space="preserve"> TOC \o "1-3" \h \z \u </w:instrText>
          </w:r>
          <w:r w:rsidRPr="00AB5DE8">
            <w:rPr>
              <w:lang w:val="hr-HR"/>
            </w:rPr>
            <w:fldChar w:fldCharType="separate"/>
          </w:r>
          <w:hyperlink w:anchor="_Toc118881767" w:history="1">
            <w:r w:rsidR="00CA096F" w:rsidRPr="00702F4D">
              <w:rPr>
                <w:rStyle w:val="Hyperlink"/>
                <w:noProof/>
                <w:lang w:val="hr-HR"/>
              </w:rPr>
              <w:t>Uvod</w:t>
            </w:r>
            <w:r w:rsidR="00CA096F">
              <w:rPr>
                <w:noProof/>
                <w:webHidden/>
              </w:rPr>
              <w:tab/>
            </w:r>
            <w:r w:rsidR="00CA096F">
              <w:rPr>
                <w:noProof/>
                <w:webHidden/>
              </w:rPr>
              <w:fldChar w:fldCharType="begin"/>
            </w:r>
            <w:r w:rsidR="00CA096F">
              <w:rPr>
                <w:noProof/>
                <w:webHidden/>
              </w:rPr>
              <w:instrText xml:space="preserve"> PAGEREF _Toc118881767 \h </w:instrText>
            </w:r>
            <w:r w:rsidR="00CA096F">
              <w:rPr>
                <w:noProof/>
                <w:webHidden/>
              </w:rPr>
            </w:r>
            <w:r w:rsidR="00CA096F">
              <w:rPr>
                <w:noProof/>
                <w:webHidden/>
              </w:rPr>
              <w:fldChar w:fldCharType="separate"/>
            </w:r>
            <w:r w:rsidR="00F970C6">
              <w:rPr>
                <w:noProof/>
                <w:webHidden/>
              </w:rPr>
              <w:t>4</w:t>
            </w:r>
            <w:r w:rsidR="00CA096F">
              <w:rPr>
                <w:noProof/>
                <w:webHidden/>
              </w:rPr>
              <w:fldChar w:fldCharType="end"/>
            </w:r>
          </w:hyperlink>
        </w:p>
        <w:p w14:paraId="36E00EF7" w14:textId="7D119E9F" w:rsidR="00CA096F" w:rsidRDefault="00751575">
          <w:pPr>
            <w:pStyle w:val="TOC1"/>
            <w:tabs>
              <w:tab w:val="right" w:leader="dot" w:pos="9016"/>
            </w:tabs>
            <w:rPr>
              <w:rFonts w:asciiTheme="minorHAnsi" w:eastAsiaTheme="minorEastAsia" w:hAnsiTheme="minorHAnsi"/>
              <w:noProof/>
              <w:lang w:val="en-US"/>
            </w:rPr>
          </w:pPr>
          <w:hyperlink w:anchor="_Toc118881768" w:history="1">
            <w:r w:rsidR="00CA096F" w:rsidRPr="00702F4D">
              <w:rPr>
                <w:rStyle w:val="Hyperlink"/>
                <w:noProof/>
                <w:lang w:val="hr-HR"/>
              </w:rPr>
              <w:t>Operativne instrukcije za prikupljanje podataka</w:t>
            </w:r>
            <w:r w:rsidR="00CA096F">
              <w:rPr>
                <w:noProof/>
                <w:webHidden/>
              </w:rPr>
              <w:tab/>
            </w:r>
            <w:r w:rsidR="00CA096F">
              <w:rPr>
                <w:noProof/>
                <w:webHidden/>
              </w:rPr>
              <w:fldChar w:fldCharType="begin"/>
            </w:r>
            <w:r w:rsidR="00CA096F">
              <w:rPr>
                <w:noProof/>
                <w:webHidden/>
              </w:rPr>
              <w:instrText xml:space="preserve"> PAGEREF _Toc118881768 \h </w:instrText>
            </w:r>
            <w:r w:rsidR="00CA096F">
              <w:rPr>
                <w:noProof/>
                <w:webHidden/>
              </w:rPr>
            </w:r>
            <w:r w:rsidR="00CA096F">
              <w:rPr>
                <w:noProof/>
                <w:webHidden/>
              </w:rPr>
              <w:fldChar w:fldCharType="separate"/>
            </w:r>
            <w:r w:rsidR="00F970C6">
              <w:rPr>
                <w:noProof/>
                <w:webHidden/>
              </w:rPr>
              <w:t>6</w:t>
            </w:r>
            <w:r w:rsidR="00CA096F">
              <w:rPr>
                <w:noProof/>
                <w:webHidden/>
              </w:rPr>
              <w:fldChar w:fldCharType="end"/>
            </w:r>
          </w:hyperlink>
        </w:p>
        <w:p w14:paraId="4CAAF644" w14:textId="70F38043" w:rsidR="00CA096F" w:rsidRDefault="00751575">
          <w:pPr>
            <w:pStyle w:val="TOC2"/>
            <w:tabs>
              <w:tab w:val="right" w:leader="dot" w:pos="9016"/>
            </w:tabs>
            <w:rPr>
              <w:rFonts w:asciiTheme="minorHAnsi" w:eastAsiaTheme="minorEastAsia" w:hAnsiTheme="minorHAnsi"/>
              <w:noProof/>
              <w:lang w:val="en-US"/>
            </w:rPr>
          </w:pPr>
          <w:hyperlink w:anchor="_Toc118881769" w:history="1">
            <w:r w:rsidR="00CA096F" w:rsidRPr="00702F4D">
              <w:rPr>
                <w:rStyle w:val="Hyperlink"/>
                <w:noProof/>
                <w:lang w:val="hr-HR"/>
              </w:rPr>
              <w:t>Cilj 1: Ljudskim resursima u državnoj upravi se efikasno upravlja.</w:t>
            </w:r>
            <w:r w:rsidR="00CA096F">
              <w:rPr>
                <w:noProof/>
                <w:webHidden/>
              </w:rPr>
              <w:tab/>
            </w:r>
            <w:r w:rsidR="00CA096F">
              <w:rPr>
                <w:noProof/>
                <w:webHidden/>
              </w:rPr>
              <w:fldChar w:fldCharType="begin"/>
            </w:r>
            <w:r w:rsidR="00CA096F">
              <w:rPr>
                <w:noProof/>
                <w:webHidden/>
              </w:rPr>
              <w:instrText xml:space="preserve"> PAGEREF _Toc118881769 \h </w:instrText>
            </w:r>
            <w:r w:rsidR="00CA096F">
              <w:rPr>
                <w:noProof/>
                <w:webHidden/>
              </w:rPr>
            </w:r>
            <w:r w:rsidR="00CA096F">
              <w:rPr>
                <w:noProof/>
                <w:webHidden/>
              </w:rPr>
              <w:fldChar w:fldCharType="separate"/>
            </w:r>
            <w:r w:rsidR="00F970C6">
              <w:rPr>
                <w:noProof/>
                <w:webHidden/>
              </w:rPr>
              <w:t>7</w:t>
            </w:r>
            <w:r w:rsidR="00CA096F">
              <w:rPr>
                <w:noProof/>
                <w:webHidden/>
              </w:rPr>
              <w:fldChar w:fldCharType="end"/>
            </w:r>
          </w:hyperlink>
        </w:p>
        <w:p w14:paraId="55B6750E" w14:textId="4CB22A3B" w:rsidR="00CA096F" w:rsidRDefault="00751575">
          <w:pPr>
            <w:pStyle w:val="TOC3"/>
            <w:tabs>
              <w:tab w:val="right" w:leader="dot" w:pos="9016"/>
            </w:tabs>
            <w:rPr>
              <w:rFonts w:asciiTheme="minorHAnsi" w:eastAsiaTheme="minorEastAsia" w:hAnsiTheme="minorHAnsi"/>
              <w:noProof/>
              <w:lang w:val="en-US"/>
            </w:rPr>
          </w:pPr>
          <w:hyperlink w:anchor="_Toc118881770" w:history="1">
            <w:r w:rsidR="00CA096F" w:rsidRPr="00702F4D">
              <w:rPr>
                <w:rStyle w:val="Hyperlink"/>
                <w:noProof/>
                <w:lang w:val="hr-HR"/>
              </w:rPr>
              <w:t>Indikator 1.1: Procenat organa državne uprave u kojima su sistematizovani poslovi za upravljanje ljudskim resursima.</w:t>
            </w:r>
            <w:r w:rsidR="00CA096F">
              <w:rPr>
                <w:noProof/>
                <w:webHidden/>
              </w:rPr>
              <w:tab/>
            </w:r>
            <w:r w:rsidR="00CA096F">
              <w:rPr>
                <w:noProof/>
                <w:webHidden/>
              </w:rPr>
              <w:fldChar w:fldCharType="begin"/>
            </w:r>
            <w:r w:rsidR="00CA096F">
              <w:rPr>
                <w:noProof/>
                <w:webHidden/>
              </w:rPr>
              <w:instrText xml:space="preserve"> PAGEREF _Toc118881770 \h </w:instrText>
            </w:r>
            <w:r w:rsidR="00CA096F">
              <w:rPr>
                <w:noProof/>
                <w:webHidden/>
              </w:rPr>
            </w:r>
            <w:r w:rsidR="00CA096F">
              <w:rPr>
                <w:noProof/>
                <w:webHidden/>
              </w:rPr>
              <w:fldChar w:fldCharType="separate"/>
            </w:r>
            <w:r w:rsidR="00F970C6">
              <w:rPr>
                <w:noProof/>
                <w:webHidden/>
              </w:rPr>
              <w:t>7</w:t>
            </w:r>
            <w:r w:rsidR="00CA096F">
              <w:rPr>
                <w:noProof/>
                <w:webHidden/>
              </w:rPr>
              <w:fldChar w:fldCharType="end"/>
            </w:r>
          </w:hyperlink>
        </w:p>
        <w:p w14:paraId="53B57892" w14:textId="2967D8FE" w:rsidR="00CA096F" w:rsidRDefault="00751575">
          <w:pPr>
            <w:pStyle w:val="TOC3"/>
            <w:tabs>
              <w:tab w:val="right" w:leader="dot" w:pos="9016"/>
            </w:tabs>
            <w:rPr>
              <w:rFonts w:asciiTheme="minorHAnsi" w:eastAsiaTheme="minorEastAsia" w:hAnsiTheme="minorHAnsi"/>
              <w:noProof/>
              <w:lang w:val="en-US"/>
            </w:rPr>
          </w:pPr>
          <w:hyperlink w:anchor="_Toc118881771" w:history="1">
            <w:r w:rsidR="00CA096F" w:rsidRPr="00702F4D">
              <w:rPr>
                <w:rStyle w:val="Hyperlink"/>
                <w:noProof/>
                <w:lang w:val="hr-HR"/>
              </w:rPr>
              <w:t xml:space="preserve">Indikator 1.2: Procenat akata – Pravilnika o organizaciji i sistematizaciji radnih mjesta, koje je donijela Vlada sa negativnim mišljenjem </w:t>
            </w:r>
            <w:r w:rsidR="00AF08FF">
              <w:rPr>
                <w:rStyle w:val="Hyperlink"/>
                <w:noProof/>
                <w:lang w:val="hr-HR"/>
              </w:rPr>
              <w:t>UZLJR</w:t>
            </w:r>
            <w:r w:rsidR="00CA096F">
              <w:rPr>
                <w:noProof/>
                <w:webHidden/>
              </w:rPr>
              <w:tab/>
            </w:r>
            <w:r w:rsidR="00CA096F">
              <w:rPr>
                <w:noProof/>
                <w:webHidden/>
              </w:rPr>
              <w:fldChar w:fldCharType="begin"/>
            </w:r>
            <w:r w:rsidR="00CA096F">
              <w:rPr>
                <w:noProof/>
                <w:webHidden/>
              </w:rPr>
              <w:instrText xml:space="preserve"> PAGEREF _Toc118881771 \h </w:instrText>
            </w:r>
            <w:r w:rsidR="00CA096F">
              <w:rPr>
                <w:noProof/>
                <w:webHidden/>
              </w:rPr>
            </w:r>
            <w:r w:rsidR="00CA096F">
              <w:rPr>
                <w:noProof/>
                <w:webHidden/>
              </w:rPr>
              <w:fldChar w:fldCharType="separate"/>
            </w:r>
            <w:r w:rsidR="00F970C6">
              <w:rPr>
                <w:noProof/>
                <w:webHidden/>
              </w:rPr>
              <w:t>8</w:t>
            </w:r>
            <w:r w:rsidR="00CA096F">
              <w:rPr>
                <w:noProof/>
                <w:webHidden/>
              </w:rPr>
              <w:fldChar w:fldCharType="end"/>
            </w:r>
          </w:hyperlink>
        </w:p>
        <w:p w14:paraId="73DF54C0" w14:textId="4542FD35" w:rsidR="00CA096F" w:rsidRDefault="00751575">
          <w:pPr>
            <w:pStyle w:val="TOC3"/>
            <w:tabs>
              <w:tab w:val="right" w:leader="dot" w:pos="9016"/>
            </w:tabs>
            <w:rPr>
              <w:rFonts w:asciiTheme="minorHAnsi" w:eastAsiaTheme="minorEastAsia" w:hAnsiTheme="minorHAnsi"/>
              <w:noProof/>
              <w:lang w:val="en-US"/>
            </w:rPr>
          </w:pPr>
          <w:hyperlink w:anchor="_Toc118881772" w:history="1">
            <w:r w:rsidR="00CA096F" w:rsidRPr="00702F4D">
              <w:rPr>
                <w:rStyle w:val="Hyperlink"/>
                <w:noProof/>
                <w:lang w:val="hr-HR"/>
              </w:rPr>
              <w:t>Indikator 1.3: Procenat organa koji su donijeli kadrovski plan</w:t>
            </w:r>
            <w:r w:rsidR="00CA096F">
              <w:rPr>
                <w:noProof/>
                <w:webHidden/>
              </w:rPr>
              <w:tab/>
            </w:r>
            <w:r w:rsidR="00CA096F">
              <w:rPr>
                <w:noProof/>
                <w:webHidden/>
              </w:rPr>
              <w:fldChar w:fldCharType="begin"/>
            </w:r>
            <w:r w:rsidR="00CA096F">
              <w:rPr>
                <w:noProof/>
                <w:webHidden/>
              </w:rPr>
              <w:instrText xml:space="preserve"> PAGEREF _Toc118881772 \h </w:instrText>
            </w:r>
            <w:r w:rsidR="00CA096F">
              <w:rPr>
                <w:noProof/>
                <w:webHidden/>
              </w:rPr>
            </w:r>
            <w:r w:rsidR="00CA096F">
              <w:rPr>
                <w:noProof/>
                <w:webHidden/>
              </w:rPr>
              <w:fldChar w:fldCharType="separate"/>
            </w:r>
            <w:r w:rsidR="00F970C6">
              <w:rPr>
                <w:noProof/>
                <w:webHidden/>
              </w:rPr>
              <w:t>9</w:t>
            </w:r>
            <w:r w:rsidR="00CA096F">
              <w:rPr>
                <w:noProof/>
                <w:webHidden/>
              </w:rPr>
              <w:fldChar w:fldCharType="end"/>
            </w:r>
          </w:hyperlink>
        </w:p>
        <w:p w14:paraId="59C3302D" w14:textId="1312F62A" w:rsidR="00CA096F" w:rsidRDefault="00751575">
          <w:pPr>
            <w:pStyle w:val="TOC3"/>
            <w:tabs>
              <w:tab w:val="right" w:leader="dot" w:pos="9016"/>
            </w:tabs>
            <w:rPr>
              <w:rFonts w:asciiTheme="minorHAnsi" w:eastAsiaTheme="minorEastAsia" w:hAnsiTheme="minorHAnsi"/>
              <w:noProof/>
              <w:lang w:val="en-US"/>
            </w:rPr>
          </w:pPr>
          <w:hyperlink w:anchor="_Toc118881773" w:history="1">
            <w:r w:rsidR="00CA096F" w:rsidRPr="00702F4D">
              <w:rPr>
                <w:rStyle w:val="Hyperlink"/>
                <w:noProof/>
                <w:lang w:val="hr-HR"/>
              </w:rPr>
              <w:t>Indikator 1.4: Broj postavljenih starješina organa i lica iz kategorije visoki rukovodni kadar u odnosu na broj prethodno postavljenih vršilaca</w:t>
            </w:r>
            <w:r w:rsidR="00CA096F" w:rsidRPr="00702F4D">
              <w:rPr>
                <w:rStyle w:val="Hyperlink"/>
                <w:noProof/>
                <w:lang w:val="en-US"/>
              </w:rPr>
              <w:t>/teljki</w:t>
            </w:r>
            <w:r w:rsidR="00CA096F" w:rsidRPr="00702F4D">
              <w:rPr>
                <w:rStyle w:val="Hyperlink"/>
                <w:noProof/>
                <w:lang w:val="hr-HR"/>
              </w:rPr>
              <w:t xml:space="preserve"> dužnosti</w:t>
            </w:r>
            <w:r w:rsidR="00CA096F">
              <w:rPr>
                <w:noProof/>
                <w:webHidden/>
              </w:rPr>
              <w:tab/>
            </w:r>
            <w:r w:rsidR="00CA096F">
              <w:rPr>
                <w:noProof/>
                <w:webHidden/>
              </w:rPr>
              <w:fldChar w:fldCharType="begin"/>
            </w:r>
            <w:r w:rsidR="00CA096F">
              <w:rPr>
                <w:noProof/>
                <w:webHidden/>
              </w:rPr>
              <w:instrText xml:space="preserve"> PAGEREF _Toc118881773 \h </w:instrText>
            </w:r>
            <w:r w:rsidR="00CA096F">
              <w:rPr>
                <w:noProof/>
                <w:webHidden/>
              </w:rPr>
            </w:r>
            <w:r w:rsidR="00CA096F">
              <w:rPr>
                <w:noProof/>
                <w:webHidden/>
              </w:rPr>
              <w:fldChar w:fldCharType="separate"/>
            </w:r>
            <w:r w:rsidR="00F970C6">
              <w:rPr>
                <w:noProof/>
                <w:webHidden/>
              </w:rPr>
              <w:t>10</w:t>
            </w:r>
            <w:r w:rsidR="00CA096F">
              <w:rPr>
                <w:noProof/>
                <w:webHidden/>
              </w:rPr>
              <w:fldChar w:fldCharType="end"/>
            </w:r>
          </w:hyperlink>
        </w:p>
        <w:p w14:paraId="301C13E0" w14:textId="0AB4B7A0" w:rsidR="00CA096F" w:rsidRDefault="00751575">
          <w:pPr>
            <w:pStyle w:val="TOC3"/>
            <w:tabs>
              <w:tab w:val="right" w:leader="dot" w:pos="9016"/>
            </w:tabs>
            <w:rPr>
              <w:rFonts w:asciiTheme="minorHAnsi" w:eastAsiaTheme="minorEastAsia" w:hAnsiTheme="minorHAnsi"/>
              <w:noProof/>
              <w:lang w:val="en-US"/>
            </w:rPr>
          </w:pPr>
          <w:hyperlink w:anchor="_Toc118881774" w:history="1">
            <w:r w:rsidR="00CA096F" w:rsidRPr="00702F4D">
              <w:rPr>
                <w:rStyle w:val="Hyperlink"/>
                <w:noProof/>
                <w:lang w:val="hr-HR"/>
              </w:rPr>
              <w:t>Indikator 1.5: Prosječan broj prijavljenih i kandidata/kinja koji su zadovoljili uslove, po svim kategorijama na javni konkurs i javni oglas</w:t>
            </w:r>
            <w:r w:rsidR="00CA096F">
              <w:rPr>
                <w:noProof/>
                <w:webHidden/>
              </w:rPr>
              <w:tab/>
            </w:r>
            <w:r w:rsidR="00CA096F">
              <w:rPr>
                <w:noProof/>
                <w:webHidden/>
              </w:rPr>
              <w:fldChar w:fldCharType="begin"/>
            </w:r>
            <w:r w:rsidR="00CA096F">
              <w:rPr>
                <w:noProof/>
                <w:webHidden/>
              </w:rPr>
              <w:instrText xml:space="preserve"> PAGEREF _Toc118881774 \h </w:instrText>
            </w:r>
            <w:r w:rsidR="00CA096F">
              <w:rPr>
                <w:noProof/>
                <w:webHidden/>
              </w:rPr>
            </w:r>
            <w:r w:rsidR="00CA096F">
              <w:rPr>
                <w:noProof/>
                <w:webHidden/>
              </w:rPr>
              <w:fldChar w:fldCharType="separate"/>
            </w:r>
            <w:r w:rsidR="00F970C6">
              <w:rPr>
                <w:noProof/>
                <w:webHidden/>
              </w:rPr>
              <w:t>11</w:t>
            </w:r>
            <w:r w:rsidR="00CA096F">
              <w:rPr>
                <w:noProof/>
                <w:webHidden/>
              </w:rPr>
              <w:fldChar w:fldCharType="end"/>
            </w:r>
          </w:hyperlink>
        </w:p>
        <w:p w14:paraId="403356EF" w14:textId="08BF9674" w:rsidR="00CA096F" w:rsidRDefault="00751575">
          <w:pPr>
            <w:pStyle w:val="TOC3"/>
            <w:tabs>
              <w:tab w:val="right" w:leader="dot" w:pos="9016"/>
            </w:tabs>
            <w:rPr>
              <w:rFonts w:asciiTheme="minorHAnsi" w:eastAsiaTheme="minorEastAsia" w:hAnsiTheme="minorHAnsi"/>
              <w:noProof/>
              <w:lang w:val="en-US"/>
            </w:rPr>
          </w:pPr>
          <w:hyperlink w:anchor="_Toc118881775" w:history="1">
            <w:r w:rsidR="00CA096F" w:rsidRPr="00702F4D">
              <w:rPr>
                <w:rStyle w:val="Hyperlink"/>
                <w:noProof/>
                <w:lang w:val="hr-HR"/>
              </w:rPr>
              <w:t>Indikator 1.6: Procenat ocijenjenih državnih službenik/ca (bez kategorine Starje</w:t>
            </w:r>
            <w:r w:rsidR="00CA096F" w:rsidRPr="00702F4D">
              <w:rPr>
                <w:rStyle w:val="Hyperlink"/>
                <w:noProof/>
              </w:rPr>
              <w:t>šine i VRK) u predviđenom roku</w:t>
            </w:r>
            <w:r w:rsidR="00CA096F">
              <w:rPr>
                <w:noProof/>
                <w:webHidden/>
              </w:rPr>
              <w:tab/>
            </w:r>
            <w:r w:rsidR="00CA096F">
              <w:rPr>
                <w:noProof/>
                <w:webHidden/>
              </w:rPr>
              <w:fldChar w:fldCharType="begin"/>
            </w:r>
            <w:r w:rsidR="00CA096F">
              <w:rPr>
                <w:noProof/>
                <w:webHidden/>
              </w:rPr>
              <w:instrText xml:space="preserve"> PAGEREF _Toc118881775 \h </w:instrText>
            </w:r>
            <w:r w:rsidR="00CA096F">
              <w:rPr>
                <w:noProof/>
                <w:webHidden/>
              </w:rPr>
            </w:r>
            <w:r w:rsidR="00CA096F">
              <w:rPr>
                <w:noProof/>
                <w:webHidden/>
              </w:rPr>
              <w:fldChar w:fldCharType="separate"/>
            </w:r>
            <w:r w:rsidR="00F970C6">
              <w:rPr>
                <w:noProof/>
                <w:webHidden/>
              </w:rPr>
              <w:t>12</w:t>
            </w:r>
            <w:r w:rsidR="00CA096F">
              <w:rPr>
                <w:noProof/>
                <w:webHidden/>
              </w:rPr>
              <w:fldChar w:fldCharType="end"/>
            </w:r>
          </w:hyperlink>
        </w:p>
        <w:p w14:paraId="0C9AF182" w14:textId="7A8B8628" w:rsidR="00CA096F" w:rsidRDefault="00751575">
          <w:pPr>
            <w:pStyle w:val="TOC3"/>
            <w:tabs>
              <w:tab w:val="right" w:leader="dot" w:pos="9016"/>
            </w:tabs>
            <w:rPr>
              <w:rFonts w:asciiTheme="minorHAnsi" w:eastAsiaTheme="minorEastAsia" w:hAnsiTheme="minorHAnsi"/>
              <w:noProof/>
              <w:lang w:val="en-US"/>
            </w:rPr>
          </w:pPr>
          <w:hyperlink w:anchor="_Toc118881776" w:history="1">
            <w:r w:rsidR="00CA096F" w:rsidRPr="00702F4D">
              <w:rPr>
                <w:rStyle w:val="Hyperlink"/>
                <w:noProof/>
                <w:lang w:val="hr-HR"/>
              </w:rPr>
              <w:t>Indikator 1.7: Rezultati ocjenjivanja državnih službenika</w:t>
            </w:r>
            <w:r w:rsidR="00CA096F">
              <w:rPr>
                <w:noProof/>
                <w:webHidden/>
              </w:rPr>
              <w:tab/>
            </w:r>
            <w:r w:rsidR="00CA096F">
              <w:rPr>
                <w:noProof/>
                <w:webHidden/>
              </w:rPr>
              <w:fldChar w:fldCharType="begin"/>
            </w:r>
            <w:r w:rsidR="00CA096F">
              <w:rPr>
                <w:noProof/>
                <w:webHidden/>
              </w:rPr>
              <w:instrText xml:space="preserve"> PAGEREF _Toc118881776 \h </w:instrText>
            </w:r>
            <w:r w:rsidR="00CA096F">
              <w:rPr>
                <w:noProof/>
                <w:webHidden/>
              </w:rPr>
            </w:r>
            <w:r w:rsidR="00CA096F">
              <w:rPr>
                <w:noProof/>
                <w:webHidden/>
              </w:rPr>
              <w:fldChar w:fldCharType="separate"/>
            </w:r>
            <w:r w:rsidR="00F970C6">
              <w:rPr>
                <w:noProof/>
                <w:webHidden/>
              </w:rPr>
              <w:t>13</w:t>
            </w:r>
            <w:r w:rsidR="00CA096F">
              <w:rPr>
                <w:noProof/>
                <w:webHidden/>
              </w:rPr>
              <w:fldChar w:fldCharType="end"/>
            </w:r>
          </w:hyperlink>
        </w:p>
        <w:p w14:paraId="2F2FC42C" w14:textId="334DA07C" w:rsidR="00CA096F" w:rsidRDefault="00751575">
          <w:pPr>
            <w:pStyle w:val="TOC3"/>
            <w:tabs>
              <w:tab w:val="right" w:leader="dot" w:pos="9016"/>
            </w:tabs>
            <w:rPr>
              <w:rFonts w:asciiTheme="minorHAnsi" w:eastAsiaTheme="minorEastAsia" w:hAnsiTheme="minorHAnsi"/>
              <w:noProof/>
              <w:lang w:val="en-US"/>
            </w:rPr>
          </w:pPr>
          <w:hyperlink w:anchor="_Toc118881777" w:history="1">
            <w:r w:rsidR="00CA096F" w:rsidRPr="00702F4D">
              <w:rPr>
                <w:rStyle w:val="Hyperlink"/>
                <w:noProof/>
                <w:lang w:val="hr-HR"/>
              </w:rPr>
              <w:t>Indikator 1.8: Procenat državnih službenik/ca koji su raspoređeni na osnovu napredovanja ili nagrađivanja</w:t>
            </w:r>
            <w:r w:rsidR="00CA096F">
              <w:rPr>
                <w:noProof/>
                <w:webHidden/>
              </w:rPr>
              <w:tab/>
            </w:r>
            <w:r w:rsidR="00CA096F">
              <w:rPr>
                <w:noProof/>
                <w:webHidden/>
              </w:rPr>
              <w:fldChar w:fldCharType="begin"/>
            </w:r>
            <w:r w:rsidR="00CA096F">
              <w:rPr>
                <w:noProof/>
                <w:webHidden/>
              </w:rPr>
              <w:instrText xml:space="preserve"> PAGEREF _Toc118881777 \h </w:instrText>
            </w:r>
            <w:r w:rsidR="00CA096F">
              <w:rPr>
                <w:noProof/>
                <w:webHidden/>
              </w:rPr>
            </w:r>
            <w:r w:rsidR="00CA096F">
              <w:rPr>
                <w:noProof/>
                <w:webHidden/>
              </w:rPr>
              <w:fldChar w:fldCharType="separate"/>
            </w:r>
            <w:r w:rsidR="00F970C6">
              <w:rPr>
                <w:noProof/>
                <w:webHidden/>
              </w:rPr>
              <w:t>14</w:t>
            </w:r>
            <w:r w:rsidR="00CA096F">
              <w:rPr>
                <w:noProof/>
                <w:webHidden/>
              </w:rPr>
              <w:fldChar w:fldCharType="end"/>
            </w:r>
          </w:hyperlink>
        </w:p>
        <w:p w14:paraId="56858B73" w14:textId="733C6B76" w:rsidR="00CA096F" w:rsidRDefault="00751575">
          <w:pPr>
            <w:pStyle w:val="TOC3"/>
            <w:tabs>
              <w:tab w:val="right" w:leader="dot" w:pos="9016"/>
            </w:tabs>
            <w:rPr>
              <w:rFonts w:asciiTheme="minorHAnsi" w:eastAsiaTheme="minorEastAsia" w:hAnsiTheme="minorHAnsi"/>
              <w:noProof/>
              <w:lang w:val="en-US"/>
            </w:rPr>
          </w:pPr>
          <w:hyperlink w:anchor="_Toc118881778" w:history="1">
            <w:r w:rsidR="00CA096F" w:rsidRPr="00702F4D">
              <w:rPr>
                <w:rStyle w:val="Hyperlink"/>
                <w:noProof/>
                <w:lang w:val="hr-HR"/>
              </w:rPr>
              <w:t>Indikator 1.9: Procenat institucija koje mjere zadovoljstvo zaposlenih državnih službenika</w:t>
            </w:r>
            <w:r w:rsidR="00CA096F">
              <w:rPr>
                <w:noProof/>
                <w:webHidden/>
              </w:rPr>
              <w:tab/>
            </w:r>
            <w:r w:rsidR="00CA096F">
              <w:rPr>
                <w:noProof/>
                <w:webHidden/>
              </w:rPr>
              <w:fldChar w:fldCharType="begin"/>
            </w:r>
            <w:r w:rsidR="00CA096F">
              <w:rPr>
                <w:noProof/>
                <w:webHidden/>
              </w:rPr>
              <w:instrText xml:space="preserve"> PAGEREF _Toc118881778 \h </w:instrText>
            </w:r>
            <w:r w:rsidR="00CA096F">
              <w:rPr>
                <w:noProof/>
                <w:webHidden/>
              </w:rPr>
            </w:r>
            <w:r w:rsidR="00CA096F">
              <w:rPr>
                <w:noProof/>
                <w:webHidden/>
              </w:rPr>
              <w:fldChar w:fldCharType="separate"/>
            </w:r>
            <w:r w:rsidR="00F970C6">
              <w:rPr>
                <w:noProof/>
                <w:webHidden/>
              </w:rPr>
              <w:t>15</w:t>
            </w:r>
            <w:r w:rsidR="00CA096F">
              <w:rPr>
                <w:noProof/>
                <w:webHidden/>
              </w:rPr>
              <w:fldChar w:fldCharType="end"/>
            </w:r>
          </w:hyperlink>
        </w:p>
        <w:p w14:paraId="5C438ED8" w14:textId="74F4DAE9" w:rsidR="00CA096F" w:rsidRDefault="00751575">
          <w:pPr>
            <w:pStyle w:val="TOC3"/>
            <w:tabs>
              <w:tab w:val="right" w:leader="dot" w:pos="9016"/>
            </w:tabs>
            <w:rPr>
              <w:rFonts w:asciiTheme="minorHAnsi" w:eastAsiaTheme="minorEastAsia" w:hAnsiTheme="minorHAnsi"/>
              <w:noProof/>
              <w:lang w:val="en-US"/>
            </w:rPr>
          </w:pPr>
          <w:hyperlink w:anchor="_Toc118881779" w:history="1">
            <w:r w:rsidR="00CA096F" w:rsidRPr="00702F4D">
              <w:rPr>
                <w:rStyle w:val="Hyperlink"/>
                <w:noProof/>
                <w:lang w:val="hr-HR"/>
              </w:rPr>
              <w:t>Indikator 1.10: Procenat zadovoljnih zaposlenih državnih službenika.</w:t>
            </w:r>
            <w:r w:rsidR="00CA096F">
              <w:rPr>
                <w:noProof/>
                <w:webHidden/>
              </w:rPr>
              <w:tab/>
            </w:r>
            <w:r w:rsidR="00CA096F">
              <w:rPr>
                <w:noProof/>
                <w:webHidden/>
              </w:rPr>
              <w:fldChar w:fldCharType="begin"/>
            </w:r>
            <w:r w:rsidR="00CA096F">
              <w:rPr>
                <w:noProof/>
                <w:webHidden/>
              </w:rPr>
              <w:instrText xml:space="preserve"> PAGEREF _Toc118881779 \h </w:instrText>
            </w:r>
            <w:r w:rsidR="00CA096F">
              <w:rPr>
                <w:noProof/>
                <w:webHidden/>
              </w:rPr>
            </w:r>
            <w:r w:rsidR="00CA096F">
              <w:rPr>
                <w:noProof/>
                <w:webHidden/>
              </w:rPr>
              <w:fldChar w:fldCharType="separate"/>
            </w:r>
            <w:r w:rsidR="00F970C6">
              <w:rPr>
                <w:noProof/>
                <w:webHidden/>
              </w:rPr>
              <w:t>15</w:t>
            </w:r>
            <w:r w:rsidR="00CA096F">
              <w:rPr>
                <w:noProof/>
                <w:webHidden/>
              </w:rPr>
              <w:fldChar w:fldCharType="end"/>
            </w:r>
          </w:hyperlink>
        </w:p>
        <w:p w14:paraId="26CBED08" w14:textId="3F239C02" w:rsidR="00CA096F" w:rsidRDefault="00751575">
          <w:pPr>
            <w:pStyle w:val="TOC2"/>
            <w:tabs>
              <w:tab w:val="right" w:leader="dot" w:pos="9016"/>
            </w:tabs>
            <w:rPr>
              <w:rFonts w:asciiTheme="minorHAnsi" w:eastAsiaTheme="minorEastAsia" w:hAnsiTheme="minorHAnsi"/>
              <w:noProof/>
              <w:lang w:val="en-US"/>
            </w:rPr>
          </w:pPr>
          <w:hyperlink w:anchor="_Toc118881780" w:history="1">
            <w:r w:rsidR="00CA096F" w:rsidRPr="00702F4D">
              <w:rPr>
                <w:rStyle w:val="Hyperlink"/>
                <w:noProof/>
                <w:lang w:val="hr-HR"/>
              </w:rPr>
              <w:t>Cilj 2: Efikasno i kvalitetno planiranje i sprovođenje obuka i razvoja ljudskih resursa</w:t>
            </w:r>
            <w:r w:rsidR="00CA096F">
              <w:rPr>
                <w:noProof/>
                <w:webHidden/>
              </w:rPr>
              <w:tab/>
            </w:r>
            <w:r w:rsidR="00CA096F">
              <w:rPr>
                <w:noProof/>
                <w:webHidden/>
              </w:rPr>
              <w:fldChar w:fldCharType="begin"/>
            </w:r>
            <w:r w:rsidR="00CA096F">
              <w:rPr>
                <w:noProof/>
                <w:webHidden/>
              </w:rPr>
              <w:instrText xml:space="preserve"> PAGEREF _Toc118881780 \h </w:instrText>
            </w:r>
            <w:r w:rsidR="00CA096F">
              <w:rPr>
                <w:noProof/>
                <w:webHidden/>
              </w:rPr>
            </w:r>
            <w:r w:rsidR="00CA096F">
              <w:rPr>
                <w:noProof/>
                <w:webHidden/>
              </w:rPr>
              <w:fldChar w:fldCharType="separate"/>
            </w:r>
            <w:r w:rsidR="00F970C6">
              <w:rPr>
                <w:noProof/>
                <w:webHidden/>
              </w:rPr>
              <w:t>17</w:t>
            </w:r>
            <w:r w:rsidR="00CA096F">
              <w:rPr>
                <w:noProof/>
                <w:webHidden/>
              </w:rPr>
              <w:fldChar w:fldCharType="end"/>
            </w:r>
          </w:hyperlink>
        </w:p>
        <w:p w14:paraId="78510958" w14:textId="0F7FF394" w:rsidR="00CA096F" w:rsidRDefault="00751575">
          <w:pPr>
            <w:pStyle w:val="TOC3"/>
            <w:tabs>
              <w:tab w:val="right" w:leader="dot" w:pos="9016"/>
            </w:tabs>
            <w:rPr>
              <w:rFonts w:asciiTheme="minorHAnsi" w:eastAsiaTheme="minorEastAsia" w:hAnsiTheme="minorHAnsi"/>
              <w:noProof/>
              <w:lang w:val="en-US"/>
            </w:rPr>
          </w:pPr>
          <w:hyperlink w:anchor="_Toc118881781" w:history="1">
            <w:r w:rsidR="00CA096F" w:rsidRPr="00702F4D">
              <w:rPr>
                <w:rStyle w:val="Hyperlink"/>
                <w:noProof/>
                <w:lang w:val="hr-HR"/>
              </w:rPr>
              <w:t>Indikator 2.1: Procenat organa koji su sproveli analizu potreba za obukama</w:t>
            </w:r>
            <w:r w:rsidR="00CA096F">
              <w:rPr>
                <w:noProof/>
                <w:webHidden/>
              </w:rPr>
              <w:tab/>
            </w:r>
            <w:r w:rsidR="00CA096F">
              <w:rPr>
                <w:noProof/>
                <w:webHidden/>
              </w:rPr>
              <w:fldChar w:fldCharType="begin"/>
            </w:r>
            <w:r w:rsidR="00CA096F">
              <w:rPr>
                <w:noProof/>
                <w:webHidden/>
              </w:rPr>
              <w:instrText xml:space="preserve"> PAGEREF _Toc118881781 \h </w:instrText>
            </w:r>
            <w:r w:rsidR="00CA096F">
              <w:rPr>
                <w:noProof/>
                <w:webHidden/>
              </w:rPr>
            </w:r>
            <w:r w:rsidR="00CA096F">
              <w:rPr>
                <w:noProof/>
                <w:webHidden/>
              </w:rPr>
              <w:fldChar w:fldCharType="separate"/>
            </w:r>
            <w:r w:rsidR="00F970C6">
              <w:rPr>
                <w:noProof/>
                <w:webHidden/>
              </w:rPr>
              <w:t>17</w:t>
            </w:r>
            <w:r w:rsidR="00CA096F">
              <w:rPr>
                <w:noProof/>
                <w:webHidden/>
              </w:rPr>
              <w:fldChar w:fldCharType="end"/>
            </w:r>
          </w:hyperlink>
        </w:p>
        <w:p w14:paraId="57E07312" w14:textId="3BB77BCF" w:rsidR="00CA096F" w:rsidRDefault="00751575">
          <w:pPr>
            <w:pStyle w:val="TOC3"/>
            <w:tabs>
              <w:tab w:val="right" w:leader="dot" w:pos="9016"/>
            </w:tabs>
            <w:rPr>
              <w:rFonts w:asciiTheme="minorHAnsi" w:eastAsiaTheme="minorEastAsia" w:hAnsiTheme="minorHAnsi"/>
              <w:noProof/>
              <w:lang w:val="en-US"/>
            </w:rPr>
          </w:pPr>
          <w:hyperlink w:anchor="_Toc118881782" w:history="1">
            <w:r w:rsidR="00CA096F" w:rsidRPr="00702F4D">
              <w:rPr>
                <w:rStyle w:val="Hyperlink"/>
                <w:noProof/>
                <w:lang w:val="hr-HR"/>
              </w:rPr>
              <w:t>Indikator 2.2: Procenat organa koji su uradili Plan obuka</w:t>
            </w:r>
            <w:r w:rsidR="00CA096F">
              <w:rPr>
                <w:noProof/>
                <w:webHidden/>
              </w:rPr>
              <w:tab/>
            </w:r>
            <w:r w:rsidR="00CA096F">
              <w:rPr>
                <w:noProof/>
                <w:webHidden/>
              </w:rPr>
              <w:fldChar w:fldCharType="begin"/>
            </w:r>
            <w:r w:rsidR="00CA096F">
              <w:rPr>
                <w:noProof/>
                <w:webHidden/>
              </w:rPr>
              <w:instrText xml:space="preserve"> PAGEREF _Toc118881782 \h </w:instrText>
            </w:r>
            <w:r w:rsidR="00CA096F">
              <w:rPr>
                <w:noProof/>
                <w:webHidden/>
              </w:rPr>
            </w:r>
            <w:r w:rsidR="00CA096F">
              <w:rPr>
                <w:noProof/>
                <w:webHidden/>
              </w:rPr>
              <w:fldChar w:fldCharType="separate"/>
            </w:r>
            <w:r w:rsidR="00F970C6">
              <w:rPr>
                <w:noProof/>
                <w:webHidden/>
              </w:rPr>
              <w:t>18</w:t>
            </w:r>
            <w:r w:rsidR="00CA096F">
              <w:rPr>
                <w:noProof/>
                <w:webHidden/>
              </w:rPr>
              <w:fldChar w:fldCharType="end"/>
            </w:r>
          </w:hyperlink>
        </w:p>
        <w:p w14:paraId="58AB6E5A" w14:textId="61A860EE" w:rsidR="00CA096F" w:rsidRDefault="00751575">
          <w:pPr>
            <w:pStyle w:val="TOC3"/>
            <w:tabs>
              <w:tab w:val="right" w:leader="dot" w:pos="9016"/>
            </w:tabs>
            <w:rPr>
              <w:rFonts w:asciiTheme="minorHAnsi" w:eastAsiaTheme="minorEastAsia" w:hAnsiTheme="minorHAnsi"/>
              <w:noProof/>
              <w:lang w:val="en-US"/>
            </w:rPr>
          </w:pPr>
          <w:hyperlink w:anchor="_Toc118881783" w:history="1">
            <w:r w:rsidR="00CA096F" w:rsidRPr="00702F4D">
              <w:rPr>
                <w:rStyle w:val="Hyperlink"/>
                <w:noProof/>
                <w:lang w:val="hr-HR"/>
              </w:rPr>
              <w:t>Indikator 2.3: Odnos realizovanih sredstava u Budžetu za obuke i zarade zaposlenih na nivou organa</w:t>
            </w:r>
            <w:r w:rsidR="00CA096F">
              <w:rPr>
                <w:noProof/>
                <w:webHidden/>
              </w:rPr>
              <w:tab/>
            </w:r>
            <w:r w:rsidR="00CA096F">
              <w:rPr>
                <w:noProof/>
                <w:webHidden/>
              </w:rPr>
              <w:fldChar w:fldCharType="begin"/>
            </w:r>
            <w:r w:rsidR="00CA096F">
              <w:rPr>
                <w:noProof/>
                <w:webHidden/>
              </w:rPr>
              <w:instrText xml:space="preserve"> PAGEREF _Toc118881783 \h </w:instrText>
            </w:r>
            <w:r w:rsidR="00CA096F">
              <w:rPr>
                <w:noProof/>
                <w:webHidden/>
              </w:rPr>
            </w:r>
            <w:r w:rsidR="00CA096F">
              <w:rPr>
                <w:noProof/>
                <w:webHidden/>
              </w:rPr>
              <w:fldChar w:fldCharType="separate"/>
            </w:r>
            <w:r w:rsidR="00F970C6">
              <w:rPr>
                <w:noProof/>
                <w:webHidden/>
              </w:rPr>
              <w:t>19</w:t>
            </w:r>
            <w:r w:rsidR="00CA096F">
              <w:rPr>
                <w:noProof/>
                <w:webHidden/>
              </w:rPr>
              <w:fldChar w:fldCharType="end"/>
            </w:r>
          </w:hyperlink>
        </w:p>
        <w:p w14:paraId="43B5535A" w14:textId="2C97A64E" w:rsidR="00CA096F" w:rsidRDefault="00751575">
          <w:pPr>
            <w:pStyle w:val="TOC3"/>
            <w:tabs>
              <w:tab w:val="right" w:leader="dot" w:pos="9016"/>
            </w:tabs>
            <w:rPr>
              <w:rFonts w:asciiTheme="minorHAnsi" w:eastAsiaTheme="minorEastAsia" w:hAnsiTheme="minorHAnsi"/>
              <w:noProof/>
              <w:lang w:val="en-US"/>
            </w:rPr>
          </w:pPr>
          <w:hyperlink w:anchor="_Toc118881784" w:history="1">
            <w:r w:rsidR="00CA096F" w:rsidRPr="00702F4D">
              <w:rPr>
                <w:rStyle w:val="Hyperlink"/>
                <w:noProof/>
                <w:lang w:val="hr-HR"/>
              </w:rPr>
              <w:t>Indikator 2.4: Odnos planiranih i realizovanih sredstava u Budžetu za obuke</w:t>
            </w:r>
            <w:r w:rsidR="00CA096F">
              <w:rPr>
                <w:noProof/>
                <w:webHidden/>
              </w:rPr>
              <w:tab/>
            </w:r>
            <w:r w:rsidR="00CA096F">
              <w:rPr>
                <w:noProof/>
                <w:webHidden/>
              </w:rPr>
              <w:fldChar w:fldCharType="begin"/>
            </w:r>
            <w:r w:rsidR="00CA096F">
              <w:rPr>
                <w:noProof/>
                <w:webHidden/>
              </w:rPr>
              <w:instrText xml:space="preserve"> PAGEREF _Toc118881784 \h </w:instrText>
            </w:r>
            <w:r w:rsidR="00CA096F">
              <w:rPr>
                <w:noProof/>
                <w:webHidden/>
              </w:rPr>
            </w:r>
            <w:r w:rsidR="00CA096F">
              <w:rPr>
                <w:noProof/>
                <w:webHidden/>
              </w:rPr>
              <w:fldChar w:fldCharType="separate"/>
            </w:r>
            <w:r w:rsidR="00F970C6">
              <w:rPr>
                <w:noProof/>
                <w:webHidden/>
              </w:rPr>
              <w:t>20</w:t>
            </w:r>
            <w:r w:rsidR="00CA096F">
              <w:rPr>
                <w:noProof/>
                <w:webHidden/>
              </w:rPr>
              <w:fldChar w:fldCharType="end"/>
            </w:r>
          </w:hyperlink>
        </w:p>
        <w:p w14:paraId="1E4B89AD" w14:textId="77271BFF" w:rsidR="00CA096F" w:rsidRDefault="00751575">
          <w:pPr>
            <w:pStyle w:val="TOC3"/>
            <w:tabs>
              <w:tab w:val="right" w:leader="dot" w:pos="9016"/>
            </w:tabs>
            <w:rPr>
              <w:rFonts w:asciiTheme="minorHAnsi" w:eastAsiaTheme="minorEastAsia" w:hAnsiTheme="minorHAnsi"/>
              <w:noProof/>
              <w:lang w:val="en-US"/>
            </w:rPr>
          </w:pPr>
          <w:hyperlink w:anchor="_Toc118881785" w:history="1">
            <w:r w:rsidR="00CA096F" w:rsidRPr="00702F4D">
              <w:rPr>
                <w:rStyle w:val="Hyperlink"/>
                <w:noProof/>
                <w:lang w:val="hr-HR"/>
              </w:rPr>
              <w:t>Indikator 2.5: Stepen realizacije planiranih obuka na nivou organa, po i mimo Plana obuka</w:t>
            </w:r>
            <w:r w:rsidR="00CA096F">
              <w:rPr>
                <w:noProof/>
                <w:webHidden/>
              </w:rPr>
              <w:tab/>
            </w:r>
            <w:r w:rsidR="00CA096F">
              <w:rPr>
                <w:noProof/>
                <w:webHidden/>
              </w:rPr>
              <w:fldChar w:fldCharType="begin"/>
            </w:r>
            <w:r w:rsidR="00CA096F">
              <w:rPr>
                <w:noProof/>
                <w:webHidden/>
              </w:rPr>
              <w:instrText xml:space="preserve"> PAGEREF _Toc118881785 \h </w:instrText>
            </w:r>
            <w:r w:rsidR="00CA096F">
              <w:rPr>
                <w:noProof/>
                <w:webHidden/>
              </w:rPr>
            </w:r>
            <w:r w:rsidR="00CA096F">
              <w:rPr>
                <w:noProof/>
                <w:webHidden/>
              </w:rPr>
              <w:fldChar w:fldCharType="separate"/>
            </w:r>
            <w:r w:rsidR="00F970C6">
              <w:rPr>
                <w:noProof/>
                <w:webHidden/>
              </w:rPr>
              <w:t>21</w:t>
            </w:r>
            <w:r w:rsidR="00CA096F">
              <w:rPr>
                <w:noProof/>
                <w:webHidden/>
              </w:rPr>
              <w:fldChar w:fldCharType="end"/>
            </w:r>
          </w:hyperlink>
        </w:p>
        <w:p w14:paraId="52ED6D7D" w14:textId="09186E7C" w:rsidR="00CA096F" w:rsidRDefault="00751575">
          <w:pPr>
            <w:pStyle w:val="TOC3"/>
            <w:tabs>
              <w:tab w:val="right" w:leader="dot" w:pos="9016"/>
            </w:tabs>
            <w:rPr>
              <w:rFonts w:asciiTheme="minorHAnsi" w:eastAsiaTheme="minorEastAsia" w:hAnsiTheme="minorHAnsi"/>
              <w:noProof/>
              <w:lang w:val="en-US"/>
            </w:rPr>
          </w:pPr>
          <w:hyperlink w:anchor="_Toc118881786" w:history="1">
            <w:r w:rsidR="00CA096F" w:rsidRPr="00702F4D">
              <w:rPr>
                <w:rStyle w:val="Hyperlink"/>
                <w:noProof/>
                <w:lang w:val="hr-HR"/>
              </w:rPr>
              <w:t>Indikator 2.6: Procenat  novozaposlenih službenik/ca (po kategorijama) koji su prošli obuku za novozaposlene u prvoj godini rada po kategorijama</w:t>
            </w:r>
            <w:r w:rsidR="00CA096F">
              <w:rPr>
                <w:noProof/>
                <w:webHidden/>
              </w:rPr>
              <w:tab/>
            </w:r>
            <w:r w:rsidR="00CA096F">
              <w:rPr>
                <w:noProof/>
                <w:webHidden/>
              </w:rPr>
              <w:fldChar w:fldCharType="begin"/>
            </w:r>
            <w:r w:rsidR="00CA096F">
              <w:rPr>
                <w:noProof/>
                <w:webHidden/>
              </w:rPr>
              <w:instrText xml:space="preserve"> PAGEREF _Toc118881786 \h </w:instrText>
            </w:r>
            <w:r w:rsidR="00CA096F">
              <w:rPr>
                <w:noProof/>
                <w:webHidden/>
              </w:rPr>
            </w:r>
            <w:r w:rsidR="00CA096F">
              <w:rPr>
                <w:noProof/>
                <w:webHidden/>
              </w:rPr>
              <w:fldChar w:fldCharType="separate"/>
            </w:r>
            <w:r w:rsidR="00F970C6">
              <w:rPr>
                <w:noProof/>
                <w:webHidden/>
              </w:rPr>
              <w:t>22</w:t>
            </w:r>
            <w:r w:rsidR="00CA096F">
              <w:rPr>
                <w:noProof/>
                <w:webHidden/>
              </w:rPr>
              <w:fldChar w:fldCharType="end"/>
            </w:r>
          </w:hyperlink>
        </w:p>
        <w:p w14:paraId="798E44B9" w14:textId="007C81C1" w:rsidR="00CA096F" w:rsidRDefault="00751575">
          <w:pPr>
            <w:pStyle w:val="TOC3"/>
            <w:tabs>
              <w:tab w:val="right" w:leader="dot" w:pos="9016"/>
            </w:tabs>
            <w:rPr>
              <w:rFonts w:asciiTheme="minorHAnsi" w:eastAsiaTheme="minorEastAsia" w:hAnsiTheme="minorHAnsi"/>
              <w:noProof/>
              <w:lang w:val="en-US"/>
            </w:rPr>
          </w:pPr>
          <w:hyperlink w:anchor="_Toc118881787" w:history="1">
            <w:r w:rsidR="00CA096F" w:rsidRPr="00702F4D">
              <w:rPr>
                <w:rStyle w:val="Hyperlink"/>
                <w:noProof/>
                <w:lang w:val="hr-HR"/>
              </w:rPr>
              <w:t>Indikator 2.7: Procenat polaznik/ca na obukama Uprave za kadrove</w:t>
            </w:r>
            <w:r w:rsidR="00CA096F">
              <w:rPr>
                <w:noProof/>
                <w:webHidden/>
              </w:rPr>
              <w:tab/>
            </w:r>
            <w:r w:rsidR="00CA096F">
              <w:rPr>
                <w:noProof/>
                <w:webHidden/>
              </w:rPr>
              <w:fldChar w:fldCharType="begin"/>
            </w:r>
            <w:r w:rsidR="00CA096F">
              <w:rPr>
                <w:noProof/>
                <w:webHidden/>
              </w:rPr>
              <w:instrText xml:space="preserve"> PAGEREF _Toc118881787 \h </w:instrText>
            </w:r>
            <w:r w:rsidR="00CA096F">
              <w:rPr>
                <w:noProof/>
                <w:webHidden/>
              </w:rPr>
            </w:r>
            <w:r w:rsidR="00CA096F">
              <w:rPr>
                <w:noProof/>
                <w:webHidden/>
              </w:rPr>
              <w:fldChar w:fldCharType="separate"/>
            </w:r>
            <w:r w:rsidR="00F970C6">
              <w:rPr>
                <w:noProof/>
                <w:webHidden/>
              </w:rPr>
              <w:t>23</w:t>
            </w:r>
            <w:r w:rsidR="00CA096F">
              <w:rPr>
                <w:noProof/>
                <w:webHidden/>
              </w:rPr>
              <w:fldChar w:fldCharType="end"/>
            </w:r>
          </w:hyperlink>
        </w:p>
        <w:p w14:paraId="61EF781F" w14:textId="40B7E71F" w:rsidR="00CA096F" w:rsidRDefault="00751575">
          <w:pPr>
            <w:pStyle w:val="TOC2"/>
            <w:tabs>
              <w:tab w:val="right" w:leader="dot" w:pos="9016"/>
            </w:tabs>
            <w:rPr>
              <w:rFonts w:asciiTheme="minorHAnsi" w:eastAsiaTheme="minorEastAsia" w:hAnsiTheme="minorHAnsi"/>
              <w:noProof/>
              <w:lang w:val="en-US"/>
            </w:rPr>
          </w:pPr>
          <w:hyperlink w:anchor="_Toc118881788" w:history="1">
            <w:r w:rsidR="00CA096F" w:rsidRPr="00702F4D">
              <w:rPr>
                <w:rStyle w:val="Hyperlink"/>
                <w:noProof/>
                <w:lang w:val="hr-HR"/>
              </w:rPr>
              <w:t>Cilj 3: Evidencija o državnoj upravi je digitalizovana i ažurirana</w:t>
            </w:r>
            <w:r w:rsidR="00CA096F">
              <w:rPr>
                <w:noProof/>
                <w:webHidden/>
              </w:rPr>
              <w:tab/>
            </w:r>
            <w:r w:rsidR="00CA096F">
              <w:rPr>
                <w:noProof/>
                <w:webHidden/>
              </w:rPr>
              <w:fldChar w:fldCharType="begin"/>
            </w:r>
            <w:r w:rsidR="00CA096F">
              <w:rPr>
                <w:noProof/>
                <w:webHidden/>
              </w:rPr>
              <w:instrText xml:space="preserve"> PAGEREF _Toc118881788 \h </w:instrText>
            </w:r>
            <w:r w:rsidR="00CA096F">
              <w:rPr>
                <w:noProof/>
                <w:webHidden/>
              </w:rPr>
            </w:r>
            <w:r w:rsidR="00CA096F">
              <w:rPr>
                <w:noProof/>
                <w:webHidden/>
              </w:rPr>
              <w:fldChar w:fldCharType="separate"/>
            </w:r>
            <w:r w:rsidR="00F970C6">
              <w:rPr>
                <w:noProof/>
                <w:webHidden/>
              </w:rPr>
              <w:t>24</w:t>
            </w:r>
            <w:r w:rsidR="00CA096F">
              <w:rPr>
                <w:noProof/>
                <w:webHidden/>
              </w:rPr>
              <w:fldChar w:fldCharType="end"/>
            </w:r>
          </w:hyperlink>
        </w:p>
        <w:p w14:paraId="3AE03479" w14:textId="2AD70C1E" w:rsidR="00CA096F" w:rsidRDefault="00751575">
          <w:pPr>
            <w:pStyle w:val="TOC3"/>
            <w:tabs>
              <w:tab w:val="right" w:leader="dot" w:pos="9016"/>
            </w:tabs>
            <w:rPr>
              <w:rFonts w:asciiTheme="minorHAnsi" w:eastAsiaTheme="minorEastAsia" w:hAnsiTheme="minorHAnsi"/>
              <w:noProof/>
              <w:lang w:val="en-US"/>
            </w:rPr>
          </w:pPr>
          <w:hyperlink w:anchor="_Toc118881789" w:history="1">
            <w:r w:rsidR="00CA096F" w:rsidRPr="00702F4D">
              <w:rPr>
                <w:rStyle w:val="Hyperlink"/>
                <w:noProof/>
                <w:lang w:val="hr-HR"/>
              </w:rPr>
              <w:t>Indikator 3.1: Stepen ažurnosti KIS-a (akt o sistematizaciji, rješenja o zasnivanju radnog odnosa, raspoređivanje, rješenje o zarade, KP, plan obuka, ocjenjivanje)</w:t>
            </w:r>
            <w:r w:rsidR="00CA096F">
              <w:rPr>
                <w:noProof/>
                <w:webHidden/>
              </w:rPr>
              <w:tab/>
            </w:r>
            <w:r w:rsidR="00CA096F">
              <w:rPr>
                <w:noProof/>
                <w:webHidden/>
              </w:rPr>
              <w:fldChar w:fldCharType="begin"/>
            </w:r>
            <w:r w:rsidR="00CA096F">
              <w:rPr>
                <w:noProof/>
                <w:webHidden/>
              </w:rPr>
              <w:instrText xml:space="preserve"> PAGEREF _Toc118881789 \h </w:instrText>
            </w:r>
            <w:r w:rsidR="00CA096F">
              <w:rPr>
                <w:noProof/>
                <w:webHidden/>
              </w:rPr>
            </w:r>
            <w:r w:rsidR="00CA096F">
              <w:rPr>
                <w:noProof/>
                <w:webHidden/>
              </w:rPr>
              <w:fldChar w:fldCharType="separate"/>
            </w:r>
            <w:r w:rsidR="00F970C6">
              <w:rPr>
                <w:noProof/>
                <w:webHidden/>
              </w:rPr>
              <w:t>25</w:t>
            </w:r>
            <w:r w:rsidR="00CA096F">
              <w:rPr>
                <w:noProof/>
                <w:webHidden/>
              </w:rPr>
              <w:fldChar w:fldCharType="end"/>
            </w:r>
          </w:hyperlink>
        </w:p>
        <w:p w14:paraId="4649DF6C" w14:textId="1459AF25" w:rsidR="00CA096F" w:rsidRDefault="00751575">
          <w:pPr>
            <w:pStyle w:val="TOC2"/>
            <w:tabs>
              <w:tab w:val="right" w:leader="dot" w:pos="9016"/>
            </w:tabs>
            <w:rPr>
              <w:rFonts w:asciiTheme="minorHAnsi" w:eastAsiaTheme="minorEastAsia" w:hAnsiTheme="minorHAnsi"/>
              <w:noProof/>
              <w:lang w:val="en-US"/>
            </w:rPr>
          </w:pPr>
          <w:hyperlink w:anchor="_Toc118881790" w:history="1">
            <w:r w:rsidR="00CA096F" w:rsidRPr="00702F4D">
              <w:rPr>
                <w:rStyle w:val="Hyperlink"/>
                <w:noProof/>
                <w:lang w:val="hr-HR"/>
              </w:rPr>
              <w:t>Cilj 4: Državna uprava je inkluzivna</w:t>
            </w:r>
            <w:r w:rsidR="00CA096F">
              <w:rPr>
                <w:noProof/>
                <w:webHidden/>
              </w:rPr>
              <w:tab/>
            </w:r>
            <w:r w:rsidR="00CA096F">
              <w:rPr>
                <w:noProof/>
                <w:webHidden/>
              </w:rPr>
              <w:fldChar w:fldCharType="begin"/>
            </w:r>
            <w:r w:rsidR="00CA096F">
              <w:rPr>
                <w:noProof/>
                <w:webHidden/>
              </w:rPr>
              <w:instrText xml:space="preserve"> PAGEREF _Toc118881790 \h </w:instrText>
            </w:r>
            <w:r w:rsidR="00CA096F">
              <w:rPr>
                <w:noProof/>
                <w:webHidden/>
              </w:rPr>
            </w:r>
            <w:r w:rsidR="00CA096F">
              <w:rPr>
                <w:noProof/>
                <w:webHidden/>
              </w:rPr>
              <w:fldChar w:fldCharType="separate"/>
            </w:r>
            <w:r w:rsidR="00F970C6">
              <w:rPr>
                <w:noProof/>
                <w:webHidden/>
              </w:rPr>
              <w:t>26</w:t>
            </w:r>
            <w:r w:rsidR="00CA096F">
              <w:rPr>
                <w:noProof/>
                <w:webHidden/>
              </w:rPr>
              <w:fldChar w:fldCharType="end"/>
            </w:r>
          </w:hyperlink>
        </w:p>
        <w:p w14:paraId="1B0D076E" w14:textId="5899FCB9" w:rsidR="00CA096F" w:rsidRDefault="00751575">
          <w:pPr>
            <w:pStyle w:val="TOC3"/>
            <w:tabs>
              <w:tab w:val="right" w:leader="dot" w:pos="9016"/>
            </w:tabs>
            <w:rPr>
              <w:rFonts w:asciiTheme="minorHAnsi" w:eastAsiaTheme="minorEastAsia" w:hAnsiTheme="minorHAnsi"/>
              <w:noProof/>
              <w:lang w:val="en-US"/>
            </w:rPr>
          </w:pPr>
          <w:hyperlink w:anchor="_Toc118881791" w:history="1">
            <w:r w:rsidR="00CA096F" w:rsidRPr="00702F4D">
              <w:rPr>
                <w:rStyle w:val="Hyperlink"/>
                <w:noProof/>
                <w:lang w:val="hr-HR"/>
              </w:rPr>
              <w:t>Indikator 4.1: Rodni balans zapošljenih u državnim organima po kategorijama starješine, visoki rukovodni kadar, ekspertski kadar, ekspertsko rukovodni kadar, službenik/ca, nekategorisani, javni funkcioner/ka i namještenik/ca</w:t>
            </w:r>
            <w:r w:rsidR="00CA096F">
              <w:rPr>
                <w:noProof/>
                <w:webHidden/>
              </w:rPr>
              <w:tab/>
            </w:r>
            <w:r w:rsidR="00CA096F">
              <w:rPr>
                <w:noProof/>
                <w:webHidden/>
              </w:rPr>
              <w:fldChar w:fldCharType="begin"/>
            </w:r>
            <w:r w:rsidR="00CA096F">
              <w:rPr>
                <w:noProof/>
                <w:webHidden/>
              </w:rPr>
              <w:instrText xml:space="preserve"> PAGEREF _Toc118881791 \h </w:instrText>
            </w:r>
            <w:r w:rsidR="00CA096F">
              <w:rPr>
                <w:noProof/>
                <w:webHidden/>
              </w:rPr>
            </w:r>
            <w:r w:rsidR="00CA096F">
              <w:rPr>
                <w:noProof/>
                <w:webHidden/>
              </w:rPr>
              <w:fldChar w:fldCharType="separate"/>
            </w:r>
            <w:r w:rsidR="00F970C6">
              <w:rPr>
                <w:noProof/>
                <w:webHidden/>
              </w:rPr>
              <w:t>27</w:t>
            </w:r>
            <w:r w:rsidR="00CA096F">
              <w:rPr>
                <w:noProof/>
                <w:webHidden/>
              </w:rPr>
              <w:fldChar w:fldCharType="end"/>
            </w:r>
          </w:hyperlink>
        </w:p>
        <w:p w14:paraId="5DE2CE97" w14:textId="0B4E8CB1" w:rsidR="00CA096F" w:rsidRDefault="00751575">
          <w:pPr>
            <w:pStyle w:val="TOC3"/>
            <w:tabs>
              <w:tab w:val="right" w:leader="dot" w:pos="9016"/>
            </w:tabs>
            <w:rPr>
              <w:rFonts w:asciiTheme="minorHAnsi" w:eastAsiaTheme="minorEastAsia" w:hAnsiTheme="minorHAnsi"/>
              <w:noProof/>
              <w:lang w:val="en-US"/>
            </w:rPr>
          </w:pPr>
          <w:hyperlink w:anchor="_Toc118881792" w:history="1">
            <w:r w:rsidR="00CA096F" w:rsidRPr="00702F4D">
              <w:rPr>
                <w:rStyle w:val="Hyperlink"/>
                <w:noProof/>
                <w:lang w:val="hr-HR"/>
              </w:rPr>
              <w:t>Indikator 4.2: Procenat zaposlenih osoba sa invaliditetom u državnim organima u odnosu na ukupan broj zaposlenih</w:t>
            </w:r>
            <w:r w:rsidR="00CA096F">
              <w:rPr>
                <w:noProof/>
                <w:webHidden/>
              </w:rPr>
              <w:tab/>
            </w:r>
            <w:r w:rsidR="00CA096F">
              <w:rPr>
                <w:noProof/>
                <w:webHidden/>
              </w:rPr>
              <w:fldChar w:fldCharType="begin"/>
            </w:r>
            <w:r w:rsidR="00CA096F">
              <w:rPr>
                <w:noProof/>
                <w:webHidden/>
              </w:rPr>
              <w:instrText xml:space="preserve"> PAGEREF _Toc118881792 \h </w:instrText>
            </w:r>
            <w:r w:rsidR="00CA096F">
              <w:rPr>
                <w:noProof/>
                <w:webHidden/>
              </w:rPr>
            </w:r>
            <w:r w:rsidR="00CA096F">
              <w:rPr>
                <w:noProof/>
                <w:webHidden/>
              </w:rPr>
              <w:fldChar w:fldCharType="separate"/>
            </w:r>
            <w:r w:rsidR="00F970C6">
              <w:rPr>
                <w:noProof/>
                <w:webHidden/>
              </w:rPr>
              <w:t>28</w:t>
            </w:r>
            <w:r w:rsidR="00CA096F">
              <w:rPr>
                <w:noProof/>
                <w:webHidden/>
              </w:rPr>
              <w:fldChar w:fldCharType="end"/>
            </w:r>
          </w:hyperlink>
        </w:p>
        <w:p w14:paraId="611C6992" w14:textId="5ED524F1" w:rsidR="00CA096F" w:rsidRDefault="00751575">
          <w:pPr>
            <w:pStyle w:val="TOC1"/>
            <w:tabs>
              <w:tab w:val="right" w:leader="dot" w:pos="9016"/>
            </w:tabs>
            <w:rPr>
              <w:rFonts w:asciiTheme="minorHAnsi" w:eastAsiaTheme="minorEastAsia" w:hAnsiTheme="minorHAnsi"/>
              <w:noProof/>
              <w:lang w:val="en-US"/>
            </w:rPr>
          </w:pPr>
          <w:hyperlink w:anchor="_Toc118881793" w:history="1">
            <w:r w:rsidR="00CA096F" w:rsidRPr="00702F4D">
              <w:rPr>
                <w:rStyle w:val="Hyperlink"/>
                <w:noProof/>
                <w:lang w:val="hr-HR"/>
              </w:rPr>
              <w:t>Tablica vrijednosti</w:t>
            </w:r>
            <w:r w:rsidR="00CA096F">
              <w:rPr>
                <w:noProof/>
                <w:webHidden/>
              </w:rPr>
              <w:tab/>
            </w:r>
            <w:r w:rsidR="00CA096F">
              <w:rPr>
                <w:noProof/>
                <w:webHidden/>
              </w:rPr>
              <w:fldChar w:fldCharType="begin"/>
            </w:r>
            <w:r w:rsidR="00CA096F">
              <w:rPr>
                <w:noProof/>
                <w:webHidden/>
              </w:rPr>
              <w:instrText xml:space="preserve"> PAGEREF _Toc118881793 \h </w:instrText>
            </w:r>
            <w:r w:rsidR="00CA096F">
              <w:rPr>
                <w:noProof/>
                <w:webHidden/>
              </w:rPr>
            </w:r>
            <w:r w:rsidR="00CA096F">
              <w:rPr>
                <w:noProof/>
                <w:webHidden/>
              </w:rPr>
              <w:fldChar w:fldCharType="separate"/>
            </w:r>
            <w:r w:rsidR="00F970C6">
              <w:rPr>
                <w:noProof/>
                <w:webHidden/>
              </w:rPr>
              <w:t>30</w:t>
            </w:r>
            <w:r w:rsidR="00CA096F">
              <w:rPr>
                <w:noProof/>
                <w:webHidden/>
              </w:rPr>
              <w:fldChar w:fldCharType="end"/>
            </w:r>
          </w:hyperlink>
        </w:p>
        <w:p w14:paraId="1A0AE367" w14:textId="2AABA87D" w:rsidR="00CA096F" w:rsidRDefault="00751575">
          <w:pPr>
            <w:pStyle w:val="TOC1"/>
            <w:tabs>
              <w:tab w:val="right" w:leader="dot" w:pos="9016"/>
            </w:tabs>
            <w:rPr>
              <w:rFonts w:asciiTheme="minorHAnsi" w:eastAsiaTheme="minorEastAsia" w:hAnsiTheme="minorHAnsi"/>
              <w:noProof/>
              <w:lang w:val="en-US"/>
            </w:rPr>
          </w:pPr>
          <w:hyperlink w:anchor="_Toc118881794" w:history="1">
            <w:r w:rsidR="00CA096F" w:rsidRPr="00702F4D">
              <w:rPr>
                <w:rStyle w:val="Hyperlink"/>
                <w:noProof/>
                <w:lang w:val="hr-HR"/>
              </w:rPr>
              <w:t>Zaključak</w:t>
            </w:r>
            <w:r w:rsidR="00CA096F">
              <w:rPr>
                <w:noProof/>
                <w:webHidden/>
              </w:rPr>
              <w:tab/>
            </w:r>
            <w:r w:rsidR="00CA096F">
              <w:rPr>
                <w:noProof/>
                <w:webHidden/>
              </w:rPr>
              <w:fldChar w:fldCharType="begin"/>
            </w:r>
            <w:r w:rsidR="00CA096F">
              <w:rPr>
                <w:noProof/>
                <w:webHidden/>
              </w:rPr>
              <w:instrText xml:space="preserve"> PAGEREF _Toc118881794 \h </w:instrText>
            </w:r>
            <w:r w:rsidR="00CA096F">
              <w:rPr>
                <w:noProof/>
                <w:webHidden/>
              </w:rPr>
            </w:r>
            <w:r w:rsidR="00CA096F">
              <w:rPr>
                <w:noProof/>
                <w:webHidden/>
              </w:rPr>
              <w:fldChar w:fldCharType="separate"/>
            </w:r>
            <w:r w:rsidR="00F970C6">
              <w:rPr>
                <w:noProof/>
                <w:webHidden/>
              </w:rPr>
              <w:t>33</w:t>
            </w:r>
            <w:r w:rsidR="00CA096F">
              <w:rPr>
                <w:noProof/>
                <w:webHidden/>
              </w:rPr>
              <w:fldChar w:fldCharType="end"/>
            </w:r>
          </w:hyperlink>
        </w:p>
        <w:p w14:paraId="2EC2A655" w14:textId="613F776B" w:rsidR="00CA096F" w:rsidRDefault="00751575">
          <w:pPr>
            <w:pStyle w:val="TOC1"/>
            <w:tabs>
              <w:tab w:val="right" w:leader="dot" w:pos="9016"/>
            </w:tabs>
            <w:rPr>
              <w:rFonts w:asciiTheme="minorHAnsi" w:eastAsiaTheme="minorEastAsia" w:hAnsiTheme="minorHAnsi"/>
              <w:noProof/>
              <w:lang w:val="en-US"/>
            </w:rPr>
          </w:pPr>
          <w:hyperlink w:anchor="_Toc118881795" w:history="1">
            <w:r w:rsidR="00CA096F" w:rsidRPr="00702F4D">
              <w:rPr>
                <w:rStyle w:val="Hyperlink"/>
                <w:noProof/>
                <w:lang w:val="hr-HR"/>
              </w:rPr>
              <w:t>Bibliografija</w:t>
            </w:r>
            <w:r w:rsidR="00CA096F">
              <w:rPr>
                <w:noProof/>
                <w:webHidden/>
              </w:rPr>
              <w:tab/>
            </w:r>
            <w:r w:rsidR="00CA096F">
              <w:rPr>
                <w:noProof/>
                <w:webHidden/>
              </w:rPr>
              <w:fldChar w:fldCharType="begin"/>
            </w:r>
            <w:r w:rsidR="00CA096F">
              <w:rPr>
                <w:noProof/>
                <w:webHidden/>
              </w:rPr>
              <w:instrText xml:space="preserve"> PAGEREF _Toc118881795 \h </w:instrText>
            </w:r>
            <w:r w:rsidR="00CA096F">
              <w:rPr>
                <w:noProof/>
                <w:webHidden/>
              </w:rPr>
            </w:r>
            <w:r w:rsidR="00CA096F">
              <w:rPr>
                <w:noProof/>
                <w:webHidden/>
              </w:rPr>
              <w:fldChar w:fldCharType="separate"/>
            </w:r>
            <w:r w:rsidR="00F970C6">
              <w:rPr>
                <w:noProof/>
                <w:webHidden/>
              </w:rPr>
              <w:t>33</w:t>
            </w:r>
            <w:r w:rsidR="00CA096F">
              <w:rPr>
                <w:noProof/>
                <w:webHidden/>
              </w:rPr>
              <w:fldChar w:fldCharType="end"/>
            </w:r>
          </w:hyperlink>
        </w:p>
        <w:p w14:paraId="6002EADA" w14:textId="7C73E264" w:rsidR="006C66D0" w:rsidRPr="00AB5DE8" w:rsidRDefault="00793B99" w:rsidP="006C66D0">
          <w:pPr>
            <w:rPr>
              <w:lang w:val="hr-HR"/>
            </w:rPr>
          </w:pPr>
          <w:r w:rsidRPr="00AB5DE8">
            <w:rPr>
              <w:b/>
              <w:bCs/>
              <w:noProof/>
              <w:lang w:val="hr-HR"/>
            </w:rPr>
            <w:fldChar w:fldCharType="end"/>
          </w:r>
        </w:p>
      </w:sdtContent>
    </w:sdt>
    <w:p w14:paraId="55C57710" w14:textId="77777777" w:rsidR="001D1B53" w:rsidRPr="00CA096F" w:rsidRDefault="001D1B53">
      <w:pPr>
        <w:spacing w:after="0" w:line="240" w:lineRule="auto"/>
        <w:jc w:val="left"/>
        <w:rPr>
          <w:rFonts w:eastAsiaTheme="majorEastAsia" w:cstheme="majorBidi"/>
          <w:color w:val="2F5496" w:themeColor="accent1" w:themeShade="BF"/>
          <w:sz w:val="32"/>
          <w:szCs w:val="32"/>
          <w:lang w:val="en-US"/>
        </w:rPr>
      </w:pPr>
      <w:r w:rsidRPr="00AB5DE8">
        <w:rPr>
          <w:lang w:val="hr-HR"/>
        </w:rPr>
        <w:br w:type="page"/>
      </w:r>
    </w:p>
    <w:p w14:paraId="573DD571" w14:textId="6AB25075" w:rsidR="003E4E58" w:rsidRPr="00AB5DE8" w:rsidRDefault="003E4E58" w:rsidP="00793B99">
      <w:pPr>
        <w:pStyle w:val="Heading1"/>
        <w:rPr>
          <w:lang w:val="hr-HR"/>
        </w:rPr>
      </w:pPr>
      <w:bookmarkStart w:id="0" w:name="_Toc118881767"/>
      <w:r w:rsidRPr="00AB5DE8">
        <w:rPr>
          <w:lang w:val="hr-HR"/>
        </w:rPr>
        <w:lastRenderedPageBreak/>
        <w:t>Uvod</w:t>
      </w:r>
      <w:bookmarkEnd w:id="0"/>
    </w:p>
    <w:p w14:paraId="042D6732" w14:textId="6E9CA84C" w:rsidR="003E4E58" w:rsidRPr="00AB5DE8" w:rsidRDefault="003E4E58" w:rsidP="00686542">
      <w:pPr>
        <w:rPr>
          <w:lang w:val="hr-HR"/>
        </w:rPr>
      </w:pPr>
      <w:r w:rsidRPr="00AB5DE8">
        <w:rPr>
          <w:lang w:val="hr-HR"/>
        </w:rPr>
        <w:t xml:space="preserve">Ovaj dokument za cilj ima uspostavljanje metodologije praćenja kvaliteta upravljanja ljudskim resursima na nivou državne uprave u Crnoj Gori. Da bi se </w:t>
      </w:r>
      <w:r w:rsidR="00793B99" w:rsidRPr="00AB5DE8">
        <w:rPr>
          <w:lang w:val="hr-HR"/>
        </w:rPr>
        <w:t xml:space="preserve">takav sistem </w:t>
      </w:r>
      <w:r w:rsidRPr="00AB5DE8">
        <w:rPr>
          <w:lang w:val="hr-HR"/>
        </w:rPr>
        <w:t xml:space="preserve">uspostavio neophodno je </w:t>
      </w:r>
      <w:r w:rsidR="001D1B53" w:rsidRPr="00AB5DE8">
        <w:rPr>
          <w:lang w:val="hr-HR"/>
        </w:rPr>
        <w:t xml:space="preserve">prije svega, </w:t>
      </w:r>
      <w:r w:rsidR="00793B99" w:rsidRPr="00AB5DE8">
        <w:rPr>
          <w:lang w:val="hr-HR"/>
        </w:rPr>
        <w:t>dizajnirati</w:t>
      </w:r>
      <w:r w:rsidRPr="00AB5DE8">
        <w:rPr>
          <w:lang w:val="hr-HR"/>
        </w:rPr>
        <w:t xml:space="preserve"> indikator</w:t>
      </w:r>
      <w:r w:rsidR="00793B99" w:rsidRPr="00AB5DE8">
        <w:rPr>
          <w:lang w:val="hr-HR"/>
        </w:rPr>
        <w:t>e</w:t>
      </w:r>
      <w:r w:rsidRPr="00AB5DE8">
        <w:rPr>
          <w:lang w:val="hr-HR"/>
        </w:rPr>
        <w:t xml:space="preserve"> za praćenje, te standarde i jasne definicije smjernic</w:t>
      </w:r>
      <w:r w:rsidR="00793B99" w:rsidRPr="00AB5DE8">
        <w:rPr>
          <w:lang w:val="hr-HR"/>
        </w:rPr>
        <w:t>a</w:t>
      </w:r>
      <w:r w:rsidRPr="00AB5DE8">
        <w:rPr>
          <w:lang w:val="hr-HR"/>
        </w:rPr>
        <w:t xml:space="preserve"> za prikupljanje podataka i praćenje promjena</w:t>
      </w:r>
      <w:r w:rsidR="00793B99" w:rsidRPr="00AB5DE8">
        <w:rPr>
          <w:lang w:val="hr-HR"/>
        </w:rPr>
        <w:t xml:space="preserve"> po tim indikatorima</w:t>
      </w:r>
      <w:r w:rsidRPr="00AB5DE8">
        <w:rPr>
          <w:lang w:val="hr-HR"/>
        </w:rPr>
        <w:t xml:space="preserve">. </w:t>
      </w:r>
      <w:r w:rsidR="00793B99" w:rsidRPr="00AB5DE8">
        <w:rPr>
          <w:lang w:val="hr-HR"/>
        </w:rPr>
        <w:t>A</w:t>
      </w:r>
      <w:r w:rsidRPr="00AB5DE8">
        <w:rPr>
          <w:lang w:val="hr-HR"/>
        </w:rPr>
        <w:t>naliz</w:t>
      </w:r>
      <w:r w:rsidR="00793B99" w:rsidRPr="00AB5DE8">
        <w:rPr>
          <w:lang w:val="hr-HR"/>
        </w:rPr>
        <w:t>a</w:t>
      </w:r>
      <w:r w:rsidRPr="00AB5DE8">
        <w:rPr>
          <w:lang w:val="hr-HR"/>
        </w:rPr>
        <w:t xml:space="preserve"> stanja koj</w:t>
      </w:r>
      <w:r w:rsidR="00793B99" w:rsidRPr="00AB5DE8">
        <w:rPr>
          <w:lang w:val="hr-HR"/>
        </w:rPr>
        <w:t xml:space="preserve">a će se moći </w:t>
      </w:r>
      <w:r w:rsidR="001D1B53" w:rsidRPr="00AB5DE8">
        <w:rPr>
          <w:lang w:val="hr-HR"/>
        </w:rPr>
        <w:t xml:space="preserve">svake godine </w:t>
      </w:r>
      <w:r w:rsidR="00793B99" w:rsidRPr="00AB5DE8">
        <w:rPr>
          <w:lang w:val="hr-HR"/>
        </w:rPr>
        <w:t xml:space="preserve">pripremiti na osnovu ovih indikatora omogućiće praćenje </w:t>
      </w:r>
      <w:r w:rsidRPr="00AB5DE8">
        <w:rPr>
          <w:lang w:val="hr-HR"/>
        </w:rPr>
        <w:t>stanj</w:t>
      </w:r>
      <w:r w:rsidR="001D1B53" w:rsidRPr="00AB5DE8">
        <w:rPr>
          <w:lang w:val="hr-HR"/>
        </w:rPr>
        <w:t>a</w:t>
      </w:r>
      <w:r w:rsidRPr="00AB5DE8">
        <w:rPr>
          <w:lang w:val="hr-HR"/>
        </w:rPr>
        <w:t>, identifik</w:t>
      </w:r>
      <w:r w:rsidR="00793B99" w:rsidRPr="00AB5DE8">
        <w:rPr>
          <w:lang w:val="hr-HR"/>
        </w:rPr>
        <w:t>aciju</w:t>
      </w:r>
      <w:r w:rsidRPr="00AB5DE8">
        <w:rPr>
          <w:lang w:val="hr-HR"/>
        </w:rPr>
        <w:t xml:space="preserve"> postojeć</w:t>
      </w:r>
      <w:r w:rsidR="00793B99" w:rsidRPr="00AB5DE8">
        <w:rPr>
          <w:lang w:val="hr-HR"/>
        </w:rPr>
        <w:t>ih</w:t>
      </w:r>
      <w:r w:rsidRPr="00AB5DE8">
        <w:rPr>
          <w:lang w:val="hr-HR"/>
        </w:rPr>
        <w:t xml:space="preserve"> slabosti i nedostat</w:t>
      </w:r>
      <w:r w:rsidR="00793B99" w:rsidRPr="00AB5DE8">
        <w:rPr>
          <w:lang w:val="hr-HR"/>
        </w:rPr>
        <w:t>a</w:t>
      </w:r>
      <w:r w:rsidRPr="00AB5DE8">
        <w:rPr>
          <w:lang w:val="hr-HR"/>
        </w:rPr>
        <w:t>k</w:t>
      </w:r>
      <w:r w:rsidR="00793B99" w:rsidRPr="00AB5DE8">
        <w:rPr>
          <w:lang w:val="hr-HR"/>
        </w:rPr>
        <w:t>a</w:t>
      </w:r>
      <w:r w:rsidRPr="00AB5DE8">
        <w:rPr>
          <w:lang w:val="hr-HR"/>
        </w:rPr>
        <w:t>, te precizno definisati preporuke za dalje unapređenje</w:t>
      </w:r>
      <w:r w:rsidR="001D1B53" w:rsidRPr="00AB5DE8">
        <w:rPr>
          <w:lang w:val="hr-HR"/>
        </w:rPr>
        <w:t xml:space="preserve"> u oblasti upravljanja ljudskim resursima</w:t>
      </w:r>
      <w:r w:rsidRPr="00AB5DE8">
        <w:rPr>
          <w:lang w:val="hr-HR"/>
        </w:rPr>
        <w:t xml:space="preserve">. </w:t>
      </w:r>
    </w:p>
    <w:p w14:paraId="0E62E85C" w14:textId="283B827C" w:rsidR="00246E41" w:rsidRPr="00AB5DE8" w:rsidRDefault="00793B99" w:rsidP="00246E41">
      <w:pPr>
        <w:rPr>
          <w:lang w:val="hr-HR"/>
        </w:rPr>
      </w:pPr>
      <w:r w:rsidRPr="00AB5DE8">
        <w:rPr>
          <w:lang w:val="hr-HR"/>
        </w:rPr>
        <w:t xml:space="preserve">Najveća prepreka uspostavljanju ovakvog sistema u sadašnjem trenutku je neažurnost </w:t>
      </w:r>
      <w:r w:rsidR="007A4F68" w:rsidRPr="00AB5DE8">
        <w:rPr>
          <w:lang w:val="hr-HR"/>
        </w:rPr>
        <w:t>Kadrovsk</w:t>
      </w:r>
      <w:r w:rsidR="002E1080">
        <w:rPr>
          <w:lang w:val="hr-HR"/>
        </w:rPr>
        <w:t>og</w:t>
      </w:r>
      <w:r w:rsidR="007A4F68" w:rsidRPr="00AB5DE8">
        <w:rPr>
          <w:lang w:val="hr-HR"/>
        </w:rPr>
        <w:t xml:space="preserve"> informacion</w:t>
      </w:r>
      <w:r w:rsidR="002E1080">
        <w:rPr>
          <w:lang w:val="hr-HR"/>
        </w:rPr>
        <w:t>og</w:t>
      </w:r>
      <w:r w:rsidR="007A4F68" w:rsidRPr="00AB5DE8">
        <w:rPr>
          <w:lang w:val="hr-HR"/>
        </w:rPr>
        <w:t xml:space="preserve"> sistem</w:t>
      </w:r>
      <w:r w:rsidR="002E1080">
        <w:rPr>
          <w:lang w:val="hr-HR"/>
        </w:rPr>
        <w:t>a</w:t>
      </w:r>
      <w:r w:rsidRPr="00AB5DE8">
        <w:rPr>
          <w:lang w:val="hr-HR"/>
        </w:rPr>
        <w:t xml:space="preserve"> (</w:t>
      </w:r>
      <w:r w:rsidR="007A4F68" w:rsidRPr="00AB5DE8">
        <w:rPr>
          <w:lang w:val="hr-HR"/>
        </w:rPr>
        <w:t>KIS</w:t>
      </w:r>
      <w:r w:rsidRPr="00AB5DE8">
        <w:rPr>
          <w:lang w:val="hr-HR"/>
        </w:rPr>
        <w:t>) iz koje</w:t>
      </w:r>
      <w:r w:rsidR="001D1B53" w:rsidRPr="00AB5DE8">
        <w:rPr>
          <w:lang w:val="hr-HR"/>
        </w:rPr>
        <w:t>g</w:t>
      </w:r>
      <w:r w:rsidRPr="00AB5DE8">
        <w:rPr>
          <w:lang w:val="hr-HR"/>
        </w:rPr>
        <w:t xml:space="preserve"> bi pomenuti podaci trebalo da se </w:t>
      </w:r>
      <w:r w:rsidR="001D1B53" w:rsidRPr="00AB5DE8">
        <w:rPr>
          <w:lang w:val="hr-HR"/>
        </w:rPr>
        <w:t xml:space="preserve">automatski </w:t>
      </w:r>
      <w:r w:rsidRPr="00AB5DE8">
        <w:rPr>
          <w:lang w:val="hr-HR"/>
        </w:rPr>
        <w:t xml:space="preserve">povlače. </w:t>
      </w:r>
      <w:r w:rsidR="00BA685B" w:rsidRPr="00AB5DE8">
        <w:rPr>
          <w:lang w:val="hr-HR"/>
        </w:rPr>
        <w:t xml:space="preserve">Uprava za </w:t>
      </w:r>
      <w:r w:rsidR="00AF08FF">
        <w:rPr>
          <w:lang w:val="hr-HR"/>
        </w:rPr>
        <w:t>ljudske resurse</w:t>
      </w:r>
      <w:r w:rsidR="00BA685B" w:rsidRPr="00AB5DE8">
        <w:rPr>
          <w:lang w:val="hr-HR"/>
        </w:rPr>
        <w:t xml:space="preserve"> je pripremila </w:t>
      </w:r>
      <w:r w:rsidR="00BA685B" w:rsidRPr="00AB5DE8">
        <w:rPr>
          <w:i/>
          <w:iCs/>
          <w:lang w:val="hr-HR"/>
        </w:rPr>
        <w:t>Analizu stanja u oblasti upravljanja ljudskim resursima za 2020. godinu</w:t>
      </w:r>
      <w:r w:rsidR="00BA685B" w:rsidRPr="00AB5DE8">
        <w:rPr>
          <w:rStyle w:val="FootnoteReference"/>
          <w:rFonts w:ascii="Cambria" w:hAnsi="Cambria"/>
          <w:i/>
          <w:iCs/>
          <w:sz w:val="24"/>
          <w:szCs w:val="24"/>
          <w:lang w:val="hr-HR"/>
        </w:rPr>
        <w:footnoteReference w:id="1"/>
      </w:r>
      <w:r w:rsidR="00BA685B" w:rsidRPr="00AB5DE8">
        <w:rPr>
          <w:i/>
          <w:iCs/>
          <w:lang w:val="hr-HR"/>
        </w:rPr>
        <w:t xml:space="preserve"> </w:t>
      </w:r>
      <w:r w:rsidR="00BA685B" w:rsidRPr="00AB5DE8">
        <w:rPr>
          <w:lang w:val="hr-HR"/>
        </w:rPr>
        <w:t>u ko</w:t>
      </w:r>
      <w:r w:rsidRPr="00AB5DE8">
        <w:rPr>
          <w:lang w:val="hr-HR"/>
        </w:rPr>
        <w:t>joj</w:t>
      </w:r>
      <w:r w:rsidR="00BA685B" w:rsidRPr="00AB5DE8">
        <w:rPr>
          <w:lang w:val="hr-HR"/>
        </w:rPr>
        <w:t xml:space="preserve"> se ističe kako podaci kojima raspolaže Uprava za </w:t>
      </w:r>
      <w:r w:rsidR="00AF08FF">
        <w:rPr>
          <w:lang w:val="hr-HR"/>
        </w:rPr>
        <w:t>ljudske resuse</w:t>
      </w:r>
      <w:r w:rsidR="00BA685B" w:rsidRPr="00AB5DE8">
        <w:rPr>
          <w:lang w:val="hr-HR"/>
        </w:rPr>
        <w:t xml:space="preserve">, kroz Centralnu kadrovsku evidenciju nisu podudarni sa podacima kojima </w:t>
      </w:r>
      <w:r w:rsidRPr="00AB5DE8">
        <w:rPr>
          <w:lang w:val="hr-HR"/>
        </w:rPr>
        <w:t xml:space="preserve">u tom trenutku </w:t>
      </w:r>
      <w:r w:rsidR="00BA685B" w:rsidRPr="00AB5DE8">
        <w:rPr>
          <w:lang w:val="hr-HR"/>
        </w:rPr>
        <w:t xml:space="preserve">raspolaže Ministarstvo finansija i socijalnog staranja iz razloga što </w:t>
      </w:r>
      <w:r w:rsidR="000578CB" w:rsidRPr="00AB5DE8">
        <w:rPr>
          <w:lang w:val="hr-HR"/>
        </w:rPr>
        <w:t xml:space="preserve">se </w:t>
      </w:r>
      <w:r w:rsidR="007A4F68" w:rsidRPr="00AB5DE8">
        <w:rPr>
          <w:lang w:val="hr-HR"/>
        </w:rPr>
        <w:t>KIS</w:t>
      </w:r>
      <w:r w:rsidR="000578CB" w:rsidRPr="00AB5DE8">
        <w:rPr>
          <w:lang w:val="hr-HR"/>
        </w:rPr>
        <w:t xml:space="preserve"> ne ažurira kontinuirano</w:t>
      </w:r>
      <w:r w:rsidR="00246E41" w:rsidRPr="00AB5DE8">
        <w:rPr>
          <w:lang w:val="hr-HR"/>
        </w:rPr>
        <w:t xml:space="preserve">. Neažurnost </w:t>
      </w:r>
      <w:r w:rsidR="007A4F68" w:rsidRPr="00AB5DE8">
        <w:rPr>
          <w:lang w:val="hr-HR"/>
        </w:rPr>
        <w:t>KIS-a</w:t>
      </w:r>
      <w:r w:rsidR="00246E41" w:rsidRPr="00AB5DE8">
        <w:rPr>
          <w:lang w:val="hr-HR"/>
        </w:rPr>
        <w:t xml:space="preserve">, pak, </w:t>
      </w:r>
      <w:r w:rsidR="000578CB" w:rsidRPr="00AB5DE8">
        <w:rPr>
          <w:lang w:val="hr-HR"/>
        </w:rPr>
        <w:t>onemogućava korišćenje ovog inače dragocjenog resursa za potrebe kojima je namjenjen – analitike i adekvatne funkcionalne analize</w:t>
      </w:r>
      <w:r w:rsidR="00246E41" w:rsidRPr="00AB5DE8">
        <w:rPr>
          <w:lang w:val="hr-HR"/>
        </w:rPr>
        <w:t xml:space="preserve"> stanja u kadrovima</w:t>
      </w:r>
      <w:r w:rsidR="000578CB" w:rsidRPr="00AB5DE8">
        <w:rPr>
          <w:lang w:val="hr-HR"/>
        </w:rPr>
        <w:t>.</w:t>
      </w:r>
      <w:r w:rsidR="000578CB" w:rsidRPr="00AB5DE8">
        <w:rPr>
          <w:rStyle w:val="FootnoteReference"/>
          <w:rFonts w:ascii="Cambria" w:hAnsi="Cambria"/>
          <w:sz w:val="24"/>
          <w:szCs w:val="24"/>
          <w:lang w:val="hr-HR"/>
        </w:rPr>
        <w:footnoteReference w:id="2"/>
      </w:r>
      <w:r w:rsidR="000578CB" w:rsidRPr="00AB5DE8">
        <w:rPr>
          <w:lang w:val="hr-HR"/>
        </w:rPr>
        <w:t xml:space="preserve"> Dodatni problem pre</w:t>
      </w:r>
      <w:r w:rsidR="00246E41" w:rsidRPr="00AB5DE8">
        <w:rPr>
          <w:lang w:val="hr-HR"/>
        </w:rPr>
        <w:t>d</w:t>
      </w:r>
      <w:r w:rsidR="000578CB" w:rsidRPr="00AB5DE8">
        <w:rPr>
          <w:lang w:val="hr-HR"/>
        </w:rPr>
        <w:t>stavlja neuvezanost evidencija o zaposlenima u državnim organima</w:t>
      </w:r>
      <w:r w:rsidR="00246E41" w:rsidRPr="00AB5DE8">
        <w:rPr>
          <w:lang w:val="hr-HR"/>
        </w:rPr>
        <w:t xml:space="preserve">, što prikupljanje podataka čini </w:t>
      </w:r>
      <w:r w:rsidR="001D1B53" w:rsidRPr="00AB5DE8">
        <w:rPr>
          <w:lang w:val="hr-HR"/>
        </w:rPr>
        <w:t>vremenski i</w:t>
      </w:r>
      <w:r w:rsidR="00246E41" w:rsidRPr="00AB5DE8">
        <w:rPr>
          <w:lang w:val="hr-HR"/>
        </w:rPr>
        <w:t xml:space="preserve"> </w:t>
      </w:r>
      <w:r w:rsidR="001D1B53" w:rsidRPr="00AB5DE8">
        <w:rPr>
          <w:lang w:val="hr-HR"/>
        </w:rPr>
        <w:t xml:space="preserve">fizički zahtjevnim </w:t>
      </w:r>
      <w:r w:rsidR="00246E41" w:rsidRPr="00AB5DE8">
        <w:rPr>
          <w:lang w:val="hr-HR"/>
        </w:rPr>
        <w:t>poslom pojedinačnog kontaktiranja svake pojedinačne institucije i organizacije</w:t>
      </w:r>
      <w:r w:rsidR="000578CB" w:rsidRPr="00AB5DE8">
        <w:rPr>
          <w:lang w:val="hr-HR"/>
        </w:rPr>
        <w:t xml:space="preserve">. </w:t>
      </w:r>
      <w:r w:rsidR="00246E41" w:rsidRPr="00AB5DE8">
        <w:rPr>
          <w:lang w:val="hr-HR"/>
        </w:rPr>
        <w:t xml:space="preserve">Takav način prikupljanja podataka je, pak, neodrživ na dugi rok. Neadekvatna i neažurna evidencija na osnovu koje je nemoguće u realnom vremenu dobiti izvješaje o stanju kadrova u državnim organima onemogućava planiranje na savremen način, ali i podriva povjerenje javnosti u cjelokupnu javnu upravu. </w:t>
      </w:r>
    </w:p>
    <w:p w14:paraId="56D79ECA" w14:textId="32B8A323" w:rsidR="00B002E3" w:rsidRPr="00AB5DE8" w:rsidRDefault="00B002E3" w:rsidP="00686542">
      <w:pPr>
        <w:rPr>
          <w:lang w:val="hr-HR"/>
        </w:rPr>
      </w:pPr>
      <w:r w:rsidRPr="00AB5DE8">
        <w:rPr>
          <w:lang w:val="hr-HR"/>
        </w:rPr>
        <w:t xml:space="preserve">Ovi problemi su identifikovani </w:t>
      </w:r>
      <w:r w:rsidR="00246E41" w:rsidRPr="00AB5DE8">
        <w:rPr>
          <w:lang w:val="hr-HR"/>
        </w:rPr>
        <w:t xml:space="preserve">i </w:t>
      </w:r>
      <w:r w:rsidRPr="00AB5DE8">
        <w:rPr>
          <w:lang w:val="hr-HR"/>
        </w:rPr>
        <w:t xml:space="preserve">u posljednjoj </w:t>
      </w:r>
      <w:r w:rsidRPr="00AB5DE8">
        <w:rPr>
          <w:i/>
          <w:iCs/>
          <w:lang w:val="hr-HR"/>
        </w:rPr>
        <w:t>Strategiji reforme javne uprave 2022-2026. godine</w:t>
      </w:r>
      <w:r w:rsidRPr="00AB5DE8">
        <w:rPr>
          <w:rStyle w:val="FootnoteReference"/>
          <w:rFonts w:ascii="Cambria" w:hAnsi="Cambria"/>
          <w:i/>
          <w:iCs/>
          <w:sz w:val="24"/>
          <w:szCs w:val="24"/>
          <w:lang w:val="hr-HR"/>
        </w:rPr>
        <w:footnoteReference w:id="3"/>
      </w:r>
      <w:r w:rsidRPr="00AB5DE8">
        <w:rPr>
          <w:i/>
          <w:iCs/>
          <w:lang w:val="hr-HR"/>
        </w:rPr>
        <w:t xml:space="preserve"> </w:t>
      </w:r>
      <w:r w:rsidRPr="00AB5DE8">
        <w:rPr>
          <w:lang w:val="hr-HR"/>
        </w:rPr>
        <w:t xml:space="preserve">u kojoj se kao jedan od glavnih nedostataka navodi nemogućnost praćenja postizanja pokazatelja na nivou ishoda i ciljeva, kao i nedovoljno razvijeni mehanizmi planiranja i izvještavanja. </w:t>
      </w:r>
    </w:p>
    <w:p w14:paraId="4E8E6178" w14:textId="3C516C67" w:rsidR="001F0C1A" w:rsidRPr="00AB5DE8" w:rsidRDefault="00B002E3" w:rsidP="00686542">
      <w:pPr>
        <w:rPr>
          <w:lang w:val="hr-HR"/>
        </w:rPr>
      </w:pPr>
      <w:r w:rsidRPr="00AB5DE8">
        <w:rPr>
          <w:lang w:val="hr-HR"/>
        </w:rPr>
        <w:t xml:space="preserve">U januaru 2022. godine održana je Radionica na temu kadrovske analitike </w:t>
      </w:r>
      <w:r w:rsidR="001F0C1A" w:rsidRPr="00AB5DE8">
        <w:rPr>
          <w:lang w:val="hr-HR"/>
        </w:rPr>
        <w:t xml:space="preserve">uz podršku OECD-a kojom je otpočeo proces uspostavljanja metodologije praćenja upravljanja ljudskim resursima. Radionica se fokusirala na utvrđivanje ciljeva i odabir ključnih inikatora uspjeha ostvarivanja tih ciljeva. </w:t>
      </w:r>
      <w:r w:rsidR="00D646D4" w:rsidRPr="00AB5DE8">
        <w:rPr>
          <w:lang w:val="hr-HR"/>
        </w:rPr>
        <w:t xml:space="preserve">Tokom radionice, mapirani su glavni ciljni ishodi u odnosu na koje treba kreirati mehanizam za praćenje i monitoring, kao i mogući indikatori. </w:t>
      </w:r>
    </w:p>
    <w:p w14:paraId="1BEF44C1" w14:textId="21A6F4E6" w:rsidR="00D646D4" w:rsidRPr="00AB5DE8" w:rsidRDefault="001F0C1A" w:rsidP="00686542">
      <w:pPr>
        <w:rPr>
          <w:lang w:val="hr-HR"/>
        </w:rPr>
      </w:pPr>
      <w:r w:rsidRPr="00AB5DE8">
        <w:rPr>
          <w:lang w:val="hr-HR"/>
        </w:rPr>
        <w:t xml:space="preserve">Uprava za </w:t>
      </w:r>
      <w:r w:rsidR="00AF08FF">
        <w:rPr>
          <w:lang w:val="hr-HR"/>
        </w:rPr>
        <w:t>ljudske resurse</w:t>
      </w:r>
      <w:r w:rsidRPr="00AB5DE8">
        <w:rPr>
          <w:lang w:val="hr-HR"/>
        </w:rPr>
        <w:t xml:space="preserve"> je pripremila </w:t>
      </w:r>
      <w:r w:rsidR="00D646D4" w:rsidRPr="00AB5DE8">
        <w:rPr>
          <w:lang w:val="hr-HR"/>
        </w:rPr>
        <w:t xml:space="preserve">Metodologiju za izradu analize stanja u oblasti upravljanja ljudskim resursima u decembru 2021. godine. Tim dokumentom je trasirana mapa puta zasnovana na dobrim praksama, belgijskom iskustvu i dostupnim podacima koja bi trebalo da rezultira izradom efikasne Metodologije praćenja upravljanja ljudskim resursima. Takođe, ovaj dokument postavlja 12 ciljeva za </w:t>
      </w:r>
      <w:r w:rsidRPr="00AB5DE8">
        <w:rPr>
          <w:lang w:val="hr-HR"/>
        </w:rPr>
        <w:t>implementacij</w:t>
      </w:r>
      <w:r w:rsidR="00D646D4" w:rsidRPr="00AB5DE8">
        <w:rPr>
          <w:lang w:val="hr-HR"/>
        </w:rPr>
        <w:t>u</w:t>
      </w:r>
      <w:r w:rsidRPr="00AB5DE8">
        <w:rPr>
          <w:lang w:val="hr-HR"/>
        </w:rPr>
        <w:t xml:space="preserve"> principa za realizaciju procesa analize ljudskih resursa</w:t>
      </w:r>
      <w:r w:rsidR="00D646D4" w:rsidRPr="00AB5DE8">
        <w:rPr>
          <w:lang w:val="hr-HR"/>
        </w:rPr>
        <w:t>. U</w:t>
      </w:r>
      <w:r w:rsidRPr="00AB5DE8">
        <w:rPr>
          <w:lang w:val="hr-HR"/>
        </w:rPr>
        <w:t xml:space="preserve"> martu 2022. godine SIGMA je pripremila </w:t>
      </w:r>
      <w:r w:rsidR="00215703" w:rsidRPr="00AB5DE8">
        <w:rPr>
          <w:lang w:val="hr-HR"/>
        </w:rPr>
        <w:t>o</w:t>
      </w:r>
      <w:r w:rsidRPr="00AB5DE8">
        <w:rPr>
          <w:lang w:val="hr-HR"/>
        </w:rPr>
        <w:t xml:space="preserve">pšte komentare o nacrtu </w:t>
      </w:r>
      <w:r w:rsidR="00215703" w:rsidRPr="00AB5DE8">
        <w:rPr>
          <w:lang w:val="hr-HR"/>
        </w:rPr>
        <w:t xml:space="preserve">ovog </w:t>
      </w:r>
      <w:r w:rsidRPr="00AB5DE8">
        <w:rPr>
          <w:lang w:val="hr-HR"/>
        </w:rPr>
        <w:t xml:space="preserve">dokumenta </w:t>
      </w:r>
      <w:r w:rsidR="00215703" w:rsidRPr="00AB5DE8">
        <w:rPr>
          <w:lang w:val="hr-HR"/>
        </w:rPr>
        <w:t>u kome se ističe da treba primijeniti postepeni pristup u primjeni, prevashodno zbog poteško</w:t>
      </w:r>
      <w:r w:rsidR="009917FE" w:rsidRPr="00AB5DE8">
        <w:rPr>
          <w:lang w:val="hr-HR"/>
        </w:rPr>
        <w:t>ć</w:t>
      </w:r>
      <w:r w:rsidR="00215703" w:rsidRPr="00AB5DE8">
        <w:rPr>
          <w:lang w:val="hr-HR"/>
        </w:rPr>
        <w:t xml:space="preserve">a u prikupljanju podataka. Takođe, komentar preporučuje efikasnost i preciznost u planiranju indikatora, kao i njihovu sistematizaciju kroz četiri grupe. </w:t>
      </w:r>
    </w:p>
    <w:p w14:paraId="7AA2AAB2" w14:textId="452D6413" w:rsidR="00BA685B" w:rsidRPr="00AB5DE8" w:rsidRDefault="000578CB" w:rsidP="00686542">
      <w:pPr>
        <w:rPr>
          <w:lang w:val="hr-HR"/>
        </w:rPr>
      </w:pPr>
      <w:r w:rsidRPr="00AB5DE8">
        <w:rPr>
          <w:lang w:val="hr-HR"/>
        </w:rPr>
        <w:lastRenderedPageBreak/>
        <w:t xml:space="preserve">Ova metodologija </w:t>
      </w:r>
      <w:r w:rsidR="00215703" w:rsidRPr="00AB5DE8">
        <w:rPr>
          <w:lang w:val="hr-HR"/>
        </w:rPr>
        <w:t xml:space="preserve">predstavlja nastavak rada na pomenutom zadatku i </w:t>
      </w:r>
      <w:r w:rsidRPr="00AB5DE8">
        <w:rPr>
          <w:lang w:val="hr-HR"/>
        </w:rPr>
        <w:t xml:space="preserve">ima za cilj da </w:t>
      </w:r>
      <w:r w:rsidR="00215703" w:rsidRPr="00AB5DE8">
        <w:rPr>
          <w:lang w:val="hr-HR"/>
        </w:rPr>
        <w:t>u skladu sa planovima, analizom stanja, dostupnim podacima i komentarima SIGMA-a postavi sistem za praćenje upravljanja ljudskim resursima.</w:t>
      </w:r>
    </w:p>
    <w:p w14:paraId="79651413" w14:textId="6E769082" w:rsidR="00D646D4" w:rsidRPr="00AB5DE8" w:rsidRDefault="00D646D4" w:rsidP="00686542">
      <w:pPr>
        <w:rPr>
          <w:lang w:val="hr-HR"/>
        </w:rPr>
      </w:pPr>
      <w:r w:rsidRPr="00AB5DE8">
        <w:rPr>
          <w:lang w:val="hr-HR"/>
        </w:rPr>
        <w:t xml:space="preserve">Metodologija praćenja upravljanja ljudskim resursima je zasnovana na prethodno opisanim dokumentima, a prevashodno na principima dobre prakse, iskustvu Belgije i podacima za koje je utvrđeno da su dostupni provjerom putem pilot prikupljanja podataka. Takođe, Metodologija je </w:t>
      </w:r>
      <w:r w:rsidR="00D6357C" w:rsidRPr="00AB5DE8">
        <w:rPr>
          <w:lang w:val="hr-HR"/>
        </w:rPr>
        <w:t xml:space="preserve">u skladu sa komentarima SIGMA-e postavila četiri osnovna ciljna ishoda u odnosu na koje se izvode indikatori za praćenje. </w:t>
      </w:r>
    </w:p>
    <w:p w14:paraId="1210B218" w14:textId="7BE4C09E" w:rsidR="005D31B3" w:rsidRPr="00AB5DE8" w:rsidRDefault="005D31B3" w:rsidP="00686542">
      <w:pPr>
        <w:rPr>
          <w:lang w:val="hr-HR"/>
        </w:rPr>
      </w:pPr>
      <w:r w:rsidRPr="00AB5DE8">
        <w:rPr>
          <w:lang w:val="hr-HR"/>
        </w:rPr>
        <w:t xml:space="preserve">Prvi cilj </w:t>
      </w:r>
      <w:r w:rsidR="00E334C3" w:rsidRPr="00AB5DE8">
        <w:rPr>
          <w:lang w:val="hr-HR"/>
        </w:rPr>
        <w:t>se odnosi na efikasno upravljanje ljudskim resursima u državnoj upravi.</w:t>
      </w:r>
      <w:r w:rsidRPr="00AB5DE8">
        <w:rPr>
          <w:lang w:val="hr-HR"/>
        </w:rPr>
        <w:t xml:space="preserve"> </w:t>
      </w:r>
      <w:r w:rsidR="00E334C3" w:rsidRPr="00AB5DE8">
        <w:rPr>
          <w:lang w:val="hr-HR"/>
        </w:rPr>
        <w:t xml:space="preserve">Drugi cilj se odnosi na </w:t>
      </w:r>
      <w:r w:rsidRPr="00AB5DE8">
        <w:rPr>
          <w:lang w:val="hr-HR"/>
        </w:rPr>
        <w:t>uspostavljanje sistema planiranja i sprovođenje obuka i razvoja ljudskih resursa u državnoj upravi koji kontinuirano kvalitetno i efikasno funkcioniše.</w:t>
      </w:r>
      <w:r w:rsidR="006E576A" w:rsidRPr="00AB5DE8">
        <w:rPr>
          <w:lang w:val="hr-HR"/>
        </w:rPr>
        <w:t xml:space="preserve"> Treći podrazumijeva digitalizaciju evidencije o državnoj upravi, a četvrti uspostavljanje inkluzivne državne uprave. </w:t>
      </w:r>
    </w:p>
    <w:p w14:paraId="6A23508F" w14:textId="04F9F575" w:rsidR="000257ED" w:rsidRPr="00AB5DE8" w:rsidRDefault="000257ED" w:rsidP="00686542">
      <w:pPr>
        <w:rPr>
          <w:lang w:val="hr-HR"/>
        </w:rPr>
      </w:pPr>
      <w:r w:rsidRPr="00AB5DE8">
        <w:rPr>
          <w:lang w:val="hr-HR"/>
        </w:rPr>
        <w:t xml:space="preserve">Sva četiri cilja su operacionalizovana kroz konkretne indikatore koji su zatim detaljno opisani kroz tzv. pasoš indikatora koji propisuje </w:t>
      </w:r>
      <w:r w:rsidRPr="00AB5DE8">
        <w:rPr>
          <w:i/>
          <w:iCs/>
          <w:lang w:val="hr-HR"/>
        </w:rPr>
        <w:t>Metodologija razvijanja politika, izrade i praćenja sprovođenja strateških dokumenata</w:t>
      </w:r>
      <w:r w:rsidRPr="00AB5DE8">
        <w:rPr>
          <w:lang w:val="hr-HR"/>
        </w:rPr>
        <w:t xml:space="preserve"> koji je pripremio Generalni sekretarijat Vlade Crne Gore.</w:t>
      </w:r>
      <w:r w:rsidRPr="00AB5DE8">
        <w:rPr>
          <w:rStyle w:val="FootnoteReference"/>
          <w:rFonts w:ascii="Cambria" w:hAnsi="Cambria"/>
          <w:sz w:val="24"/>
          <w:szCs w:val="24"/>
          <w:lang w:val="hr-HR"/>
        </w:rPr>
        <w:footnoteReference w:id="4"/>
      </w:r>
      <w:r w:rsidR="00215703" w:rsidRPr="00AB5DE8">
        <w:rPr>
          <w:lang w:val="hr-HR"/>
        </w:rPr>
        <w:t xml:space="preserve"> Forma pasoša se nametnula kao adekvatna iz više razloga – osim što predstavlja vrlo </w:t>
      </w:r>
      <w:r w:rsidR="00DD2917" w:rsidRPr="00AB5DE8">
        <w:rPr>
          <w:lang w:val="hr-HR"/>
        </w:rPr>
        <w:t xml:space="preserve">zaokružen i potpun sistem operacionalizacije indikatora, uputno je standardizovati načine na koji se iste stvari rade u raznim jedinicama državne uprave. Kako je pasoš indikatora propisan kao obavezan element strateškog planiranja cjelokupne državne uprave </w:t>
      </w:r>
      <w:r w:rsidR="00DD2917" w:rsidRPr="00AB5DE8">
        <w:rPr>
          <w:i/>
          <w:iCs/>
          <w:lang w:val="hr-HR"/>
        </w:rPr>
        <w:t xml:space="preserve">Metodologijom razvijanja politika, izrade i praćenja sprovođenja strateških dokumenata, </w:t>
      </w:r>
      <w:r w:rsidR="00DD2917" w:rsidRPr="00AB5DE8">
        <w:rPr>
          <w:lang w:val="hr-HR"/>
        </w:rPr>
        <w:t xml:space="preserve">njegovom primjenom i u ovom slučaju doprinosimo standardizaciji rada u državnoj upravi u oblasti strateškog planiranja. </w:t>
      </w:r>
    </w:p>
    <w:p w14:paraId="1960E0E9" w14:textId="6541C60E" w:rsidR="00D6357C" w:rsidRPr="00AB5DE8" w:rsidRDefault="006E576A" w:rsidP="00686542">
      <w:pPr>
        <w:rPr>
          <w:lang w:val="hr-HR"/>
        </w:rPr>
      </w:pPr>
      <w:r w:rsidRPr="00AB5DE8">
        <w:rPr>
          <w:lang w:val="hr-HR"/>
        </w:rPr>
        <w:t xml:space="preserve">Ova metodologija operacionalizuje ključne parametre iz četiri </w:t>
      </w:r>
      <w:r w:rsidR="00DD2917" w:rsidRPr="00AB5DE8">
        <w:rPr>
          <w:lang w:val="hr-HR"/>
        </w:rPr>
        <w:t xml:space="preserve">definisana </w:t>
      </w:r>
      <w:r w:rsidRPr="00AB5DE8">
        <w:rPr>
          <w:lang w:val="hr-HR"/>
        </w:rPr>
        <w:t xml:space="preserve">cilja i </w:t>
      </w:r>
      <w:r w:rsidR="000134EE" w:rsidRPr="00AB5DE8">
        <w:rPr>
          <w:lang w:val="hr-HR"/>
        </w:rPr>
        <w:t xml:space="preserve">izvodi indikatore na osnovu kojih je moguće pratiti promjene na njima. </w:t>
      </w:r>
      <w:r w:rsidR="002E1080">
        <w:rPr>
          <w:lang w:val="hr-HR"/>
        </w:rPr>
        <w:t xml:space="preserve">Ovom </w:t>
      </w:r>
      <w:r w:rsidR="000134EE" w:rsidRPr="00AB5DE8">
        <w:rPr>
          <w:lang w:val="hr-HR"/>
        </w:rPr>
        <w:t xml:space="preserve">metodologijom </w:t>
      </w:r>
      <w:r w:rsidR="002E1080">
        <w:rPr>
          <w:lang w:val="hr-HR"/>
        </w:rPr>
        <w:t>ni</w:t>
      </w:r>
      <w:r w:rsidR="000134EE" w:rsidRPr="00AB5DE8">
        <w:rPr>
          <w:lang w:val="hr-HR"/>
        </w:rPr>
        <w:t xml:space="preserve">su </w:t>
      </w:r>
      <w:r w:rsidR="00D6357C" w:rsidRPr="00AB5DE8">
        <w:rPr>
          <w:lang w:val="hr-HR"/>
        </w:rPr>
        <w:t xml:space="preserve">predloženi </w:t>
      </w:r>
      <w:r w:rsidR="000134EE" w:rsidRPr="00AB5DE8">
        <w:rPr>
          <w:lang w:val="hr-HR"/>
        </w:rPr>
        <w:t xml:space="preserve">kratkoročni ciljevi koji </w:t>
      </w:r>
      <w:r w:rsidR="002E1080">
        <w:rPr>
          <w:lang w:val="hr-HR"/>
        </w:rPr>
        <w:t xml:space="preserve">bi </w:t>
      </w:r>
      <w:r w:rsidR="000134EE" w:rsidRPr="00AB5DE8">
        <w:rPr>
          <w:lang w:val="hr-HR"/>
        </w:rPr>
        <w:t>služ</w:t>
      </w:r>
      <w:r w:rsidR="002E1080">
        <w:rPr>
          <w:lang w:val="hr-HR"/>
        </w:rPr>
        <w:t>ili</w:t>
      </w:r>
      <w:r w:rsidR="000134EE" w:rsidRPr="00AB5DE8">
        <w:rPr>
          <w:lang w:val="hr-HR"/>
        </w:rPr>
        <w:t xml:space="preserve"> tome da se evidentirane promjene ocjenjuju u smislu njihove dinamike i smjera. </w:t>
      </w:r>
      <w:r w:rsidR="002E1080">
        <w:rPr>
          <w:lang w:val="hr-HR"/>
        </w:rPr>
        <w:t xml:space="preserve">Postavljanje ciljeva treba da slijedi nakon prvog mjerenja kroz koje </w:t>
      </w:r>
      <w:r w:rsidR="002E1080">
        <w:t xml:space="preserve">će se postaviti osnovne, tj. bazne vrijednosti po indikatorima. Nakon toga, biće moguće realno planirati kratkoročne i dugoročne ciljeve za svaki pojedinačni indikator. </w:t>
      </w:r>
    </w:p>
    <w:p w14:paraId="67376CC2" w14:textId="1B5003A0" w:rsidR="00B66F81" w:rsidRPr="00AB5DE8" w:rsidRDefault="000134EE" w:rsidP="00D6357C">
      <w:pPr>
        <w:rPr>
          <w:lang w:val="hr-HR"/>
        </w:rPr>
      </w:pPr>
      <w:r w:rsidRPr="00AB5DE8">
        <w:rPr>
          <w:lang w:val="hr-HR"/>
        </w:rPr>
        <w:t xml:space="preserve">Kako bi se vrijednosti na indikatorima efikasno pratile, neophodno je </w:t>
      </w:r>
      <w:r w:rsidR="00DD2917" w:rsidRPr="00AB5DE8">
        <w:rPr>
          <w:lang w:val="hr-HR"/>
        </w:rPr>
        <w:t xml:space="preserve">bilo </w:t>
      </w:r>
      <w:r w:rsidRPr="00AB5DE8">
        <w:rPr>
          <w:lang w:val="hr-HR"/>
        </w:rPr>
        <w:t xml:space="preserve">jasno definisati izvore podataka koji će služiti za obračun vrijednosti po indikatorima. </w:t>
      </w:r>
      <w:r w:rsidR="002E1080">
        <w:rPr>
          <w:lang w:val="hr-HR"/>
        </w:rPr>
        <w:t xml:space="preserve">U pripremi </w:t>
      </w:r>
      <w:r w:rsidR="00D6357C" w:rsidRPr="00AB5DE8">
        <w:rPr>
          <w:lang w:val="hr-HR"/>
        </w:rPr>
        <w:t xml:space="preserve">ove Metodologije </w:t>
      </w:r>
      <w:r w:rsidR="002E1080">
        <w:rPr>
          <w:lang w:val="hr-HR"/>
        </w:rPr>
        <w:t xml:space="preserve">Uprava za </w:t>
      </w:r>
      <w:r w:rsidR="00AF08FF">
        <w:rPr>
          <w:lang w:val="hr-HR"/>
        </w:rPr>
        <w:t>ljudske resurse</w:t>
      </w:r>
      <w:r w:rsidR="002E1080">
        <w:rPr>
          <w:lang w:val="hr-HR"/>
        </w:rPr>
        <w:t xml:space="preserve"> je sprovela </w:t>
      </w:r>
      <w:r w:rsidR="00D6357C" w:rsidRPr="00AB5DE8">
        <w:rPr>
          <w:lang w:val="hr-HR"/>
        </w:rPr>
        <w:t xml:space="preserve">pilot prikupljanje podataka sa ciljem da se Metodologija u toku njenog razvoja testira u smislu dostupnosti podataka, procedura za prikupljanje podataka, ali i svrsishodnosti rezultata. Podaci prikupljeni kroz pilot istraživanje ne predstavljaju realnu sliku stanja s obzirom na funkciju samog prikupljanja podataka (testiranje metodologije), </w:t>
      </w:r>
      <w:r w:rsidR="002E1080">
        <w:rPr>
          <w:lang w:val="hr-HR"/>
        </w:rPr>
        <w:t>i zbog toga nisu uključeni u sami tekst metodologije</w:t>
      </w:r>
      <w:r w:rsidR="00D6357C" w:rsidRPr="00AB5DE8">
        <w:rPr>
          <w:lang w:val="hr-HR"/>
        </w:rPr>
        <w:t xml:space="preserve">. </w:t>
      </w:r>
    </w:p>
    <w:p w14:paraId="3B185DCD" w14:textId="6EBAFED0" w:rsidR="00B66F81" w:rsidRPr="00AB5DE8" w:rsidRDefault="00B66F81" w:rsidP="00D6357C">
      <w:pPr>
        <w:rPr>
          <w:lang w:val="hr-HR"/>
        </w:rPr>
      </w:pPr>
      <w:r w:rsidRPr="00AB5DE8">
        <w:rPr>
          <w:lang w:val="hr-HR"/>
        </w:rPr>
        <w:t xml:space="preserve">Na kraju, u skladu sa principom postepenog uvođenja metodologije, pripremljene su preporuke u vezi sa unapređenjem uspostavljenog sistema praćenja. </w:t>
      </w:r>
    </w:p>
    <w:p w14:paraId="67082AD0" w14:textId="2D923290" w:rsidR="000134EE" w:rsidRPr="00AB5DE8" w:rsidRDefault="000134EE" w:rsidP="00686542">
      <w:pPr>
        <w:rPr>
          <w:lang w:val="hr-HR"/>
        </w:rPr>
      </w:pPr>
      <w:r w:rsidRPr="00AB5DE8">
        <w:rPr>
          <w:lang w:val="hr-HR"/>
        </w:rPr>
        <w:t>Na osnovu izvještaja koji će Uprava za</w:t>
      </w:r>
      <w:r w:rsidR="00AF08FF">
        <w:rPr>
          <w:lang w:val="hr-HR"/>
        </w:rPr>
        <w:t xml:space="preserve"> ljudske resurse</w:t>
      </w:r>
      <w:r w:rsidRPr="00AB5DE8">
        <w:rPr>
          <w:lang w:val="hr-HR"/>
        </w:rPr>
        <w:t xml:space="preserve"> moći da priprema prateći ovu Metodologiju, biće moguće pripremati godišnje i ad hoc analize stanja ljudskih resursa, kako za potrebe Vlade Crne Gore, tako i za potrebe praćenja transformacije javne administracije u Crnoj Gori. </w:t>
      </w:r>
    </w:p>
    <w:p w14:paraId="78293F62" w14:textId="16CC0093" w:rsidR="000257ED" w:rsidRPr="00AB5DE8" w:rsidRDefault="000257ED" w:rsidP="00686542">
      <w:pPr>
        <w:pStyle w:val="Heading1"/>
        <w:rPr>
          <w:lang w:val="hr-HR"/>
        </w:rPr>
      </w:pPr>
      <w:bookmarkStart w:id="1" w:name="_Toc118881768"/>
      <w:r w:rsidRPr="00AB5DE8">
        <w:rPr>
          <w:lang w:val="hr-HR"/>
        </w:rPr>
        <w:lastRenderedPageBreak/>
        <w:t>Operativne instrukcije za prikupljanje podataka</w:t>
      </w:r>
      <w:bookmarkEnd w:id="1"/>
    </w:p>
    <w:p w14:paraId="23BA8342" w14:textId="71CB47A9" w:rsidR="00DD2917" w:rsidRPr="00AB5DE8" w:rsidRDefault="00DD2917" w:rsidP="00686542">
      <w:pPr>
        <w:rPr>
          <w:lang w:val="hr-HR"/>
        </w:rPr>
      </w:pPr>
      <w:r w:rsidRPr="00AB5DE8">
        <w:rPr>
          <w:lang w:val="hr-HR"/>
        </w:rPr>
        <w:t>Prvi korak za implementaciju Metodologije je definisanje perioda i vremena izvještavanja. Period</w:t>
      </w:r>
      <w:r w:rsidR="009917FE" w:rsidRPr="00AB5DE8">
        <w:rPr>
          <w:lang w:val="hr-HR"/>
        </w:rPr>
        <w:t>om</w:t>
      </w:r>
      <w:r w:rsidRPr="00AB5DE8">
        <w:rPr>
          <w:lang w:val="hr-HR"/>
        </w:rPr>
        <w:t xml:space="preserve"> izvještavanja </w:t>
      </w:r>
      <w:r w:rsidR="009917FE" w:rsidRPr="00AB5DE8">
        <w:rPr>
          <w:lang w:val="hr-HR"/>
        </w:rPr>
        <w:t xml:space="preserve">se smatra </w:t>
      </w:r>
      <w:r w:rsidRPr="00AB5DE8">
        <w:rPr>
          <w:lang w:val="hr-HR"/>
        </w:rPr>
        <w:t>vremenski period na koji se podaci koji se prikupljaju odnose. Nakon konsultacije sa Upravom za kadrove i SIGMA, predloženo je da p</w:t>
      </w:r>
      <w:r w:rsidR="008120ED" w:rsidRPr="00AB5DE8">
        <w:rPr>
          <w:lang w:val="hr-HR"/>
        </w:rPr>
        <w:t xml:space="preserve">eriod izvještavanja bude 1. januar – 31. decembar svake godine. </w:t>
      </w:r>
      <w:r w:rsidRPr="00AB5DE8">
        <w:rPr>
          <w:lang w:val="hr-HR"/>
        </w:rPr>
        <w:t xml:space="preserve">To znači da će prilikom svakog prikupljanja podataka, postojati jasna instrukcija da se podaci prikupljaju za </w:t>
      </w:r>
      <w:r w:rsidR="00D04E02" w:rsidRPr="00AB5DE8">
        <w:rPr>
          <w:lang w:val="hr-HR"/>
        </w:rPr>
        <w:t>godinu dana unazad, od 1. januara do 31. decembra</w:t>
      </w:r>
      <w:r w:rsidR="009917FE" w:rsidRPr="00AB5DE8">
        <w:rPr>
          <w:lang w:val="hr-HR"/>
        </w:rPr>
        <w:t>, prethodne godine</w:t>
      </w:r>
      <w:r w:rsidR="00D04E02" w:rsidRPr="00AB5DE8">
        <w:rPr>
          <w:lang w:val="hr-HR"/>
        </w:rPr>
        <w:t xml:space="preserve">. </w:t>
      </w:r>
    </w:p>
    <w:p w14:paraId="3FED9E80" w14:textId="77777777" w:rsidR="00D04E02" w:rsidRPr="00AB5DE8" w:rsidRDefault="008120ED" w:rsidP="00686542">
      <w:pPr>
        <w:rPr>
          <w:lang w:val="hr-HR"/>
        </w:rPr>
      </w:pPr>
      <w:r w:rsidRPr="00AB5DE8">
        <w:rPr>
          <w:lang w:val="hr-HR"/>
        </w:rPr>
        <w:t xml:space="preserve">Pilot prikupljanje podataka je kao period izvještavanja uzelo 1. januar – 31. decembar 2021. godine. </w:t>
      </w:r>
    </w:p>
    <w:p w14:paraId="33BE10DC" w14:textId="3A9E80A6" w:rsidR="005C4DAF" w:rsidRPr="00AB5DE8" w:rsidRDefault="008120ED" w:rsidP="00686542">
      <w:pPr>
        <w:rPr>
          <w:i/>
          <w:lang w:val="hr-HR"/>
        </w:rPr>
      </w:pPr>
      <w:r w:rsidRPr="00AB5DE8">
        <w:rPr>
          <w:lang w:val="hr-HR"/>
        </w:rPr>
        <w:t xml:space="preserve">Vrijeme izvještavanja </w:t>
      </w:r>
      <w:r w:rsidR="00D04E02" w:rsidRPr="00AB5DE8">
        <w:rPr>
          <w:lang w:val="hr-HR"/>
        </w:rPr>
        <w:t xml:space="preserve">je period u godini kada se podaci prikupljaju i obrađuju. U konsultaciji sa Upravom za kadrove odlučeno </w:t>
      </w:r>
      <w:r w:rsidR="009917FE" w:rsidRPr="00AB5DE8">
        <w:rPr>
          <w:lang w:val="hr-HR"/>
        </w:rPr>
        <w:t xml:space="preserve">je </w:t>
      </w:r>
      <w:r w:rsidR="00D04E02" w:rsidRPr="00AB5DE8">
        <w:rPr>
          <w:lang w:val="hr-HR"/>
        </w:rPr>
        <w:t>da to bud</w:t>
      </w:r>
      <w:r w:rsidR="009917FE" w:rsidRPr="00AB5DE8">
        <w:rPr>
          <w:lang w:val="hr-HR"/>
        </w:rPr>
        <w:t>u</w:t>
      </w:r>
      <w:r w:rsidR="00D04E02" w:rsidRPr="00AB5DE8">
        <w:rPr>
          <w:lang w:val="hr-HR"/>
        </w:rPr>
        <w:t xml:space="preserve"> mjesec</w:t>
      </w:r>
      <w:r w:rsidR="005A19BB" w:rsidRPr="00AB5DE8">
        <w:rPr>
          <w:lang w:val="hr-HR"/>
        </w:rPr>
        <w:t>i</w:t>
      </w:r>
      <w:r w:rsidR="00D04E02" w:rsidRPr="00AB5DE8">
        <w:rPr>
          <w:lang w:val="hr-HR"/>
        </w:rPr>
        <w:t xml:space="preserve"> </w:t>
      </w:r>
      <w:r w:rsidR="008D2545" w:rsidRPr="00AB5DE8">
        <w:rPr>
          <w:lang w:val="hr-HR"/>
        </w:rPr>
        <w:t>mart, april i maj</w:t>
      </w:r>
      <w:r w:rsidR="00D04E02" w:rsidRPr="00AB5DE8">
        <w:rPr>
          <w:lang w:val="hr-HR"/>
        </w:rPr>
        <w:t xml:space="preserve">. </w:t>
      </w:r>
      <w:r w:rsidR="005C4DAF" w:rsidRPr="00AB5DE8">
        <w:rPr>
          <w:iCs/>
          <w:lang w:val="hr-HR"/>
        </w:rPr>
        <w:t xml:space="preserve">Prijedlog je da se podaci </w:t>
      </w:r>
      <w:r w:rsidR="009917FE" w:rsidRPr="00AB5DE8">
        <w:rPr>
          <w:iCs/>
          <w:lang w:val="hr-HR"/>
        </w:rPr>
        <w:t>povlače</w:t>
      </w:r>
      <w:r w:rsidR="005C4DAF" w:rsidRPr="00AB5DE8">
        <w:rPr>
          <w:iCs/>
          <w:lang w:val="hr-HR"/>
        </w:rPr>
        <w:t xml:space="preserve"> iz KIS</w:t>
      </w:r>
      <w:r w:rsidR="005A19BB" w:rsidRPr="00AB5DE8">
        <w:rPr>
          <w:iCs/>
          <w:lang w:val="hr-HR"/>
        </w:rPr>
        <w:t>-</w:t>
      </w:r>
      <w:r w:rsidR="005C4DAF" w:rsidRPr="00AB5DE8">
        <w:rPr>
          <w:iCs/>
          <w:lang w:val="hr-HR"/>
        </w:rPr>
        <w:t xml:space="preserve">a </w:t>
      </w:r>
      <w:r w:rsidR="008D2545" w:rsidRPr="00AB5DE8">
        <w:rPr>
          <w:iCs/>
          <w:lang w:val="hr-HR"/>
        </w:rPr>
        <w:t>do kraja</w:t>
      </w:r>
      <w:r w:rsidR="005C4DAF" w:rsidRPr="00AB5DE8">
        <w:rPr>
          <w:iCs/>
          <w:lang w:val="hr-HR"/>
        </w:rPr>
        <w:t xml:space="preserve"> </w:t>
      </w:r>
      <w:r w:rsidR="008D2545" w:rsidRPr="00AB5DE8">
        <w:rPr>
          <w:iCs/>
          <w:lang w:val="hr-HR"/>
        </w:rPr>
        <w:t>marta</w:t>
      </w:r>
      <w:r w:rsidR="005C4DAF" w:rsidRPr="00AB5DE8">
        <w:rPr>
          <w:iCs/>
          <w:lang w:val="hr-HR"/>
        </w:rPr>
        <w:t>, a da se nakon toga prvih par godina sprovođenja Metodologije šalju na provjeru i dopunu organizacionim jedinicama kojima bi bilo ostavljeno najviše dvije sedmice da reaguju</w:t>
      </w:r>
      <w:r w:rsidR="009917FE" w:rsidRPr="00AB5DE8">
        <w:rPr>
          <w:iCs/>
          <w:lang w:val="hr-HR"/>
        </w:rPr>
        <w:t xml:space="preserve"> tokom aprila</w:t>
      </w:r>
      <w:r w:rsidR="005C4DAF" w:rsidRPr="00AB5DE8">
        <w:rPr>
          <w:iCs/>
          <w:lang w:val="hr-HR"/>
        </w:rPr>
        <w:t xml:space="preserve">. Do polovine </w:t>
      </w:r>
      <w:r w:rsidR="008D2545" w:rsidRPr="00AB5DE8">
        <w:rPr>
          <w:iCs/>
          <w:lang w:val="hr-HR"/>
        </w:rPr>
        <w:t xml:space="preserve">maja </w:t>
      </w:r>
      <w:r w:rsidR="005C4DAF" w:rsidRPr="00AB5DE8">
        <w:rPr>
          <w:iCs/>
          <w:lang w:val="hr-HR"/>
        </w:rPr>
        <w:t>treba vršiti objedinjavanje podataka i pripremu numeričkog dijela izvještaja.</w:t>
      </w:r>
    </w:p>
    <w:p w14:paraId="427B697E" w14:textId="758D2241" w:rsidR="00D04E02" w:rsidRPr="00AB5DE8" w:rsidRDefault="00D04E02" w:rsidP="00686542">
      <w:pPr>
        <w:rPr>
          <w:lang w:val="hr-HR"/>
        </w:rPr>
      </w:pPr>
      <w:r w:rsidRPr="00AB5DE8">
        <w:rPr>
          <w:lang w:val="hr-HR"/>
        </w:rPr>
        <w:t xml:space="preserve">U tekstu koji slijedi, pripremljena je detaljna operacionalizacija svih indikatora sortiranih po četiri cilja. </w:t>
      </w:r>
    </w:p>
    <w:p w14:paraId="7BC729E3" w14:textId="11FE1108" w:rsidR="000A379A" w:rsidRPr="00AB5DE8" w:rsidRDefault="00184874" w:rsidP="000A379A">
      <w:pPr>
        <w:keepNext/>
        <w:rPr>
          <w:lang w:val="hr-HR"/>
        </w:rPr>
      </w:pPr>
      <w:r w:rsidRPr="00AB5DE8">
        <w:rPr>
          <w:rFonts w:ascii="Cambria" w:hAnsi="Cambria"/>
          <w:noProof/>
          <w:sz w:val="24"/>
          <w:szCs w:val="24"/>
          <w:lang w:eastAsia="sr-Latn-ME"/>
        </w:rPr>
        <w:drawing>
          <wp:inline distT="0" distB="0" distL="0" distR="0" wp14:anchorId="5AE02D4E" wp14:editId="61427966">
            <wp:extent cx="5731510" cy="4791075"/>
            <wp:effectExtent l="0" t="0" r="5969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CF6ED8D" w14:textId="18040D19" w:rsidR="00062038" w:rsidRPr="00AB5DE8" w:rsidRDefault="000A379A" w:rsidP="00062038">
      <w:pPr>
        <w:pStyle w:val="Caption"/>
        <w:rPr>
          <w:lang w:val="hr-HR"/>
        </w:rPr>
      </w:pPr>
      <w:r w:rsidRPr="00AB5DE8">
        <w:rPr>
          <w:lang w:val="hr-HR"/>
        </w:rPr>
        <w:t xml:space="preserve">Grafik </w:t>
      </w:r>
      <w:r w:rsidRPr="00AB5DE8">
        <w:rPr>
          <w:lang w:val="hr-HR"/>
        </w:rPr>
        <w:fldChar w:fldCharType="begin"/>
      </w:r>
      <w:r w:rsidRPr="00AB5DE8">
        <w:rPr>
          <w:lang w:val="hr-HR"/>
        </w:rPr>
        <w:instrText xml:space="preserve"> SEQ Grafik \* ARABIC </w:instrText>
      </w:r>
      <w:r w:rsidRPr="00AB5DE8">
        <w:rPr>
          <w:lang w:val="hr-HR"/>
        </w:rPr>
        <w:fldChar w:fldCharType="separate"/>
      </w:r>
      <w:r w:rsidR="00F970C6">
        <w:rPr>
          <w:noProof/>
          <w:lang w:val="hr-HR"/>
        </w:rPr>
        <w:t>1</w:t>
      </w:r>
      <w:r w:rsidRPr="00AB5DE8">
        <w:rPr>
          <w:lang w:val="hr-HR"/>
        </w:rPr>
        <w:fldChar w:fldCharType="end"/>
      </w:r>
      <w:r w:rsidRPr="00AB5DE8">
        <w:rPr>
          <w:lang w:val="hr-HR"/>
        </w:rPr>
        <w:t>: Pregled ciljnih ishoda i indikatora za praćenj</w:t>
      </w:r>
      <w:r w:rsidR="00062038" w:rsidRPr="00AB5DE8">
        <w:rPr>
          <w:lang w:val="hr-HR"/>
        </w:rPr>
        <w:t>e</w:t>
      </w:r>
    </w:p>
    <w:p w14:paraId="52CEAA60" w14:textId="16C16311" w:rsidR="00DB1593" w:rsidRPr="00AB5DE8" w:rsidRDefault="00DB1593" w:rsidP="00B22275">
      <w:pPr>
        <w:pStyle w:val="Heading2"/>
        <w:rPr>
          <w:sz w:val="24"/>
          <w:szCs w:val="24"/>
          <w:lang w:val="hr-HR"/>
        </w:rPr>
      </w:pPr>
      <w:bookmarkStart w:id="2" w:name="_Toc118881769"/>
      <w:r w:rsidRPr="00AB5DE8">
        <w:rPr>
          <w:lang w:val="hr-HR"/>
        </w:rPr>
        <w:lastRenderedPageBreak/>
        <w:t xml:space="preserve">Cilj </w:t>
      </w:r>
      <w:r w:rsidR="007F5E8D" w:rsidRPr="00AB5DE8">
        <w:rPr>
          <w:lang w:val="hr-HR"/>
        </w:rPr>
        <w:t>1</w:t>
      </w:r>
      <w:r w:rsidRPr="00AB5DE8">
        <w:rPr>
          <w:lang w:val="hr-HR"/>
        </w:rPr>
        <w:t>: Ljudskim resursima u državnoj upravi se efikasno upravlja.</w:t>
      </w:r>
      <w:bookmarkEnd w:id="2"/>
    </w:p>
    <w:p w14:paraId="6B13F729" w14:textId="2477B2EF" w:rsidR="00DB1593" w:rsidRPr="00AB5DE8" w:rsidRDefault="0050688F" w:rsidP="00DB1593">
      <w:pPr>
        <w:rPr>
          <w:rFonts w:cstheme="majorHAnsi"/>
          <w:sz w:val="24"/>
          <w:szCs w:val="24"/>
          <w:lang w:val="hr-HR"/>
        </w:rPr>
      </w:pPr>
      <w:r w:rsidRPr="00AB5DE8">
        <w:rPr>
          <w:lang w:val="hr-HR"/>
        </w:rPr>
        <w:t xml:space="preserve">Ovaj </w:t>
      </w:r>
      <w:r w:rsidR="00E34972" w:rsidRPr="00AB5DE8">
        <w:rPr>
          <w:lang w:val="hr-HR"/>
        </w:rPr>
        <w:t xml:space="preserve">cilj </w:t>
      </w:r>
      <w:r w:rsidRPr="00AB5DE8">
        <w:rPr>
          <w:lang w:val="hr-HR"/>
        </w:rPr>
        <w:t xml:space="preserve">se odnosi na </w:t>
      </w:r>
      <w:r w:rsidR="00DB1593" w:rsidRPr="00AB5DE8">
        <w:rPr>
          <w:lang w:val="hr-HR"/>
        </w:rPr>
        <w:t xml:space="preserve">efikasno, ekonomično i efektivno </w:t>
      </w:r>
      <w:r w:rsidR="00E34972" w:rsidRPr="00AB5DE8">
        <w:rPr>
          <w:lang w:val="hr-HR"/>
        </w:rPr>
        <w:t xml:space="preserve">upravljanje poslovima u </w:t>
      </w:r>
      <w:r w:rsidR="00DB1593" w:rsidRPr="00AB5DE8">
        <w:rPr>
          <w:lang w:val="hr-HR"/>
        </w:rPr>
        <w:t>državn</w:t>
      </w:r>
      <w:r w:rsidR="00E34972" w:rsidRPr="00AB5DE8">
        <w:rPr>
          <w:lang w:val="hr-HR"/>
        </w:rPr>
        <w:t>o</w:t>
      </w:r>
      <w:r w:rsidR="00DB1593" w:rsidRPr="00AB5DE8">
        <w:rPr>
          <w:lang w:val="hr-HR"/>
        </w:rPr>
        <w:t>j upravi. Postizanju cilja teži se kroz razgraničenje nivoa odgovornosti, efikasnoj i stalnoj kontroli vršenja poslova i zadataka kao i optimalnom korišćenju ljudskh resursa. S tim u vezi, državni službenici</w:t>
      </w:r>
      <w:r w:rsidR="00D428D0" w:rsidRPr="00AB5DE8">
        <w:rPr>
          <w:lang w:val="hr-HR"/>
        </w:rPr>
        <w:t>/e</w:t>
      </w:r>
      <w:r w:rsidR="00DB1593" w:rsidRPr="00AB5DE8">
        <w:rPr>
          <w:lang w:val="hr-HR"/>
        </w:rPr>
        <w:t xml:space="preserve"> čine okosnicu efikasnog upravljanja gdje je neophodno obezbijediti kontinuiran sistem praćenja rada zaposlenih, zadovoljstva radom u državnoj upravi, sistem za napredovanje i nagrađivanje, i sa tim uvezano optimalno planiranje i zapošljavanje u javnoj upravi.</w:t>
      </w:r>
    </w:p>
    <w:p w14:paraId="77FDD7A0" w14:textId="7F305E5D" w:rsidR="00DB1593" w:rsidRPr="00AB5DE8" w:rsidRDefault="00DB1593" w:rsidP="00DB1593">
      <w:pPr>
        <w:rPr>
          <w:color w:val="000000" w:themeColor="text1"/>
          <w:lang w:val="hr-HR"/>
        </w:rPr>
      </w:pPr>
      <w:r w:rsidRPr="00AB5DE8">
        <w:rPr>
          <w:color w:val="000000" w:themeColor="text1"/>
          <w:lang w:val="hr-HR"/>
        </w:rPr>
        <w:t>Za praćenje ovog cilja predviđeno je 10 indikatora:</w:t>
      </w:r>
    </w:p>
    <w:p w14:paraId="4DB170D4" w14:textId="319CC4BC" w:rsidR="00DB1593" w:rsidRPr="00184874" w:rsidRDefault="00DB1593" w:rsidP="00C63F5D">
      <w:pPr>
        <w:ind w:left="720"/>
        <w:rPr>
          <w:color w:val="000000" w:themeColor="text1"/>
          <w:lang w:val="hr-HR"/>
        </w:rPr>
      </w:pPr>
      <w:r w:rsidRPr="00184874">
        <w:rPr>
          <w:color w:val="000000" w:themeColor="text1"/>
          <w:lang w:val="hr-HR"/>
        </w:rPr>
        <w:t xml:space="preserve">Indikator </w:t>
      </w:r>
      <w:r w:rsidR="00C63F5D" w:rsidRPr="00184874">
        <w:rPr>
          <w:color w:val="000000" w:themeColor="text1"/>
          <w:lang w:val="hr-HR"/>
        </w:rPr>
        <w:t>1</w:t>
      </w:r>
      <w:r w:rsidRPr="00184874">
        <w:rPr>
          <w:color w:val="000000" w:themeColor="text1"/>
          <w:lang w:val="hr-HR"/>
        </w:rPr>
        <w:t xml:space="preserve">.1: Procenat organa državne uprave u kojima su sistematizovani poslovi za upravljanje ljudskim resursima. </w:t>
      </w:r>
    </w:p>
    <w:p w14:paraId="2B424BDC" w14:textId="7A69F613" w:rsidR="00DB1593" w:rsidRPr="00184874" w:rsidRDefault="00DB1593" w:rsidP="00E34972">
      <w:pPr>
        <w:ind w:left="720"/>
        <w:rPr>
          <w:color w:val="000000" w:themeColor="text1"/>
          <w:lang w:val="hr-HR"/>
        </w:rPr>
      </w:pPr>
      <w:r w:rsidRPr="00184874">
        <w:rPr>
          <w:color w:val="000000" w:themeColor="text1"/>
          <w:lang w:val="hr-HR"/>
        </w:rPr>
        <w:t xml:space="preserve">Indikator </w:t>
      </w:r>
      <w:r w:rsidR="00C63F5D" w:rsidRPr="00184874">
        <w:rPr>
          <w:color w:val="000000" w:themeColor="text1"/>
          <w:lang w:val="hr-HR"/>
        </w:rPr>
        <w:t>1</w:t>
      </w:r>
      <w:r w:rsidRPr="00184874">
        <w:rPr>
          <w:color w:val="000000" w:themeColor="text1"/>
          <w:lang w:val="hr-HR"/>
        </w:rPr>
        <w:t>.</w:t>
      </w:r>
      <w:r w:rsidR="00C63F5D" w:rsidRPr="00184874">
        <w:rPr>
          <w:color w:val="000000" w:themeColor="text1"/>
          <w:lang w:val="hr-HR"/>
        </w:rPr>
        <w:t>2</w:t>
      </w:r>
      <w:r w:rsidRPr="00184874">
        <w:rPr>
          <w:color w:val="000000" w:themeColor="text1"/>
          <w:lang w:val="hr-HR"/>
        </w:rPr>
        <w:t xml:space="preserve">: Procenat akata – Pravilnika o organizaciji i sistematizaciji radnih mjesta, koje je </w:t>
      </w:r>
      <w:r w:rsidR="0050688F" w:rsidRPr="00184874">
        <w:rPr>
          <w:color w:val="000000" w:themeColor="text1"/>
          <w:lang w:val="hr-HR"/>
        </w:rPr>
        <w:t xml:space="preserve">Vlada </w:t>
      </w:r>
      <w:r w:rsidRPr="00184874">
        <w:rPr>
          <w:color w:val="000000" w:themeColor="text1"/>
          <w:lang w:val="hr-HR"/>
        </w:rPr>
        <w:t>donijela sa negativnim mišljenjem U</w:t>
      </w:r>
      <w:r w:rsidR="00AF08FF">
        <w:rPr>
          <w:color w:val="000000" w:themeColor="text1"/>
          <w:lang w:val="hr-HR"/>
        </w:rPr>
        <w:t>LJR</w:t>
      </w:r>
      <w:r w:rsidRPr="00184874">
        <w:rPr>
          <w:color w:val="000000" w:themeColor="text1"/>
          <w:lang w:val="hr-HR"/>
        </w:rPr>
        <w:t>.</w:t>
      </w:r>
    </w:p>
    <w:p w14:paraId="260E8510" w14:textId="77777777" w:rsidR="00C63F5D" w:rsidRPr="00184874" w:rsidRDefault="00C63F5D" w:rsidP="00C63F5D">
      <w:pPr>
        <w:ind w:left="720"/>
        <w:rPr>
          <w:color w:val="000000" w:themeColor="text1"/>
          <w:lang w:val="hr-HR"/>
        </w:rPr>
      </w:pPr>
      <w:r w:rsidRPr="00184874">
        <w:rPr>
          <w:color w:val="000000" w:themeColor="text1"/>
          <w:lang w:val="hr-HR"/>
        </w:rPr>
        <w:t xml:space="preserve">Indikator 1.3: Procenat organa koji su donijeli Kadrovski plan. </w:t>
      </w:r>
    </w:p>
    <w:p w14:paraId="6CF57DBA" w14:textId="4BCE5CC7" w:rsidR="00C63F5D" w:rsidRPr="00184874" w:rsidRDefault="00C63F5D" w:rsidP="00C63F5D">
      <w:pPr>
        <w:ind w:left="720"/>
        <w:rPr>
          <w:color w:val="000000" w:themeColor="text1"/>
          <w:lang w:val="hr-HR"/>
        </w:rPr>
      </w:pPr>
      <w:r w:rsidRPr="00184874">
        <w:rPr>
          <w:color w:val="000000" w:themeColor="text1"/>
          <w:lang w:val="hr-HR"/>
        </w:rPr>
        <w:t xml:space="preserve">Indikator 1.4: </w:t>
      </w:r>
      <w:r w:rsidR="00A62D61" w:rsidRPr="00184874">
        <w:rPr>
          <w:color w:val="000000" w:themeColor="text1"/>
          <w:lang w:val="hr-HR"/>
        </w:rPr>
        <w:t>Procenat</w:t>
      </w:r>
      <w:r w:rsidRPr="00184874">
        <w:rPr>
          <w:color w:val="000000" w:themeColor="text1"/>
          <w:lang w:val="hr-HR"/>
        </w:rPr>
        <w:t xml:space="preserve"> postavljenih starješina organa i lica iz kategorije visokog rukovodnog kadr</w:t>
      </w:r>
      <w:r w:rsidR="0050688F" w:rsidRPr="00184874">
        <w:rPr>
          <w:color w:val="000000" w:themeColor="text1"/>
          <w:lang w:val="hr-HR"/>
        </w:rPr>
        <w:t>a</w:t>
      </w:r>
      <w:r w:rsidRPr="00184874">
        <w:rPr>
          <w:color w:val="000000" w:themeColor="text1"/>
          <w:lang w:val="hr-HR"/>
        </w:rPr>
        <w:t xml:space="preserve"> u odnosu na broj prethodno postavljenih vršilaca</w:t>
      </w:r>
      <w:r w:rsidR="00D428D0" w:rsidRPr="00184874">
        <w:rPr>
          <w:color w:val="000000" w:themeColor="text1"/>
          <w:lang w:val="hr-HR"/>
        </w:rPr>
        <w:t>/ljki</w:t>
      </w:r>
      <w:r w:rsidRPr="00184874">
        <w:rPr>
          <w:color w:val="000000" w:themeColor="text1"/>
          <w:lang w:val="hr-HR"/>
        </w:rPr>
        <w:t xml:space="preserve"> dužnosti.</w:t>
      </w:r>
    </w:p>
    <w:p w14:paraId="4FBD70CA" w14:textId="056E0181" w:rsidR="00C63F5D" w:rsidRPr="00184874" w:rsidRDefault="00DB1593" w:rsidP="00C63F5D">
      <w:pPr>
        <w:ind w:left="720"/>
        <w:rPr>
          <w:color w:val="000000" w:themeColor="text1"/>
          <w:lang w:val="hr-HR"/>
        </w:rPr>
      </w:pPr>
      <w:r w:rsidRPr="00184874">
        <w:rPr>
          <w:color w:val="000000" w:themeColor="text1"/>
          <w:lang w:val="hr-HR"/>
        </w:rPr>
        <w:t xml:space="preserve">Indikator </w:t>
      </w:r>
      <w:r w:rsidR="00C63F5D" w:rsidRPr="00184874">
        <w:rPr>
          <w:color w:val="000000" w:themeColor="text1"/>
          <w:lang w:val="hr-HR"/>
        </w:rPr>
        <w:t>1</w:t>
      </w:r>
      <w:r w:rsidRPr="00184874">
        <w:rPr>
          <w:color w:val="000000" w:themeColor="text1"/>
          <w:lang w:val="hr-HR"/>
        </w:rPr>
        <w:t>.</w:t>
      </w:r>
      <w:r w:rsidR="00C63F5D" w:rsidRPr="00184874">
        <w:rPr>
          <w:color w:val="000000" w:themeColor="text1"/>
          <w:lang w:val="hr-HR"/>
        </w:rPr>
        <w:t>5</w:t>
      </w:r>
      <w:r w:rsidRPr="00184874">
        <w:rPr>
          <w:color w:val="000000" w:themeColor="text1"/>
          <w:lang w:val="hr-HR"/>
        </w:rPr>
        <w:t xml:space="preserve">: Prosječan broj prijavljenih kandidata, po svim kategorijama na </w:t>
      </w:r>
      <w:r w:rsidR="00A62D61" w:rsidRPr="00184874">
        <w:rPr>
          <w:color w:val="000000" w:themeColor="text1"/>
          <w:lang w:val="hr-HR"/>
        </w:rPr>
        <w:t xml:space="preserve">interni i </w:t>
      </w:r>
      <w:r w:rsidRPr="00184874">
        <w:rPr>
          <w:color w:val="000000" w:themeColor="text1"/>
          <w:lang w:val="hr-HR"/>
        </w:rPr>
        <w:t>javni konkurs i javni oglas.</w:t>
      </w:r>
    </w:p>
    <w:p w14:paraId="66EF25BB" w14:textId="4970F611" w:rsidR="00DB1593" w:rsidRPr="00184874" w:rsidRDefault="00DB1593" w:rsidP="00C63F5D">
      <w:pPr>
        <w:ind w:left="720"/>
        <w:rPr>
          <w:color w:val="000000" w:themeColor="text1"/>
          <w:lang w:val="hr-HR"/>
        </w:rPr>
      </w:pPr>
      <w:r w:rsidRPr="00184874">
        <w:rPr>
          <w:color w:val="000000" w:themeColor="text1"/>
          <w:lang w:val="hr-HR"/>
        </w:rPr>
        <w:t xml:space="preserve">Indikator </w:t>
      </w:r>
      <w:r w:rsidR="00C63F5D" w:rsidRPr="00184874">
        <w:rPr>
          <w:color w:val="000000" w:themeColor="text1"/>
          <w:lang w:val="hr-HR"/>
        </w:rPr>
        <w:t>1</w:t>
      </w:r>
      <w:r w:rsidRPr="00184874">
        <w:rPr>
          <w:color w:val="000000" w:themeColor="text1"/>
          <w:lang w:val="hr-HR"/>
        </w:rPr>
        <w:t>.</w:t>
      </w:r>
      <w:r w:rsidR="00C63F5D" w:rsidRPr="00184874">
        <w:rPr>
          <w:color w:val="000000" w:themeColor="text1"/>
          <w:lang w:val="hr-HR"/>
        </w:rPr>
        <w:t>6</w:t>
      </w:r>
      <w:r w:rsidRPr="00184874">
        <w:rPr>
          <w:color w:val="000000" w:themeColor="text1"/>
          <w:lang w:val="hr-HR"/>
        </w:rPr>
        <w:t>: Procenat ocijenjenih državnih službenika</w:t>
      </w:r>
      <w:r w:rsidR="00D428D0" w:rsidRPr="00184874">
        <w:rPr>
          <w:color w:val="000000" w:themeColor="text1"/>
          <w:lang w:val="hr-HR"/>
        </w:rPr>
        <w:t>/ca</w:t>
      </w:r>
      <w:r w:rsidRPr="00184874">
        <w:rPr>
          <w:color w:val="000000" w:themeColor="text1"/>
          <w:lang w:val="hr-HR"/>
        </w:rPr>
        <w:t xml:space="preserve"> </w:t>
      </w:r>
      <w:r w:rsidR="00A62D61" w:rsidRPr="00184874">
        <w:rPr>
          <w:color w:val="000000" w:themeColor="text1"/>
          <w:lang w:val="hr-HR"/>
        </w:rPr>
        <w:t xml:space="preserve">(bez katergorije Starješine i VRK) </w:t>
      </w:r>
      <w:r w:rsidRPr="00184874">
        <w:rPr>
          <w:color w:val="000000" w:themeColor="text1"/>
          <w:lang w:val="hr-HR"/>
        </w:rPr>
        <w:t xml:space="preserve">u </w:t>
      </w:r>
      <w:r w:rsidR="00A62D61" w:rsidRPr="00184874">
        <w:rPr>
          <w:color w:val="000000" w:themeColor="text1"/>
          <w:lang w:val="hr-HR"/>
        </w:rPr>
        <w:t>predviđenom roku</w:t>
      </w:r>
      <w:r w:rsidRPr="00184874">
        <w:rPr>
          <w:color w:val="000000" w:themeColor="text1"/>
          <w:lang w:val="hr-HR"/>
        </w:rPr>
        <w:t>.</w:t>
      </w:r>
    </w:p>
    <w:p w14:paraId="7F87557D" w14:textId="7E1C8CFC" w:rsidR="00DB1593" w:rsidRPr="00184874" w:rsidRDefault="00DB1593" w:rsidP="00E34972">
      <w:pPr>
        <w:ind w:left="720"/>
        <w:rPr>
          <w:color w:val="000000" w:themeColor="text1"/>
          <w:lang w:val="hr-HR"/>
        </w:rPr>
      </w:pPr>
      <w:r w:rsidRPr="00184874">
        <w:rPr>
          <w:color w:val="000000" w:themeColor="text1"/>
          <w:lang w:val="hr-HR"/>
        </w:rPr>
        <w:t xml:space="preserve">Indikator </w:t>
      </w:r>
      <w:r w:rsidR="00C63F5D" w:rsidRPr="00184874">
        <w:rPr>
          <w:color w:val="000000" w:themeColor="text1"/>
          <w:lang w:val="hr-HR"/>
        </w:rPr>
        <w:t>1</w:t>
      </w:r>
      <w:r w:rsidRPr="00184874">
        <w:rPr>
          <w:color w:val="000000" w:themeColor="text1"/>
          <w:lang w:val="hr-HR"/>
        </w:rPr>
        <w:t>.</w:t>
      </w:r>
      <w:r w:rsidR="00C63F5D" w:rsidRPr="00184874">
        <w:rPr>
          <w:color w:val="000000" w:themeColor="text1"/>
          <w:lang w:val="hr-HR"/>
        </w:rPr>
        <w:t>7</w:t>
      </w:r>
      <w:r w:rsidRPr="00184874">
        <w:rPr>
          <w:color w:val="000000" w:themeColor="text1"/>
          <w:lang w:val="hr-HR"/>
        </w:rPr>
        <w:t xml:space="preserve">: </w:t>
      </w:r>
      <w:r w:rsidR="0050688F" w:rsidRPr="00184874">
        <w:rPr>
          <w:color w:val="000000" w:themeColor="text1"/>
          <w:lang w:val="hr-HR"/>
        </w:rPr>
        <w:t>Rezultati ocjenjivanja državnih službenik</w:t>
      </w:r>
      <w:r w:rsidR="00D428D0" w:rsidRPr="00184874">
        <w:rPr>
          <w:color w:val="000000" w:themeColor="text1"/>
          <w:lang w:val="hr-HR"/>
        </w:rPr>
        <w:t>/c</w:t>
      </w:r>
      <w:r w:rsidR="0050688F" w:rsidRPr="00184874">
        <w:rPr>
          <w:color w:val="000000" w:themeColor="text1"/>
          <w:lang w:val="hr-HR"/>
        </w:rPr>
        <w:t>a</w:t>
      </w:r>
      <w:r w:rsidRPr="00184874">
        <w:rPr>
          <w:color w:val="000000" w:themeColor="text1"/>
          <w:lang w:val="hr-HR"/>
        </w:rPr>
        <w:t>.</w:t>
      </w:r>
    </w:p>
    <w:p w14:paraId="2C70D817" w14:textId="6030EB9F" w:rsidR="00C63F5D" w:rsidRPr="00184874" w:rsidRDefault="00DB1593" w:rsidP="00C63F5D">
      <w:pPr>
        <w:ind w:left="720"/>
        <w:rPr>
          <w:color w:val="000000" w:themeColor="text1"/>
          <w:lang w:val="hr-HR"/>
        </w:rPr>
      </w:pPr>
      <w:r w:rsidRPr="00184874">
        <w:rPr>
          <w:color w:val="000000" w:themeColor="text1"/>
          <w:lang w:val="hr-HR"/>
        </w:rPr>
        <w:t xml:space="preserve">Indikator </w:t>
      </w:r>
      <w:r w:rsidR="00C63F5D" w:rsidRPr="00184874">
        <w:rPr>
          <w:color w:val="000000" w:themeColor="text1"/>
          <w:lang w:val="hr-HR"/>
        </w:rPr>
        <w:t>1</w:t>
      </w:r>
      <w:r w:rsidRPr="00184874">
        <w:rPr>
          <w:color w:val="000000" w:themeColor="text1"/>
          <w:lang w:val="hr-HR"/>
        </w:rPr>
        <w:t>.</w:t>
      </w:r>
      <w:r w:rsidR="00C63F5D" w:rsidRPr="00184874">
        <w:rPr>
          <w:color w:val="000000" w:themeColor="text1"/>
          <w:lang w:val="hr-HR"/>
        </w:rPr>
        <w:t>8</w:t>
      </w:r>
      <w:r w:rsidRPr="00184874">
        <w:rPr>
          <w:color w:val="000000" w:themeColor="text1"/>
          <w:lang w:val="hr-HR"/>
        </w:rPr>
        <w:t>: Procenat državnih službenik</w:t>
      </w:r>
      <w:r w:rsidR="00D428D0" w:rsidRPr="00184874">
        <w:rPr>
          <w:color w:val="000000" w:themeColor="text1"/>
          <w:lang w:val="hr-HR"/>
        </w:rPr>
        <w:t>/c</w:t>
      </w:r>
      <w:r w:rsidRPr="00184874">
        <w:rPr>
          <w:color w:val="000000" w:themeColor="text1"/>
          <w:lang w:val="hr-HR"/>
        </w:rPr>
        <w:t>a koji su raspoređeni na osnovu pozitivnih ocjena u odnosu na one koji su napredovali</w:t>
      </w:r>
      <w:r w:rsidR="00C63F5D" w:rsidRPr="00184874">
        <w:rPr>
          <w:color w:val="000000" w:themeColor="text1"/>
          <w:lang w:val="hr-HR"/>
        </w:rPr>
        <w:t xml:space="preserve">. </w:t>
      </w:r>
    </w:p>
    <w:p w14:paraId="269740E9" w14:textId="643FA844" w:rsidR="00C63F5D" w:rsidRPr="00184874" w:rsidRDefault="00C63F5D" w:rsidP="00C63F5D">
      <w:pPr>
        <w:ind w:left="720"/>
        <w:rPr>
          <w:color w:val="000000" w:themeColor="text1"/>
          <w:lang w:val="hr-HR"/>
        </w:rPr>
      </w:pPr>
      <w:r w:rsidRPr="00184874">
        <w:rPr>
          <w:color w:val="000000" w:themeColor="text1"/>
          <w:lang w:val="hr-HR"/>
        </w:rPr>
        <w:t>Indikator 1.9: Procenat institucija koje mjere zadovoljstvo zaposlenih državnih službenik</w:t>
      </w:r>
      <w:r w:rsidR="00D428D0" w:rsidRPr="00184874">
        <w:rPr>
          <w:color w:val="000000" w:themeColor="text1"/>
          <w:lang w:val="hr-HR"/>
        </w:rPr>
        <w:t>/c</w:t>
      </w:r>
      <w:r w:rsidRPr="00184874">
        <w:rPr>
          <w:color w:val="000000" w:themeColor="text1"/>
          <w:lang w:val="hr-HR"/>
        </w:rPr>
        <w:t xml:space="preserve">a. </w:t>
      </w:r>
    </w:p>
    <w:p w14:paraId="05E7A575" w14:textId="2F7BF150" w:rsidR="00DB1593" w:rsidRPr="00AB5DE8" w:rsidRDefault="00C63F5D" w:rsidP="00C63F5D">
      <w:pPr>
        <w:ind w:left="720"/>
        <w:rPr>
          <w:color w:val="000000" w:themeColor="text1"/>
          <w:lang w:val="hr-HR"/>
        </w:rPr>
      </w:pPr>
      <w:r w:rsidRPr="00184874">
        <w:rPr>
          <w:color w:val="000000" w:themeColor="text1"/>
          <w:lang w:val="hr-HR"/>
        </w:rPr>
        <w:t>Indikator 1.10: Procenat zadovoljnih zaposlenih državnih službenik</w:t>
      </w:r>
      <w:r w:rsidR="00D428D0" w:rsidRPr="00184874">
        <w:rPr>
          <w:color w:val="000000" w:themeColor="text1"/>
          <w:lang w:val="hr-HR"/>
        </w:rPr>
        <w:t>/c</w:t>
      </w:r>
      <w:r w:rsidRPr="00184874">
        <w:rPr>
          <w:color w:val="000000" w:themeColor="text1"/>
          <w:lang w:val="hr-HR"/>
        </w:rPr>
        <w:t>a.</w:t>
      </w:r>
    </w:p>
    <w:p w14:paraId="30EBA057" w14:textId="77777777" w:rsidR="0006230C" w:rsidRPr="00AB5DE8" w:rsidRDefault="0006230C" w:rsidP="00DB1593">
      <w:pPr>
        <w:pStyle w:val="Heading3"/>
        <w:rPr>
          <w:lang w:val="hr-HR"/>
        </w:rPr>
      </w:pPr>
    </w:p>
    <w:p w14:paraId="44E884C9" w14:textId="3D4C3DCC" w:rsidR="00DB1593" w:rsidRPr="00AB5DE8" w:rsidRDefault="00DB1593" w:rsidP="00DB1593">
      <w:pPr>
        <w:pStyle w:val="Heading3"/>
        <w:rPr>
          <w:color w:val="000000" w:themeColor="text1"/>
          <w:lang w:val="hr-HR"/>
        </w:rPr>
      </w:pPr>
      <w:bookmarkStart w:id="3" w:name="_Toc118881770"/>
      <w:r w:rsidRPr="00AB5DE8">
        <w:rPr>
          <w:lang w:val="hr-HR"/>
        </w:rPr>
        <w:t xml:space="preserve">Indikator </w:t>
      </w:r>
      <w:r w:rsidR="00481D38" w:rsidRPr="00AB5DE8">
        <w:rPr>
          <w:lang w:val="hr-HR"/>
        </w:rPr>
        <w:t>1</w:t>
      </w:r>
      <w:r w:rsidRPr="00AB5DE8">
        <w:rPr>
          <w:lang w:val="hr-HR"/>
        </w:rPr>
        <w:t>.1: Procenat organa državne uprave u kojima su sistematizovani poslovi za upravljanje ljudskim resursima.</w:t>
      </w:r>
      <w:bookmarkEnd w:id="3"/>
    </w:p>
    <w:p w14:paraId="0541FCEE" w14:textId="38D52180" w:rsidR="00E34972" w:rsidRPr="00AB5DE8" w:rsidRDefault="00DB1593" w:rsidP="00DB1593">
      <w:pPr>
        <w:rPr>
          <w:lang w:val="hr-HR"/>
        </w:rPr>
      </w:pPr>
      <w:r w:rsidRPr="00AB5DE8">
        <w:rPr>
          <w:lang w:val="hr-HR"/>
        </w:rPr>
        <w:t xml:space="preserve">Kroz praćenje ovog indikatora, pretpostavlja se da su poslovi iz oblasti upravljanja ljudskim resursima efikasnije implementirani ukoliko postoji specifična pozicija u </w:t>
      </w:r>
      <w:r w:rsidR="00AC03F9">
        <w:rPr>
          <w:lang w:val="hr-HR"/>
        </w:rPr>
        <w:t>pojedina</w:t>
      </w:r>
      <w:r w:rsidR="00AC03F9">
        <w:t xml:space="preserve">čnim </w:t>
      </w:r>
      <w:r w:rsidRPr="00AB5DE8">
        <w:rPr>
          <w:lang w:val="hr-HR"/>
        </w:rPr>
        <w:t xml:space="preserve">organima državne uprave za </w:t>
      </w:r>
      <w:r w:rsidR="00E34972" w:rsidRPr="00AB5DE8">
        <w:rPr>
          <w:lang w:val="hr-HR"/>
        </w:rPr>
        <w:t>ovu</w:t>
      </w:r>
      <w:r w:rsidRPr="00AB5DE8">
        <w:rPr>
          <w:lang w:val="hr-HR"/>
        </w:rPr>
        <w:t xml:space="preserve"> oblast.</w:t>
      </w:r>
      <w:r w:rsidR="00E34972" w:rsidRPr="00AB5DE8">
        <w:rPr>
          <w:lang w:val="hr-HR"/>
        </w:rPr>
        <w:t xml:space="preserve"> Iako je prvobitna ideja bila da svaki organ državne uprave ima službu ili radno mjesto za upravljanje ljudskim resursima, taj koncept se pokazao neefikasnim i neracionalnim. Iz tog razloga je odlučeno da je dovoljno da svaki organ državne uprave ima sistematizovane poslove za upravljanje ljudskim resursima.</w:t>
      </w:r>
      <w:r w:rsidRPr="00AB5DE8">
        <w:rPr>
          <w:lang w:val="hr-HR"/>
        </w:rPr>
        <w:t xml:space="preserve"> </w:t>
      </w:r>
    </w:p>
    <w:p w14:paraId="22C33586" w14:textId="6AB6F8C6" w:rsidR="00DB1593" w:rsidRPr="00AB5DE8" w:rsidRDefault="00DB1593" w:rsidP="00DB1593">
      <w:pPr>
        <w:rPr>
          <w:lang w:val="hr-HR"/>
        </w:rPr>
      </w:pPr>
      <w:r w:rsidRPr="00AB5DE8">
        <w:rPr>
          <w:lang w:val="hr-HR"/>
        </w:rPr>
        <w:t>Za izračunavanje ovog indikatora koriste se dva tipa informacija o pojedinačnim državnim organima (a) da li postoje kadrovske službe i ukoliko ne postoje (b) da li postoje pojedinačna radna mjesta iz oblasti upravljanja ljudskim resursima</w:t>
      </w:r>
      <w:r w:rsidR="00E34972" w:rsidRPr="00AB5DE8">
        <w:rPr>
          <w:lang w:val="hr-HR"/>
        </w:rPr>
        <w:t xml:space="preserve"> ili na drugi način sistematizovani ovi poslovi</w:t>
      </w:r>
      <w:r w:rsidRPr="00AB5DE8">
        <w:rPr>
          <w:lang w:val="hr-HR"/>
        </w:rPr>
        <w:t>.</w:t>
      </w:r>
      <w:r w:rsidR="000824E9" w:rsidRPr="00AB5DE8">
        <w:rPr>
          <w:lang w:val="hr-HR"/>
        </w:rPr>
        <w:t xml:space="preserve"> Ovi podaci se zatim posmatraju u odnosu na cijelinu organa državne uprave, kako bi se izračunao procenat. </w:t>
      </w:r>
    </w:p>
    <w:tbl>
      <w:tblPr>
        <w:tblStyle w:val="GridTable1Light-Accent11"/>
        <w:tblW w:w="0" w:type="auto"/>
        <w:tblLook w:val="04A0" w:firstRow="1" w:lastRow="0" w:firstColumn="1" w:lastColumn="0" w:noHBand="0" w:noVBand="1"/>
      </w:tblPr>
      <w:tblGrid>
        <w:gridCol w:w="3431"/>
        <w:gridCol w:w="5579"/>
      </w:tblGrid>
      <w:tr w:rsidR="00DB1593" w:rsidRPr="000B67B6" w14:paraId="2144ECAF" w14:textId="77777777" w:rsidTr="00DB15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4AE8547C" w14:textId="77777777" w:rsidR="00DB1593" w:rsidRPr="00AB5DE8" w:rsidRDefault="00DB1593">
            <w:pPr>
              <w:ind w:right="95"/>
              <w:rPr>
                <w:rFonts w:cstheme="majorHAnsi"/>
                <w:sz w:val="20"/>
                <w:szCs w:val="20"/>
                <w:lang w:val="hr-HR"/>
              </w:rPr>
            </w:pPr>
            <w:r w:rsidRPr="00AB5DE8">
              <w:rPr>
                <w:rFonts w:cstheme="majorHAnsi"/>
                <w:sz w:val="20"/>
                <w:szCs w:val="20"/>
                <w:lang w:val="hr-HR"/>
              </w:rPr>
              <w:t>Kategorija</w:t>
            </w:r>
          </w:p>
        </w:tc>
        <w:tc>
          <w:tcPr>
            <w:tcW w:w="5579"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4DFDEB9E" w14:textId="77777777" w:rsidR="00DB1593" w:rsidRPr="00AB5DE8" w:rsidRDefault="00DB1593">
            <w:pPr>
              <w:ind w:right="95"/>
              <w:cnfStyle w:val="100000000000" w:firstRow="1" w:lastRow="0" w:firstColumn="0" w:lastColumn="0" w:oddVBand="0" w:evenVBand="0" w:oddHBand="0" w:evenHBand="0" w:firstRowFirstColumn="0" w:firstRowLastColumn="0" w:lastRowFirstColumn="0" w:lastRowLastColumn="0"/>
              <w:rPr>
                <w:rFonts w:cstheme="majorHAnsi"/>
                <w:sz w:val="20"/>
                <w:szCs w:val="20"/>
                <w:lang w:val="hr-HR"/>
              </w:rPr>
            </w:pPr>
            <w:r w:rsidRPr="00AB5DE8">
              <w:rPr>
                <w:rFonts w:cstheme="majorHAnsi"/>
                <w:sz w:val="20"/>
                <w:szCs w:val="20"/>
                <w:lang w:val="hr-HR"/>
              </w:rPr>
              <w:t>Opis</w:t>
            </w:r>
          </w:p>
        </w:tc>
      </w:tr>
      <w:tr w:rsidR="00DB1593" w:rsidRPr="000B67B6" w14:paraId="0C4F544F" w14:textId="77777777" w:rsidTr="00DB1593">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C38B8B5" w14:textId="77777777" w:rsidR="00DB1593" w:rsidRPr="00AB5DE8" w:rsidRDefault="00DB1593">
            <w:pPr>
              <w:ind w:right="95"/>
              <w:rPr>
                <w:rFonts w:cstheme="majorHAnsi"/>
                <w:sz w:val="20"/>
                <w:szCs w:val="20"/>
                <w:lang w:val="hr-HR"/>
              </w:rPr>
            </w:pPr>
            <w:r w:rsidRPr="00AB5DE8">
              <w:rPr>
                <w:rFonts w:cstheme="majorHAnsi"/>
                <w:sz w:val="20"/>
                <w:szCs w:val="20"/>
                <w:lang w:val="hr-HR"/>
              </w:rPr>
              <w:lastRenderedPageBreak/>
              <w:t>Naziv indikatora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712EE5D" w14:textId="77777777" w:rsidR="00DB1593" w:rsidRPr="00AB5DE8" w:rsidRDefault="00DB1593">
            <w:pPr>
              <w:ind w:right="95"/>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AB5DE8">
              <w:rPr>
                <w:rFonts w:cstheme="majorHAnsi"/>
                <w:sz w:val="20"/>
                <w:szCs w:val="20"/>
                <w:lang w:val="hr-HR"/>
              </w:rPr>
              <w:t>Procenat organa državne uprave u kojima su sistematizovani poslovi za upravljanje ljudskim resursima.</w:t>
            </w:r>
          </w:p>
        </w:tc>
      </w:tr>
      <w:tr w:rsidR="00DB1593" w:rsidRPr="000B67B6" w14:paraId="7908D22A" w14:textId="77777777" w:rsidTr="00DB1593">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A620B1A" w14:textId="77777777" w:rsidR="00DB1593" w:rsidRPr="00AB5DE8" w:rsidRDefault="00DB1593">
            <w:pPr>
              <w:ind w:right="95"/>
              <w:rPr>
                <w:rFonts w:cstheme="majorHAnsi"/>
                <w:sz w:val="20"/>
                <w:szCs w:val="20"/>
                <w:lang w:val="hr-HR"/>
              </w:rPr>
            </w:pPr>
            <w:r w:rsidRPr="00AB5DE8">
              <w:rPr>
                <w:rFonts w:cstheme="majorHAnsi"/>
                <w:sz w:val="20"/>
                <w:szCs w:val="20"/>
                <w:lang w:val="hr-HR"/>
              </w:rPr>
              <w:t>Podaci koje je potrebno prikupiti</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E50CB52" w14:textId="5D13F6AD" w:rsidR="00DB1593" w:rsidRPr="00AB5DE8" w:rsidRDefault="00DB1593">
            <w:pPr>
              <w:ind w:right="95"/>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AB5DE8">
              <w:rPr>
                <w:rFonts w:cstheme="majorHAnsi"/>
                <w:sz w:val="20"/>
                <w:szCs w:val="20"/>
                <w:lang w:val="hr-HR"/>
              </w:rPr>
              <w:t>Broj državnih organa</w:t>
            </w:r>
          </w:p>
          <w:p w14:paraId="7C94F1AF" w14:textId="61EB449B" w:rsidR="00DB1593" w:rsidRPr="00AB5DE8" w:rsidRDefault="00DB1593">
            <w:pPr>
              <w:ind w:right="95"/>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AB5DE8">
              <w:rPr>
                <w:rFonts w:cstheme="majorHAnsi"/>
                <w:sz w:val="20"/>
                <w:szCs w:val="20"/>
                <w:lang w:val="hr-HR"/>
              </w:rPr>
              <w:t>Broj državnih organa u kojima su sistematizovani poslovi upravljanja javnim resursima</w:t>
            </w:r>
            <w:r w:rsidR="000824E9" w:rsidRPr="00AB5DE8">
              <w:rPr>
                <w:rFonts w:cstheme="majorHAnsi"/>
                <w:sz w:val="20"/>
                <w:szCs w:val="20"/>
                <w:lang w:val="hr-HR"/>
              </w:rPr>
              <w:t xml:space="preserve"> bilo kroz posebnu kadrovsku službu ili radna mjesta</w:t>
            </w:r>
          </w:p>
        </w:tc>
      </w:tr>
      <w:tr w:rsidR="00DB1593" w:rsidRPr="000B67B6" w14:paraId="1C427E12" w14:textId="77777777" w:rsidTr="00DB1593">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2737E61" w14:textId="77777777" w:rsidR="00DB1593" w:rsidRPr="00AB5DE8" w:rsidRDefault="00DB1593">
            <w:pPr>
              <w:ind w:right="95"/>
              <w:rPr>
                <w:rFonts w:cstheme="majorHAnsi"/>
                <w:sz w:val="20"/>
                <w:szCs w:val="20"/>
                <w:lang w:val="hr-HR"/>
              </w:rPr>
            </w:pPr>
            <w:r w:rsidRPr="00AB5DE8">
              <w:rPr>
                <w:rFonts w:cstheme="majorHAnsi"/>
                <w:sz w:val="20"/>
                <w:szCs w:val="20"/>
                <w:lang w:val="hr-HR"/>
              </w:rPr>
              <w:t>Izvor podataka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3C44973" w14:textId="3624A6D8" w:rsidR="00DB1593" w:rsidRPr="00AB5DE8" w:rsidRDefault="007A4F68">
            <w:pPr>
              <w:ind w:right="95"/>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AB5DE8">
              <w:rPr>
                <w:rFonts w:cstheme="majorHAnsi"/>
                <w:sz w:val="20"/>
                <w:szCs w:val="20"/>
                <w:lang w:val="hr-HR"/>
              </w:rPr>
              <w:t>KIS</w:t>
            </w:r>
            <w:r w:rsidR="00764EC9">
              <w:rPr>
                <w:rFonts w:cstheme="majorHAnsi"/>
                <w:sz w:val="20"/>
                <w:szCs w:val="20"/>
                <w:lang w:val="hr-HR"/>
              </w:rPr>
              <w:t>,</w:t>
            </w:r>
            <w:r w:rsidR="004C5495" w:rsidRPr="00AB5DE8">
              <w:rPr>
                <w:rFonts w:cstheme="majorHAnsi"/>
                <w:sz w:val="20"/>
                <w:szCs w:val="20"/>
                <w:lang w:val="hr-HR"/>
              </w:rPr>
              <w:t xml:space="preserve"> akti o sistematizaciji</w:t>
            </w:r>
            <w:r w:rsidR="00764EC9">
              <w:rPr>
                <w:rFonts w:cstheme="majorHAnsi"/>
                <w:sz w:val="20"/>
                <w:szCs w:val="20"/>
                <w:lang w:val="hr-HR"/>
              </w:rPr>
              <w:t>, evidencija Uprave za kadrove</w:t>
            </w:r>
          </w:p>
        </w:tc>
      </w:tr>
      <w:tr w:rsidR="00DB1593" w:rsidRPr="000B67B6" w14:paraId="5BEC536E" w14:textId="77777777" w:rsidTr="00DB1593">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DEB4258" w14:textId="77777777" w:rsidR="00DB1593" w:rsidRPr="00AB5DE8" w:rsidRDefault="00DB1593">
            <w:pPr>
              <w:ind w:right="95"/>
              <w:rPr>
                <w:rFonts w:cstheme="majorHAnsi"/>
                <w:sz w:val="20"/>
                <w:szCs w:val="20"/>
                <w:lang w:val="hr-HR"/>
              </w:rPr>
            </w:pPr>
            <w:r w:rsidRPr="00AB5DE8">
              <w:rPr>
                <w:rFonts w:cstheme="majorHAnsi"/>
                <w:sz w:val="20"/>
                <w:szCs w:val="20"/>
                <w:lang w:val="hr-HR"/>
              </w:rPr>
              <w:t>Informacija o instituciji odgovornoj za prikupljanje podataka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55D0097" w14:textId="1500FFD9" w:rsidR="00DB1593" w:rsidRPr="00AB5DE8" w:rsidRDefault="00B22275" w:rsidP="00AF08FF">
            <w:pPr>
              <w:ind w:right="95"/>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AB5DE8">
              <w:rPr>
                <w:rFonts w:cstheme="majorHAnsi"/>
                <w:sz w:val="20"/>
                <w:szCs w:val="20"/>
                <w:lang w:val="hr-HR"/>
              </w:rPr>
              <w:t xml:space="preserve">Uprava za </w:t>
            </w:r>
            <w:r w:rsidR="00AF08FF">
              <w:rPr>
                <w:rFonts w:cstheme="majorHAnsi"/>
                <w:sz w:val="20"/>
                <w:szCs w:val="20"/>
                <w:lang w:val="hr-HR"/>
              </w:rPr>
              <w:t>ljudske resurse</w:t>
            </w:r>
          </w:p>
        </w:tc>
      </w:tr>
      <w:tr w:rsidR="00DB1593" w:rsidRPr="000B67B6" w14:paraId="1A2886D4" w14:textId="77777777" w:rsidTr="00DB1593">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449941B" w14:textId="77777777" w:rsidR="00DB1593" w:rsidRPr="00AB5DE8" w:rsidRDefault="00DB1593">
            <w:pPr>
              <w:ind w:right="95"/>
              <w:rPr>
                <w:rFonts w:cstheme="majorHAnsi"/>
                <w:sz w:val="20"/>
                <w:szCs w:val="20"/>
                <w:lang w:val="hr-HR"/>
              </w:rPr>
            </w:pPr>
            <w:r w:rsidRPr="00AB5DE8">
              <w:rPr>
                <w:rFonts w:cstheme="majorHAnsi"/>
                <w:sz w:val="20"/>
                <w:szCs w:val="20"/>
                <w:lang w:val="hr-HR"/>
              </w:rPr>
              <w:t>Učestalost prikupljanja podataka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5C38DEC" w14:textId="77777777" w:rsidR="00DB1593" w:rsidRPr="00AB5DE8" w:rsidRDefault="00DB1593">
            <w:pPr>
              <w:ind w:right="95"/>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AB5DE8">
              <w:rPr>
                <w:rFonts w:cstheme="majorHAnsi"/>
                <w:sz w:val="20"/>
                <w:szCs w:val="20"/>
                <w:lang w:val="hr-HR"/>
              </w:rPr>
              <w:t>Godišnje</w:t>
            </w:r>
          </w:p>
        </w:tc>
      </w:tr>
      <w:tr w:rsidR="00DB1593" w:rsidRPr="000B67B6" w14:paraId="719C52B1" w14:textId="77777777" w:rsidTr="00DB1593">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FC942AB" w14:textId="77777777" w:rsidR="00DB1593" w:rsidRPr="00AB5DE8" w:rsidRDefault="00DB1593">
            <w:pPr>
              <w:ind w:right="95"/>
              <w:rPr>
                <w:rFonts w:cstheme="majorHAnsi"/>
                <w:sz w:val="20"/>
                <w:szCs w:val="20"/>
                <w:lang w:val="hr-HR"/>
              </w:rPr>
            </w:pPr>
            <w:r w:rsidRPr="00AB5DE8">
              <w:rPr>
                <w:rFonts w:cstheme="majorHAnsi"/>
                <w:sz w:val="20"/>
                <w:szCs w:val="20"/>
                <w:lang w:val="hr-HR"/>
              </w:rPr>
              <w:t>Učestalost izvještavanja o vrijednosti indikatora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70F50D3" w14:textId="77777777" w:rsidR="00DB1593" w:rsidRPr="00AB5DE8" w:rsidRDefault="00DB1593">
            <w:pPr>
              <w:ind w:right="95"/>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AB5DE8">
              <w:rPr>
                <w:rFonts w:cstheme="majorHAnsi"/>
                <w:sz w:val="20"/>
                <w:szCs w:val="20"/>
                <w:lang w:val="hr-HR"/>
              </w:rPr>
              <w:t>Godišnje</w:t>
            </w:r>
          </w:p>
        </w:tc>
      </w:tr>
      <w:tr w:rsidR="00DB1593" w:rsidRPr="000B67B6" w14:paraId="00AF647B" w14:textId="77777777" w:rsidTr="00DB1593">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51D384E" w14:textId="77777777" w:rsidR="00DB1593" w:rsidRPr="00AB5DE8" w:rsidRDefault="00DB1593">
            <w:pPr>
              <w:ind w:right="95"/>
              <w:rPr>
                <w:rFonts w:cstheme="majorHAnsi"/>
                <w:sz w:val="20"/>
                <w:szCs w:val="20"/>
                <w:lang w:val="hr-HR"/>
              </w:rPr>
            </w:pPr>
            <w:r w:rsidRPr="00AB5DE8">
              <w:rPr>
                <w:rFonts w:cstheme="majorHAnsi"/>
                <w:sz w:val="20"/>
                <w:szCs w:val="20"/>
                <w:lang w:val="hr-HR"/>
              </w:rPr>
              <w:t>Kratak opis metodologije izračunavanja podataka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D05C04F" w14:textId="2E5D080A" w:rsidR="0014452A" w:rsidRPr="0014452A" w:rsidRDefault="00DB1593">
            <w:pPr>
              <w:ind w:right="95"/>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AB5DE8">
              <w:rPr>
                <w:rFonts w:cstheme="majorHAnsi"/>
                <w:sz w:val="20"/>
                <w:szCs w:val="20"/>
                <w:lang w:val="hr-HR"/>
              </w:rPr>
              <w:t>Broj državnih organa u kojima postoje sistematizovani poslovi za upravljanje ljudskim resursima</w:t>
            </w:r>
            <w:r w:rsidR="0014452A">
              <w:rPr>
                <w:rFonts w:cstheme="majorHAnsi"/>
                <w:sz w:val="20"/>
                <w:szCs w:val="20"/>
                <w:lang w:val="hr-HR"/>
              </w:rPr>
              <w:t>, bilo u obliku posebnih kadrovskih službi ili posebnih radnih mjesta,</w:t>
            </w:r>
            <w:r w:rsidRPr="00AB5DE8">
              <w:rPr>
                <w:rFonts w:cstheme="majorHAnsi"/>
                <w:sz w:val="20"/>
                <w:szCs w:val="20"/>
                <w:lang w:val="hr-HR"/>
              </w:rPr>
              <w:t xml:space="preserve"> se dijeli sa ukupnim brojem državnih organa i množi sa stotinu</w:t>
            </w:r>
            <w:r w:rsidR="000824E9" w:rsidRPr="00AB5DE8">
              <w:rPr>
                <w:rFonts w:cstheme="majorHAnsi"/>
                <w:sz w:val="20"/>
                <w:szCs w:val="20"/>
                <w:lang w:val="hr-HR"/>
              </w:rPr>
              <w:t>, kako bi se dobio procenat</w:t>
            </w:r>
            <w:r w:rsidRPr="00AB5DE8">
              <w:rPr>
                <w:rFonts w:cstheme="majorHAnsi"/>
                <w:sz w:val="20"/>
                <w:szCs w:val="20"/>
                <w:lang w:val="hr-HR"/>
              </w:rPr>
              <w:t>.</w:t>
            </w:r>
            <w:r w:rsidR="008C3358">
              <w:rPr>
                <w:rFonts w:cstheme="majorHAnsi"/>
                <w:sz w:val="20"/>
                <w:szCs w:val="20"/>
                <w:lang w:val="hr-HR"/>
              </w:rPr>
              <w:t xml:space="preserve"> </w:t>
            </w:r>
            <w:r w:rsidRPr="00AB5DE8">
              <w:rPr>
                <w:rFonts w:cstheme="majorHAnsi"/>
                <w:sz w:val="20"/>
                <w:szCs w:val="20"/>
                <w:lang w:val="hr-HR"/>
              </w:rPr>
              <w:t xml:space="preserve"> </w:t>
            </w:r>
          </w:p>
        </w:tc>
      </w:tr>
      <w:tr w:rsidR="00DB1593" w:rsidRPr="000B67B6" w14:paraId="1045D91E" w14:textId="77777777" w:rsidTr="00DB1593">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3AE64A0" w14:textId="77777777" w:rsidR="00DB1593" w:rsidRPr="00AB5DE8" w:rsidRDefault="00DB1593" w:rsidP="0014452A">
            <w:pPr>
              <w:ind w:right="95"/>
              <w:jc w:val="left"/>
              <w:rPr>
                <w:rFonts w:cstheme="majorHAnsi"/>
                <w:sz w:val="20"/>
                <w:szCs w:val="20"/>
                <w:lang w:val="hr-HR"/>
              </w:rPr>
            </w:pPr>
            <w:r w:rsidRPr="00AB5DE8">
              <w:rPr>
                <w:rFonts w:cstheme="majorHAnsi"/>
                <w:sz w:val="20"/>
                <w:szCs w:val="20"/>
                <w:lang w:val="hr-HR"/>
              </w:rPr>
              <w:t>Informacije o trendu i početnoj vrijednosti</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45732D5" w14:textId="321CB2E8" w:rsidR="00DB1593" w:rsidRPr="00AB5DE8" w:rsidRDefault="00DB1593">
            <w:pPr>
              <w:ind w:right="95"/>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p>
        </w:tc>
      </w:tr>
      <w:tr w:rsidR="00DB1593" w:rsidRPr="000B67B6" w14:paraId="48A63BE1" w14:textId="77777777" w:rsidTr="00DB1593">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2A70F2A" w14:textId="64143872" w:rsidR="00DB1593" w:rsidRPr="00AB5DE8" w:rsidRDefault="00750416">
            <w:pPr>
              <w:ind w:right="95"/>
              <w:rPr>
                <w:rFonts w:cstheme="majorHAnsi"/>
                <w:sz w:val="20"/>
                <w:szCs w:val="20"/>
                <w:lang w:val="hr-HR"/>
              </w:rPr>
            </w:pPr>
            <w:r w:rsidRPr="00AB5DE8">
              <w:rPr>
                <w:rFonts w:cstheme="majorHAnsi"/>
                <w:sz w:val="20"/>
                <w:szCs w:val="20"/>
                <w:lang w:val="hr-HR"/>
              </w:rPr>
              <w:t>Predložene ciljne vrijednosti</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DFDB219" w14:textId="12083FCE" w:rsidR="00DB1593" w:rsidRPr="00AB5DE8" w:rsidRDefault="00DB1593">
            <w:pPr>
              <w:ind w:right="95"/>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p>
        </w:tc>
      </w:tr>
    </w:tbl>
    <w:p w14:paraId="35EA6077" w14:textId="77777777" w:rsidR="000824E9" w:rsidRPr="00AB5DE8" w:rsidRDefault="000824E9" w:rsidP="00EC2EF2">
      <w:pPr>
        <w:rPr>
          <w:b/>
          <w:bCs/>
          <w:lang w:val="hr-HR"/>
        </w:rPr>
      </w:pPr>
    </w:p>
    <w:p w14:paraId="2D784C3B" w14:textId="3422CB9F" w:rsidR="00EC2EF2" w:rsidRPr="00AB5DE8" w:rsidRDefault="00EC2EF2" w:rsidP="00EC2EF2">
      <w:pPr>
        <w:rPr>
          <w:b/>
          <w:bCs/>
          <w:lang w:val="hr-HR"/>
        </w:rPr>
      </w:pPr>
      <w:r w:rsidRPr="00AB5DE8">
        <w:rPr>
          <w:b/>
          <w:bCs/>
          <w:lang w:val="hr-HR"/>
        </w:rPr>
        <w:t>Preporuke: Indikator 1.1</w:t>
      </w:r>
    </w:p>
    <w:p w14:paraId="7B112FBF" w14:textId="2702DE33" w:rsidR="00EC2EF2" w:rsidRPr="00AB5DE8" w:rsidRDefault="00EC2EF2" w:rsidP="00EC2EF2">
      <w:pPr>
        <w:rPr>
          <w:lang w:val="hr-HR"/>
        </w:rPr>
      </w:pPr>
      <w:r w:rsidRPr="00AB5DE8">
        <w:rPr>
          <w:lang w:val="hr-HR"/>
        </w:rPr>
        <w:t xml:space="preserve">Za potrebe pilot istraživanja, </w:t>
      </w:r>
      <w:r w:rsidR="00764EC9">
        <w:rPr>
          <w:lang w:val="hr-HR"/>
        </w:rPr>
        <w:t xml:space="preserve">bilo je </w:t>
      </w:r>
      <w:r w:rsidRPr="00AB5DE8">
        <w:rPr>
          <w:lang w:val="hr-HR"/>
        </w:rPr>
        <w:t xml:space="preserve">uključeno samo 62 organa državne uprave. </w:t>
      </w:r>
      <w:r w:rsidR="000824E9" w:rsidRPr="00AB5DE8">
        <w:rPr>
          <w:lang w:val="hr-HR"/>
        </w:rPr>
        <w:t xml:space="preserve">Kao što je navedeno u uvodu, pilot istraživanje je kao prevashodni cilj imalo testiranje funkcionalnosti indikatora. </w:t>
      </w:r>
      <w:r w:rsidRPr="00AB5DE8">
        <w:rPr>
          <w:lang w:val="hr-HR"/>
        </w:rPr>
        <w:t xml:space="preserve">U </w:t>
      </w:r>
      <w:r w:rsidR="000824E9" w:rsidRPr="00AB5DE8">
        <w:rPr>
          <w:lang w:val="hr-HR"/>
        </w:rPr>
        <w:t xml:space="preserve">naredno </w:t>
      </w:r>
      <w:r w:rsidRPr="00AB5DE8">
        <w:rPr>
          <w:lang w:val="hr-HR"/>
        </w:rPr>
        <w:t xml:space="preserve">prikupljanje podataka treba uključiti sve ili većinu organa državne uprave. S obzirom na to da je indikator izražen u procentu, vrijednosti je moguće pratiti kroz vrijeme iako se broj državnih organa bude mijenjao zbog uključivanja novih organa ili izmjene sistema državne uprave. </w:t>
      </w:r>
    </w:p>
    <w:p w14:paraId="1B3DA5DC" w14:textId="77777777" w:rsidR="00DB1593" w:rsidRPr="00AB5DE8" w:rsidRDefault="00DB1593" w:rsidP="00DB1593">
      <w:pPr>
        <w:ind w:right="95"/>
        <w:rPr>
          <w:rFonts w:ascii="Cambria" w:hAnsi="Cambria"/>
          <w:b/>
          <w:lang w:val="hr-HR"/>
        </w:rPr>
      </w:pPr>
    </w:p>
    <w:p w14:paraId="1D937999" w14:textId="2A91274D" w:rsidR="0014452A" w:rsidRDefault="00DB09D1" w:rsidP="00CA096F">
      <w:pPr>
        <w:pStyle w:val="Heading3"/>
        <w:rPr>
          <w:lang w:val="hr-HR"/>
        </w:rPr>
      </w:pPr>
      <w:bookmarkStart w:id="4" w:name="_Toc118881771"/>
      <w:r w:rsidRPr="00AB5DE8">
        <w:rPr>
          <w:lang w:val="hr-HR"/>
        </w:rPr>
        <w:t xml:space="preserve">Indikator </w:t>
      </w:r>
      <w:r w:rsidR="00481D38" w:rsidRPr="00AB5DE8">
        <w:rPr>
          <w:lang w:val="hr-HR"/>
        </w:rPr>
        <w:t>1</w:t>
      </w:r>
      <w:r w:rsidRPr="00AB5DE8">
        <w:rPr>
          <w:lang w:val="hr-HR"/>
        </w:rPr>
        <w:t>.</w:t>
      </w:r>
      <w:r w:rsidR="00481D38" w:rsidRPr="00AB5DE8">
        <w:rPr>
          <w:lang w:val="hr-HR"/>
        </w:rPr>
        <w:t>2</w:t>
      </w:r>
      <w:r w:rsidRPr="00AB5DE8">
        <w:rPr>
          <w:lang w:val="hr-HR"/>
        </w:rPr>
        <w:t xml:space="preserve">: Procenat akata – Pravilnika o organizaciji i sistematizaciji radnih mjesta, koje je donijela Vlada sa negativnim mišljenjem </w:t>
      </w:r>
      <w:bookmarkEnd w:id="4"/>
      <w:r w:rsidR="00AF08FF">
        <w:rPr>
          <w:lang w:val="hr-HR"/>
        </w:rPr>
        <w:t>UZLJR</w:t>
      </w:r>
    </w:p>
    <w:p w14:paraId="64BD1B9E" w14:textId="652DFB71" w:rsidR="00DB1593" w:rsidRPr="00AB5DE8" w:rsidRDefault="00DB09D1" w:rsidP="00DB1593">
      <w:pPr>
        <w:rPr>
          <w:color w:val="000000" w:themeColor="text1"/>
          <w:lang w:val="hr-HR"/>
        </w:rPr>
      </w:pPr>
      <w:r w:rsidRPr="00AB5DE8">
        <w:rPr>
          <w:color w:val="000000" w:themeColor="text1"/>
          <w:lang w:val="hr-HR"/>
        </w:rPr>
        <w:t>Ovdje se misli na Pravilnike o organizaciji i sistematizaciji radnih mjesta, u post</w:t>
      </w:r>
      <w:r w:rsidR="00AF08FF">
        <w:rPr>
          <w:color w:val="000000" w:themeColor="text1"/>
          <w:lang w:val="hr-HR"/>
        </w:rPr>
        <w:t>upku čijeg usvajanja Uprava za ljudske resurse</w:t>
      </w:r>
      <w:r w:rsidRPr="00AB5DE8">
        <w:rPr>
          <w:color w:val="000000" w:themeColor="text1"/>
          <w:lang w:val="hr-HR"/>
        </w:rPr>
        <w:t xml:space="preserve"> daje mišljenje. Mišljenje Uprave za kadrove sadrži ocjenu o usaglašenosti akta u dijelu koji se odnosi na djelokrug i opis poslova organizacionih jedinica, zvanja i uslove za obavljanje poslova, kao i opise poslova pojedinačnih radnih mjesta. Praćenjem ovog indikatora mjer</w:t>
      </w:r>
      <w:r w:rsidR="000824E9" w:rsidRPr="00AB5DE8">
        <w:rPr>
          <w:color w:val="000000" w:themeColor="text1"/>
          <w:lang w:val="hr-HR"/>
        </w:rPr>
        <w:t>i</w:t>
      </w:r>
      <w:r w:rsidRPr="00AB5DE8">
        <w:rPr>
          <w:color w:val="000000" w:themeColor="text1"/>
          <w:lang w:val="hr-HR"/>
        </w:rPr>
        <w:t xml:space="preserve"> se količin</w:t>
      </w:r>
      <w:r w:rsidR="000824E9" w:rsidRPr="00AB5DE8">
        <w:rPr>
          <w:color w:val="000000" w:themeColor="text1"/>
          <w:lang w:val="hr-HR"/>
        </w:rPr>
        <w:t>a</w:t>
      </w:r>
      <w:r w:rsidRPr="00AB5DE8">
        <w:rPr>
          <w:color w:val="000000" w:themeColor="text1"/>
          <w:lang w:val="hr-HR"/>
        </w:rPr>
        <w:t xml:space="preserve"> i snagu institucionalnog uticaja koji Uprava za </w:t>
      </w:r>
      <w:r w:rsidR="00AF08FF">
        <w:rPr>
          <w:color w:val="000000" w:themeColor="text1"/>
          <w:lang w:val="hr-HR"/>
        </w:rPr>
        <w:t>ljudske resurse</w:t>
      </w:r>
      <w:r w:rsidRPr="00AB5DE8">
        <w:rPr>
          <w:color w:val="000000" w:themeColor="text1"/>
          <w:lang w:val="hr-HR"/>
        </w:rPr>
        <w:t xml:space="preserve"> ima u procesu donošenja Pravilnika i mogućnosti da kroz neobavezujuća mišljenja utiče na formu i sadržinu finalnog akta</w:t>
      </w:r>
      <w:r w:rsidR="008D2545" w:rsidRPr="00AB5DE8">
        <w:rPr>
          <w:color w:val="000000" w:themeColor="text1"/>
          <w:lang w:val="hr-HR"/>
        </w:rPr>
        <w:t>.</w:t>
      </w:r>
      <w:r w:rsidRPr="00AB5DE8">
        <w:rPr>
          <w:color w:val="000000" w:themeColor="text1"/>
          <w:lang w:val="hr-HR"/>
        </w:rPr>
        <w:t xml:space="preserve"> </w:t>
      </w:r>
    </w:p>
    <w:tbl>
      <w:tblPr>
        <w:tblStyle w:val="GridTable1Light-Accent11"/>
        <w:tblW w:w="0" w:type="auto"/>
        <w:tblLook w:val="04A0" w:firstRow="1" w:lastRow="0" w:firstColumn="1" w:lastColumn="0" w:noHBand="0" w:noVBand="1"/>
      </w:tblPr>
      <w:tblGrid>
        <w:gridCol w:w="3431"/>
        <w:gridCol w:w="5579"/>
      </w:tblGrid>
      <w:tr w:rsidR="00DB1593" w:rsidRPr="000B67B6" w14:paraId="237190DC" w14:textId="77777777" w:rsidTr="00DB15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27264125" w14:textId="77777777" w:rsidR="00DB1593" w:rsidRPr="00AB5DE8" w:rsidRDefault="00DB1593">
            <w:pPr>
              <w:ind w:right="95"/>
              <w:rPr>
                <w:rFonts w:cstheme="majorHAnsi"/>
                <w:color w:val="000000" w:themeColor="text1"/>
                <w:sz w:val="20"/>
                <w:szCs w:val="20"/>
                <w:lang w:val="hr-HR"/>
              </w:rPr>
            </w:pPr>
            <w:r w:rsidRPr="00AB5DE8">
              <w:rPr>
                <w:rFonts w:cstheme="majorHAnsi"/>
                <w:color w:val="000000" w:themeColor="text1"/>
                <w:sz w:val="20"/>
                <w:szCs w:val="20"/>
                <w:lang w:val="hr-HR"/>
              </w:rPr>
              <w:t>Kategorija</w:t>
            </w:r>
          </w:p>
        </w:tc>
        <w:tc>
          <w:tcPr>
            <w:tcW w:w="5579"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019DF2A0" w14:textId="77777777" w:rsidR="00DB1593" w:rsidRPr="00AB5DE8" w:rsidRDefault="00DB1593">
            <w:pPr>
              <w:ind w:right="95"/>
              <w:cnfStyle w:val="100000000000" w:firstRow="1"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Opis</w:t>
            </w:r>
          </w:p>
        </w:tc>
      </w:tr>
      <w:tr w:rsidR="00DB1593" w:rsidRPr="000B67B6" w14:paraId="4AA88B8B" w14:textId="77777777" w:rsidTr="00DB1593">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6CF0C42" w14:textId="77777777" w:rsidR="00DB1593" w:rsidRPr="00AB5DE8" w:rsidRDefault="00DB1593">
            <w:pPr>
              <w:ind w:right="95"/>
              <w:rPr>
                <w:rFonts w:cstheme="majorHAnsi"/>
                <w:color w:val="000000" w:themeColor="text1"/>
                <w:sz w:val="20"/>
                <w:szCs w:val="20"/>
                <w:lang w:val="hr-HR"/>
              </w:rPr>
            </w:pPr>
            <w:r w:rsidRPr="00AB5DE8">
              <w:rPr>
                <w:rFonts w:cstheme="majorHAnsi"/>
                <w:color w:val="000000" w:themeColor="text1"/>
                <w:sz w:val="20"/>
                <w:szCs w:val="20"/>
                <w:lang w:val="hr-HR"/>
              </w:rPr>
              <w:t>Naziv indikatora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0161821" w14:textId="3D2119E7" w:rsidR="00DB1593" w:rsidRPr="00AB5DE8" w:rsidRDefault="00DB1593" w:rsidP="00AF08FF">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 xml:space="preserve">Procenat akata – Pravilnika o organizaciji i sistematizaciji radnih mjesta, koje je donijela Vlada sa negativnim mišljenjem </w:t>
            </w:r>
            <w:r w:rsidR="00AF08FF">
              <w:rPr>
                <w:rFonts w:cstheme="majorHAnsi"/>
                <w:color w:val="000000" w:themeColor="text1"/>
                <w:sz w:val="20"/>
                <w:szCs w:val="20"/>
                <w:lang w:val="hr-HR"/>
              </w:rPr>
              <w:t>UZLJR</w:t>
            </w:r>
            <w:r w:rsidRPr="00AB5DE8">
              <w:rPr>
                <w:rFonts w:cstheme="majorHAnsi"/>
                <w:color w:val="000000" w:themeColor="text1"/>
                <w:sz w:val="20"/>
                <w:szCs w:val="20"/>
                <w:lang w:val="hr-HR"/>
              </w:rPr>
              <w:t>.</w:t>
            </w:r>
          </w:p>
        </w:tc>
      </w:tr>
      <w:tr w:rsidR="00DB1593" w:rsidRPr="000B67B6" w14:paraId="5028E1C8" w14:textId="77777777" w:rsidTr="00DB1593">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EFE405E" w14:textId="77777777" w:rsidR="00DB1593" w:rsidRPr="00AB5DE8" w:rsidRDefault="00DB1593">
            <w:pPr>
              <w:ind w:right="95"/>
              <w:rPr>
                <w:rFonts w:cstheme="majorHAnsi"/>
                <w:color w:val="000000" w:themeColor="text1"/>
                <w:sz w:val="20"/>
                <w:szCs w:val="20"/>
                <w:lang w:val="hr-HR"/>
              </w:rPr>
            </w:pPr>
            <w:r w:rsidRPr="00AB5DE8">
              <w:rPr>
                <w:rFonts w:cstheme="majorHAnsi"/>
                <w:color w:val="000000" w:themeColor="text1"/>
                <w:sz w:val="20"/>
                <w:szCs w:val="20"/>
                <w:lang w:val="hr-HR"/>
              </w:rPr>
              <w:t>Podaci koje je potrebno prikupiti</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AF82D11" w14:textId="1D21D90A" w:rsidR="00DB1593" w:rsidRPr="00AB5DE8" w:rsidRDefault="00DB1593">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 xml:space="preserve">Broj pravilnika o organizaciji i sistematizaciji radnih mjesta sa </w:t>
            </w:r>
            <w:r w:rsidRPr="00AB5DE8">
              <w:rPr>
                <w:rFonts w:cstheme="majorHAnsi"/>
                <w:color w:val="000000" w:themeColor="text1"/>
                <w:sz w:val="20"/>
                <w:szCs w:val="20"/>
                <w:lang w:val="hr-HR"/>
              </w:rPr>
              <w:lastRenderedPageBreak/>
              <w:t xml:space="preserve">negativnim mišljem </w:t>
            </w:r>
            <w:r w:rsidR="00AF08FF">
              <w:rPr>
                <w:rFonts w:cstheme="majorHAnsi"/>
                <w:color w:val="000000" w:themeColor="text1"/>
                <w:sz w:val="20"/>
                <w:szCs w:val="20"/>
                <w:lang w:val="hr-HR"/>
              </w:rPr>
              <w:t>UZLJR</w:t>
            </w:r>
          </w:p>
          <w:p w14:paraId="5DE5B3A0" w14:textId="12CC4F0E" w:rsidR="00DB1593" w:rsidRPr="00AB5DE8" w:rsidRDefault="00DB1593" w:rsidP="00AF08FF">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 xml:space="preserve">Broj pravilnika o organizaciji i sistematizaciji radnih mjesta sa negativnim mišljem </w:t>
            </w:r>
            <w:r w:rsidR="00AF08FF">
              <w:rPr>
                <w:rFonts w:cstheme="majorHAnsi"/>
                <w:color w:val="000000" w:themeColor="text1"/>
                <w:sz w:val="20"/>
                <w:szCs w:val="20"/>
                <w:lang w:val="hr-HR"/>
              </w:rPr>
              <w:t>UZLJR</w:t>
            </w:r>
            <w:r w:rsidRPr="00AB5DE8">
              <w:rPr>
                <w:rFonts w:cstheme="majorHAnsi"/>
                <w:color w:val="000000" w:themeColor="text1"/>
                <w:sz w:val="20"/>
                <w:szCs w:val="20"/>
                <w:lang w:val="hr-HR"/>
              </w:rPr>
              <w:t xml:space="preserve"> koji su usvojeni na sjednicama Vlade</w:t>
            </w:r>
          </w:p>
        </w:tc>
      </w:tr>
      <w:tr w:rsidR="00DB1593" w:rsidRPr="000B67B6" w14:paraId="0BBFFCE1" w14:textId="77777777" w:rsidTr="00DB1593">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B6A9BA2" w14:textId="77777777" w:rsidR="00DB1593" w:rsidRPr="00AB5DE8" w:rsidRDefault="00DB1593">
            <w:pPr>
              <w:ind w:right="95"/>
              <w:rPr>
                <w:rFonts w:cstheme="majorHAnsi"/>
                <w:color w:val="000000" w:themeColor="text1"/>
                <w:sz w:val="20"/>
                <w:szCs w:val="20"/>
                <w:lang w:val="hr-HR"/>
              </w:rPr>
            </w:pPr>
            <w:r w:rsidRPr="00AB5DE8">
              <w:rPr>
                <w:rFonts w:cstheme="majorHAnsi"/>
                <w:color w:val="000000" w:themeColor="text1"/>
                <w:sz w:val="20"/>
                <w:szCs w:val="20"/>
                <w:lang w:val="hr-HR"/>
              </w:rPr>
              <w:lastRenderedPageBreak/>
              <w:t>Izvor podataka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3E177DB" w14:textId="4F09C68A" w:rsidR="00DB1593" w:rsidRPr="00AB5DE8" w:rsidRDefault="0050572F" w:rsidP="00AF08FF">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 xml:space="preserve">Uprava za </w:t>
            </w:r>
            <w:r w:rsidR="00AF08FF">
              <w:rPr>
                <w:rFonts w:cstheme="majorHAnsi"/>
                <w:color w:val="000000" w:themeColor="text1"/>
                <w:sz w:val="20"/>
                <w:szCs w:val="20"/>
                <w:lang w:val="hr-HR"/>
              </w:rPr>
              <w:t>ljudske resurse</w:t>
            </w:r>
          </w:p>
        </w:tc>
      </w:tr>
      <w:tr w:rsidR="00DB1593" w:rsidRPr="000B67B6" w14:paraId="086C686D" w14:textId="77777777" w:rsidTr="00DB1593">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F5501ED" w14:textId="77777777" w:rsidR="00DB1593" w:rsidRPr="00AB5DE8" w:rsidRDefault="00DB1593" w:rsidP="0050572F">
            <w:pPr>
              <w:ind w:right="95"/>
              <w:jc w:val="left"/>
              <w:rPr>
                <w:rFonts w:cstheme="majorHAnsi"/>
                <w:color w:val="000000" w:themeColor="text1"/>
                <w:sz w:val="20"/>
                <w:szCs w:val="20"/>
                <w:lang w:val="hr-HR"/>
              </w:rPr>
            </w:pPr>
            <w:r w:rsidRPr="00AB5DE8">
              <w:rPr>
                <w:rFonts w:cstheme="majorHAnsi"/>
                <w:color w:val="000000" w:themeColor="text1"/>
                <w:sz w:val="20"/>
                <w:szCs w:val="20"/>
                <w:lang w:val="hr-HR"/>
              </w:rPr>
              <w:t>Informacija o instituciji odgovornoj za prikupljanje podataka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B37D828" w14:textId="73A01C75" w:rsidR="00DB1593" w:rsidRPr="00AB5DE8" w:rsidRDefault="00DB1593" w:rsidP="00AF08FF">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 xml:space="preserve">Odsjek za praćenje sprovođenja propisa i kadrovsko planiranje Uprave za </w:t>
            </w:r>
            <w:r w:rsidR="00AF08FF">
              <w:rPr>
                <w:rFonts w:cstheme="majorHAnsi"/>
                <w:color w:val="000000" w:themeColor="text1"/>
                <w:sz w:val="20"/>
                <w:szCs w:val="20"/>
                <w:lang w:val="hr-HR"/>
              </w:rPr>
              <w:t>ljudske resurse</w:t>
            </w:r>
          </w:p>
        </w:tc>
      </w:tr>
      <w:tr w:rsidR="00DB1593" w:rsidRPr="000B67B6" w14:paraId="7412968A" w14:textId="77777777" w:rsidTr="00DB1593">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1EED4AC" w14:textId="77777777" w:rsidR="00DB1593" w:rsidRPr="00AB5DE8" w:rsidRDefault="00DB1593">
            <w:pPr>
              <w:ind w:right="95"/>
              <w:rPr>
                <w:rFonts w:cstheme="majorHAnsi"/>
                <w:color w:val="000000" w:themeColor="text1"/>
                <w:sz w:val="20"/>
                <w:szCs w:val="20"/>
                <w:lang w:val="hr-HR"/>
              </w:rPr>
            </w:pPr>
            <w:r w:rsidRPr="00AB5DE8">
              <w:rPr>
                <w:rFonts w:cstheme="majorHAnsi"/>
                <w:color w:val="000000" w:themeColor="text1"/>
                <w:sz w:val="20"/>
                <w:szCs w:val="20"/>
                <w:lang w:val="hr-HR"/>
              </w:rPr>
              <w:t>Učestalost prikupljanja podataka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261915F" w14:textId="77777777" w:rsidR="00DB1593" w:rsidRPr="00AB5DE8" w:rsidRDefault="00DB1593">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Godišnje</w:t>
            </w:r>
          </w:p>
        </w:tc>
      </w:tr>
      <w:tr w:rsidR="00DB1593" w:rsidRPr="000B67B6" w14:paraId="4D895B45" w14:textId="77777777" w:rsidTr="00DB1593">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82632B6" w14:textId="77777777" w:rsidR="00DB1593" w:rsidRPr="00AB5DE8" w:rsidRDefault="00DB1593" w:rsidP="0050572F">
            <w:pPr>
              <w:ind w:right="95"/>
              <w:jc w:val="left"/>
              <w:rPr>
                <w:rFonts w:cstheme="majorHAnsi"/>
                <w:color w:val="000000" w:themeColor="text1"/>
                <w:sz w:val="20"/>
                <w:szCs w:val="20"/>
                <w:lang w:val="hr-HR"/>
              </w:rPr>
            </w:pPr>
            <w:r w:rsidRPr="00AB5DE8">
              <w:rPr>
                <w:rFonts w:cstheme="majorHAnsi"/>
                <w:color w:val="000000" w:themeColor="text1"/>
                <w:sz w:val="20"/>
                <w:szCs w:val="20"/>
                <w:lang w:val="hr-HR"/>
              </w:rPr>
              <w:t>Učestalost izvještavanja o vrijednosti indikatora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C741D00" w14:textId="77777777" w:rsidR="00DB1593" w:rsidRPr="00AB5DE8" w:rsidRDefault="00DB1593">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Godišnje</w:t>
            </w:r>
          </w:p>
        </w:tc>
      </w:tr>
      <w:tr w:rsidR="00DB1593" w:rsidRPr="000B67B6" w14:paraId="6D2D7D51" w14:textId="77777777" w:rsidTr="00DB1593">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97F50D7" w14:textId="77777777" w:rsidR="00DB1593" w:rsidRPr="00AB5DE8" w:rsidRDefault="00DB1593">
            <w:pPr>
              <w:ind w:right="95"/>
              <w:rPr>
                <w:rFonts w:cstheme="majorHAnsi"/>
                <w:color w:val="000000" w:themeColor="text1"/>
                <w:sz w:val="20"/>
                <w:szCs w:val="20"/>
                <w:lang w:val="hr-HR"/>
              </w:rPr>
            </w:pPr>
            <w:r w:rsidRPr="00AB5DE8">
              <w:rPr>
                <w:rFonts w:cstheme="majorHAnsi"/>
                <w:color w:val="000000" w:themeColor="text1"/>
                <w:sz w:val="20"/>
                <w:szCs w:val="20"/>
                <w:lang w:val="hr-HR"/>
              </w:rPr>
              <w:t>Kratak opis metodologije izračunavanja podataka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44D1BBA" w14:textId="2A9EB376" w:rsidR="00DB1593" w:rsidRPr="00AB5DE8" w:rsidRDefault="00654DBD" w:rsidP="00AF08FF">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 xml:space="preserve">Broj </w:t>
            </w:r>
            <w:r w:rsidR="00DB1593" w:rsidRPr="00AB5DE8">
              <w:rPr>
                <w:rFonts w:cstheme="majorHAnsi"/>
                <w:color w:val="000000" w:themeColor="text1"/>
                <w:sz w:val="20"/>
                <w:szCs w:val="20"/>
                <w:lang w:val="hr-HR"/>
              </w:rPr>
              <w:t xml:space="preserve">pravilnika sa negativnim mišljenjem </w:t>
            </w:r>
            <w:r w:rsidR="00AF08FF">
              <w:rPr>
                <w:rFonts w:cstheme="majorHAnsi"/>
                <w:color w:val="000000" w:themeColor="text1"/>
                <w:sz w:val="20"/>
                <w:szCs w:val="20"/>
                <w:lang w:val="hr-HR"/>
              </w:rPr>
              <w:t>UZLJR</w:t>
            </w:r>
            <w:r w:rsidR="00DB1593" w:rsidRPr="00AB5DE8">
              <w:rPr>
                <w:rFonts w:cstheme="majorHAnsi"/>
                <w:color w:val="000000" w:themeColor="text1"/>
                <w:sz w:val="20"/>
                <w:szCs w:val="20"/>
                <w:lang w:val="hr-HR"/>
              </w:rPr>
              <w:t xml:space="preserve"> koji su usvojeni na sjednicama Vlade</w:t>
            </w:r>
            <w:r w:rsidRPr="00AB5DE8">
              <w:rPr>
                <w:rFonts w:cstheme="majorHAnsi"/>
                <w:color w:val="000000" w:themeColor="text1"/>
                <w:sz w:val="20"/>
                <w:szCs w:val="20"/>
                <w:lang w:val="hr-HR"/>
              </w:rPr>
              <w:t xml:space="preserve"> dijeli se sa ukupanim broj pravilnika o organizaciji i sistematizaciji radnih mjesta sa negativnim mišljenjem U</w:t>
            </w:r>
            <w:r w:rsidR="00AF08FF">
              <w:rPr>
                <w:rFonts w:cstheme="majorHAnsi"/>
                <w:color w:val="000000" w:themeColor="text1"/>
                <w:sz w:val="20"/>
                <w:szCs w:val="20"/>
                <w:lang w:val="hr-HR"/>
              </w:rPr>
              <w:t>ZLJR</w:t>
            </w:r>
            <w:r w:rsidR="00DB1593" w:rsidRPr="00AB5DE8">
              <w:rPr>
                <w:rFonts w:cstheme="majorHAnsi"/>
                <w:color w:val="000000" w:themeColor="text1"/>
                <w:sz w:val="20"/>
                <w:szCs w:val="20"/>
                <w:lang w:val="hr-HR"/>
              </w:rPr>
              <w:t>. Dobijeni količnik se množi sa 100 za izražavanje vrijednosti u procentima.</w:t>
            </w:r>
          </w:p>
        </w:tc>
      </w:tr>
      <w:tr w:rsidR="00DB1593" w:rsidRPr="000B67B6" w14:paraId="7D154F61" w14:textId="77777777" w:rsidTr="00DB1593">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52D88F6" w14:textId="77777777" w:rsidR="00DB1593" w:rsidRPr="00AB5DE8" w:rsidRDefault="00DB1593" w:rsidP="0050572F">
            <w:pPr>
              <w:ind w:right="95"/>
              <w:jc w:val="left"/>
              <w:rPr>
                <w:rFonts w:cstheme="majorHAnsi"/>
                <w:color w:val="000000" w:themeColor="text1"/>
                <w:sz w:val="20"/>
                <w:szCs w:val="20"/>
                <w:lang w:val="hr-HR"/>
              </w:rPr>
            </w:pPr>
            <w:r w:rsidRPr="00AB5DE8">
              <w:rPr>
                <w:rFonts w:cstheme="majorHAnsi"/>
                <w:color w:val="000000" w:themeColor="text1"/>
                <w:sz w:val="20"/>
                <w:szCs w:val="20"/>
                <w:lang w:val="hr-HR"/>
              </w:rPr>
              <w:t>Informacije o trendu i početnoj vrijednosti</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EEBF4A6" w14:textId="3DAC96BC" w:rsidR="00DB1593" w:rsidRPr="00AB5DE8" w:rsidRDefault="00DB1593">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p>
        </w:tc>
      </w:tr>
      <w:tr w:rsidR="00DB1593" w:rsidRPr="000B67B6" w14:paraId="43ED2240" w14:textId="77777777" w:rsidTr="00DB1593">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5933C97" w14:textId="3A66FC78" w:rsidR="00DB1593" w:rsidRPr="00AB5DE8" w:rsidRDefault="00750416">
            <w:pPr>
              <w:ind w:right="95"/>
              <w:rPr>
                <w:rFonts w:cstheme="majorHAnsi"/>
                <w:color w:val="000000" w:themeColor="text1"/>
                <w:sz w:val="20"/>
                <w:szCs w:val="20"/>
                <w:lang w:val="hr-HR"/>
              </w:rPr>
            </w:pPr>
            <w:r w:rsidRPr="00AB5DE8">
              <w:rPr>
                <w:rFonts w:cstheme="majorHAnsi"/>
                <w:color w:val="000000" w:themeColor="text1"/>
                <w:sz w:val="20"/>
                <w:szCs w:val="20"/>
                <w:lang w:val="hr-HR"/>
              </w:rPr>
              <w:t>Predložene ciljne vrijednosti</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C884C89" w14:textId="5FD3B3B7" w:rsidR="00DB1593" w:rsidRPr="00AB5DE8" w:rsidRDefault="00DB1593">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p>
        </w:tc>
      </w:tr>
    </w:tbl>
    <w:p w14:paraId="262D3D02" w14:textId="6F53B5A7" w:rsidR="00DB1593" w:rsidRPr="00AB5DE8" w:rsidRDefault="00DB1593" w:rsidP="00DB1593">
      <w:pPr>
        <w:ind w:right="95"/>
        <w:rPr>
          <w:rFonts w:ascii="Cambria" w:hAnsi="Cambria"/>
          <w:b/>
          <w:lang w:val="hr-HR"/>
        </w:rPr>
      </w:pPr>
    </w:p>
    <w:p w14:paraId="5A00AD01" w14:textId="60C12A50" w:rsidR="00481D38" w:rsidRPr="00AB5DE8" w:rsidRDefault="00481D38" w:rsidP="00481D38">
      <w:pPr>
        <w:pStyle w:val="Heading3"/>
        <w:rPr>
          <w:color w:val="FF0000"/>
          <w:lang w:val="hr-HR"/>
        </w:rPr>
      </w:pPr>
      <w:bookmarkStart w:id="5" w:name="_Toc118881772"/>
      <w:r w:rsidRPr="00AB5DE8">
        <w:rPr>
          <w:lang w:val="hr-HR"/>
        </w:rPr>
        <w:t xml:space="preserve">Indikator 1.3: Procenat organa koji su donijeli </w:t>
      </w:r>
      <w:r w:rsidR="003A6839" w:rsidRPr="00AB5DE8">
        <w:rPr>
          <w:lang w:val="hr-HR"/>
        </w:rPr>
        <w:t>k</w:t>
      </w:r>
      <w:r w:rsidRPr="00AB5DE8">
        <w:rPr>
          <w:lang w:val="hr-HR"/>
        </w:rPr>
        <w:t>adrovski plan</w:t>
      </w:r>
      <w:bookmarkEnd w:id="5"/>
    </w:p>
    <w:p w14:paraId="66F9DD65" w14:textId="2955C22D" w:rsidR="00481D38" w:rsidRPr="00AB5DE8" w:rsidRDefault="00481D38" w:rsidP="00481D38">
      <w:pPr>
        <w:rPr>
          <w:color w:val="000000" w:themeColor="text1"/>
          <w:lang w:val="hr-HR" w:eastAsia="zh-CN"/>
        </w:rPr>
      </w:pPr>
      <w:r w:rsidRPr="00AB5DE8">
        <w:rPr>
          <w:color w:val="000000" w:themeColor="text1"/>
          <w:lang w:val="hr-HR" w:eastAsia="zh-CN"/>
        </w:rPr>
        <w:t xml:space="preserve">Ideja vodilja usvajanja </w:t>
      </w:r>
      <w:r w:rsidR="007218C2" w:rsidRPr="00AB5DE8">
        <w:rPr>
          <w:color w:val="000000" w:themeColor="text1"/>
          <w:lang w:val="hr-HR" w:eastAsia="zh-CN"/>
        </w:rPr>
        <w:t>k</w:t>
      </w:r>
      <w:r w:rsidRPr="00AB5DE8">
        <w:rPr>
          <w:color w:val="000000" w:themeColor="text1"/>
          <w:lang w:val="hr-HR" w:eastAsia="zh-CN"/>
        </w:rPr>
        <w:t xml:space="preserve">adrovskog plana je operacionalizacija planiranja i sistematskog pristupa upravljanju ljudskim resursima u državnoj upravi. Strategija reforme javne uprave 2022-2026 navodi da postoji </w:t>
      </w:r>
      <w:r w:rsidRPr="00AB5DE8">
        <w:rPr>
          <w:bCs/>
          <w:color w:val="000000" w:themeColor="text1"/>
          <w:lang w:val="hr-HR" w:eastAsia="zh-CN"/>
        </w:rPr>
        <w:t>ograničen učinak kadrovskih planova/planiranja na stvarno zapošljavanje. Prije svega, razlozi leže u r</w:t>
      </w:r>
      <w:r w:rsidRPr="00AB5DE8">
        <w:rPr>
          <w:color w:val="000000" w:themeColor="text1"/>
          <w:lang w:val="hr-HR" w:eastAsia="zh-CN"/>
        </w:rPr>
        <w:t xml:space="preserve">elativno kasnom usvajanju tokom kalendarske godine, činjenici da se Kadrovski planovi ne pripremaju paralelno sa nacrtom budžeta, rade se bez jasnog sagledavanja potreba koje su realizovane i budućih potreba za planiranjem i zapošljavanjem. </w:t>
      </w:r>
      <w:r w:rsidR="003A6839" w:rsidRPr="00AB5DE8">
        <w:rPr>
          <w:color w:val="000000" w:themeColor="text1"/>
          <w:lang w:val="hr-HR" w:eastAsia="zh-CN"/>
        </w:rPr>
        <w:t xml:space="preserve">Ovim indikatorom će se mjeriti blagovremenost i ažurnost donošenja kadrovskih planova. </w:t>
      </w:r>
    </w:p>
    <w:tbl>
      <w:tblPr>
        <w:tblStyle w:val="GridTable1Light-Accent11"/>
        <w:tblW w:w="0" w:type="auto"/>
        <w:tblLook w:val="04A0" w:firstRow="1" w:lastRow="0" w:firstColumn="1" w:lastColumn="0" w:noHBand="0" w:noVBand="1"/>
      </w:tblPr>
      <w:tblGrid>
        <w:gridCol w:w="3431"/>
        <w:gridCol w:w="5579"/>
      </w:tblGrid>
      <w:tr w:rsidR="00481D38" w:rsidRPr="000B67B6" w14:paraId="394CA4F9" w14:textId="77777777" w:rsidTr="00AF08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1AAF6A53" w14:textId="77777777" w:rsidR="00481D38" w:rsidRPr="00AB5DE8" w:rsidRDefault="00481D38" w:rsidP="00AF08FF">
            <w:pPr>
              <w:ind w:right="95"/>
              <w:rPr>
                <w:rFonts w:cstheme="majorHAnsi"/>
                <w:color w:val="000000" w:themeColor="text1"/>
                <w:sz w:val="20"/>
                <w:szCs w:val="20"/>
                <w:lang w:val="hr-HR"/>
              </w:rPr>
            </w:pPr>
            <w:r w:rsidRPr="00AB5DE8">
              <w:rPr>
                <w:rFonts w:cstheme="majorHAnsi"/>
                <w:color w:val="000000" w:themeColor="text1"/>
                <w:sz w:val="20"/>
                <w:szCs w:val="20"/>
                <w:lang w:val="hr-HR"/>
              </w:rPr>
              <w:t>Kategorija</w:t>
            </w:r>
          </w:p>
        </w:tc>
        <w:tc>
          <w:tcPr>
            <w:tcW w:w="5579"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568EA494" w14:textId="77777777" w:rsidR="00481D38" w:rsidRPr="00AB5DE8" w:rsidRDefault="00481D38" w:rsidP="00AF08FF">
            <w:pPr>
              <w:ind w:right="95"/>
              <w:cnfStyle w:val="100000000000" w:firstRow="1"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Opis</w:t>
            </w:r>
          </w:p>
        </w:tc>
      </w:tr>
      <w:tr w:rsidR="00481D38" w:rsidRPr="000B67B6" w14:paraId="6F4186F9" w14:textId="77777777" w:rsidTr="00AF08FF">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C61AAD0" w14:textId="77777777" w:rsidR="00481D38" w:rsidRPr="00AB5DE8" w:rsidRDefault="00481D38" w:rsidP="00AF08FF">
            <w:pPr>
              <w:ind w:right="95"/>
              <w:rPr>
                <w:rFonts w:cstheme="majorHAnsi"/>
                <w:color w:val="000000" w:themeColor="text1"/>
                <w:sz w:val="20"/>
                <w:szCs w:val="20"/>
                <w:lang w:val="hr-HR"/>
              </w:rPr>
            </w:pPr>
            <w:r w:rsidRPr="00AB5DE8">
              <w:rPr>
                <w:rFonts w:cstheme="majorHAnsi"/>
                <w:color w:val="000000" w:themeColor="text1"/>
                <w:sz w:val="20"/>
                <w:szCs w:val="20"/>
                <w:lang w:val="hr-HR"/>
              </w:rPr>
              <w:t>Naziv indikatora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9E2DCE8" w14:textId="77777777" w:rsidR="00481D38" w:rsidRPr="00AB5DE8" w:rsidRDefault="00481D38" w:rsidP="00AF08FF">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 xml:space="preserve">Procenat organa koji su donijeli Kadrovski plan. </w:t>
            </w:r>
          </w:p>
        </w:tc>
      </w:tr>
      <w:tr w:rsidR="00481D38" w:rsidRPr="000B67B6" w14:paraId="78653581" w14:textId="77777777" w:rsidTr="00AF08FF">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FE3DE5E" w14:textId="77777777" w:rsidR="00481D38" w:rsidRPr="00AB5DE8" w:rsidRDefault="00481D38" w:rsidP="00AF08FF">
            <w:pPr>
              <w:ind w:right="95"/>
              <w:rPr>
                <w:rFonts w:cstheme="majorHAnsi"/>
                <w:color w:val="000000" w:themeColor="text1"/>
                <w:sz w:val="20"/>
                <w:szCs w:val="20"/>
                <w:lang w:val="hr-HR"/>
              </w:rPr>
            </w:pPr>
            <w:r w:rsidRPr="00AB5DE8">
              <w:rPr>
                <w:rFonts w:cstheme="majorHAnsi"/>
                <w:color w:val="000000" w:themeColor="text1"/>
                <w:sz w:val="20"/>
                <w:szCs w:val="20"/>
                <w:lang w:val="hr-HR"/>
              </w:rPr>
              <w:t>Podaci koje je potrebno prikupiti</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3D682CF" w14:textId="77777777" w:rsidR="00481D38" w:rsidRPr="00AB5DE8" w:rsidRDefault="00481D38" w:rsidP="00AF08FF">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Broj organa koji ima obavezu donošenja Kadrovskog plana</w:t>
            </w:r>
          </w:p>
          <w:p w14:paraId="7764FDB0" w14:textId="77777777" w:rsidR="00481D38" w:rsidRPr="00AB5DE8" w:rsidRDefault="00481D38" w:rsidP="00AF08FF">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Broj organa koji su donijeli kadrovski plan</w:t>
            </w:r>
          </w:p>
        </w:tc>
      </w:tr>
      <w:tr w:rsidR="00481D38" w:rsidRPr="000B67B6" w14:paraId="5826FDF0" w14:textId="77777777" w:rsidTr="00AF08FF">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DC29DB5" w14:textId="77777777" w:rsidR="00481D38" w:rsidRPr="00AB5DE8" w:rsidRDefault="00481D38" w:rsidP="00AF08FF">
            <w:pPr>
              <w:ind w:right="95"/>
              <w:rPr>
                <w:rFonts w:cstheme="majorHAnsi"/>
                <w:color w:val="000000" w:themeColor="text1"/>
                <w:sz w:val="20"/>
                <w:szCs w:val="20"/>
                <w:lang w:val="hr-HR"/>
              </w:rPr>
            </w:pPr>
            <w:r w:rsidRPr="00AB5DE8">
              <w:rPr>
                <w:rFonts w:cstheme="majorHAnsi"/>
                <w:color w:val="000000" w:themeColor="text1"/>
                <w:sz w:val="20"/>
                <w:szCs w:val="20"/>
                <w:lang w:val="hr-HR"/>
              </w:rPr>
              <w:t>Izvor podataka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E290EBC" w14:textId="77777777" w:rsidR="00481D38" w:rsidRPr="00AB5DE8" w:rsidRDefault="00481D38" w:rsidP="00AF08FF">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KIS</w:t>
            </w:r>
          </w:p>
        </w:tc>
      </w:tr>
      <w:tr w:rsidR="00481D38" w:rsidRPr="000B67B6" w14:paraId="40A2DEB8" w14:textId="77777777" w:rsidTr="00AF08FF">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AE8D081" w14:textId="77777777" w:rsidR="00481D38" w:rsidRPr="00AB5DE8" w:rsidRDefault="00481D38" w:rsidP="00AF08FF">
            <w:pPr>
              <w:ind w:right="95"/>
              <w:rPr>
                <w:rFonts w:cstheme="majorHAnsi"/>
                <w:color w:val="000000" w:themeColor="text1"/>
                <w:sz w:val="20"/>
                <w:szCs w:val="20"/>
                <w:lang w:val="hr-HR"/>
              </w:rPr>
            </w:pPr>
            <w:r w:rsidRPr="00AB5DE8">
              <w:rPr>
                <w:rFonts w:cstheme="majorHAnsi"/>
                <w:color w:val="000000" w:themeColor="text1"/>
                <w:sz w:val="20"/>
                <w:szCs w:val="20"/>
                <w:lang w:val="hr-HR"/>
              </w:rPr>
              <w:t>Informacija o instituciji odgovornoj za prikupljanje podataka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093C96C" w14:textId="77777777" w:rsidR="00481D38" w:rsidRPr="00AB5DE8" w:rsidRDefault="00481D38" w:rsidP="00AF08FF">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Odsjek za praćenje sprovođenja propisa i kadrovsko planiranje Uprave za Kadrove</w:t>
            </w:r>
          </w:p>
        </w:tc>
      </w:tr>
      <w:tr w:rsidR="00481D38" w:rsidRPr="000B67B6" w14:paraId="57562609" w14:textId="77777777" w:rsidTr="00AF08FF">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347124F" w14:textId="77777777" w:rsidR="00481D38" w:rsidRPr="00AB5DE8" w:rsidRDefault="00481D38" w:rsidP="00AF08FF">
            <w:pPr>
              <w:ind w:right="95"/>
              <w:rPr>
                <w:rFonts w:cstheme="majorHAnsi"/>
                <w:color w:val="000000" w:themeColor="text1"/>
                <w:sz w:val="20"/>
                <w:szCs w:val="20"/>
                <w:lang w:val="hr-HR"/>
              </w:rPr>
            </w:pPr>
            <w:r w:rsidRPr="00AB5DE8">
              <w:rPr>
                <w:rFonts w:cstheme="majorHAnsi"/>
                <w:color w:val="000000" w:themeColor="text1"/>
                <w:sz w:val="20"/>
                <w:szCs w:val="20"/>
                <w:lang w:val="hr-HR"/>
              </w:rPr>
              <w:t>Učestalost prikupljanja podataka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896415C" w14:textId="77777777" w:rsidR="00481D38" w:rsidRPr="00AB5DE8" w:rsidRDefault="00481D38" w:rsidP="00AF08FF">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Godišnje</w:t>
            </w:r>
          </w:p>
        </w:tc>
      </w:tr>
      <w:tr w:rsidR="00481D38" w:rsidRPr="000B67B6" w14:paraId="05F42DF2" w14:textId="77777777" w:rsidTr="00AF08FF">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EFE0947" w14:textId="77777777" w:rsidR="00481D38" w:rsidRPr="00AB5DE8" w:rsidRDefault="00481D38" w:rsidP="00AF08FF">
            <w:pPr>
              <w:ind w:right="95"/>
              <w:rPr>
                <w:rFonts w:cstheme="majorHAnsi"/>
                <w:color w:val="000000" w:themeColor="text1"/>
                <w:sz w:val="20"/>
                <w:szCs w:val="20"/>
                <w:lang w:val="hr-HR"/>
              </w:rPr>
            </w:pPr>
            <w:r w:rsidRPr="00AB5DE8">
              <w:rPr>
                <w:rFonts w:cstheme="majorHAnsi"/>
                <w:color w:val="000000" w:themeColor="text1"/>
                <w:sz w:val="20"/>
                <w:szCs w:val="20"/>
                <w:lang w:val="hr-HR"/>
              </w:rPr>
              <w:t>Učestalost izvještavanja o vrijednosti indikatora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2B6B2C0" w14:textId="77777777" w:rsidR="00481D38" w:rsidRPr="00AB5DE8" w:rsidRDefault="00481D38" w:rsidP="00AF08FF">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Godišnje</w:t>
            </w:r>
          </w:p>
        </w:tc>
      </w:tr>
      <w:tr w:rsidR="00481D38" w:rsidRPr="000B67B6" w14:paraId="47E608BA" w14:textId="77777777" w:rsidTr="00AF08FF">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3934741" w14:textId="77777777" w:rsidR="00481D38" w:rsidRPr="00AB5DE8" w:rsidRDefault="00481D38" w:rsidP="00AF08FF">
            <w:pPr>
              <w:ind w:right="95"/>
              <w:rPr>
                <w:rFonts w:cstheme="majorHAnsi"/>
                <w:color w:val="000000" w:themeColor="text1"/>
                <w:sz w:val="20"/>
                <w:szCs w:val="20"/>
                <w:lang w:val="hr-HR"/>
              </w:rPr>
            </w:pPr>
            <w:r w:rsidRPr="00AB5DE8">
              <w:rPr>
                <w:rFonts w:cstheme="majorHAnsi"/>
                <w:color w:val="000000" w:themeColor="text1"/>
                <w:sz w:val="20"/>
                <w:szCs w:val="20"/>
                <w:lang w:val="hr-HR"/>
              </w:rPr>
              <w:t>Kratak opis metodologije izračunavanja podataka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4212DC7" w14:textId="77777777" w:rsidR="00481D38" w:rsidRPr="00AB5DE8" w:rsidRDefault="00481D38" w:rsidP="00AF08FF">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 xml:space="preserve">Broj organa koji su donijeli Kadrovski plan dijeli se sa brojem organa koji imaju obavezu donošenja Kadrovskog plana. Dobijeni količnik množi se sa 100 kako bi se vrijednost indikatora izrazila u </w:t>
            </w:r>
            <w:r w:rsidRPr="00AB5DE8">
              <w:rPr>
                <w:rFonts w:cstheme="majorHAnsi"/>
                <w:color w:val="000000" w:themeColor="text1"/>
                <w:sz w:val="20"/>
                <w:szCs w:val="20"/>
                <w:lang w:val="hr-HR"/>
              </w:rPr>
              <w:lastRenderedPageBreak/>
              <w:t xml:space="preserve">procentima. </w:t>
            </w:r>
          </w:p>
        </w:tc>
      </w:tr>
      <w:tr w:rsidR="00481D38" w:rsidRPr="000B67B6" w14:paraId="6302EEFF" w14:textId="77777777" w:rsidTr="00AF08FF">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EE9B4D0" w14:textId="77777777" w:rsidR="00481D38" w:rsidRPr="00AB5DE8" w:rsidRDefault="00481D38" w:rsidP="007218C2">
            <w:pPr>
              <w:ind w:right="95"/>
              <w:jc w:val="left"/>
              <w:rPr>
                <w:rFonts w:cstheme="majorHAnsi"/>
                <w:color w:val="000000" w:themeColor="text1"/>
                <w:sz w:val="20"/>
                <w:szCs w:val="20"/>
                <w:lang w:val="hr-HR"/>
              </w:rPr>
            </w:pPr>
            <w:r w:rsidRPr="00AB5DE8">
              <w:rPr>
                <w:rFonts w:cstheme="majorHAnsi"/>
                <w:color w:val="000000" w:themeColor="text1"/>
                <w:sz w:val="20"/>
                <w:szCs w:val="20"/>
                <w:lang w:val="hr-HR"/>
              </w:rPr>
              <w:lastRenderedPageBreak/>
              <w:t>Informacije o trendu i početnoj vrijednosti</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6CA8952" w14:textId="57A26C44" w:rsidR="00481D38" w:rsidRPr="00AB5DE8" w:rsidRDefault="00481D38" w:rsidP="00AF08FF">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p>
        </w:tc>
      </w:tr>
      <w:tr w:rsidR="00481D38" w:rsidRPr="000B67B6" w14:paraId="6C032FFB" w14:textId="77777777" w:rsidTr="00AF08FF">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2978F2C" w14:textId="77777777" w:rsidR="00481D38" w:rsidRPr="00AB5DE8" w:rsidRDefault="00481D38" w:rsidP="00AF08FF">
            <w:pPr>
              <w:ind w:right="95"/>
              <w:rPr>
                <w:rFonts w:cstheme="majorHAnsi"/>
                <w:color w:val="000000" w:themeColor="text1"/>
                <w:sz w:val="20"/>
                <w:szCs w:val="20"/>
                <w:lang w:val="hr-HR"/>
              </w:rPr>
            </w:pPr>
            <w:r w:rsidRPr="00AB5DE8">
              <w:rPr>
                <w:rFonts w:cstheme="majorHAnsi"/>
                <w:color w:val="000000" w:themeColor="text1"/>
                <w:sz w:val="20"/>
                <w:szCs w:val="20"/>
                <w:lang w:val="hr-HR"/>
              </w:rPr>
              <w:t>Predložene ciljne vrijednosti</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B5C38FE" w14:textId="3D7431F2" w:rsidR="00481D38" w:rsidRPr="00AB5DE8" w:rsidRDefault="00481D38" w:rsidP="00AF08FF">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p>
        </w:tc>
      </w:tr>
    </w:tbl>
    <w:p w14:paraId="26EDA829" w14:textId="77777777" w:rsidR="003A6839" w:rsidRPr="00AB5DE8" w:rsidRDefault="003A6839" w:rsidP="00EC2EF2">
      <w:pPr>
        <w:rPr>
          <w:b/>
          <w:bCs/>
          <w:lang w:val="hr-HR"/>
        </w:rPr>
      </w:pPr>
    </w:p>
    <w:p w14:paraId="36F26803" w14:textId="5B27F4F8" w:rsidR="00EC2EF2" w:rsidRPr="00AB5DE8" w:rsidRDefault="00EC2EF2" w:rsidP="00EC2EF2">
      <w:pPr>
        <w:rPr>
          <w:b/>
          <w:bCs/>
          <w:lang w:val="hr-HR"/>
        </w:rPr>
      </w:pPr>
      <w:r w:rsidRPr="00AB5DE8">
        <w:rPr>
          <w:b/>
          <w:bCs/>
          <w:lang w:val="hr-HR"/>
        </w:rPr>
        <w:t>Preporuke: Indikator 1.3</w:t>
      </w:r>
    </w:p>
    <w:p w14:paraId="0C8D11F9" w14:textId="589A17EA" w:rsidR="00EC2EF2" w:rsidRPr="00AB5DE8" w:rsidRDefault="003A6839" w:rsidP="00EC2EF2">
      <w:pPr>
        <w:rPr>
          <w:color w:val="000000" w:themeColor="text1"/>
          <w:lang w:val="hr-HR"/>
        </w:rPr>
      </w:pPr>
      <w:r w:rsidRPr="00AB5DE8">
        <w:rPr>
          <w:color w:val="000000" w:themeColor="text1"/>
          <w:lang w:val="hr-HR"/>
        </w:rPr>
        <w:t xml:space="preserve">Indikator kako je trenutno definisan ne uzima u obzir </w:t>
      </w:r>
      <w:r w:rsidR="00EC2EF2" w:rsidRPr="00AB5DE8">
        <w:rPr>
          <w:color w:val="000000" w:themeColor="text1"/>
          <w:lang w:val="hr-HR"/>
        </w:rPr>
        <w:t xml:space="preserve">da li je </w:t>
      </w:r>
      <w:r w:rsidRPr="00AB5DE8">
        <w:rPr>
          <w:color w:val="000000" w:themeColor="text1"/>
          <w:lang w:val="hr-HR"/>
        </w:rPr>
        <w:t xml:space="preserve">kadrovski </w:t>
      </w:r>
      <w:r w:rsidR="00EC2EF2" w:rsidRPr="00AB5DE8">
        <w:rPr>
          <w:color w:val="000000" w:themeColor="text1"/>
          <w:lang w:val="hr-HR"/>
        </w:rPr>
        <w:t xml:space="preserve">plan donešen u adekvatnom vremenskom periodu, </w:t>
      </w:r>
      <w:r w:rsidRPr="00AB5DE8">
        <w:rPr>
          <w:color w:val="000000" w:themeColor="text1"/>
          <w:lang w:val="hr-HR"/>
        </w:rPr>
        <w:t xml:space="preserve">s </w:t>
      </w:r>
      <w:r w:rsidR="00EC2EF2" w:rsidRPr="00AB5DE8">
        <w:rPr>
          <w:color w:val="000000" w:themeColor="text1"/>
          <w:lang w:val="hr-HR"/>
        </w:rPr>
        <w:t>obzirom da efikasna implementacija za tekuću godinu zavisi od pravovremenog usvajanja i usklađenosti sa budžetom.</w:t>
      </w:r>
      <w:r w:rsidRPr="00AB5DE8">
        <w:rPr>
          <w:color w:val="000000" w:themeColor="text1"/>
          <w:lang w:val="hr-HR"/>
        </w:rPr>
        <w:t xml:space="preserve"> U budućnosti, indikator treba razvijati na način da postane osjetljiv i na kriterijum blagovremenosti usvajanja. </w:t>
      </w:r>
    </w:p>
    <w:p w14:paraId="796CB24A" w14:textId="744F991F" w:rsidR="00481D38" w:rsidRPr="00AB5DE8" w:rsidRDefault="00481D38" w:rsidP="00DB1593">
      <w:pPr>
        <w:ind w:right="95"/>
        <w:rPr>
          <w:rFonts w:ascii="Cambria" w:hAnsi="Cambria"/>
          <w:b/>
          <w:lang w:val="hr-HR"/>
        </w:rPr>
      </w:pPr>
    </w:p>
    <w:p w14:paraId="4A745041" w14:textId="1738D135" w:rsidR="00481D38" w:rsidRPr="00AB5DE8" w:rsidRDefault="00481D38" w:rsidP="00481D38">
      <w:pPr>
        <w:pStyle w:val="Heading3"/>
        <w:rPr>
          <w:color w:val="000000" w:themeColor="text1"/>
          <w:lang w:val="hr-HR"/>
        </w:rPr>
      </w:pPr>
      <w:bookmarkStart w:id="6" w:name="_Toc118881773"/>
      <w:r w:rsidRPr="00AB5DE8">
        <w:rPr>
          <w:lang w:val="hr-HR"/>
        </w:rPr>
        <w:t>Indikator 1.4: Broj postavljenih starješina organa i lica iz kategorije visoki rukovodni kadar u odnosu na broj prethodno postavljenih vršilaca</w:t>
      </w:r>
      <w:r w:rsidR="00D467FB">
        <w:rPr>
          <w:lang w:val="en-US"/>
        </w:rPr>
        <w:t>/</w:t>
      </w:r>
      <w:proofErr w:type="spellStart"/>
      <w:r w:rsidR="00D467FB">
        <w:rPr>
          <w:lang w:val="en-US"/>
        </w:rPr>
        <w:t>teljki</w:t>
      </w:r>
      <w:proofErr w:type="spellEnd"/>
      <w:r w:rsidRPr="00AB5DE8">
        <w:rPr>
          <w:lang w:val="hr-HR"/>
        </w:rPr>
        <w:t xml:space="preserve"> dužnosti</w:t>
      </w:r>
      <w:bookmarkEnd w:id="6"/>
    </w:p>
    <w:p w14:paraId="6B37BADB" w14:textId="514F663C" w:rsidR="00481D38" w:rsidRPr="00AB5DE8" w:rsidRDefault="00481D38" w:rsidP="00481D38">
      <w:pPr>
        <w:rPr>
          <w:color w:val="000000" w:themeColor="text1"/>
          <w:lang w:val="hr-HR"/>
        </w:rPr>
      </w:pPr>
      <w:r w:rsidRPr="00AB5DE8">
        <w:rPr>
          <w:color w:val="000000" w:themeColor="text1"/>
          <w:lang w:val="hr-HR"/>
        </w:rPr>
        <w:t xml:space="preserve">Indikator 1.4 uzima </w:t>
      </w:r>
      <w:r w:rsidR="006B212A" w:rsidRPr="00AB5DE8">
        <w:rPr>
          <w:color w:val="000000" w:themeColor="text1"/>
          <w:lang w:val="hr-HR"/>
        </w:rPr>
        <w:t>u</w:t>
      </w:r>
      <w:r w:rsidRPr="00AB5DE8">
        <w:rPr>
          <w:color w:val="000000" w:themeColor="text1"/>
          <w:lang w:val="hr-HR"/>
        </w:rPr>
        <w:t xml:space="preserve"> obzir razmjeru između broja kandidata koji su zaposleni na pozicijama u kategoriji visoko rukovodni kadar u odnosu na broj kandidat</w:t>
      </w:r>
      <w:r w:rsidR="007218C2" w:rsidRPr="00AB5DE8">
        <w:rPr>
          <w:color w:val="000000" w:themeColor="text1"/>
          <w:lang w:val="hr-HR"/>
        </w:rPr>
        <w:t>/kinj</w:t>
      </w:r>
      <w:r w:rsidRPr="00AB5DE8">
        <w:rPr>
          <w:color w:val="000000" w:themeColor="text1"/>
          <w:lang w:val="hr-HR"/>
        </w:rPr>
        <w:t xml:space="preserve">a koji je prethodno bio postavljen na iste pozicije po osnovu rješenja o v.d.-u. Cilj indikatora je da  pokaže kvalitet sprovodjenja postupka zapošljavanja starješina organ i lica iz kategorije </w:t>
      </w:r>
      <w:r w:rsidR="0014452A">
        <w:rPr>
          <w:color w:val="000000" w:themeColor="text1"/>
          <w:lang w:val="hr-HR"/>
        </w:rPr>
        <w:t>„</w:t>
      </w:r>
      <w:r w:rsidRPr="00AB5DE8">
        <w:rPr>
          <w:color w:val="000000" w:themeColor="text1"/>
          <w:lang w:val="hr-HR"/>
        </w:rPr>
        <w:t>vrk</w:t>
      </w:r>
      <w:r w:rsidR="0014452A">
        <w:rPr>
          <w:color w:val="000000" w:themeColor="text1"/>
          <w:lang w:val="hr-HR"/>
        </w:rPr>
        <w:t>“</w:t>
      </w:r>
      <w:r w:rsidRPr="00AB5DE8">
        <w:rPr>
          <w:color w:val="000000" w:themeColor="text1"/>
          <w:lang w:val="hr-HR"/>
        </w:rPr>
        <w:t xml:space="preserve">, na osnovu kompetencija. </w:t>
      </w:r>
      <w:r w:rsidR="006B212A" w:rsidRPr="00AB5DE8">
        <w:rPr>
          <w:color w:val="000000" w:themeColor="text1"/>
          <w:lang w:val="hr-HR"/>
        </w:rPr>
        <w:t xml:space="preserve">Iako je postavljanje visoko rukovodnog kadra iz redova osoba koje su pokrivale poziciju </w:t>
      </w:r>
      <w:r w:rsidR="00287345" w:rsidRPr="00AB5DE8">
        <w:rPr>
          <w:color w:val="000000" w:themeColor="text1"/>
          <w:lang w:val="hr-HR"/>
        </w:rPr>
        <w:t>u</w:t>
      </w:r>
      <w:r w:rsidR="006B212A" w:rsidRPr="00AB5DE8">
        <w:rPr>
          <w:color w:val="000000" w:themeColor="text1"/>
          <w:lang w:val="hr-HR"/>
        </w:rPr>
        <w:t xml:space="preserve"> v.d. stanj</w:t>
      </w:r>
      <w:r w:rsidR="00287345" w:rsidRPr="00AB5DE8">
        <w:rPr>
          <w:color w:val="000000" w:themeColor="text1"/>
          <w:lang w:val="hr-HR"/>
        </w:rPr>
        <w:t>u</w:t>
      </w:r>
      <w:r w:rsidR="006B212A" w:rsidRPr="00AB5DE8">
        <w:rPr>
          <w:color w:val="000000" w:themeColor="text1"/>
          <w:lang w:val="hr-HR"/>
        </w:rPr>
        <w:t xml:space="preserve"> </w:t>
      </w:r>
      <w:r w:rsidR="00287345" w:rsidRPr="00AB5DE8">
        <w:rPr>
          <w:color w:val="000000" w:themeColor="text1"/>
          <w:lang w:val="hr-HR"/>
        </w:rPr>
        <w:t xml:space="preserve">u skladu sa pravilima i zakonima, visok procent imenovanih lica iz redova v.d. može biti indikator nedovoljno rigoroznog procesa selekcije, o čemu treba voditi računa. </w:t>
      </w:r>
    </w:p>
    <w:tbl>
      <w:tblPr>
        <w:tblStyle w:val="GridTable1Light-Accent11"/>
        <w:tblW w:w="0" w:type="auto"/>
        <w:tblLook w:val="04A0" w:firstRow="1" w:lastRow="0" w:firstColumn="1" w:lastColumn="0" w:noHBand="0" w:noVBand="1"/>
      </w:tblPr>
      <w:tblGrid>
        <w:gridCol w:w="3431"/>
        <w:gridCol w:w="5579"/>
      </w:tblGrid>
      <w:tr w:rsidR="00481D38" w:rsidRPr="000B67B6" w14:paraId="33EA2541" w14:textId="77777777" w:rsidTr="00AF08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54085D51" w14:textId="77777777" w:rsidR="00481D38" w:rsidRPr="00AB5DE8" w:rsidRDefault="00481D38" w:rsidP="00AF08FF">
            <w:pPr>
              <w:ind w:right="95"/>
              <w:rPr>
                <w:rFonts w:cstheme="majorHAnsi"/>
                <w:color w:val="000000" w:themeColor="text1"/>
                <w:sz w:val="20"/>
                <w:szCs w:val="20"/>
                <w:lang w:val="hr-HR"/>
              </w:rPr>
            </w:pPr>
            <w:r w:rsidRPr="00AB5DE8">
              <w:rPr>
                <w:rFonts w:cstheme="majorHAnsi"/>
                <w:color w:val="000000" w:themeColor="text1"/>
                <w:sz w:val="20"/>
                <w:szCs w:val="20"/>
                <w:lang w:val="hr-HR"/>
              </w:rPr>
              <w:t>Kategorija</w:t>
            </w:r>
          </w:p>
        </w:tc>
        <w:tc>
          <w:tcPr>
            <w:tcW w:w="5579"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5FF0CCB5" w14:textId="77777777" w:rsidR="00481D38" w:rsidRPr="00AB5DE8" w:rsidRDefault="00481D38" w:rsidP="00AF08FF">
            <w:pPr>
              <w:ind w:right="95"/>
              <w:cnfStyle w:val="100000000000" w:firstRow="1"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Opis</w:t>
            </w:r>
          </w:p>
        </w:tc>
      </w:tr>
      <w:tr w:rsidR="00481D38" w:rsidRPr="000B67B6" w14:paraId="5833E1F2" w14:textId="77777777" w:rsidTr="00AF08FF">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8A3FEDD" w14:textId="77777777" w:rsidR="00481D38" w:rsidRPr="00AB5DE8" w:rsidRDefault="00481D38" w:rsidP="00AF08FF">
            <w:pPr>
              <w:ind w:right="95"/>
              <w:rPr>
                <w:rFonts w:cstheme="majorHAnsi"/>
                <w:color w:val="000000" w:themeColor="text1"/>
                <w:sz w:val="20"/>
                <w:szCs w:val="20"/>
                <w:lang w:val="hr-HR"/>
              </w:rPr>
            </w:pPr>
            <w:r w:rsidRPr="00AB5DE8">
              <w:rPr>
                <w:rFonts w:cstheme="majorHAnsi"/>
                <w:color w:val="000000" w:themeColor="text1"/>
                <w:sz w:val="20"/>
                <w:szCs w:val="20"/>
                <w:lang w:val="hr-HR"/>
              </w:rPr>
              <w:t>Naziv indikatora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6752C5F" w14:textId="250F1C35" w:rsidR="00481D38" w:rsidRPr="00AB5DE8" w:rsidRDefault="000043DF" w:rsidP="00AF08FF">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Pr>
                <w:rFonts w:cstheme="majorHAnsi"/>
                <w:color w:val="000000" w:themeColor="text1"/>
                <w:sz w:val="20"/>
                <w:szCs w:val="20"/>
                <w:lang w:val="hr-HR"/>
              </w:rPr>
              <w:t>Procenat</w:t>
            </w:r>
            <w:r w:rsidR="00481D38" w:rsidRPr="00AB5DE8">
              <w:rPr>
                <w:rFonts w:cstheme="majorHAnsi"/>
                <w:color w:val="000000" w:themeColor="text1"/>
                <w:sz w:val="20"/>
                <w:szCs w:val="20"/>
                <w:lang w:val="hr-HR"/>
              </w:rPr>
              <w:t xml:space="preserve"> </w:t>
            </w:r>
            <w:r w:rsidR="003E70A2">
              <w:rPr>
                <w:rFonts w:cstheme="majorHAnsi"/>
                <w:color w:val="000000" w:themeColor="text1"/>
                <w:sz w:val="20"/>
                <w:szCs w:val="20"/>
                <w:lang w:val="hr-HR"/>
              </w:rPr>
              <w:t xml:space="preserve">pozicija </w:t>
            </w:r>
            <w:r w:rsidR="00481D38" w:rsidRPr="00AB5DE8">
              <w:rPr>
                <w:rFonts w:cstheme="majorHAnsi"/>
                <w:color w:val="000000" w:themeColor="text1"/>
                <w:sz w:val="20"/>
                <w:szCs w:val="20"/>
                <w:lang w:val="hr-HR"/>
              </w:rPr>
              <w:t xml:space="preserve">starješina organa i lica iz kategorije visoki rukovodni kadar </w:t>
            </w:r>
            <w:r>
              <w:rPr>
                <w:rFonts w:cstheme="majorHAnsi"/>
                <w:color w:val="000000" w:themeColor="text1"/>
                <w:sz w:val="20"/>
                <w:szCs w:val="20"/>
                <w:lang w:val="hr-HR"/>
              </w:rPr>
              <w:t>koji su</w:t>
            </w:r>
            <w:r w:rsidR="003E70A2">
              <w:rPr>
                <w:rFonts w:cstheme="majorHAnsi"/>
                <w:color w:val="000000" w:themeColor="text1"/>
                <w:sz w:val="20"/>
                <w:szCs w:val="20"/>
                <w:lang w:val="hr-HR"/>
              </w:rPr>
              <w:t xml:space="preserve"> </w:t>
            </w:r>
            <w:r>
              <w:rPr>
                <w:rFonts w:cstheme="majorHAnsi"/>
                <w:color w:val="000000" w:themeColor="text1"/>
                <w:sz w:val="20"/>
                <w:szCs w:val="20"/>
                <w:lang w:val="hr-HR"/>
              </w:rPr>
              <w:t>prije imenovanja imali rje</w:t>
            </w:r>
            <w:r>
              <w:rPr>
                <w:rFonts w:cstheme="majorHAnsi"/>
                <w:color w:val="000000" w:themeColor="text1"/>
                <w:sz w:val="20"/>
                <w:szCs w:val="20"/>
              </w:rPr>
              <w:t xml:space="preserve">šenje o vd rukovodnom statusu </w:t>
            </w:r>
            <w:r w:rsidR="00481D38" w:rsidRPr="00AB5DE8">
              <w:rPr>
                <w:rFonts w:cstheme="majorHAnsi"/>
                <w:color w:val="000000" w:themeColor="text1"/>
                <w:sz w:val="20"/>
                <w:szCs w:val="20"/>
                <w:lang w:val="hr-HR"/>
              </w:rPr>
              <w:t>u odnosu na</w:t>
            </w:r>
            <w:r>
              <w:rPr>
                <w:rFonts w:cstheme="majorHAnsi"/>
                <w:color w:val="000000" w:themeColor="text1"/>
                <w:sz w:val="20"/>
                <w:szCs w:val="20"/>
                <w:lang w:val="hr-HR"/>
              </w:rPr>
              <w:t xml:space="preserve"> ukupan broj </w:t>
            </w:r>
            <w:r w:rsidR="00481D38" w:rsidRPr="00AB5DE8">
              <w:rPr>
                <w:rFonts w:cstheme="majorHAnsi"/>
                <w:color w:val="000000" w:themeColor="text1"/>
                <w:sz w:val="20"/>
                <w:szCs w:val="20"/>
                <w:lang w:val="hr-HR"/>
              </w:rPr>
              <w:t xml:space="preserve"> broj </w:t>
            </w:r>
            <w:r w:rsidRPr="00AB5DE8">
              <w:rPr>
                <w:rFonts w:cstheme="majorHAnsi"/>
                <w:color w:val="000000" w:themeColor="text1"/>
                <w:sz w:val="20"/>
                <w:szCs w:val="20"/>
                <w:lang w:val="hr-HR"/>
              </w:rPr>
              <w:t>vršilaca/teljki dužnosti</w:t>
            </w:r>
            <w:r>
              <w:rPr>
                <w:rFonts w:cstheme="majorHAnsi"/>
                <w:color w:val="000000" w:themeColor="text1"/>
                <w:sz w:val="20"/>
                <w:szCs w:val="20"/>
                <w:lang w:val="hr-HR"/>
              </w:rPr>
              <w:t xml:space="preserve"> visokog rukovodnog kadra</w:t>
            </w:r>
            <w:r w:rsidRPr="00AB5DE8">
              <w:rPr>
                <w:rFonts w:cstheme="majorHAnsi"/>
                <w:color w:val="000000" w:themeColor="text1"/>
                <w:sz w:val="20"/>
                <w:szCs w:val="20"/>
                <w:lang w:val="hr-HR"/>
              </w:rPr>
              <w:t>.</w:t>
            </w:r>
            <w:r w:rsidR="00481D38" w:rsidRPr="00AB5DE8">
              <w:rPr>
                <w:rFonts w:cstheme="majorHAnsi"/>
                <w:color w:val="000000" w:themeColor="text1"/>
                <w:sz w:val="20"/>
                <w:szCs w:val="20"/>
                <w:lang w:val="hr-HR"/>
              </w:rPr>
              <w:t xml:space="preserve"> </w:t>
            </w:r>
          </w:p>
        </w:tc>
      </w:tr>
      <w:tr w:rsidR="00481D38" w:rsidRPr="000B67B6" w14:paraId="642A34C3" w14:textId="77777777" w:rsidTr="00AF08FF">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96FEBE9" w14:textId="77777777" w:rsidR="00481D38" w:rsidRPr="00AB5DE8" w:rsidRDefault="00481D38" w:rsidP="00AF08FF">
            <w:pPr>
              <w:ind w:right="95"/>
              <w:rPr>
                <w:rFonts w:cstheme="majorHAnsi"/>
                <w:color w:val="000000" w:themeColor="text1"/>
                <w:sz w:val="20"/>
                <w:szCs w:val="20"/>
                <w:lang w:val="hr-HR"/>
              </w:rPr>
            </w:pPr>
            <w:r w:rsidRPr="00AB5DE8">
              <w:rPr>
                <w:rFonts w:cstheme="majorHAnsi"/>
                <w:color w:val="000000" w:themeColor="text1"/>
                <w:sz w:val="20"/>
                <w:szCs w:val="20"/>
                <w:lang w:val="hr-HR"/>
              </w:rPr>
              <w:t>Podaci koje je potrebno prikupiti</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323845F" w14:textId="77777777" w:rsidR="00481D38" w:rsidRPr="00AB5DE8" w:rsidRDefault="00481D38" w:rsidP="00AF08FF">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Ukupan broj novopostavljenih starješina organa ili lica iz kategorije visoki rukovodni kadar tokom kalendarske godine</w:t>
            </w:r>
          </w:p>
          <w:p w14:paraId="449A07CE" w14:textId="3E3F44B0" w:rsidR="00481D38" w:rsidRPr="00AB5DE8" w:rsidRDefault="00481D38" w:rsidP="00AF08FF">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Ukupan broj zaposlenih straješina organa ili lica iz kategorije visokog rukovodnog kadra koji su</w:t>
            </w:r>
            <w:r w:rsidR="003A6839" w:rsidRPr="00AB5DE8">
              <w:rPr>
                <w:rFonts w:cstheme="majorHAnsi"/>
                <w:color w:val="000000" w:themeColor="text1"/>
                <w:sz w:val="20"/>
                <w:szCs w:val="20"/>
                <w:lang w:val="hr-HR"/>
              </w:rPr>
              <w:t xml:space="preserve"> prije toga</w:t>
            </w:r>
            <w:r w:rsidRPr="00AB5DE8">
              <w:rPr>
                <w:rFonts w:cstheme="majorHAnsi"/>
                <w:color w:val="000000" w:themeColor="text1"/>
                <w:sz w:val="20"/>
                <w:szCs w:val="20"/>
                <w:lang w:val="hr-HR"/>
              </w:rPr>
              <w:t xml:space="preserve"> imali </w:t>
            </w:r>
            <w:r w:rsidR="005D2DAC" w:rsidRPr="00AB5DE8">
              <w:rPr>
                <w:rFonts w:cstheme="majorHAnsi"/>
                <w:color w:val="000000" w:themeColor="text1"/>
                <w:sz w:val="20"/>
                <w:szCs w:val="20"/>
                <w:lang w:val="hr-HR"/>
              </w:rPr>
              <w:t>rj</w:t>
            </w:r>
            <w:r w:rsidRPr="00AB5DE8">
              <w:rPr>
                <w:rFonts w:cstheme="majorHAnsi"/>
                <w:color w:val="000000" w:themeColor="text1"/>
                <w:sz w:val="20"/>
                <w:szCs w:val="20"/>
                <w:lang w:val="hr-HR"/>
              </w:rPr>
              <w:t>ešenje o određenju v.d-a</w:t>
            </w:r>
          </w:p>
        </w:tc>
      </w:tr>
      <w:tr w:rsidR="00481D38" w:rsidRPr="000B67B6" w14:paraId="23245DA1" w14:textId="77777777" w:rsidTr="00AF08FF">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2370F41" w14:textId="77777777" w:rsidR="00481D38" w:rsidRPr="00AB5DE8" w:rsidRDefault="00481D38" w:rsidP="00AF08FF">
            <w:pPr>
              <w:ind w:right="95"/>
              <w:rPr>
                <w:rFonts w:cstheme="majorHAnsi"/>
                <w:color w:val="000000" w:themeColor="text1"/>
                <w:sz w:val="20"/>
                <w:szCs w:val="20"/>
                <w:lang w:val="hr-HR"/>
              </w:rPr>
            </w:pPr>
            <w:r w:rsidRPr="00AB5DE8">
              <w:rPr>
                <w:rFonts w:cstheme="majorHAnsi"/>
                <w:color w:val="000000" w:themeColor="text1"/>
                <w:sz w:val="20"/>
                <w:szCs w:val="20"/>
                <w:lang w:val="hr-HR"/>
              </w:rPr>
              <w:t>Izvor podataka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5511877" w14:textId="77777777" w:rsidR="00481D38" w:rsidRPr="00AB5DE8" w:rsidRDefault="00481D38" w:rsidP="00AF08FF">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KIS</w:t>
            </w:r>
          </w:p>
        </w:tc>
      </w:tr>
      <w:tr w:rsidR="00481D38" w:rsidRPr="000B67B6" w14:paraId="22AFD568" w14:textId="77777777" w:rsidTr="00AF08FF">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528BF82" w14:textId="77777777" w:rsidR="00481D38" w:rsidRPr="00AB5DE8" w:rsidRDefault="00481D38" w:rsidP="00AF08FF">
            <w:pPr>
              <w:ind w:right="95"/>
              <w:rPr>
                <w:rFonts w:cstheme="majorHAnsi"/>
                <w:color w:val="000000" w:themeColor="text1"/>
                <w:sz w:val="20"/>
                <w:szCs w:val="20"/>
                <w:lang w:val="hr-HR"/>
              </w:rPr>
            </w:pPr>
            <w:r w:rsidRPr="00AB5DE8">
              <w:rPr>
                <w:rFonts w:cstheme="majorHAnsi"/>
                <w:color w:val="000000" w:themeColor="text1"/>
                <w:sz w:val="20"/>
                <w:szCs w:val="20"/>
                <w:lang w:val="hr-HR"/>
              </w:rPr>
              <w:t>Informacija o instituciji odgovornoj za prikupljanje podataka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747A5C8" w14:textId="0E7D796D" w:rsidR="00481D38" w:rsidRPr="00AB5DE8" w:rsidRDefault="00481D38" w:rsidP="00AF08FF">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 xml:space="preserve">Uprava za </w:t>
            </w:r>
            <w:r w:rsidR="00AF08FF">
              <w:rPr>
                <w:rFonts w:cstheme="majorHAnsi"/>
                <w:color w:val="000000" w:themeColor="text1"/>
                <w:sz w:val="20"/>
                <w:szCs w:val="20"/>
                <w:lang w:val="hr-HR"/>
              </w:rPr>
              <w:t>ljudske resurse</w:t>
            </w:r>
          </w:p>
        </w:tc>
      </w:tr>
      <w:tr w:rsidR="00481D38" w:rsidRPr="000B67B6" w14:paraId="7E43258A" w14:textId="77777777" w:rsidTr="00AF08FF">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E9AB1E6" w14:textId="77777777" w:rsidR="00481D38" w:rsidRPr="00AB5DE8" w:rsidRDefault="00481D38" w:rsidP="00AF08FF">
            <w:pPr>
              <w:ind w:right="95"/>
              <w:rPr>
                <w:rFonts w:cstheme="majorHAnsi"/>
                <w:color w:val="000000" w:themeColor="text1"/>
                <w:sz w:val="20"/>
                <w:szCs w:val="20"/>
                <w:lang w:val="hr-HR"/>
              </w:rPr>
            </w:pPr>
            <w:r w:rsidRPr="00AB5DE8">
              <w:rPr>
                <w:rFonts w:cstheme="majorHAnsi"/>
                <w:color w:val="000000" w:themeColor="text1"/>
                <w:sz w:val="20"/>
                <w:szCs w:val="20"/>
                <w:lang w:val="hr-HR"/>
              </w:rPr>
              <w:t>Učestalost prikupljanja podataka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FA7AA76" w14:textId="77777777" w:rsidR="00481D38" w:rsidRPr="00AB5DE8" w:rsidRDefault="00481D38" w:rsidP="00AF08FF">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Godišnje</w:t>
            </w:r>
          </w:p>
        </w:tc>
      </w:tr>
      <w:tr w:rsidR="00481D38" w:rsidRPr="000B67B6" w14:paraId="0B347462" w14:textId="77777777" w:rsidTr="00AF08FF">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1041392" w14:textId="77777777" w:rsidR="00481D38" w:rsidRPr="00AB5DE8" w:rsidRDefault="00481D38" w:rsidP="00AF08FF">
            <w:pPr>
              <w:ind w:right="95"/>
              <w:rPr>
                <w:rFonts w:cstheme="majorHAnsi"/>
                <w:color w:val="000000" w:themeColor="text1"/>
                <w:sz w:val="20"/>
                <w:szCs w:val="20"/>
                <w:lang w:val="hr-HR"/>
              </w:rPr>
            </w:pPr>
            <w:r w:rsidRPr="00AB5DE8">
              <w:rPr>
                <w:rFonts w:cstheme="majorHAnsi"/>
                <w:color w:val="000000" w:themeColor="text1"/>
                <w:sz w:val="20"/>
                <w:szCs w:val="20"/>
                <w:lang w:val="hr-HR"/>
              </w:rPr>
              <w:t>Učestalost izvještavanja o vrijednosti indikatora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46FAC5E" w14:textId="77777777" w:rsidR="00481D38" w:rsidRPr="00AB5DE8" w:rsidRDefault="00481D38" w:rsidP="00AF08FF">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Godišnje</w:t>
            </w:r>
          </w:p>
        </w:tc>
      </w:tr>
      <w:tr w:rsidR="00481D38" w:rsidRPr="000B67B6" w14:paraId="517B1653" w14:textId="77777777" w:rsidTr="00AF08FF">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6618C18" w14:textId="77777777" w:rsidR="00481D38" w:rsidRPr="00AB5DE8" w:rsidRDefault="00481D38" w:rsidP="00AF08FF">
            <w:pPr>
              <w:ind w:right="95"/>
              <w:rPr>
                <w:rFonts w:cstheme="majorHAnsi"/>
                <w:color w:val="000000" w:themeColor="text1"/>
                <w:sz w:val="20"/>
                <w:szCs w:val="20"/>
                <w:lang w:val="hr-HR"/>
              </w:rPr>
            </w:pPr>
            <w:r w:rsidRPr="00AB5DE8">
              <w:rPr>
                <w:rFonts w:cstheme="majorHAnsi"/>
                <w:color w:val="000000" w:themeColor="text1"/>
                <w:sz w:val="20"/>
                <w:szCs w:val="20"/>
                <w:lang w:val="hr-HR"/>
              </w:rPr>
              <w:t>Kratak opis metodologije izračunavanja podataka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7487347" w14:textId="1953D8E7" w:rsidR="00481D38" w:rsidRPr="00AB5DE8" w:rsidRDefault="00481D38" w:rsidP="00AF08FF">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 xml:space="preserve">Broj zaposlenih starješina organa ili lica iz kategorije visoki rukovodni kadar koji imaju </w:t>
            </w:r>
            <w:r w:rsidR="005D2DAC" w:rsidRPr="00AB5DE8">
              <w:rPr>
                <w:rFonts w:cstheme="majorHAnsi"/>
                <w:color w:val="000000" w:themeColor="text1"/>
                <w:sz w:val="20"/>
                <w:szCs w:val="20"/>
                <w:lang w:val="hr-HR"/>
              </w:rPr>
              <w:t>rj</w:t>
            </w:r>
            <w:r w:rsidRPr="00AB5DE8">
              <w:rPr>
                <w:rFonts w:cstheme="majorHAnsi"/>
                <w:color w:val="000000" w:themeColor="text1"/>
                <w:sz w:val="20"/>
                <w:szCs w:val="20"/>
                <w:lang w:val="hr-HR"/>
              </w:rPr>
              <w:t xml:space="preserve">ešenje o određenju v.d-a, dijeli se sa ukupnim brojem novopostavljenih starješina organa ili lica iz kategorije visoki rukovodni kadar. Dobijeni količnik množi se sa </w:t>
            </w:r>
            <w:r w:rsidRPr="00AB5DE8">
              <w:rPr>
                <w:rFonts w:cstheme="majorHAnsi"/>
                <w:color w:val="000000" w:themeColor="text1"/>
                <w:sz w:val="20"/>
                <w:szCs w:val="20"/>
                <w:lang w:val="hr-HR"/>
              </w:rPr>
              <w:lastRenderedPageBreak/>
              <w:t>100</w:t>
            </w:r>
            <w:r w:rsidR="003A6839" w:rsidRPr="00AB5DE8">
              <w:rPr>
                <w:rFonts w:cstheme="majorHAnsi"/>
                <w:color w:val="000000" w:themeColor="text1"/>
                <w:sz w:val="20"/>
                <w:szCs w:val="20"/>
                <w:lang w:val="hr-HR"/>
              </w:rPr>
              <w:t xml:space="preserve"> kako bi se dobio procenat</w:t>
            </w:r>
          </w:p>
        </w:tc>
      </w:tr>
      <w:tr w:rsidR="00481D38" w:rsidRPr="000B67B6" w14:paraId="6E808587" w14:textId="77777777" w:rsidTr="00AF08FF">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A145C72" w14:textId="77777777" w:rsidR="00481D38" w:rsidRPr="00AB5DE8" w:rsidRDefault="00481D38" w:rsidP="003A6839">
            <w:pPr>
              <w:ind w:right="95"/>
              <w:jc w:val="left"/>
              <w:rPr>
                <w:rFonts w:cstheme="majorHAnsi"/>
                <w:color w:val="000000" w:themeColor="text1"/>
                <w:sz w:val="20"/>
                <w:szCs w:val="20"/>
                <w:lang w:val="hr-HR"/>
              </w:rPr>
            </w:pPr>
            <w:r w:rsidRPr="00AB5DE8">
              <w:rPr>
                <w:rFonts w:cstheme="majorHAnsi"/>
                <w:color w:val="000000" w:themeColor="text1"/>
                <w:sz w:val="20"/>
                <w:szCs w:val="20"/>
                <w:lang w:val="hr-HR"/>
              </w:rPr>
              <w:lastRenderedPageBreak/>
              <w:t>Informacije o trendu i početnoj vrijednosti</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A2B69A3" w14:textId="7BAABA2C" w:rsidR="001E6043" w:rsidRPr="00AB5DE8" w:rsidRDefault="001E6043" w:rsidP="0014452A">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p>
        </w:tc>
      </w:tr>
      <w:tr w:rsidR="00481D38" w:rsidRPr="000B67B6" w14:paraId="5A481693" w14:textId="77777777" w:rsidTr="00AF08FF">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38F7ADC" w14:textId="77777777" w:rsidR="00481D38" w:rsidRPr="00AB5DE8" w:rsidRDefault="00481D38" w:rsidP="00AF08FF">
            <w:pPr>
              <w:ind w:right="95"/>
              <w:rPr>
                <w:rFonts w:cstheme="majorHAnsi"/>
                <w:color w:val="000000" w:themeColor="text1"/>
                <w:sz w:val="20"/>
                <w:szCs w:val="20"/>
                <w:lang w:val="hr-HR"/>
              </w:rPr>
            </w:pPr>
            <w:r w:rsidRPr="00AB5DE8">
              <w:rPr>
                <w:rFonts w:cstheme="majorHAnsi"/>
                <w:color w:val="000000" w:themeColor="text1"/>
                <w:sz w:val="20"/>
                <w:szCs w:val="20"/>
                <w:lang w:val="hr-HR"/>
              </w:rPr>
              <w:t>Predložene ciljne vrijednosti</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2693CA3" w14:textId="60A9B7BF" w:rsidR="00481D38" w:rsidRPr="00AB5DE8" w:rsidRDefault="00481D38" w:rsidP="00AF08FF">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p>
        </w:tc>
      </w:tr>
    </w:tbl>
    <w:p w14:paraId="271D4A59" w14:textId="77777777" w:rsidR="00DE6981" w:rsidRPr="00AB5DE8" w:rsidRDefault="00DE6981" w:rsidP="00EC2EF2">
      <w:pPr>
        <w:rPr>
          <w:b/>
          <w:bCs/>
          <w:lang w:val="hr-HR"/>
        </w:rPr>
      </w:pPr>
    </w:p>
    <w:p w14:paraId="6A2D61ED" w14:textId="54F0709E" w:rsidR="00EC2EF2" w:rsidRPr="00AB5DE8" w:rsidRDefault="00EC2EF2" w:rsidP="00EC2EF2">
      <w:pPr>
        <w:rPr>
          <w:b/>
          <w:bCs/>
          <w:lang w:val="hr-HR"/>
        </w:rPr>
      </w:pPr>
      <w:r w:rsidRPr="00AB5DE8">
        <w:rPr>
          <w:b/>
          <w:bCs/>
          <w:lang w:val="hr-HR"/>
        </w:rPr>
        <w:t>Preporuke: Indikator 1.4</w:t>
      </w:r>
    </w:p>
    <w:p w14:paraId="5711136B" w14:textId="77777777" w:rsidR="00007139" w:rsidRPr="00AB5DE8" w:rsidRDefault="00007139" w:rsidP="00DB14E5">
      <w:pPr>
        <w:rPr>
          <w:lang w:val="hr-HR"/>
        </w:rPr>
      </w:pPr>
      <w:r w:rsidRPr="00AB5DE8">
        <w:rPr>
          <w:lang w:val="hr-HR"/>
        </w:rPr>
        <w:t xml:space="preserve">Treba raditi na automatskom obračunu ovog indikatora na način što će se uvesti kriterijum u KIS po kome će se moći povlačiti podaci o tome da li je postavljeno lice prethodno imalo rješenje o v.d. </w:t>
      </w:r>
    </w:p>
    <w:p w14:paraId="2CB22CFA" w14:textId="69FAF845" w:rsidR="00481D38" w:rsidRDefault="00007139" w:rsidP="00DB14E5">
      <w:pPr>
        <w:ind w:right="95"/>
        <w:rPr>
          <w:lang w:val="hr-HR"/>
        </w:rPr>
      </w:pPr>
      <w:r w:rsidRPr="00AB5DE8">
        <w:rPr>
          <w:lang w:val="hr-HR"/>
        </w:rPr>
        <w:t xml:space="preserve">Takođe, u daljem razvoju ovog indikatora, treba razmisliti o mehanizmu u KIS-u koji bi bilježio i kriterijum </w:t>
      </w:r>
      <w:r w:rsidR="00EC2EF2" w:rsidRPr="00AB5DE8">
        <w:rPr>
          <w:lang w:val="hr-HR"/>
        </w:rPr>
        <w:t>da li određeno lice ima više od jednog Rešenja o određenju v.d.-a tokom izvještajnog perioda. Takođe, da li se Rešenje o određenju v.d.-a lica poklapa sa pozicijom zaposlenja.</w:t>
      </w:r>
      <w:r w:rsidRPr="00AB5DE8">
        <w:rPr>
          <w:lang w:val="hr-HR"/>
        </w:rPr>
        <w:t xml:space="preserve"> </w:t>
      </w:r>
    </w:p>
    <w:p w14:paraId="5C135FC2" w14:textId="77777777" w:rsidR="0014452A" w:rsidRPr="00AB5DE8" w:rsidRDefault="0014452A" w:rsidP="00DB1593">
      <w:pPr>
        <w:ind w:right="95"/>
        <w:rPr>
          <w:rFonts w:ascii="Cambria" w:hAnsi="Cambria"/>
          <w:b/>
          <w:lang w:val="hr-HR"/>
        </w:rPr>
      </w:pPr>
    </w:p>
    <w:p w14:paraId="6F8302F1" w14:textId="60FEAEAE" w:rsidR="00DB1593" w:rsidRPr="00AB5DE8" w:rsidRDefault="00DB1593" w:rsidP="00DB1593">
      <w:pPr>
        <w:pStyle w:val="Heading3"/>
        <w:rPr>
          <w:b/>
          <w:lang w:val="hr-HR"/>
        </w:rPr>
      </w:pPr>
      <w:bookmarkStart w:id="7" w:name="_Toc118881774"/>
      <w:r w:rsidRPr="00AB5DE8">
        <w:rPr>
          <w:lang w:val="hr-HR"/>
        </w:rPr>
        <w:t xml:space="preserve">Indikator </w:t>
      </w:r>
      <w:r w:rsidR="00481D38" w:rsidRPr="00AB5DE8">
        <w:rPr>
          <w:lang w:val="hr-HR"/>
        </w:rPr>
        <w:t>1</w:t>
      </w:r>
      <w:r w:rsidRPr="00AB5DE8">
        <w:rPr>
          <w:lang w:val="hr-HR"/>
        </w:rPr>
        <w:t xml:space="preserve">.5: </w:t>
      </w:r>
      <w:r w:rsidR="005378F5" w:rsidRPr="00AB5DE8">
        <w:rPr>
          <w:lang w:val="hr-HR"/>
        </w:rPr>
        <w:t>Prosječan b</w:t>
      </w:r>
      <w:r w:rsidRPr="00AB5DE8">
        <w:rPr>
          <w:lang w:val="hr-HR"/>
        </w:rPr>
        <w:t xml:space="preserve">roj prijavljenih </w:t>
      </w:r>
      <w:r w:rsidR="003D5CDF" w:rsidRPr="00AB5DE8">
        <w:rPr>
          <w:lang w:val="hr-HR"/>
        </w:rPr>
        <w:t>i kandidata</w:t>
      </w:r>
      <w:r w:rsidR="00A62D61">
        <w:rPr>
          <w:lang w:val="hr-HR"/>
        </w:rPr>
        <w:t>/kinja</w:t>
      </w:r>
      <w:r w:rsidR="003D5CDF" w:rsidRPr="00AB5DE8">
        <w:rPr>
          <w:lang w:val="hr-HR"/>
        </w:rPr>
        <w:t xml:space="preserve"> koji su zadovoljili uslove</w:t>
      </w:r>
      <w:r w:rsidRPr="00AB5DE8">
        <w:rPr>
          <w:lang w:val="hr-HR"/>
        </w:rPr>
        <w:t>, po svim kategorijama na javni konkurs i javni oglas</w:t>
      </w:r>
      <w:bookmarkEnd w:id="7"/>
      <w:r w:rsidR="00A115B5" w:rsidRPr="00AB5DE8">
        <w:rPr>
          <w:lang w:val="hr-HR"/>
        </w:rPr>
        <w:t xml:space="preserve"> </w:t>
      </w:r>
    </w:p>
    <w:p w14:paraId="4BDA59E5" w14:textId="11E5C92D" w:rsidR="00020EA6" w:rsidRPr="00AB5DE8" w:rsidRDefault="00DB1593" w:rsidP="00DB1593">
      <w:pPr>
        <w:rPr>
          <w:lang w:val="hr-HR"/>
        </w:rPr>
      </w:pPr>
      <w:r w:rsidRPr="00AB5DE8">
        <w:rPr>
          <w:lang w:val="hr-HR"/>
        </w:rPr>
        <w:t>Ovim indikatorom dobijaju se informacije o kompetitivnosti i atraktivnost</w:t>
      </w:r>
      <w:r w:rsidR="00007139" w:rsidRPr="00AB5DE8">
        <w:rPr>
          <w:lang w:val="hr-HR"/>
        </w:rPr>
        <w:t>i</w:t>
      </w:r>
      <w:r w:rsidRPr="00AB5DE8">
        <w:rPr>
          <w:lang w:val="hr-HR"/>
        </w:rPr>
        <w:t xml:space="preserve"> javnih oglasa i konkursa</w:t>
      </w:r>
      <w:r w:rsidR="00007139" w:rsidRPr="00AB5DE8">
        <w:rPr>
          <w:lang w:val="hr-HR"/>
        </w:rPr>
        <w:t>, sa jedne strane, ali i o kvalitetu kandidata i kandidatkinja koji se prijavljuju na ove oglase</w:t>
      </w:r>
      <w:r w:rsidRPr="00AB5DE8">
        <w:rPr>
          <w:lang w:val="hr-HR"/>
        </w:rPr>
        <w:t xml:space="preserve">. Veći prosječan broj prijavljenih kandidata implicirao bi da je zaposlenje u državnoj upravi atraktivno i traženo na tržištu rada, a sa druge strane značilo bi da postoji kompetitivnost prilikom popunjavanja upražnjenih radnih mjesta. </w:t>
      </w:r>
      <w:r w:rsidR="00020EA6" w:rsidRPr="00AB5DE8">
        <w:rPr>
          <w:lang w:val="hr-HR"/>
        </w:rPr>
        <w:t xml:space="preserve">Takođe, indikator govori i o tome koliko se kvalitetni kadrovi prijavljuju na ova mjesta. </w:t>
      </w:r>
    </w:p>
    <w:p w14:paraId="399A423D" w14:textId="600A62A0" w:rsidR="00DB1593" w:rsidRPr="00AB5DE8" w:rsidRDefault="00DB1593" w:rsidP="00DB1593">
      <w:pPr>
        <w:rPr>
          <w:lang w:val="hr-HR"/>
        </w:rPr>
      </w:pPr>
      <w:r w:rsidRPr="00AB5DE8">
        <w:rPr>
          <w:lang w:val="hr-HR"/>
        </w:rPr>
        <w:t xml:space="preserve">Dodatno, indikator </w:t>
      </w:r>
      <w:r w:rsidR="00007139" w:rsidRPr="00AB5DE8">
        <w:rPr>
          <w:lang w:val="hr-HR"/>
        </w:rPr>
        <w:t xml:space="preserve">je disagregiran tako da </w:t>
      </w:r>
      <w:r w:rsidRPr="00AB5DE8">
        <w:rPr>
          <w:lang w:val="hr-HR"/>
        </w:rPr>
        <w:t xml:space="preserve">pruža detaljniji uvid u pojedinačne kategorije poput konkursa za visoko rukovodni kadar ili starješinu organa uprave gdje bismo po prirodi kompetencija neophodnih za zaposlenje očekivali drugačiju strukturu i vrijednosti indikatora u odnosu na opšte kategorije javnih konkursa ili oglasa. Segregiranje indikatora posebno je važno uzimajući u obzir činjenicu da je kompetitivnost ograničena, posebno ukoliko se uzmu u obzir specifični poslovi u okviru organa državne uprave. Prema informacijama iz Strategije reforme državne uprave 2022-2026 </w:t>
      </w:r>
      <w:r w:rsidRPr="00AB5DE8">
        <w:rPr>
          <w:rFonts w:eastAsia="Calibri" w:cstheme="majorHAnsi"/>
          <w:lang w:val="hr-HR" w:eastAsia="zh-CN"/>
        </w:rPr>
        <w:t>prosječan broj prijavljenih kandidat</w:t>
      </w:r>
      <w:r w:rsidR="005D2DAC" w:rsidRPr="00AB5DE8">
        <w:rPr>
          <w:rFonts w:eastAsia="Calibri" w:cstheme="majorHAnsi"/>
          <w:lang w:val="hr-HR" w:eastAsia="zh-CN"/>
        </w:rPr>
        <w:t>/kinja</w:t>
      </w:r>
      <w:r w:rsidRPr="00AB5DE8">
        <w:rPr>
          <w:rFonts w:eastAsia="Calibri" w:cstheme="majorHAnsi"/>
          <w:lang w:val="hr-HR" w:eastAsia="zh-CN"/>
        </w:rPr>
        <w:t>a na oglase je i dalje mali ili nepostojeći za specijalizovane poslove (u oblasti arhitekture, građevine, hidrotehnike, geodezije, medicine).</w:t>
      </w:r>
    </w:p>
    <w:tbl>
      <w:tblPr>
        <w:tblStyle w:val="GridTable1Light-Accent11"/>
        <w:tblW w:w="0" w:type="auto"/>
        <w:tblLook w:val="04A0" w:firstRow="1" w:lastRow="0" w:firstColumn="1" w:lastColumn="0" w:noHBand="0" w:noVBand="1"/>
      </w:tblPr>
      <w:tblGrid>
        <w:gridCol w:w="3431"/>
        <w:gridCol w:w="5579"/>
      </w:tblGrid>
      <w:tr w:rsidR="00DB1593" w:rsidRPr="000B67B6" w14:paraId="2363F145" w14:textId="77777777" w:rsidTr="00DB15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6DEBEF9B" w14:textId="77777777" w:rsidR="00DB1593" w:rsidRPr="00AB5DE8" w:rsidRDefault="00DB1593">
            <w:pPr>
              <w:ind w:right="95"/>
              <w:rPr>
                <w:rFonts w:cstheme="majorHAnsi"/>
                <w:color w:val="000000" w:themeColor="text1"/>
                <w:sz w:val="20"/>
                <w:szCs w:val="20"/>
                <w:lang w:val="hr-HR"/>
              </w:rPr>
            </w:pPr>
            <w:r w:rsidRPr="00AB5DE8">
              <w:rPr>
                <w:rFonts w:cstheme="majorHAnsi"/>
                <w:color w:val="000000" w:themeColor="text1"/>
                <w:sz w:val="20"/>
                <w:szCs w:val="20"/>
                <w:lang w:val="hr-HR"/>
              </w:rPr>
              <w:t>Kategorija</w:t>
            </w:r>
          </w:p>
        </w:tc>
        <w:tc>
          <w:tcPr>
            <w:tcW w:w="5579"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0F53F829" w14:textId="77777777" w:rsidR="00DB1593" w:rsidRPr="00AB5DE8" w:rsidRDefault="00DB1593">
            <w:pPr>
              <w:ind w:right="95"/>
              <w:cnfStyle w:val="100000000000" w:firstRow="1"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Opis</w:t>
            </w:r>
          </w:p>
        </w:tc>
      </w:tr>
      <w:tr w:rsidR="00DB1593" w:rsidRPr="000B67B6" w14:paraId="54CBE7E3" w14:textId="77777777" w:rsidTr="00DB1593">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C2BBCA2" w14:textId="77777777" w:rsidR="00DB1593" w:rsidRPr="00AB5DE8" w:rsidRDefault="00DB1593">
            <w:pPr>
              <w:ind w:right="95"/>
              <w:rPr>
                <w:rFonts w:cstheme="majorHAnsi"/>
                <w:color w:val="000000" w:themeColor="text1"/>
                <w:sz w:val="20"/>
                <w:szCs w:val="20"/>
                <w:lang w:val="hr-HR"/>
              </w:rPr>
            </w:pPr>
            <w:r w:rsidRPr="00AB5DE8">
              <w:rPr>
                <w:rFonts w:cstheme="majorHAnsi"/>
                <w:color w:val="000000" w:themeColor="text1"/>
                <w:sz w:val="20"/>
                <w:szCs w:val="20"/>
                <w:lang w:val="hr-HR"/>
              </w:rPr>
              <w:t>Naziv indikatora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4F06127" w14:textId="08CF37B3" w:rsidR="00DB1593" w:rsidRPr="00AB5DE8" w:rsidRDefault="005378F5">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Prosječan b</w:t>
            </w:r>
            <w:r w:rsidR="00DB1593" w:rsidRPr="00AB5DE8">
              <w:rPr>
                <w:rFonts w:cstheme="majorHAnsi"/>
                <w:color w:val="000000" w:themeColor="text1"/>
                <w:sz w:val="20"/>
                <w:szCs w:val="20"/>
                <w:lang w:val="hr-HR"/>
              </w:rPr>
              <w:t xml:space="preserve">roj prijavljenih </w:t>
            </w:r>
            <w:r w:rsidR="00020EA6" w:rsidRPr="00AB5DE8">
              <w:rPr>
                <w:rFonts w:cstheme="majorHAnsi"/>
                <w:color w:val="000000" w:themeColor="text1"/>
                <w:sz w:val="20"/>
                <w:szCs w:val="20"/>
                <w:lang w:val="hr-HR"/>
              </w:rPr>
              <w:t xml:space="preserve">i </w:t>
            </w:r>
            <w:r w:rsidR="00DB1593" w:rsidRPr="00AB5DE8">
              <w:rPr>
                <w:rFonts w:cstheme="majorHAnsi"/>
                <w:color w:val="000000" w:themeColor="text1"/>
                <w:sz w:val="20"/>
                <w:szCs w:val="20"/>
                <w:lang w:val="hr-HR"/>
              </w:rPr>
              <w:t>kandida</w:t>
            </w:r>
            <w:r w:rsidR="005D2DAC" w:rsidRPr="00AB5DE8">
              <w:rPr>
                <w:rFonts w:cstheme="majorHAnsi"/>
                <w:color w:val="000000" w:themeColor="text1"/>
                <w:sz w:val="20"/>
                <w:szCs w:val="20"/>
                <w:lang w:val="hr-HR"/>
              </w:rPr>
              <w:t>t/kinja</w:t>
            </w:r>
            <w:r w:rsidR="00020EA6" w:rsidRPr="00AB5DE8">
              <w:rPr>
                <w:rFonts w:cstheme="majorHAnsi"/>
                <w:color w:val="000000" w:themeColor="text1"/>
                <w:sz w:val="20"/>
                <w:szCs w:val="20"/>
                <w:lang w:val="hr-HR"/>
              </w:rPr>
              <w:t xml:space="preserve"> koji su zadovoljili uslove</w:t>
            </w:r>
            <w:r w:rsidR="00DB1593" w:rsidRPr="00AB5DE8">
              <w:rPr>
                <w:rFonts w:cstheme="majorHAnsi"/>
                <w:color w:val="000000" w:themeColor="text1"/>
                <w:sz w:val="20"/>
                <w:szCs w:val="20"/>
                <w:lang w:val="hr-HR"/>
              </w:rPr>
              <w:t>, po svim kategorijama na</w:t>
            </w:r>
            <w:r w:rsidR="00A62D61">
              <w:rPr>
                <w:rFonts w:cstheme="majorHAnsi"/>
                <w:color w:val="000000" w:themeColor="text1"/>
                <w:sz w:val="20"/>
                <w:szCs w:val="20"/>
                <w:lang w:val="hr-HR"/>
              </w:rPr>
              <w:t xml:space="preserve"> interni i</w:t>
            </w:r>
            <w:r w:rsidR="00DB1593" w:rsidRPr="00AB5DE8">
              <w:rPr>
                <w:rFonts w:cstheme="majorHAnsi"/>
                <w:color w:val="000000" w:themeColor="text1"/>
                <w:sz w:val="20"/>
                <w:szCs w:val="20"/>
                <w:lang w:val="hr-HR"/>
              </w:rPr>
              <w:t xml:space="preserve"> javni konkurs i javni oglas.</w:t>
            </w:r>
          </w:p>
        </w:tc>
      </w:tr>
      <w:tr w:rsidR="00DB1593" w:rsidRPr="000B67B6" w14:paraId="038C5148" w14:textId="77777777" w:rsidTr="00DB1593">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D8BDDB0" w14:textId="77777777" w:rsidR="00DB1593" w:rsidRPr="00AB5DE8" w:rsidRDefault="00DB1593">
            <w:pPr>
              <w:ind w:right="95"/>
              <w:rPr>
                <w:rFonts w:cstheme="majorHAnsi"/>
                <w:color w:val="000000" w:themeColor="text1"/>
                <w:sz w:val="20"/>
                <w:szCs w:val="20"/>
                <w:lang w:val="hr-HR"/>
              </w:rPr>
            </w:pPr>
            <w:r w:rsidRPr="00AB5DE8">
              <w:rPr>
                <w:rFonts w:cstheme="majorHAnsi"/>
                <w:color w:val="000000" w:themeColor="text1"/>
                <w:sz w:val="20"/>
                <w:szCs w:val="20"/>
                <w:lang w:val="hr-HR"/>
              </w:rPr>
              <w:t>Podaci koje je potrebno prikupiti</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9C463D4" w14:textId="021291F9" w:rsidR="00DB1593" w:rsidRPr="00AB5DE8" w:rsidRDefault="00DB1593">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Ukupan broj prijavljenih kandidat</w:t>
            </w:r>
            <w:r w:rsidR="005D2DAC" w:rsidRPr="00AB5DE8">
              <w:rPr>
                <w:rFonts w:cstheme="majorHAnsi"/>
                <w:color w:val="000000" w:themeColor="text1"/>
                <w:sz w:val="20"/>
                <w:szCs w:val="20"/>
                <w:lang w:val="hr-HR"/>
              </w:rPr>
              <w:t>/kinja</w:t>
            </w:r>
            <w:r w:rsidRPr="00AB5DE8">
              <w:rPr>
                <w:rFonts w:cstheme="majorHAnsi"/>
                <w:color w:val="000000" w:themeColor="text1"/>
                <w:sz w:val="20"/>
                <w:szCs w:val="20"/>
                <w:lang w:val="hr-HR"/>
              </w:rPr>
              <w:t xml:space="preserve"> po svim kategorijama na </w:t>
            </w:r>
            <w:r w:rsidR="00A62D61">
              <w:rPr>
                <w:rFonts w:cstheme="majorHAnsi"/>
                <w:color w:val="000000" w:themeColor="text1"/>
                <w:sz w:val="20"/>
                <w:szCs w:val="20"/>
                <w:lang w:val="hr-HR"/>
              </w:rPr>
              <w:t xml:space="preserve">interni i </w:t>
            </w:r>
            <w:r w:rsidRPr="00AB5DE8">
              <w:rPr>
                <w:rFonts w:cstheme="majorHAnsi"/>
                <w:color w:val="000000" w:themeColor="text1"/>
                <w:sz w:val="20"/>
                <w:szCs w:val="20"/>
                <w:lang w:val="hr-HR"/>
              </w:rPr>
              <w:t>javni konkurs i javni oglas</w:t>
            </w:r>
          </w:p>
          <w:p w14:paraId="441D5C91" w14:textId="1D5B0036" w:rsidR="00020EA6" w:rsidRPr="00AB5DE8" w:rsidRDefault="00020EA6">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Ukupan broj prijavljenih kandidat</w:t>
            </w:r>
            <w:r w:rsidR="005D2DAC" w:rsidRPr="00AB5DE8">
              <w:rPr>
                <w:rFonts w:cstheme="majorHAnsi"/>
                <w:color w:val="000000" w:themeColor="text1"/>
                <w:sz w:val="20"/>
                <w:szCs w:val="20"/>
                <w:lang w:val="hr-HR"/>
              </w:rPr>
              <w:t>/kinj</w:t>
            </w:r>
            <w:r w:rsidRPr="00AB5DE8">
              <w:rPr>
                <w:rFonts w:cstheme="majorHAnsi"/>
                <w:color w:val="000000" w:themeColor="text1"/>
                <w:sz w:val="20"/>
                <w:szCs w:val="20"/>
                <w:lang w:val="hr-HR"/>
              </w:rPr>
              <w:t>a koji su zadovoljili uslove po svim kategorijama na</w:t>
            </w:r>
            <w:r w:rsidR="00A62D61">
              <w:rPr>
                <w:rFonts w:cstheme="majorHAnsi"/>
                <w:color w:val="000000" w:themeColor="text1"/>
                <w:sz w:val="20"/>
                <w:szCs w:val="20"/>
                <w:lang w:val="hr-HR"/>
              </w:rPr>
              <w:t xml:space="preserve"> interni i</w:t>
            </w:r>
            <w:r w:rsidRPr="00AB5DE8">
              <w:rPr>
                <w:rFonts w:cstheme="majorHAnsi"/>
                <w:color w:val="000000" w:themeColor="text1"/>
                <w:sz w:val="20"/>
                <w:szCs w:val="20"/>
                <w:lang w:val="hr-HR"/>
              </w:rPr>
              <w:t xml:space="preserve"> javni konkurs i javni oglas</w:t>
            </w:r>
          </w:p>
          <w:p w14:paraId="2E36B361" w14:textId="7AAE1F13" w:rsidR="00DB1593" w:rsidRPr="00AB5DE8" w:rsidRDefault="00DB1593">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Ukupan broj</w:t>
            </w:r>
            <w:r w:rsidR="00A62D61">
              <w:rPr>
                <w:rFonts w:cstheme="majorHAnsi"/>
                <w:color w:val="000000" w:themeColor="text1"/>
                <w:sz w:val="20"/>
                <w:szCs w:val="20"/>
                <w:lang w:val="hr-HR"/>
              </w:rPr>
              <w:t xml:space="preserve"> internih i</w:t>
            </w:r>
            <w:r w:rsidRPr="00AB5DE8">
              <w:rPr>
                <w:rFonts w:cstheme="majorHAnsi"/>
                <w:color w:val="000000" w:themeColor="text1"/>
                <w:sz w:val="20"/>
                <w:szCs w:val="20"/>
                <w:lang w:val="hr-HR"/>
              </w:rPr>
              <w:t xml:space="preserve"> javnih konkursa i javnih oglasa po kategorijama</w:t>
            </w:r>
          </w:p>
        </w:tc>
      </w:tr>
      <w:tr w:rsidR="00DB1593" w:rsidRPr="000B67B6" w14:paraId="359B3AE0" w14:textId="77777777" w:rsidTr="00DB1593">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916DDBF" w14:textId="77777777" w:rsidR="00DB1593" w:rsidRPr="00AB5DE8" w:rsidRDefault="00DB1593">
            <w:pPr>
              <w:ind w:right="95"/>
              <w:rPr>
                <w:rFonts w:cstheme="majorHAnsi"/>
                <w:color w:val="000000" w:themeColor="text1"/>
                <w:sz w:val="20"/>
                <w:szCs w:val="20"/>
                <w:lang w:val="hr-HR"/>
              </w:rPr>
            </w:pPr>
            <w:r w:rsidRPr="00AB5DE8">
              <w:rPr>
                <w:rFonts w:cstheme="majorHAnsi"/>
                <w:color w:val="000000" w:themeColor="text1"/>
                <w:sz w:val="20"/>
                <w:szCs w:val="20"/>
                <w:lang w:val="hr-HR"/>
              </w:rPr>
              <w:t>Izvor podataka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D45B0C5" w14:textId="690871FF" w:rsidR="00DB1593" w:rsidRPr="00AB5DE8" w:rsidRDefault="00985C2D">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Pr>
                <w:rFonts w:cstheme="majorHAnsi"/>
                <w:color w:val="000000" w:themeColor="text1"/>
                <w:sz w:val="20"/>
                <w:szCs w:val="20"/>
                <w:lang w:val="hr-HR"/>
              </w:rPr>
              <w:t>Baza Uprave za ljudske resurse</w:t>
            </w:r>
          </w:p>
        </w:tc>
      </w:tr>
      <w:tr w:rsidR="00DB1593" w:rsidRPr="000B67B6" w14:paraId="03493114" w14:textId="77777777" w:rsidTr="00DB1593">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F2E7DE4" w14:textId="77777777" w:rsidR="00DB1593" w:rsidRPr="00AB5DE8" w:rsidRDefault="00DB1593">
            <w:pPr>
              <w:ind w:right="95"/>
              <w:rPr>
                <w:rFonts w:cstheme="majorHAnsi"/>
                <w:color w:val="000000" w:themeColor="text1"/>
                <w:sz w:val="20"/>
                <w:szCs w:val="20"/>
                <w:lang w:val="hr-HR"/>
              </w:rPr>
            </w:pPr>
            <w:r w:rsidRPr="00AB5DE8">
              <w:rPr>
                <w:rFonts w:cstheme="majorHAnsi"/>
                <w:color w:val="000000" w:themeColor="text1"/>
                <w:sz w:val="20"/>
                <w:szCs w:val="20"/>
                <w:lang w:val="hr-HR"/>
              </w:rPr>
              <w:t xml:space="preserve">Informacija o instituciji odgovornoj za </w:t>
            </w:r>
            <w:r w:rsidRPr="00AB5DE8">
              <w:rPr>
                <w:rFonts w:cstheme="majorHAnsi"/>
                <w:color w:val="000000" w:themeColor="text1"/>
                <w:sz w:val="20"/>
                <w:szCs w:val="20"/>
                <w:lang w:val="hr-HR"/>
              </w:rPr>
              <w:lastRenderedPageBreak/>
              <w:t>prikupljanje podataka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5A0577D" w14:textId="6740DE7C" w:rsidR="00DB1593" w:rsidRPr="00AB5DE8" w:rsidRDefault="00DB09D1">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lastRenderedPageBreak/>
              <w:t xml:space="preserve">Odsjek za sprovođenje postupka internog, javnog oglasa i javnog </w:t>
            </w:r>
            <w:r w:rsidRPr="00AB5DE8">
              <w:rPr>
                <w:rFonts w:cstheme="majorHAnsi"/>
                <w:color w:val="000000" w:themeColor="text1"/>
                <w:sz w:val="20"/>
                <w:szCs w:val="20"/>
                <w:lang w:val="hr-HR"/>
              </w:rPr>
              <w:lastRenderedPageBreak/>
              <w:t>konkursa i selekciju kandidat</w:t>
            </w:r>
            <w:r w:rsidR="005D2DAC" w:rsidRPr="00AB5DE8">
              <w:rPr>
                <w:rFonts w:cstheme="majorHAnsi"/>
                <w:color w:val="000000" w:themeColor="text1"/>
                <w:sz w:val="20"/>
                <w:szCs w:val="20"/>
                <w:lang w:val="hr-HR"/>
              </w:rPr>
              <w:t>/kinj</w:t>
            </w:r>
            <w:r w:rsidRPr="00AB5DE8">
              <w:rPr>
                <w:rFonts w:cstheme="majorHAnsi"/>
                <w:color w:val="000000" w:themeColor="text1"/>
                <w:sz w:val="20"/>
                <w:szCs w:val="20"/>
                <w:lang w:val="hr-HR"/>
              </w:rPr>
              <w:t>a</w:t>
            </w:r>
            <w:r w:rsidR="008329DD" w:rsidRPr="00AB5DE8">
              <w:rPr>
                <w:rFonts w:cstheme="majorHAnsi"/>
                <w:color w:val="000000" w:themeColor="text1"/>
                <w:sz w:val="20"/>
                <w:szCs w:val="20"/>
                <w:lang w:val="hr-HR"/>
              </w:rPr>
              <w:t>.</w:t>
            </w:r>
          </w:p>
        </w:tc>
      </w:tr>
      <w:tr w:rsidR="00DB1593" w:rsidRPr="000B67B6" w14:paraId="7D54B615" w14:textId="77777777" w:rsidTr="00DB1593">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9EC7780" w14:textId="77777777" w:rsidR="00DB1593" w:rsidRPr="00AB5DE8" w:rsidRDefault="00DB1593">
            <w:pPr>
              <w:ind w:right="95"/>
              <w:rPr>
                <w:rFonts w:cstheme="majorHAnsi"/>
                <w:color w:val="000000" w:themeColor="text1"/>
                <w:sz w:val="20"/>
                <w:szCs w:val="20"/>
                <w:lang w:val="hr-HR"/>
              </w:rPr>
            </w:pPr>
            <w:r w:rsidRPr="00AB5DE8">
              <w:rPr>
                <w:rFonts w:cstheme="majorHAnsi"/>
                <w:color w:val="000000" w:themeColor="text1"/>
                <w:sz w:val="20"/>
                <w:szCs w:val="20"/>
                <w:lang w:val="hr-HR"/>
              </w:rPr>
              <w:lastRenderedPageBreak/>
              <w:t>Učestalost prikupljanja podataka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FB13BEC" w14:textId="77777777" w:rsidR="00DB1593" w:rsidRPr="00AB5DE8" w:rsidRDefault="00DB1593">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Godišnje</w:t>
            </w:r>
          </w:p>
        </w:tc>
      </w:tr>
      <w:tr w:rsidR="00DB1593" w:rsidRPr="000B67B6" w14:paraId="2164E219" w14:textId="77777777" w:rsidTr="00DB1593">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5DA2C74" w14:textId="77777777" w:rsidR="00DB1593" w:rsidRPr="00AB5DE8" w:rsidRDefault="00DB1593">
            <w:pPr>
              <w:ind w:right="95"/>
              <w:rPr>
                <w:rFonts w:cstheme="majorHAnsi"/>
                <w:color w:val="000000" w:themeColor="text1"/>
                <w:sz w:val="20"/>
                <w:szCs w:val="20"/>
                <w:lang w:val="hr-HR"/>
              </w:rPr>
            </w:pPr>
            <w:r w:rsidRPr="00AB5DE8">
              <w:rPr>
                <w:rFonts w:cstheme="majorHAnsi"/>
                <w:color w:val="000000" w:themeColor="text1"/>
                <w:sz w:val="20"/>
                <w:szCs w:val="20"/>
                <w:lang w:val="hr-HR"/>
              </w:rPr>
              <w:t>Učestalost izvještavanja o vrijednosti indikatora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DE83C7B" w14:textId="77777777" w:rsidR="00DB1593" w:rsidRPr="00AB5DE8" w:rsidRDefault="00DB1593">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Godišnje</w:t>
            </w:r>
          </w:p>
        </w:tc>
      </w:tr>
      <w:tr w:rsidR="00DB1593" w:rsidRPr="000B67B6" w14:paraId="7C0279C1" w14:textId="77777777" w:rsidTr="00DB1593">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642A164" w14:textId="77777777" w:rsidR="00DB1593" w:rsidRPr="00AB5DE8" w:rsidRDefault="00DB1593">
            <w:pPr>
              <w:ind w:right="95"/>
              <w:rPr>
                <w:rFonts w:cstheme="majorHAnsi"/>
                <w:color w:val="000000" w:themeColor="text1"/>
                <w:sz w:val="20"/>
                <w:szCs w:val="20"/>
                <w:lang w:val="hr-HR"/>
              </w:rPr>
            </w:pPr>
            <w:r w:rsidRPr="00AB5DE8">
              <w:rPr>
                <w:rFonts w:cstheme="majorHAnsi"/>
                <w:color w:val="000000" w:themeColor="text1"/>
                <w:sz w:val="20"/>
                <w:szCs w:val="20"/>
                <w:lang w:val="hr-HR"/>
              </w:rPr>
              <w:t>Kratak opis metodologije izračunavanja podataka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53637AB" w14:textId="57FF92DA" w:rsidR="00020EA6" w:rsidRPr="00AB5DE8" w:rsidRDefault="00A62D61">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Pr>
                <w:rFonts w:cstheme="majorHAnsi"/>
                <w:color w:val="000000" w:themeColor="text1"/>
                <w:sz w:val="20"/>
                <w:szCs w:val="20"/>
                <w:lang w:val="hr-HR"/>
              </w:rPr>
              <w:t>U</w:t>
            </w:r>
            <w:r w:rsidR="00020EA6" w:rsidRPr="0014452A">
              <w:rPr>
                <w:rFonts w:cstheme="majorHAnsi"/>
                <w:color w:val="000000" w:themeColor="text1"/>
                <w:sz w:val="20"/>
                <w:szCs w:val="20"/>
                <w:lang w:val="hr-HR"/>
              </w:rPr>
              <w:t>kupan broj prijavljenih kandidat</w:t>
            </w:r>
            <w:r w:rsidR="005D2DAC" w:rsidRPr="0014452A">
              <w:rPr>
                <w:rFonts w:cstheme="majorHAnsi"/>
                <w:color w:val="000000" w:themeColor="text1"/>
                <w:sz w:val="20"/>
                <w:szCs w:val="20"/>
                <w:lang w:val="hr-HR"/>
              </w:rPr>
              <w:t>/kinj</w:t>
            </w:r>
            <w:r w:rsidR="00020EA6" w:rsidRPr="0014452A">
              <w:rPr>
                <w:rFonts w:cstheme="majorHAnsi"/>
                <w:color w:val="000000" w:themeColor="text1"/>
                <w:sz w:val="20"/>
                <w:szCs w:val="20"/>
                <w:lang w:val="hr-HR"/>
              </w:rPr>
              <w:t xml:space="preserve">a u svakoj kategoriji dijeli sa ukupnim brojem </w:t>
            </w:r>
            <w:r>
              <w:rPr>
                <w:rFonts w:cstheme="majorHAnsi"/>
                <w:color w:val="000000" w:themeColor="text1"/>
                <w:sz w:val="20"/>
                <w:szCs w:val="20"/>
                <w:lang w:val="hr-HR"/>
              </w:rPr>
              <w:t xml:space="preserve">internih i </w:t>
            </w:r>
            <w:r w:rsidR="00020EA6" w:rsidRPr="0014452A">
              <w:rPr>
                <w:rFonts w:cstheme="majorHAnsi"/>
                <w:color w:val="000000" w:themeColor="text1"/>
                <w:sz w:val="20"/>
                <w:szCs w:val="20"/>
                <w:lang w:val="hr-HR"/>
              </w:rPr>
              <w:t>javnih konku</w:t>
            </w:r>
            <w:r w:rsidR="00D00D91" w:rsidRPr="0014452A">
              <w:rPr>
                <w:rFonts w:cstheme="majorHAnsi"/>
                <w:color w:val="000000" w:themeColor="text1"/>
                <w:sz w:val="20"/>
                <w:szCs w:val="20"/>
                <w:lang w:val="hr-HR"/>
              </w:rPr>
              <w:t>rs</w:t>
            </w:r>
            <w:r w:rsidR="00020EA6" w:rsidRPr="0014452A">
              <w:rPr>
                <w:rFonts w:cstheme="majorHAnsi"/>
                <w:color w:val="000000" w:themeColor="text1"/>
                <w:sz w:val="20"/>
                <w:szCs w:val="20"/>
                <w:lang w:val="hr-HR"/>
              </w:rPr>
              <w:t>a i javnih oglasa po kategorijama, kako bi se dobio prosječan broj prijavljenih kandidat</w:t>
            </w:r>
            <w:r w:rsidR="005D2DAC" w:rsidRPr="0014452A">
              <w:rPr>
                <w:rFonts w:cstheme="majorHAnsi"/>
                <w:color w:val="000000" w:themeColor="text1"/>
                <w:sz w:val="20"/>
                <w:szCs w:val="20"/>
                <w:lang w:val="hr-HR"/>
              </w:rPr>
              <w:t>/kinj</w:t>
            </w:r>
            <w:r w:rsidR="00020EA6" w:rsidRPr="0014452A">
              <w:rPr>
                <w:rFonts w:cstheme="majorHAnsi"/>
                <w:color w:val="000000" w:themeColor="text1"/>
                <w:sz w:val="20"/>
                <w:szCs w:val="20"/>
                <w:lang w:val="hr-HR"/>
              </w:rPr>
              <w:t>a po jednoj poziciji.</w:t>
            </w:r>
          </w:p>
        </w:tc>
      </w:tr>
      <w:tr w:rsidR="00DB1593" w:rsidRPr="000B67B6" w14:paraId="6C39DA5E" w14:textId="77777777" w:rsidTr="00DB1593">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605CAC4" w14:textId="77777777" w:rsidR="00DB1593" w:rsidRPr="00AB5DE8" w:rsidRDefault="00DB1593" w:rsidP="0014452A">
            <w:pPr>
              <w:ind w:right="95"/>
              <w:jc w:val="left"/>
              <w:rPr>
                <w:rFonts w:cstheme="majorHAnsi"/>
                <w:color w:val="000000" w:themeColor="text1"/>
                <w:sz w:val="20"/>
                <w:szCs w:val="20"/>
                <w:lang w:val="hr-HR"/>
              </w:rPr>
            </w:pPr>
            <w:r w:rsidRPr="00AB5DE8">
              <w:rPr>
                <w:rFonts w:cstheme="majorHAnsi"/>
                <w:color w:val="000000" w:themeColor="text1"/>
                <w:sz w:val="20"/>
                <w:szCs w:val="20"/>
                <w:lang w:val="hr-HR"/>
              </w:rPr>
              <w:t>Informacije o trendu i početnoj vrijednosti</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55AECC3" w14:textId="28B0AC7A" w:rsidR="00F17D10" w:rsidRPr="00AB5DE8" w:rsidRDefault="00F17D10" w:rsidP="00A62D61">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p>
        </w:tc>
      </w:tr>
      <w:tr w:rsidR="00DB1593" w:rsidRPr="000B67B6" w14:paraId="20B6D460" w14:textId="77777777" w:rsidTr="00DB1593">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27B26B6" w14:textId="7101A38B" w:rsidR="00DB1593" w:rsidRPr="00AB5DE8" w:rsidRDefault="00750416">
            <w:pPr>
              <w:ind w:right="95"/>
              <w:rPr>
                <w:rFonts w:cstheme="majorHAnsi"/>
                <w:color w:val="000000" w:themeColor="text1"/>
                <w:sz w:val="20"/>
                <w:szCs w:val="20"/>
                <w:lang w:val="hr-HR"/>
              </w:rPr>
            </w:pPr>
            <w:r w:rsidRPr="00AB5DE8">
              <w:rPr>
                <w:rFonts w:cstheme="majorHAnsi"/>
                <w:color w:val="000000" w:themeColor="text1"/>
                <w:sz w:val="20"/>
                <w:szCs w:val="20"/>
                <w:lang w:val="hr-HR"/>
              </w:rPr>
              <w:t>Predložene ciljne vrijednosti</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988D096" w14:textId="1E245C9C" w:rsidR="00F17D10" w:rsidRPr="00AB5DE8" w:rsidRDefault="00F17D10" w:rsidP="00A62D61">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p>
        </w:tc>
      </w:tr>
    </w:tbl>
    <w:p w14:paraId="15885080" w14:textId="77777777" w:rsidR="00F17D10" w:rsidRPr="00AB5DE8" w:rsidRDefault="00F17D10" w:rsidP="00EC2EF2">
      <w:pPr>
        <w:rPr>
          <w:b/>
          <w:bCs/>
          <w:lang w:val="hr-HR"/>
        </w:rPr>
      </w:pPr>
    </w:p>
    <w:p w14:paraId="51BF68D4" w14:textId="18EB0A31" w:rsidR="00DB1593" w:rsidRPr="00A62D61" w:rsidRDefault="002C675B" w:rsidP="002C675B">
      <w:pPr>
        <w:pStyle w:val="Heading3"/>
        <w:rPr>
          <w:color w:val="FF0000"/>
        </w:rPr>
      </w:pPr>
      <w:bookmarkStart w:id="8" w:name="_Toc118881775"/>
      <w:r w:rsidRPr="00AB5DE8">
        <w:rPr>
          <w:lang w:val="hr-HR"/>
        </w:rPr>
        <w:t xml:space="preserve">Indikator </w:t>
      </w:r>
      <w:r w:rsidR="00481D38" w:rsidRPr="00AB5DE8">
        <w:rPr>
          <w:lang w:val="hr-HR"/>
        </w:rPr>
        <w:t>1</w:t>
      </w:r>
      <w:r w:rsidRPr="00AB5DE8">
        <w:rPr>
          <w:lang w:val="hr-HR"/>
        </w:rPr>
        <w:t>.</w:t>
      </w:r>
      <w:r w:rsidR="00481D38" w:rsidRPr="00AB5DE8">
        <w:rPr>
          <w:lang w:val="hr-HR"/>
        </w:rPr>
        <w:t>6</w:t>
      </w:r>
      <w:r w:rsidRPr="00AB5DE8">
        <w:rPr>
          <w:lang w:val="hr-HR"/>
        </w:rPr>
        <w:t>: Procenat ocijenjenih državnih službenik</w:t>
      </w:r>
      <w:r w:rsidR="005D2DAC" w:rsidRPr="00AB5DE8">
        <w:rPr>
          <w:lang w:val="hr-HR"/>
        </w:rPr>
        <w:t>/c</w:t>
      </w:r>
      <w:r w:rsidRPr="00AB5DE8">
        <w:rPr>
          <w:lang w:val="hr-HR"/>
        </w:rPr>
        <w:t>a</w:t>
      </w:r>
      <w:r w:rsidR="00A62D61">
        <w:rPr>
          <w:lang w:val="hr-HR"/>
        </w:rPr>
        <w:t xml:space="preserve"> (bez kategorine Starje</w:t>
      </w:r>
      <w:r w:rsidR="00A62D61">
        <w:t>šine i VRK) u predviđenom roku</w:t>
      </w:r>
      <w:bookmarkEnd w:id="8"/>
    </w:p>
    <w:p w14:paraId="3725626F" w14:textId="5DD219C5" w:rsidR="00DB1593" w:rsidRPr="00AB5DE8" w:rsidRDefault="00DB1593" w:rsidP="002C675B">
      <w:pPr>
        <w:rPr>
          <w:lang w:val="hr-HR"/>
        </w:rPr>
      </w:pPr>
      <w:r w:rsidRPr="00AB5DE8">
        <w:rPr>
          <w:lang w:val="hr-HR"/>
        </w:rPr>
        <w:t>Ocjenjivanje državnih službenik</w:t>
      </w:r>
      <w:r w:rsidR="005D2DAC" w:rsidRPr="00AB5DE8">
        <w:rPr>
          <w:lang w:val="hr-HR"/>
        </w:rPr>
        <w:t>/c</w:t>
      </w:r>
      <w:r w:rsidRPr="00AB5DE8">
        <w:rPr>
          <w:lang w:val="hr-HR"/>
        </w:rPr>
        <w:t xml:space="preserve">a je zakonska obaveza koja mora biti ralizovana do 31. </w:t>
      </w:r>
      <w:r w:rsidR="008E5612">
        <w:rPr>
          <w:lang w:val="hr-HR"/>
        </w:rPr>
        <w:t>januara</w:t>
      </w:r>
      <w:r w:rsidRPr="00AB5DE8">
        <w:rPr>
          <w:lang w:val="hr-HR"/>
        </w:rPr>
        <w:t xml:space="preserve"> za </w:t>
      </w:r>
      <w:r w:rsidR="008E5612">
        <w:rPr>
          <w:lang w:val="hr-HR"/>
        </w:rPr>
        <w:t>prethodnu</w:t>
      </w:r>
      <w:bookmarkStart w:id="9" w:name="_GoBack"/>
      <w:bookmarkEnd w:id="9"/>
      <w:r w:rsidRPr="00AB5DE8">
        <w:rPr>
          <w:lang w:val="hr-HR"/>
        </w:rPr>
        <w:t xml:space="preserve"> godinu, a sprovodi je rukovodilac</w:t>
      </w:r>
      <w:r w:rsidR="005D2DAC" w:rsidRPr="00AB5DE8">
        <w:rPr>
          <w:lang w:val="hr-HR"/>
        </w:rPr>
        <w:t>/teljka</w:t>
      </w:r>
      <w:r w:rsidRPr="00AB5DE8">
        <w:rPr>
          <w:lang w:val="hr-HR"/>
        </w:rPr>
        <w:t xml:space="preserve"> organizacione jedinice (starješina državnog organa ili resorni ministar), za sve državne službenik</w:t>
      </w:r>
      <w:r w:rsidR="005D2DAC" w:rsidRPr="00AB5DE8">
        <w:rPr>
          <w:lang w:val="hr-HR"/>
        </w:rPr>
        <w:t>/c</w:t>
      </w:r>
      <w:r w:rsidRPr="00AB5DE8">
        <w:rPr>
          <w:lang w:val="hr-HR"/>
        </w:rPr>
        <w:t>e koji su u kalendarskoj godini radili duže od šest mjeseci. Ovim indikatorom prati se nivo ispunjenost</w:t>
      </w:r>
      <w:r w:rsidR="000871D9" w:rsidRPr="00AB5DE8">
        <w:rPr>
          <w:lang w:val="hr-HR"/>
        </w:rPr>
        <w:t>i ove</w:t>
      </w:r>
      <w:r w:rsidRPr="00AB5DE8">
        <w:rPr>
          <w:lang w:val="hr-HR"/>
        </w:rPr>
        <w:t xml:space="preserve"> zakonske obaveze.</w:t>
      </w:r>
    </w:p>
    <w:tbl>
      <w:tblPr>
        <w:tblStyle w:val="GridTable1Light-Accent11"/>
        <w:tblW w:w="0" w:type="auto"/>
        <w:tblLook w:val="04A0" w:firstRow="1" w:lastRow="0" w:firstColumn="1" w:lastColumn="0" w:noHBand="0" w:noVBand="1"/>
      </w:tblPr>
      <w:tblGrid>
        <w:gridCol w:w="3431"/>
        <w:gridCol w:w="5579"/>
      </w:tblGrid>
      <w:tr w:rsidR="002C675B" w:rsidRPr="000B67B6" w14:paraId="7C0DC1B7" w14:textId="77777777" w:rsidTr="00DB15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594C9646" w14:textId="77777777" w:rsidR="00DB1593" w:rsidRPr="00AB5DE8" w:rsidRDefault="00DB1593">
            <w:pPr>
              <w:ind w:right="95"/>
              <w:rPr>
                <w:rFonts w:cstheme="majorHAnsi"/>
                <w:color w:val="000000" w:themeColor="text1"/>
                <w:sz w:val="20"/>
                <w:szCs w:val="20"/>
                <w:lang w:val="hr-HR"/>
              </w:rPr>
            </w:pPr>
            <w:r w:rsidRPr="00AB5DE8">
              <w:rPr>
                <w:rFonts w:cstheme="majorHAnsi"/>
                <w:color w:val="000000" w:themeColor="text1"/>
                <w:sz w:val="20"/>
                <w:szCs w:val="20"/>
                <w:lang w:val="hr-HR"/>
              </w:rPr>
              <w:t>Kategorija</w:t>
            </w:r>
          </w:p>
        </w:tc>
        <w:tc>
          <w:tcPr>
            <w:tcW w:w="5579"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6A2DD9E9" w14:textId="77777777" w:rsidR="00DB1593" w:rsidRPr="00AB5DE8" w:rsidRDefault="00DB1593">
            <w:pPr>
              <w:ind w:right="95"/>
              <w:cnfStyle w:val="100000000000" w:firstRow="1"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Opis</w:t>
            </w:r>
          </w:p>
        </w:tc>
      </w:tr>
      <w:tr w:rsidR="002C675B" w:rsidRPr="000B67B6" w14:paraId="1EA537C8" w14:textId="77777777" w:rsidTr="00DB1593">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6CD9646" w14:textId="77777777" w:rsidR="00DB1593" w:rsidRPr="00AB5DE8" w:rsidRDefault="00DB1593">
            <w:pPr>
              <w:ind w:right="95"/>
              <w:rPr>
                <w:rFonts w:cstheme="majorHAnsi"/>
                <w:color w:val="000000" w:themeColor="text1"/>
                <w:sz w:val="20"/>
                <w:szCs w:val="20"/>
                <w:lang w:val="hr-HR"/>
              </w:rPr>
            </w:pPr>
            <w:r w:rsidRPr="00AB5DE8">
              <w:rPr>
                <w:rFonts w:cstheme="majorHAnsi"/>
                <w:color w:val="000000" w:themeColor="text1"/>
                <w:sz w:val="20"/>
                <w:szCs w:val="20"/>
                <w:lang w:val="hr-HR"/>
              </w:rPr>
              <w:t>Naziv indikatora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80ABA99" w14:textId="1CB89C65" w:rsidR="00DB1593" w:rsidRPr="00AB5DE8" w:rsidRDefault="00DB1593">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Procenat ocijenjenih državnih službenik</w:t>
            </w:r>
            <w:r w:rsidR="005D2DAC" w:rsidRPr="00AB5DE8">
              <w:rPr>
                <w:rFonts w:cstheme="majorHAnsi"/>
                <w:color w:val="000000" w:themeColor="text1"/>
                <w:sz w:val="20"/>
                <w:szCs w:val="20"/>
                <w:lang w:val="hr-HR"/>
              </w:rPr>
              <w:t>/c</w:t>
            </w:r>
            <w:r w:rsidRPr="00AB5DE8">
              <w:rPr>
                <w:rFonts w:cstheme="majorHAnsi"/>
                <w:color w:val="000000" w:themeColor="text1"/>
                <w:sz w:val="20"/>
                <w:szCs w:val="20"/>
                <w:lang w:val="hr-HR"/>
              </w:rPr>
              <w:t>a</w:t>
            </w:r>
            <w:r w:rsidR="0057582E">
              <w:rPr>
                <w:rFonts w:cstheme="majorHAnsi"/>
                <w:color w:val="000000" w:themeColor="text1"/>
                <w:sz w:val="20"/>
                <w:szCs w:val="20"/>
                <w:lang w:val="hr-HR"/>
              </w:rPr>
              <w:t xml:space="preserve"> u predviđenom roku</w:t>
            </w:r>
          </w:p>
        </w:tc>
      </w:tr>
      <w:tr w:rsidR="002C675B" w:rsidRPr="000B67B6" w14:paraId="0FB30732" w14:textId="77777777" w:rsidTr="00DB1593">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359AFF9" w14:textId="77777777" w:rsidR="00DB1593" w:rsidRPr="00AB5DE8" w:rsidRDefault="00DB1593">
            <w:pPr>
              <w:ind w:right="95"/>
              <w:rPr>
                <w:rFonts w:cstheme="majorHAnsi"/>
                <w:color w:val="000000" w:themeColor="text1"/>
                <w:sz w:val="20"/>
                <w:szCs w:val="20"/>
                <w:lang w:val="hr-HR"/>
              </w:rPr>
            </w:pPr>
            <w:r w:rsidRPr="00AB5DE8">
              <w:rPr>
                <w:rFonts w:cstheme="majorHAnsi"/>
                <w:color w:val="000000" w:themeColor="text1"/>
                <w:sz w:val="20"/>
                <w:szCs w:val="20"/>
                <w:lang w:val="hr-HR"/>
              </w:rPr>
              <w:t>Podaci koje je potrebno prikupiti</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2C0C5C3" w14:textId="77777777" w:rsidR="00DB1593" w:rsidRPr="00AB5DE8" w:rsidRDefault="00DB1593">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Ukupan broj zaposlenih u državnoj upravi</w:t>
            </w:r>
          </w:p>
          <w:p w14:paraId="186FAFAC" w14:textId="47919AFC" w:rsidR="00DB1593" w:rsidRPr="00AB5DE8" w:rsidRDefault="00DB1593">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Ukupan broj ocijenjenih državnih službenik</w:t>
            </w:r>
            <w:r w:rsidR="005D2DAC" w:rsidRPr="00AB5DE8">
              <w:rPr>
                <w:rFonts w:cstheme="majorHAnsi"/>
                <w:color w:val="000000" w:themeColor="text1"/>
                <w:sz w:val="20"/>
                <w:szCs w:val="20"/>
                <w:lang w:val="hr-HR"/>
              </w:rPr>
              <w:t>/c</w:t>
            </w:r>
            <w:r w:rsidRPr="00AB5DE8">
              <w:rPr>
                <w:rFonts w:cstheme="majorHAnsi"/>
                <w:color w:val="000000" w:themeColor="text1"/>
                <w:sz w:val="20"/>
                <w:szCs w:val="20"/>
                <w:lang w:val="hr-HR"/>
              </w:rPr>
              <w:t>a</w:t>
            </w:r>
            <w:r w:rsidR="0057582E">
              <w:rPr>
                <w:rFonts w:cstheme="majorHAnsi"/>
                <w:color w:val="000000" w:themeColor="text1"/>
                <w:sz w:val="20"/>
                <w:szCs w:val="20"/>
                <w:lang w:val="hr-HR"/>
              </w:rPr>
              <w:t xml:space="preserve"> u predviđenom roku</w:t>
            </w:r>
          </w:p>
        </w:tc>
      </w:tr>
      <w:tr w:rsidR="002C675B" w:rsidRPr="000B67B6" w14:paraId="3F9A8CCB" w14:textId="77777777" w:rsidTr="00DB1593">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227B4FF" w14:textId="77777777" w:rsidR="00DB1593" w:rsidRPr="00AB5DE8" w:rsidRDefault="00DB1593">
            <w:pPr>
              <w:ind w:right="95"/>
              <w:rPr>
                <w:rFonts w:cstheme="majorHAnsi"/>
                <w:color w:val="000000" w:themeColor="text1"/>
                <w:sz w:val="20"/>
                <w:szCs w:val="20"/>
                <w:lang w:val="hr-HR"/>
              </w:rPr>
            </w:pPr>
            <w:r w:rsidRPr="00AB5DE8">
              <w:rPr>
                <w:rFonts w:cstheme="majorHAnsi"/>
                <w:color w:val="000000" w:themeColor="text1"/>
                <w:sz w:val="20"/>
                <w:szCs w:val="20"/>
                <w:lang w:val="hr-HR"/>
              </w:rPr>
              <w:t>Izvor podataka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8577E71" w14:textId="64DA9F25" w:rsidR="00DB1593" w:rsidRPr="00AB5DE8" w:rsidRDefault="00DB1593">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KIS</w:t>
            </w:r>
          </w:p>
        </w:tc>
      </w:tr>
      <w:tr w:rsidR="002C675B" w:rsidRPr="000B67B6" w14:paraId="6D676060" w14:textId="77777777" w:rsidTr="00DB1593">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718161F" w14:textId="77777777" w:rsidR="00DB1593" w:rsidRPr="00AB5DE8" w:rsidRDefault="00DB1593">
            <w:pPr>
              <w:ind w:right="95"/>
              <w:rPr>
                <w:rFonts w:cstheme="majorHAnsi"/>
                <w:color w:val="000000" w:themeColor="text1"/>
                <w:sz w:val="20"/>
                <w:szCs w:val="20"/>
                <w:lang w:val="hr-HR"/>
              </w:rPr>
            </w:pPr>
            <w:r w:rsidRPr="00AB5DE8">
              <w:rPr>
                <w:rFonts w:cstheme="majorHAnsi"/>
                <w:color w:val="000000" w:themeColor="text1"/>
                <w:sz w:val="20"/>
                <w:szCs w:val="20"/>
                <w:lang w:val="hr-HR"/>
              </w:rPr>
              <w:t>Informacija o instituciji odgovornoj za prikupljanje podataka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2157CF3" w14:textId="103D9462" w:rsidR="00DB1593" w:rsidRPr="00AB5DE8" w:rsidRDefault="00F66B68" w:rsidP="00AF08FF">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 xml:space="preserve">Uprava za </w:t>
            </w:r>
            <w:r w:rsidR="00AF08FF">
              <w:rPr>
                <w:rFonts w:cstheme="majorHAnsi"/>
                <w:color w:val="000000" w:themeColor="text1"/>
                <w:sz w:val="20"/>
                <w:szCs w:val="20"/>
                <w:lang w:val="hr-HR"/>
              </w:rPr>
              <w:t>ljudske resurse</w:t>
            </w:r>
          </w:p>
        </w:tc>
      </w:tr>
      <w:tr w:rsidR="002C675B" w:rsidRPr="000B67B6" w14:paraId="6C36180E" w14:textId="77777777" w:rsidTr="00DB1593">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1E92482" w14:textId="77777777" w:rsidR="00DB1593" w:rsidRPr="00AB5DE8" w:rsidRDefault="00DB1593">
            <w:pPr>
              <w:ind w:right="95"/>
              <w:rPr>
                <w:rFonts w:cstheme="majorHAnsi"/>
                <w:color w:val="000000" w:themeColor="text1"/>
                <w:sz w:val="20"/>
                <w:szCs w:val="20"/>
                <w:lang w:val="hr-HR"/>
              </w:rPr>
            </w:pPr>
            <w:r w:rsidRPr="00AB5DE8">
              <w:rPr>
                <w:rFonts w:cstheme="majorHAnsi"/>
                <w:color w:val="000000" w:themeColor="text1"/>
                <w:sz w:val="20"/>
                <w:szCs w:val="20"/>
                <w:lang w:val="hr-HR"/>
              </w:rPr>
              <w:t>Učestalost prikupljanja podataka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82A5CC7" w14:textId="77777777" w:rsidR="00DB1593" w:rsidRPr="00AB5DE8" w:rsidRDefault="00DB1593">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Godišnje</w:t>
            </w:r>
          </w:p>
        </w:tc>
      </w:tr>
      <w:tr w:rsidR="002C675B" w:rsidRPr="000B67B6" w14:paraId="2ED2D402" w14:textId="77777777" w:rsidTr="00DB1593">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245C226" w14:textId="77777777" w:rsidR="00DB1593" w:rsidRPr="00AB5DE8" w:rsidRDefault="00DB1593">
            <w:pPr>
              <w:ind w:right="95"/>
              <w:rPr>
                <w:rFonts w:cstheme="majorHAnsi"/>
                <w:color w:val="000000" w:themeColor="text1"/>
                <w:sz w:val="20"/>
                <w:szCs w:val="20"/>
                <w:lang w:val="hr-HR"/>
              </w:rPr>
            </w:pPr>
            <w:r w:rsidRPr="00AB5DE8">
              <w:rPr>
                <w:rFonts w:cstheme="majorHAnsi"/>
                <w:color w:val="000000" w:themeColor="text1"/>
                <w:sz w:val="20"/>
                <w:szCs w:val="20"/>
                <w:lang w:val="hr-HR"/>
              </w:rPr>
              <w:t>Učestalost izvještavanja o vrijednosti indikatora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9362FC0" w14:textId="77777777" w:rsidR="00DB1593" w:rsidRPr="00AB5DE8" w:rsidRDefault="00DB1593">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Godišnje</w:t>
            </w:r>
          </w:p>
        </w:tc>
      </w:tr>
      <w:tr w:rsidR="002C675B" w:rsidRPr="000B67B6" w14:paraId="4F7FD4E0" w14:textId="77777777" w:rsidTr="00DB1593">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91C22EC" w14:textId="77777777" w:rsidR="00DB1593" w:rsidRPr="00AB5DE8" w:rsidRDefault="00DB1593">
            <w:pPr>
              <w:ind w:right="95"/>
              <w:rPr>
                <w:rFonts w:cstheme="majorHAnsi"/>
                <w:color w:val="000000" w:themeColor="text1"/>
                <w:sz w:val="20"/>
                <w:szCs w:val="20"/>
                <w:lang w:val="hr-HR"/>
              </w:rPr>
            </w:pPr>
            <w:r w:rsidRPr="00AB5DE8">
              <w:rPr>
                <w:rFonts w:cstheme="majorHAnsi"/>
                <w:color w:val="000000" w:themeColor="text1"/>
                <w:sz w:val="20"/>
                <w:szCs w:val="20"/>
                <w:lang w:val="hr-HR"/>
              </w:rPr>
              <w:t>Kratak opis metodologije izračunavanja podataka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7749B89" w14:textId="676705D7" w:rsidR="00DB1593" w:rsidRPr="00AB5DE8" w:rsidRDefault="00DB1593">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Ukupan broj ocijenjenih državnih službenik</w:t>
            </w:r>
            <w:r w:rsidR="005D2DAC" w:rsidRPr="00AB5DE8">
              <w:rPr>
                <w:rFonts w:cstheme="majorHAnsi"/>
                <w:color w:val="000000" w:themeColor="text1"/>
                <w:sz w:val="20"/>
                <w:szCs w:val="20"/>
                <w:lang w:val="hr-HR"/>
              </w:rPr>
              <w:t>/c</w:t>
            </w:r>
            <w:r w:rsidRPr="00AB5DE8">
              <w:rPr>
                <w:rFonts w:cstheme="majorHAnsi"/>
                <w:color w:val="000000" w:themeColor="text1"/>
                <w:sz w:val="20"/>
                <w:szCs w:val="20"/>
                <w:lang w:val="hr-HR"/>
              </w:rPr>
              <w:t xml:space="preserve">a </w:t>
            </w:r>
            <w:r w:rsidR="0057582E">
              <w:rPr>
                <w:rFonts w:cstheme="majorHAnsi"/>
                <w:color w:val="000000" w:themeColor="text1"/>
                <w:sz w:val="20"/>
                <w:szCs w:val="20"/>
                <w:lang w:val="hr-HR"/>
              </w:rPr>
              <w:t>u predviđenom roku</w:t>
            </w:r>
            <w:r w:rsidR="0057582E" w:rsidRPr="00AB5DE8">
              <w:rPr>
                <w:rFonts w:cstheme="majorHAnsi"/>
                <w:color w:val="000000" w:themeColor="text1"/>
                <w:sz w:val="20"/>
                <w:szCs w:val="20"/>
                <w:lang w:val="hr-HR"/>
              </w:rPr>
              <w:t xml:space="preserve"> </w:t>
            </w:r>
            <w:r w:rsidRPr="00AB5DE8">
              <w:rPr>
                <w:rFonts w:cstheme="majorHAnsi"/>
                <w:color w:val="000000" w:themeColor="text1"/>
                <w:sz w:val="20"/>
                <w:szCs w:val="20"/>
                <w:lang w:val="hr-HR"/>
              </w:rPr>
              <w:t>dijeli se sa ukupnim brojem zaposlenih državnih službenik</w:t>
            </w:r>
            <w:r w:rsidR="005D2DAC" w:rsidRPr="00AB5DE8">
              <w:rPr>
                <w:rFonts w:cstheme="majorHAnsi"/>
                <w:color w:val="000000" w:themeColor="text1"/>
                <w:sz w:val="20"/>
                <w:szCs w:val="20"/>
                <w:lang w:val="hr-HR"/>
              </w:rPr>
              <w:t>/c</w:t>
            </w:r>
            <w:r w:rsidRPr="00AB5DE8">
              <w:rPr>
                <w:rFonts w:cstheme="majorHAnsi"/>
                <w:color w:val="000000" w:themeColor="text1"/>
                <w:sz w:val="20"/>
                <w:szCs w:val="20"/>
                <w:lang w:val="hr-HR"/>
              </w:rPr>
              <w:t>a. Dobijeni količnim množi se sa 100.</w:t>
            </w:r>
          </w:p>
        </w:tc>
      </w:tr>
      <w:tr w:rsidR="002C675B" w:rsidRPr="000B67B6" w14:paraId="30C79AD4" w14:textId="77777777" w:rsidTr="00A62D61">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61663D2" w14:textId="77777777" w:rsidR="00DB1593" w:rsidRPr="00AB5DE8" w:rsidRDefault="00DB1593" w:rsidP="00A62D61">
            <w:pPr>
              <w:ind w:right="95"/>
              <w:jc w:val="left"/>
              <w:rPr>
                <w:rFonts w:cstheme="majorHAnsi"/>
                <w:color w:val="000000" w:themeColor="text1"/>
                <w:sz w:val="20"/>
                <w:szCs w:val="20"/>
                <w:lang w:val="hr-HR"/>
              </w:rPr>
            </w:pPr>
            <w:r w:rsidRPr="00AB5DE8">
              <w:rPr>
                <w:rFonts w:cstheme="majorHAnsi"/>
                <w:color w:val="000000" w:themeColor="text1"/>
                <w:sz w:val="20"/>
                <w:szCs w:val="20"/>
                <w:lang w:val="hr-HR"/>
              </w:rPr>
              <w:t>Informacije o trendu i početnoj vrijednosti</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400764F" w14:textId="79950F7D" w:rsidR="00DB1593" w:rsidRPr="00AB5DE8" w:rsidRDefault="00DB1593">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p>
        </w:tc>
      </w:tr>
      <w:tr w:rsidR="002C675B" w:rsidRPr="000B67B6" w14:paraId="421035A0" w14:textId="77777777" w:rsidTr="00DB1593">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48B8098" w14:textId="563883E2" w:rsidR="00DB1593" w:rsidRPr="00AB5DE8" w:rsidRDefault="00750416">
            <w:pPr>
              <w:ind w:right="95"/>
              <w:rPr>
                <w:rFonts w:cstheme="majorHAnsi"/>
                <w:color w:val="000000" w:themeColor="text1"/>
                <w:sz w:val="20"/>
                <w:szCs w:val="20"/>
                <w:lang w:val="hr-HR"/>
              </w:rPr>
            </w:pPr>
            <w:r w:rsidRPr="00AB5DE8">
              <w:rPr>
                <w:rFonts w:cstheme="majorHAnsi"/>
                <w:color w:val="000000" w:themeColor="text1"/>
                <w:sz w:val="20"/>
                <w:szCs w:val="20"/>
                <w:lang w:val="hr-HR"/>
              </w:rPr>
              <w:t>Predložene ciljne vrijednosti</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6D12F4C" w14:textId="6680289E" w:rsidR="00DB1593" w:rsidRPr="00AB5DE8" w:rsidRDefault="00DB1593">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p>
        </w:tc>
      </w:tr>
    </w:tbl>
    <w:p w14:paraId="44C543B6" w14:textId="77777777" w:rsidR="000871D9" w:rsidRPr="00AB5DE8" w:rsidRDefault="000871D9" w:rsidP="00EA0337">
      <w:pPr>
        <w:rPr>
          <w:b/>
          <w:bCs/>
          <w:lang w:val="hr-HR"/>
        </w:rPr>
      </w:pPr>
    </w:p>
    <w:p w14:paraId="45609E3C" w14:textId="441A6C9B" w:rsidR="00EA0337" w:rsidRPr="00AB5DE8" w:rsidRDefault="00EA0337" w:rsidP="00EA0337">
      <w:pPr>
        <w:rPr>
          <w:b/>
          <w:bCs/>
          <w:lang w:val="hr-HR"/>
        </w:rPr>
      </w:pPr>
      <w:r w:rsidRPr="00AB5DE8">
        <w:rPr>
          <w:b/>
          <w:bCs/>
          <w:lang w:val="hr-HR"/>
        </w:rPr>
        <w:t xml:space="preserve">Preporuke: Indikator 1.6 </w:t>
      </w:r>
    </w:p>
    <w:p w14:paraId="26A34A60" w14:textId="506A6322" w:rsidR="00EA0337" w:rsidRPr="00AB5DE8" w:rsidRDefault="00EA0337" w:rsidP="00EA0337">
      <w:pPr>
        <w:rPr>
          <w:lang w:val="hr-HR"/>
        </w:rPr>
      </w:pPr>
      <w:r w:rsidRPr="00AB5DE8">
        <w:rPr>
          <w:lang w:val="hr-HR"/>
        </w:rPr>
        <w:lastRenderedPageBreak/>
        <w:t>Razviti sistem u okviru KIS</w:t>
      </w:r>
      <w:r w:rsidR="000871D9" w:rsidRPr="00AB5DE8">
        <w:rPr>
          <w:lang w:val="hr-HR"/>
        </w:rPr>
        <w:t>-a</w:t>
      </w:r>
      <w:r w:rsidRPr="00AB5DE8">
        <w:rPr>
          <w:lang w:val="hr-HR"/>
        </w:rPr>
        <w:t xml:space="preserve"> koji bi registrovao državne službenik</w:t>
      </w:r>
      <w:r w:rsidR="005D2DAC" w:rsidRPr="00AB5DE8">
        <w:rPr>
          <w:lang w:val="hr-HR"/>
        </w:rPr>
        <w:t>/c</w:t>
      </w:r>
      <w:r w:rsidRPr="00AB5DE8">
        <w:rPr>
          <w:lang w:val="hr-HR"/>
        </w:rPr>
        <w:t>e koji ne ispunjavaju kriterijume za ocjenjivanje u određenoj kalendarskoj godini.</w:t>
      </w:r>
    </w:p>
    <w:p w14:paraId="0130BA1D" w14:textId="77777777" w:rsidR="00EA0337" w:rsidRPr="00AB5DE8" w:rsidRDefault="00EA0337" w:rsidP="002C675B">
      <w:pPr>
        <w:pStyle w:val="Heading3"/>
        <w:rPr>
          <w:lang w:val="hr-HR"/>
        </w:rPr>
      </w:pPr>
    </w:p>
    <w:p w14:paraId="75697D41" w14:textId="16EF9B97" w:rsidR="00DB1593" w:rsidRPr="00AB5DE8" w:rsidRDefault="002C675B" w:rsidP="002C675B">
      <w:pPr>
        <w:pStyle w:val="Heading3"/>
        <w:rPr>
          <w:color w:val="auto"/>
          <w:lang w:val="hr-HR"/>
        </w:rPr>
      </w:pPr>
      <w:bookmarkStart w:id="10" w:name="_Toc118881776"/>
      <w:r w:rsidRPr="00AB5DE8">
        <w:rPr>
          <w:lang w:val="hr-HR"/>
        </w:rPr>
        <w:t xml:space="preserve">Indikator </w:t>
      </w:r>
      <w:r w:rsidR="00481D38" w:rsidRPr="00AB5DE8">
        <w:rPr>
          <w:lang w:val="hr-HR"/>
        </w:rPr>
        <w:t>1</w:t>
      </w:r>
      <w:r w:rsidRPr="00AB5DE8">
        <w:rPr>
          <w:lang w:val="hr-HR"/>
        </w:rPr>
        <w:t>.</w:t>
      </w:r>
      <w:r w:rsidR="00481D38" w:rsidRPr="00AB5DE8">
        <w:rPr>
          <w:lang w:val="hr-HR"/>
        </w:rPr>
        <w:t>7</w:t>
      </w:r>
      <w:r w:rsidRPr="00AB5DE8">
        <w:rPr>
          <w:lang w:val="hr-HR"/>
        </w:rPr>
        <w:t xml:space="preserve">: </w:t>
      </w:r>
      <w:r w:rsidR="00F427B7" w:rsidRPr="00AB5DE8">
        <w:rPr>
          <w:lang w:val="hr-HR"/>
        </w:rPr>
        <w:t>Rezultati</w:t>
      </w:r>
      <w:r w:rsidRPr="00AB5DE8">
        <w:rPr>
          <w:lang w:val="hr-HR"/>
        </w:rPr>
        <w:t xml:space="preserve"> ocjen</w:t>
      </w:r>
      <w:r w:rsidR="00F427B7" w:rsidRPr="00AB5DE8">
        <w:rPr>
          <w:lang w:val="hr-HR"/>
        </w:rPr>
        <w:t>jivanja</w:t>
      </w:r>
      <w:r w:rsidRPr="00AB5DE8">
        <w:rPr>
          <w:lang w:val="hr-HR"/>
        </w:rPr>
        <w:t xml:space="preserve"> državnih službenika</w:t>
      </w:r>
      <w:bookmarkEnd w:id="10"/>
    </w:p>
    <w:p w14:paraId="6AF72A7C" w14:textId="48B8925A" w:rsidR="00DB1593" w:rsidRPr="00AB5DE8" w:rsidRDefault="00DB1593" w:rsidP="002C675B">
      <w:pPr>
        <w:rPr>
          <w:lang w:val="hr-HR"/>
        </w:rPr>
      </w:pPr>
      <w:r w:rsidRPr="00AB5DE8">
        <w:rPr>
          <w:lang w:val="hr-HR"/>
        </w:rPr>
        <w:t xml:space="preserve">Struktura ocjena je važan indikator </w:t>
      </w:r>
      <w:r w:rsidR="00FB2C32" w:rsidRPr="00AB5DE8">
        <w:rPr>
          <w:lang w:val="hr-HR"/>
        </w:rPr>
        <w:t xml:space="preserve">s </w:t>
      </w:r>
      <w:r w:rsidRPr="00AB5DE8">
        <w:rPr>
          <w:lang w:val="hr-HR"/>
        </w:rPr>
        <w:t xml:space="preserve">obzirom </w:t>
      </w:r>
      <w:r w:rsidR="00FB2C32" w:rsidRPr="00AB5DE8">
        <w:rPr>
          <w:lang w:val="hr-HR"/>
        </w:rPr>
        <w:t xml:space="preserve">na to </w:t>
      </w:r>
      <w:r w:rsidRPr="00AB5DE8">
        <w:rPr>
          <w:lang w:val="hr-HR"/>
        </w:rPr>
        <w:t xml:space="preserve">da prema Zakonu o državnim službenicima i namještenicima, službenik može </w:t>
      </w:r>
      <w:r w:rsidR="00FB2C32" w:rsidRPr="00AB5DE8">
        <w:rPr>
          <w:lang w:val="hr-HR"/>
        </w:rPr>
        <w:t xml:space="preserve">da se </w:t>
      </w:r>
      <w:r w:rsidRPr="00AB5DE8">
        <w:rPr>
          <w:lang w:val="hr-HR"/>
        </w:rPr>
        <w:t>rasporedi na više  radno mjesto ukoliko je tokom prethodne kalendarske godine o</w:t>
      </w:r>
      <w:r w:rsidR="00FB2C32" w:rsidRPr="00AB5DE8">
        <w:rPr>
          <w:lang w:val="hr-HR"/>
        </w:rPr>
        <w:t>c</w:t>
      </w:r>
      <w:r w:rsidRPr="00AB5DE8">
        <w:rPr>
          <w:lang w:val="hr-HR"/>
        </w:rPr>
        <w:t xml:space="preserve">ijenjen ocjenom „ističe se“ ili može doći do prestanka radnog odnosa ukoliko je službenik dvije uzastopne godine ocijenjen sa „ne zadovoljava“. Međutim, uvidom u vrijednost indikatora i distribuciju ocjena evidentno je da sistem ne funcioniše na predviđeni način, </w:t>
      </w:r>
      <w:r w:rsidR="00C7503E" w:rsidRPr="00AB5DE8">
        <w:rPr>
          <w:lang w:val="hr-HR"/>
        </w:rPr>
        <w:t xml:space="preserve">s </w:t>
      </w:r>
      <w:r w:rsidRPr="00AB5DE8">
        <w:rPr>
          <w:lang w:val="hr-HR"/>
        </w:rPr>
        <w:t xml:space="preserve">obzirom </w:t>
      </w:r>
      <w:r w:rsidR="00C7503E" w:rsidRPr="00AB5DE8">
        <w:rPr>
          <w:lang w:val="hr-HR"/>
        </w:rPr>
        <w:t xml:space="preserve">na to </w:t>
      </w:r>
      <w:r w:rsidRPr="00AB5DE8">
        <w:rPr>
          <w:lang w:val="hr-HR"/>
        </w:rPr>
        <w:t xml:space="preserve">da ogromna većina ocjenjenih (83.3%) dobija ocjenu </w:t>
      </w:r>
      <w:r w:rsidR="00C7503E" w:rsidRPr="00AB5DE8">
        <w:rPr>
          <w:lang w:val="hr-HR"/>
        </w:rPr>
        <w:t>„</w:t>
      </w:r>
      <w:r w:rsidRPr="00AB5DE8">
        <w:rPr>
          <w:lang w:val="hr-HR"/>
        </w:rPr>
        <w:t>ističe se</w:t>
      </w:r>
      <w:r w:rsidR="00C7503E" w:rsidRPr="00AB5DE8">
        <w:rPr>
          <w:lang w:val="hr-HR"/>
        </w:rPr>
        <w:t>“</w:t>
      </w:r>
      <w:r w:rsidRPr="00AB5DE8">
        <w:rPr>
          <w:lang w:val="hr-HR"/>
        </w:rPr>
        <w:t>, dok je statistički zanemarljiv procenat (0.0002% - jedan službenik) ocijenjen sa „ne zadovoljava“. Dodatno, Strategija reforme javne uprave 2022-2026 prepoznaje nedostatke ovog postupka navodeći da je sistemom ocjenjivanja potrebno razviti instrumente za uvezivanje ovog postupka sa postupkom osposobljavanja i usavršavanja i  predvidjeti materijalne oblike nagrađivanja za kategoriju „ističe se“ ocijenjenih službenik</w:t>
      </w:r>
      <w:r w:rsidR="000B67B6" w:rsidRPr="00AB5DE8">
        <w:rPr>
          <w:lang w:val="hr-HR"/>
        </w:rPr>
        <w:t>/c</w:t>
      </w:r>
      <w:r w:rsidRPr="00AB5DE8">
        <w:rPr>
          <w:lang w:val="hr-HR"/>
        </w:rPr>
        <w:t xml:space="preserve">a, ali ujedno raditi i na normiranju tzv. nematerijalnih oblika nagrađivanja kao što su prednost u upućivanju na značajna stručna usavršavanja i osposobljavanja, slobodni dani, i dr. </w:t>
      </w:r>
    </w:p>
    <w:tbl>
      <w:tblPr>
        <w:tblStyle w:val="GridTable1Light-Accent11"/>
        <w:tblW w:w="0" w:type="auto"/>
        <w:tblLook w:val="04A0" w:firstRow="1" w:lastRow="0" w:firstColumn="1" w:lastColumn="0" w:noHBand="0" w:noVBand="1"/>
      </w:tblPr>
      <w:tblGrid>
        <w:gridCol w:w="3431"/>
        <w:gridCol w:w="5579"/>
      </w:tblGrid>
      <w:tr w:rsidR="002C675B" w:rsidRPr="000B67B6" w14:paraId="7268B972" w14:textId="77777777" w:rsidTr="00DB15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6FF398B0" w14:textId="77777777" w:rsidR="00DB1593" w:rsidRPr="00AB5DE8" w:rsidRDefault="00DB1593">
            <w:pPr>
              <w:ind w:right="95"/>
              <w:rPr>
                <w:rFonts w:cstheme="majorHAnsi"/>
                <w:color w:val="000000" w:themeColor="text1"/>
                <w:sz w:val="20"/>
                <w:szCs w:val="20"/>
                <w:lang w:val="hr-HR"/>
              </w:rPr>
            </w:pPr>
            <w:r w:rsidRPr="00AB5DE8">
              <w:rPr>
                <w:rFonts w:cstheme="majorHAnsi"/>
                <w:color w:val="000000" w:themeColor="text1"/>
                <w:sz w:val="20"/>
                <w:szCs w:val="20"/>
                <w:lang w:val="hr-HR"/>
              </w:rPr>
              <w:t>Kategorija</w:t>
            </w:r>
          </w:p>
        </w:tc>
        <w:tc>
          <w:tcPr>
            <w:tcW w:w="5579"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6F357F7C" w14:textId="77777777" w:rsidR="00DB1593" w:rsidRPr="00AB5DE8" w:rsidRDefault="00DB1593">
            <w:pPr>
              <w:ind w:right="95"/>
              <w:cnfStyle w:val="100000000000" w:firstRow="1"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Opis</w:t>
            </w:r>
          </w:p>
        </w:tc>
      </w:tr>
      <w:tr w:rsidR="002C675B" w:rsidRPr="000B67B6" w14:paraId="61F921DB" w14:textId="77777777" w:rsidTr="00DB1593">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69F3EEE" w14:textId="77777777" w:rsidR="00DB1593" w:rsidRPr="00AB5DE8" w:rsidRDefault="00DB1593">
            <w:pPr>
              <w:ind w:right="95"/>
              <w:rPr>
                <w:rFonts w:cstheme="majorHAnsi"/>
                <w:color w:val="000000" w:themeColor="text1"/>
                <w:sz w:val="20"/>
                <w:szCs w:val="20"/>
                <w:lang w:val="hr-HR"/>
              </w:rPr>
            </w:pPr>
            <w:r w:rsidRPr="00AB5DE8">
              <w:rPr>
                <w:rFonts w:cstheme="majorHAnsi"/>
                <w:color w:val="000000" w:themeColor="text1"/>
                <w:sz w:val="20"/>
                <w:szCs w:val="20"/>
                <w:lang w:val="hr-HR"/>
              </w:rPr>
              <w:t>Naziv indikatora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63DF553" w14:textId="2622C557" w:rsidR="00DB1593" w:rsidRPr="00AB5DE8" w:rsidRDefault="00F427B7">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Rezultati ocjenjivanja državnih službenik</w:t>
            </w:r>
            <w:r w:rsidR="000B67B6" w:rsidRPr="00AB5DE8">
              <w:rPr>
                <w:rFonts w:cstheme="majorHAnsi"/>
                <w:color w:val="000000" w:themeColor="text1"/>
                <w:sz w:val="20"/>
                <w:szCs w:val="20"/>
                <w:lang w:val="hr-HR"/>
              </w:rPr>
              <w:t>/c</w:t>
            </w:r>
            <w:r w:rsidRPr="00AB5DE8">
              <w:rPr>
                <w:rFonts w:cstheme="majorHAnsi"/>
                <w:color w:val="000000" w:themeColor="text1"/>
                <w:sz w:val="20"/>
                <w:szCs w:val="20"/>
                <w:lang w:val="hr-HR"/>
              </w:rPr>
              <w:t>a</w:t>
            </w:r>
          </w:p>
        </w:tc>
      </w:tr>
      <w:tr w:rsidR="002C675B" w:rsidRPr="000B67B6" w14:paraId="2754233F" w14:textId="77777777" w:rsidTr="00DB1593">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D94AAF2" w14:textId="77777777" w:rsidR="00DB1593" w:rsidRPr="00AB5DE8" w:rsidRDefault="00DB1593">
            <w:pPr>
              <w:ind w:right="95"/>
              <w:rPr>
                <w:rFonts w:cstheme="majorHAnsi"/>
                <w:color w:val="000000" w:themeColor="text1"/>
                <w:sz w:val="20"/>
                <w:szCs w:val="20"/>
                <w:lang w:val="hr-HR"/>
              </w:rPr>
            </w:pPr>
            <w:r w:rsidRPr="00AB5DE8">
              <w:rPr>
                <w:rFonts w:cstheme="majorHAnsi"/>
                <w:color w:val="000000" w:themeColor="text1"/>
                <w:sz w:val="20"/>
                <w:szCs w:val="20"/>
                <w:lang w:val="hr-HR"/>
              </w:rPr>
              <w:t>Podaci koje je potrebno prikupiti</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B6EDE54" w14:textId="39BBC088" w:rsidR="00DB1593" w:rsidRPr="00AB5DE8" w:rsidRDefault="00DB1593">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Struktura ocjena za ocijenjene državne službenik</w:t>
            </w:r>
            <w:r w:rsidR="000B67B6" w:rsidRPr="00AB5DE8">
              <w:rPr>
                <w:rFonts w:cstheme="majorHAnsi"/>
                <w:color w:val="000000" w:themeColor="text1"/>
                <w:sz w:val="20"/>
                <w:szCs w:val="20"/>
                <w:lang w:val="hr-HR"/>
              </w:rPr>
              <w:t>/c</w:t>
            </w:r>
            <w:r w:rsidRPr="00AB5DE8">
              <w:rPr>
                <w:rFonts w:cstheme="majorHAnsi"/>
                <w:color w:val="000000" w:themeColor="text1"/>
                <w:sz w:val="20"/>
                <w:szCs w:val="20"/>
                <w:lang w:val="hr-HR"/>
              </w:rPr>
              <w:t>e.</w:t>
            </w:r>
          </w:p>
        </w:tc>
      </w:tr>
      <w:tr w:rsidR="002C675B" w:rsidRPr="000B67B6" w14:paraId="348FA641" w14:textId="77777777" w:rsidTr="00DB1593">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1D8DC7C" w14:textId="77777777" w:rsidR="00DB1593" w:rsidRPr="00AB5DE8" w:rsidRDefault="00DB1593">
            <w:pPr>
              <w:ind w:right="95"/>
              <w:rPr>
                <w:rFonts w:cstheme="majorHAnsi"/>
                <w:color w:val="000000" w:themeColor="text1"/>
                <w:sz w:val="20"/>
                <w:szCs w:val="20"/>
                <w:lang w:val="hr-HR"/>
              </w:rPr>
            </w:pPr>
            <w:r w:rsidRPr="00AB5DE8">
              <w:rPr>
                <w:rFonts w:cstheme="majorHAnsi"/>
                <w:color w:val="000000" w:themeColor="text1"/>
                <w:sz w:val="20"/>
                <w:szCs w:val="20"/>
                <w:lang w:val="hr-HR"/>
              </w:rPr>
              <w:t>Izvor podataka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78F6E84" w14:textId="1FD1E98B" w:rsidR="00DB1593" w:rsidRPr="00AB5DE8" w:rsidRDefault="00DB1593">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KIS</w:t>
            </w:r>
          </w:p>
        </w:tc>
      </w:tr>
      <w:tr w:rsidR="002C675B" w:rsidRPr="000B67B6" w14:paraId="286B41B3" w14:textId="77777777" w:rsidTr="00DB1593">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5E9DF76" w14:textId="77777777" w:rsidR="00DB1593" w:rsidRPr="00AB5DE8" w:rsidRDefault="00DB1593">
            <w:pPr>
              <w:ind w:right="95"/>
              <w:rPr>
                <w:rFonts w:cstheme="majorHAnsi"/>
                <w:color w:val="000000" w:themeColor="text1"/>
                <w:sz w:val="20"/>
                <w:szCs w:val="20"/>
                <w:lang w:val="hr-HR"/>
              </w:rPr>
            </w:pPr>
            <w:r w:rsidRPr="00AB5DE8">
              <w:rPr>
                <w:rFonts w:cstheme="majorHAnsi"/>
                <w:color w:val="000000" w:themeColor="text1"/>
                <w:sz w:val="20"/>
                <w:szCs w:val="20"/>
                <w:lang w:val="hr-HR"/>
              </w:rPr>
              <w:t>Informacija o instituciji odgovornoj za prikupljanje podataka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82E6F28" w14:textId="2A99562D" w:rsidR="00DB1593" w:rsidRPr="00AB5DE8" w:rsidRDefault="00FB2C32" w:rsidP="00AF08FF">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 xml:space="preserve">Uprava za </w:t>
            </w:r>
            <w:r w:rsidR="00AF08FF">
              <w:rPr>
                <w:rFonts w:cstheme="majorHAnsi"/>
                <w:color w:val="000000" w:themeColor="text1"/>
                <w:sz w:val="20"/>
                <w:szCs w:val="20"/>
                <w:lang w:val="hr-HR"/>
              </w:rPr>
              <w:t>ljudske resurse</w:t>
            </w:r>
            <w:r w:rsidRPr="00AB5DE8">
              <w:rPr>
                <w:rFonts w:cstheme="majorHAnsi"/>
                <w:color w:val="000000" w:themeColor="text1"/>
                <w:sz w:val="20"/>
                <w:szCs w:val="20"/>
                <w:lang w:val="hr-HR"/>
              </w:rPr>
              <w:t xml:space="preserve"> </w:t>
            </w:r>
          </w:p>
        </w:tc>
      </w:tr>
      <w:tr w:rsidR="002C675B" w:rsidRPr="000B67B6" w14:paraId="529012C5" w14:textId="77777777" w:rsidTr="00DB1593">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5C446B8" w14:textId="77777777" w:rsidR="00DB1593" w:rsidRPr="00AB5DE8" w:rsidRDefault="00DB1593">
            <w:pPr>
              <w:ind w:right="95"/>
              <w:rPr>
                <w:rFonts w:cstheme="majorHAnsi"/>
                <w:color w:val="000000" w:themeColor="text1"/>
                <w:sz w:val="20"/>
                <w:szCs w:val="20"/>
                <w:lang w:val="hr-HR"/>
              </w:rPr>
            </w:pPr>
            <w:r w:rsidRPr="00AB5DE8">
              <w:rPr>
                <w:rFonts w:cstheme="majorHAnsi"/>
                <w:color w:val="000000" w:themeColor="text1"/>
                <w:sz w:val="20"/>
                <w:szCs w:val="20"/>
                <w:lang w:val="hr-HR"/>
              </w:rPr>
              <w:t>Učestalost prikupljanja podataka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5D9E0C0" w14:textId="77777777" w:rsidR="00DB1593" w:rsidRPr="00AB5DE8" w:rsidRDefault="00DB1593">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Godišnje</w:t>
            </w:r>
          </w:p>
        </w:tc>
      </w:tr>
      <w:tr w:rsidR="002C675B" w:rsidRPr="000B67B6" w14:paraId="7C706587" w14:textId="77777777" w:rsidTr="00DB1593">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C2CF46B" w14:textId="77777777" w:rsidR="00DB1593" w:rsidRPr="00AB5DE8" w:rsidRDefault="00DB1593">
            <w:pPr>
              <w:ind w:right="95"/>
              <w:rPr>
                <w:rFonts w:cstheme="majorHAnsi"/>
                <w:color w:val="000000" w:themeColor="text1"/>
                <w:sz w:val="20"/>
                <w:szCs w:val="20"/>
                <w:lang w:val="hr-HR"/>
              </w:rPr>
            </w:pPr>
            <w:r w:rsidRPr="00AB5DE8">
              <w:rPr>
                <w:rFonts w:cstheme="majorHAnsi"/>
                <w:color w:val="000000" w:themeColor="text1"/>
                <w:sz w:val="20"/>
                <w:szCs w:val="20"/>
                <w:lang w:val="hr-HR"/>
              </w:rPr>
              <w:t>Učestalost izvještavanja o vrijednosti indikatora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3A99971" w14:textId="77777777" w:rsidR="00DB1593" w:rsidRPr="00AB5DE8" w:rsidRDefault="00DB1593">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Godišnje</w:t>
            </w:r>
          </w:p>
        </w:tc>
      </w:tr>
      <w:tr w:rsidR="002C675B" w:rsidRPr="000B67B6" w14:paraId="710D25CF" w14:textId="77777777" w:rsidTr="00DB1593">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EF3F84E" w14:textId="77777777" w:rsidR="00DB1593" w:rsidRPr="00AB5DE8" w:rsidRDefault="00DB1593">
            <w:pPr>
              <w:ind w:right="95"/>
              <w:rPr>
                <w:rFonts w:cstheme="majorHAnsi"/>
                <w:color w:val="000000" w:themeColor="text1"/>
                <w:sz w:val="20"/>
                <w:szCs w:val="20"/>
                <w:lang w:val="hr-HR"/>
              </w:rPr>
            </w:pPr>
            <w:r w:rsidRPr="00AB5DE8">
              <w:rPr>
                <w:rFonts w:cstheme="majorHAnsi"/>
                <w:color w:val="000000" w:themeColor="text1"/>
                <w:sz w:val="20"/>
                <w:szCs w:val="20"/>
                <w:lang w:val="hr-HR"/>
              </w:rPr>
              <w:t>Kratak opis metodologije izračunavanja podataka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089C9BC" w14:textId="77777777" w:rsidR="00DB1593" w:rsidRPr="00AB5DE8" w:rsidRDefault="00DB1593">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Ukupan broj ocjena A, B i C dijeli se sa ukupnim brojem ocjena za izvještajni period. Dobijeni količnici množe se sa 100.</w:t>
            </w:r>
          </w:p>
        </w:tc>
      </w:tr>
      <w:tr w:rsidR="002C675B" w:rsidRPr="000B67B6" w14:paraId="47892AAC" w14:textId="77777777" w:rsidTr="00A62D61">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070616D" w14:textId="77777777" w:rsidR="00DB1593" w:rsidRPr="00AB5DE8" w:rsidRDefault="00DB1593">
            <w:pPr>
              <w:ind w:right="95"/>
              <w:rPr>
                <w:rFonts w:cstheme="majorHAnsi"/>
                <w:color w:val="000000" w:themeColor="text1"/>
                <w:sz w:val="20"/>
                <w:szCs w:val="20"/>
                <w:lang w:val="hr-HR"/>
              </w:rPr>
            </w:pPr>
            <w:r w:rsidRPr="00AB5DE8">
              <w:rPr>
                <w:rFonts w:cstheme="majorHAnsi"/>
                <w:color w:val="000000" w:themeColor="text1"/>
                <w:sz w:val="20"/>
                <w:szCs w:val="20"/>
                <w:lang w:val="hr-HR"/>
              </w:rPr>
              <w:t>Informacije o trendu i početnoj vrijednosti</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293B4BB" w14:textId="5DA31920" w:rsidR="00DB1593" w:rsidRPr="00AB5DE8" w:rsidRDefault="00DB1593">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p>
        </w:tc>
      </w:tr>
      <w:tr w:rsidR="002C675B" w:rsidRPr="000B67B6" w14:paraId="4C234AB1" w14:textId="77777777" w:rsidTr="00DB1593">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436DFEC" w14:textId="162F19C6" w:rsidR="00DB1593" w:rsidRPr="00AB5DE8" w:rsidRDefault="00750416">
            <w:pPr>
              <w:ind w:right="95"/>
              <w:rPr>
                <w:rFonts w:cstheme="majorHAnsi"/>
                <w:color w:val="000000" w:themeColor="text1"/>
                <w:sz w:val="20"/>
                <w:szCs w:val="20"/>
                <w:lang w:val="hr-HR"/>
              </w:rPr>
            </w:pPr>
            <w:r w:rsidRPr="00AB5DE8">
              <w:rPr>
                <w:rFonts w:cstheme="majorHAnsi"/>
                <w:color w:val="000000" w:themeColor="text1"/>
                <w:sz w:val="20"/>
                <w:szCs w:val="20"/>
                <w:lang w:val="hr-HR"/>
              </w:rPr>
              <w:t>Predložene ciljne vrijednosti</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8395FF6" w14:textId="5507D7C3" w:rsidR="00DB1593" w:rsidRPr="00AB5DE8" w:rsidRDefault="00DB1593" w:rsidP="00CC63D0">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p>
        </w:tc>
      </w:tr>
    </w:tbl>
    <w:p w14:paraId="6EC63A64" w14:textId="77777777" w:rsidR="0014452A" w:rsidRDefault="0014452A" w:rsidP="00EA0337">
      <w:pPr>
        <w:rPr>
          <w:b/>
          <w:bCs/>
          <w:lang w:val="hr-HR"/>
        </w:rPr>
      </w:pPr>
    </w:p>
    <w:p w14:paraId="5B31F703" w14:textId="1F1E76F4" w:rsidR="00EA0337" w:rsidRPr="00AB5DE8" w:rsidRDefault="00EA0337" w:rsidP="00EA0337">
      <w:pPr>
        <w:rPr>
          <w:b/>
          <w:bCs/>
          <w:lang w:val="hr-HR"/>
        </w:rPr>
      </w:pPr>
      <w:r w:rsidRPr="00AB5DE8">
        <w:rPr>
          <w:b/>
          <w:bCs/>
          <w:lang w:val="hr-HR"/>
        </w:rPr>
        <w:t>Preporuke: Indikator 1.7</w:t>
      </w:r>
    </w:p>
    <w:p w14:paraId="26DE18B7" w14:textId="7CF2473E" w:rsidR="00EA0337" w:rsidRPr="00AB5DE8" w:rsidRDefault="00C7503E" w:rsidP="00EA0337">
      <w:pPr>
        <w:rPr>
          <w:lang w:val="hr-HR"/>
        </w:rPr>
      </w:pPr>
      <w:r w:rsidRPr="00AB5DE8">
        <w:rPr>
          <w:lang w:val="hr-HR"/>
        </w:rPr>
        <w:t xml:space="preserve">Treba raditi na daljoj reformi ocjenjivati i mijenjati </w:t>
      </w:r>
      <w:r w:rsidR="00EA0337" w:rsidRPr="00AB5DE8">
        <w:rPr>
          <w:lang w:val="hr-HR"/>
        </w:rPr>
        <w:t>zakonska rešenja o načinu ocjenjivanja</w:t>
      </w:r>
      <w:r w:rsidRPr="00AB5DE8">
        <w:rPr>
          <w:lang w:val="hr-HR"/>
        </w:rPr>
        <w:t>, kako bi se dobili smisleniji rezultati</w:t>
      </w:r>
      <w:r w:rsidR="00EA0337" w:rsidRPr="00AB5DE8">
        <w:rPr>
          <w:lang w:val="hr-HR"/>
        </w:rPr>
        <w:t xml:space="preserve">. </w:t>
      </w:r>
      <w:r w:rsidRPr="00AB5DE8">
        <w:rPr>
          <w:lang w:val="hr-HR"/>
        </w:rPr>
        <w:t xml:space="preserve">Jedna od mogućnosti može biti da se ponudi </w:t>
      </w:r>
      <w:r w:rsidR="00EA0337" w:rsidRPr="00AB5DE8">
        <w:rPr>
          <w:lang w:val="hr-HR"/>
        </w:rPr>
        <w:t>veći broj kategorija, kako bi se izbjegla situacija u kojoj se gomilaju ocjene „ističe se“ a rukovodioci</w:t>
      </w:r>
      <w:r w:rsidR="000B67B6" w:rsidRPr="00AB5DE8">
        <w:rPr>
          <w:lang w:val="hr-HR"/>
        </w:rPr>
        <w:t>/ljke</w:t>
      </w:r>
      <w:r w:rsidR="00EA0337" w:rsidRPr="00AB5DE8">
        <w:rPr>
          <w:lang w:val="hr-HR"/>
        </w:rPr>
        <w:t>, starješine i ministri</w:t>
      </w:r>
      <w:r w:rsidR="000B67B6" w:rsidRPr="00AB5DE8">
        <w:rPr>
          <w:lang w:val="hr-HR"/>
        </w:rPr>
        <w:t>/ke</w:t>
      </w:r>
      <w:r w:rsidR="00EA0337" w:rsidRPr="00AB5DE8">
        <w:rPr>
          <w:lang w:val="hr-HR"/>
        </w:rPr>
        <w:t xml:space="preserve"> izbjegavaju da negativno ocijene rad državnih službenik</w:t>
      </w:r>
      <w:r w:rsidR="000B67B6" w:rsidRPr="00AB5DE8">
        <w:rPr>
          <w:lang w:val="hr-HR"/>
        </w:rPr>
        <w:t>/c</w:t>
      </w:r>
      <w:r w:rsidR="00EA0337" w:rsidRPr="00AB5DE8">
        <w:rPr>
          <w:lang w:val="hr-HR"/>
        </w:rPr>
        <w:t>a.</w:t>
      </w:r>
      <w:r w:rsidRPr="00AB5DE8">
        <w:rPr>
          <w:lang w:val="hr-HR"/>
        </w:rPr>
        <w:t xml:space="preserve"> Drugi način bi mogao biti da se od rukovodilaca traži da ocijene službenik</w:t>
      </w:r>
      <w:r w:rsidR="000B67B6" w:rsidRPr="00AB5DE8">
        <w:rPr>
          <w:lang w:val="hr-HR"/>
        </w:rPr>
        <w:t>/c</w:t>
      </w:r>
      <w:r w:rsidRPr="00AB5DE8">
        <w:rPr>
          <w:lang w:val="hr-HR"/>
        </w:rPr>
        <w:t xml:space="preserve">e koristeći Gausovu normalnu distribuciju. </w:t>
      </w:r>
    </w:p>
    <w:p w14:paraId="6FC45D08" w14:textId="77777777" w:rsidR="00EA0337" w:rsidRPr="00AB5DE8" w:rsidRDefault="00EA0337" w:rsidP="002C675B">
      <w:pPr>
        <w:pStyle w:val="Heading3"/>
        <w:rPr>
          <w:lang w:val="hr-HR"/>
        </w:rPr>
      </w:pPr>
    </w:p>
    <w:p w14:paraId="7463E081" w14:textId="463A4F0B" w:rsidR="002C675B" w:rsidRPr="00AB5DE8" w:rsidRDefault="002C675B" w:rsidP="002C675B">
      <w:pPr>
        <w:pStyle w:val="Heading3"/>
        <w:rPr>
          <w:lang w:val="hr-HR"/>
        </w:rPr>
      </w:pPr>
      <w:bookmarkStart w:id="11" w:name="_Toc118881777"/>
      <w:r w:rsidRPr="00AB5DE8">
        <w:rPr>
          <w:lang w:val="hr-HR"/>
        </w:rPr>
        <w:t xml:space="preserve">Indikator </w:t>
      </w:r>
      <w:r w:rsidR="00481D38" w:rsidRPr="00AB5DE8">
        <w:rPr>
          <w:lang w:val="hr-HR"/>
        </w:rPr>
        <w:t>1</w:t>
      </w:r>
      <w:r w:rsidRPr="00AB5DE8">
        <w:rPr>
          <w:lang w:val="hr-HR"/>
        </w:rPr>
        <w:t>.</w:t>
      </w:r>
      <w:r w:rsidR="00481D38" w:rsidRPr="00AB5DE8">
        <w:rPr>
          <w:lang w:val="hr-HR"/>
        </w:rPr>
        <w:t>8</w:t>
      </w:r>
      <w:r w:rsidRPr="00AB5DE8">
        <w:rPr>
          <w:lang w:val="hr-HR"/>
        </w:rPr>
        <w:t>: Procenat državnih službenik</w:t>
      </w:r>
      <w:r w:rsidR="000B67B6" w:rsidRPr="00AB5DE8">
        <w:rPr>
          <w:lang w:val="hr-HR"/>
        </w:rPr>
        <w:t>/c</w:t>
      </w:r>
      <w:r w:rsidRPr="00AB5DE8">
        <w:rPr>
          <w:lang w:val="hr-HR"/>
        </w:rPr>
        <w:t>a koji su raspoređeni na osnovu napredovanja ili nagrađivanja</w:t>
      </w:r>
      <w:bookmarkEnd w:id="11"/>
    </w:p>
    <w:p w14:paraId="11E11D24" w14:textId="0531F50A" w:rsidR="00DB1593" w:rsidRPr="00D85C7A" w:rsidRDefault="00DB1593" w:rsidP="002C675B">
      <w:pPr>
        <w:rPr>
          <w:lang w:val="hr-HR"/>
        </w:rPr>
      </w:pPr>
      <w:r w:rsidRPr="00AB5DE8">
        <w:rPr>
          <w:lang w:val="hr-HR"/>
        </w:rPr>
        <w:t>U ovom dijelu misli se na zakonsku mogućnost pomenutu prilikom elaboracije prethodnog indikatora, o raspoređivanju službenik</w:t>
      </w:r>
      <w:r w:rsidR="000B67B6" w:rsidRPr="00AB5DE8">
        <w:rPr>
          <w:lang w:val="hr-HR"/>
        </w:rPr>
        <w:t>/c</w:t>
      </w:r>
      <w:r w:rsidRPr="00AB5DE8">
        <w:rPr>
          <w:lang w:val="hr-HR"/>
        </w:rPr>
        <w:t xml:space="preserve">a na više pozicije ukoliko su tokom prethodne kalendarske godine ocijenjeni sa „ističe se“. Ovaj indikator pruža uvid u korišćenje date zakonske mogućnosti, ali i koliko je postupak ocjenjivanja uticajan na organizaciju rada unutar državnih organa. Dodatno, ovaj indikator mogao bi da pruži uvid u neophodnost planiranja i reguratije ljudskih resursa za više pozicije van dostupnih kadrova unutar organa državne uprave. Međutim, logiku indikatora potrebno je tumačiti sa oprezom </w:t>
      </w:r>
      <w:r w:rsidR="00EC2EE2" w:rsidRPr="00AB5DE8">
        <w:rPr>
          <w:lang w:val="hr-HR"/>
        </w:rPr>
        <w:t xml:space="preserve">sa </w:t>
      </w:r>
      <w:r w:rsidRPr="00AB5DE8">
        <w:rPr>
          <w:lang w:val="hr-HR"/>
        </w:rPr>
        <w:t xml:space="preserve">obzirom </w:t>
      </w:r>
      <w:r w:rsidR="00EC2EE2" w:rsidRPr="00AB5DE8">
        <w:rPr>
          <w:lang w:val="hr-HR"/>
        </w:rPr>
        <w:t xml:space="preserve">na to </w:t>
      </w:r>
      <w:r w:rsidRPr="00AB5DE8">
        <w:rPr>
          <w:lang w:val="hr-HR"/>
        </w:rPr>
        <w:t xml:space="preserve">da tokom 2021 godine u </w:t>
      </w:r>
      <w:r w:rsidR="007A4F68" w:rsidRPr="00AB5DE8">
        <w:rPr>
          <w:lang w:val="hr-HR"/>
        </w:rPr>
        <w:t>KIS</w:t>
      </w:r>
      <w:r w:rsidRPr="00AB5DE8">
        <w:rPr>
          <w:lang w:val="hr-HR"/>
        </w:rPr>
        <w:t>-u nije registrovan niti jedan slučaj nagrađivanja po ovom osnovu iako je 785 državnih službenik</w:t>
      </w:r>
      <w:r w:rsidR="000B67B6" w:rsidRPr="00AB5DE8">
        <w:rPr>
          <w:lang w:val="hr-HR"/>
        </w:rPr>
        <w:t>/c</w:t>
      </w:r>
      <w:r w:rsidRPr="00AB5DE8">
        <w:rPr>
          <w:lang w:val="hr-HR"/>
        </w:rPr>
        <w:t xml:space="preserve">a raspoređeno na viša radna mjesta. Dodatno, u Strategiji reforme javne uprave 2022-2026 ističe </w:t>
      </w:r>
      <w:r w:rsidRPr="00D85C7A">
        <w:rPr>
          <w:lang w:val="hr-HR"/>
        </w:rPr>
        <w:t xml:space="preserve">se da </w:t>
      </w:r>
      <w:r w:rsidRPr="00D85C7A">
        <w:rPr>
          <w:rFonts w:eastAsia="Calibri" w:cstheme="majorHAnsi"/>
          <w:lang w:val="hr-HR" w:eastAsia="zh-CN"/>
        </w:rPr>
        <w:t>ocjenjivanje službenik</w:t>
      </w:r>
      <w:r w:rsidR="000B67B6" w:rsidRPr="00D85C7A">
        <w:rPr>
          <w:rFonts w:eastAsia="Calibri" w:cstheme="majorHAnsi"/>
          <w:lang w:val="hr-HR" w:eastAsia="zh-CN"/>
        </w:rPr>
        <w:t>/c</w:t>
      </w:r>
      <w:r w:rsidRPr="00D85C7A">
        <w:rPr>
          <w:rFonts w:eastAsia="Calibri" w:cstheme="majorHAnsi"/>
          <w:lang w:val="hr-HR" w:eastAsia="zh-CN"/>
        </w:rPr>
        <w:t>a nije adekvatno uvezano sa kretanjem u službi i nagrađivanjem, i da sistem zarada i nagrađivanja nije povezan sa radnim učinkom državnih službenik</w:t>
      </w:r>
      <w:r w:rsidR="000B67B6" w:rsidRPr="00D85C7A">
        <w:rPr>
          <w:rFonts w:eastAsia="Calibri" w:cstheme="majorHAnsi"/>
          <w:lang w:val="hr-HR" w:eastAsia="zh-CN"/>
        </w:rPr>
        <w:t>/c</w:t>
      </w:r>
      <w:r w:rsidRPr="00D85C7A">
        <w:rPr>
          <w:rFonts w:eastAsia="Calibri" w:cstheme="majorHAnsi"/>
          <w:lang w:val="hr-HR" w:eastAsia="zh-CN"/>
        </w:rPr>
        <w:t>a i namještenik</w:t>
      </w:r>
      <w:r w:rsidR="000B67B6" w:rsidRPr="00D85C7A">
        <w:rPr>
          <w:rFonts w:eastAsia="Calibri" w:cstheme="majorHAnsi"/>
          <w:lang w:val="hr-HR" w:eastAsia="zh-CN"/>
        </w:rPr>
        <w:t>/c</w:t>
      </w:r>
      <w:r w:rsidRPr="00D85C7A">
        <w:rPr>
          <w:rFonts w:eastAsia="Calibri" w:cstheme="majorHAnsi"/>
          <w:lang w:val="hr-HR" w:eastAsia="zh-CN"/>
        </w:rPr>
        <w:t>a.</w:t>
      </w:r>
    </w:p>
    <w:tbl>
      <w:tblPr>
        <w:tblStyle w:val="GridTable1Light-Accent11"/>
        <w:tblW w:w="0" w:type="auto"/>
        <w:tblLook w:val="04A0" w:firstRow="1" w:lastRow="0" w:firstColumn="1" w:lastColumn="0" w:noHBand="0" w:noVBand="1"/>
      </w:tblPr>
      <w:tblGrid>
        <w:gridCol w:w="3431"/>
        <w:gridCol w:w="5579"/>
      </w:tblGrid>
      <w:tr w:rsidR="002C675B" w:rsidRPr="000B67B6" w14:paraId="04739918" w14:textId="77777777" w:rsidTr="00DB15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7DF7E711" w14:textId="77777777" w:rsidR="00DB1593" w:rsidRPr="00AB5DE8" w:rsidRDefault="00DB1593">
            <w:pPr>
              <w:ind w:right="95"/>
              <w:rPr>
                <w:rFonts w:cstheme="majorHAnsi"/>
                <w:color w:val="000000" w:themeColor="text1"/>
                <w:sz w:val="20"/>
                <w:szCs w:val="20"/>
                <w:lang w:val="hr-HR"/>
              </w:rPr>
            </w:pPr>
            <w:r w:rsidRPr="00AB5DE8">
              <w:rPr>
                <w:rFonts w:cstheme="majorHAnsi"/>
                <w:color w:val="000000" w:themeColor="text1"/>
                <w:sz w:val="20"/>
                <w:szCs w:val="20"/>
                <w:lang w:val="hr-HR"/>
              </w:rPr>
              <w:t>Kategorija</w:t>
            </w:r>
          </w:p>
        </w:tc>
        <w:tc>
          <w:tcPr>
            <w:tcW w:w="5579"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2A687595" w14:textId="77777777" w:rsidR="00DB1593" w:rsidRPr="00AB5DE8" w:rsidRDefault="00DB1593">
            <w:pPr>
              <w:ind w:right="95"/>
              <w:cnfStyle w:val="100000000000" w:firstRow="1"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Opis</w:t>
            </w:r>
          </w:p>
        </w:tc>
      </w:tr>
      <w:tr w:rsidR="002C675B" w:rsidRPr="000B67B6" w14:paraId="607DEB3C" w14:textId="77777777" w:rsidTr="00DB1593">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1C4D787" w14:textId="77777777" w:rsidR="00DB1593" w:rsidRPr="00AB5DE8" w:rsidRDefault="00DB1593">
            <w:pPr>
              <w:ind w:right="95"/>
              <w:rPr>
                <w:rFonts w:cstheme="majorHAnsi"/>
                <w:color w:val="000000" w:themeColor="text1"/>
                <w:sz w:val="20"/>
                <w:szCs w:val="20"/>
                <w:lang w:val="hr-HR"/>
              </w:rPr>
            </w:pPr>
            <w:r w:rsidRPr="00AB5DE8">
              <w:rPr>
                <w:rFonts w:cstheme="majorHAnsi"/>
                <w:color w:val="000000" w:themeColor="text1"/>
                <w:sz w:val="20"/>
                <w:szCs w:val="20"/>
                <w:lang w:val="hr-HR"/>
              </w:rPr>
              <w:t>Naziv indikatora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78D3D85" w14:textId="4E69CAE0" w:rsidR="00DB1593" w:rsidRPr="00AB5DE8" w:rsidRDefault="00DB1593">
            <w:pPr>
              <w:pStyle w:val="ListParagraph"/>
              <w:ind w:left="0"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Procenat državnih službenik</w:t>
            </w:r>
            <w:r w:rsidR="000B67B6" w:rsidRPr="00AB5DE8">
              <w:rPr>
                <w:rFonts w:cstheme="majorHAnsi"/>
                <w:color w:val="000000" w:themeColor="text1"/>
                <w:sz w:val="20"/>
                <w:szCs w:val="20"/>
                <w:lang w:val="hr-HR"/>
              </w:rPr>
              <w:t>/c</w:t>
            </w:r>
            <w:r w:rsidRPr="00AB5DE8">
              <w:rPr>
                <w:rFonts w:cstheme="majorHAnsi"/>
                <w:color w:val="000000" w:themeColor="text1"/>
                <w:sz w:val="20"/>
                <w:szCs w:val="20"/>
                <w:lang w:val="hr-HR"/>
              </w:rPr>
              <w:t>a koji su raspoređeni na osnovu napredovanja ili nagrađivanja</w:t>
            </w:r>
          </w:p>
        </w:tc>
      </w:tr>
      <w:tr w:rsidR="002C675B" w:rsidRPr="000B67B6" w14:paraId="008AD235" w14:textId="77777777" w:rsidTr="00DB1593">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9B6476B" w14:textId="77777777" w:rsidR="00DB1593" w:rsidRPr="00AB5DE8" w:rsidRDefault="00DB1593">
            <w:pPr>
              <w:ind w:right="95"/>
              <w:rPr>
                <w:rFonts w:cstheme="majorHAnsi"/>
                <w:color w:val="000000" w:themeColor="text1"/>
                <w:sz w:val="20"/>
                <w:szCs w:val="20"/>
                <w:lang w:val="hr-HR"/>
              </w:rPr>
            </w:pPr>
            <w:r w:rsidRPr="00AB5DE8">
              <w:rPr>
                <w:rFonts w:cstheme="majorHAnsi"/>
                <w:color w:val="000000" w:themeColor="text1"/>
                <w:sz w:val="20"/>
                <w:szCs w:val="20"/>
                <w:lang w:val="hr-HR"/>
              </w:rPr>
              <w:t>Podaci koje je potrebno prikupiti</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0DEBFEB" w14:textId="4B98CA5E" w:rsidR="00DB1593" w:rsidRPr="00AB5DE8" w:rsidRDefault="00DB1593">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Ukupan broj r</w:t>
            </w:r>
            <w:r w:rsidR="000B67B6" w:rsidRPr="00AB5DE8">
              <w:rPr>
                <w:rFonts w:cstheme="majorHAnsi"/>
                <w:color w:val="000000" w:themeColor="text1"/>
                <w:sz w:val="20"/>
                <w:szCs w:val="20"/>
                <w:lang w:val="hr-HR"/>
              </w:rPr>
              <w:t>j</w:t>
            </w:r>
            <w:r w:rsidRPr="00AB5DE8">
              <w:rPr>
                <w:rFonts w:cstheme="majorHAnsi"/>
                <w:color w:val="000000" w:themeColor="text1"/>
                <w:sz w:val="20"/>
                <w:szCs w:val="20"/>
                <w:lang w:val="hr-HR"/>
              </w:rPr>
              <w:t>ešenja o prelasku iz nižih u viša zvanja</w:t>
            </w:r>
          </w:p>
          <w:p w14:paraId="3C75715D" w14:textId="3F984D91" w:rsidR="00DB1593" w:rsidRPr="00AB5DE8" w:rsidRDefault="00DB1593">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Ukupan broj r</w:t>
            </w:r>
            <w:r w:rsidR="000B67B6" w:rsidRPr="00AB5DE8">
              <w:rPr>
                <w:rFonts w:cstheme="majorHAnsi"/>
                <w:color w:val="000000" w:themeColor="text1"/>
                <w:sz w:val="20"/>
                <w:szCs w:val="20"/>
                <w:lang w:val="hr-HR"/>
              </w:rPr>
              <w:t>j</w:t>
            </w:r>
            <w:r w:rsidRPr="00AB5DE8">
              <w:rPr>
                <w:rFonts w:cstheme="majorHAnsi"/>
                <w:color w:val="000000" w:themeColor="text1"/>
                <w:sz w:val="20"/>
                <w:szCs w:val="20"/>
                <w:lang w:val="hr-HR"/>
              </w:rPr>
              <w:t>ešenja o prelasku iz nižih u viša zvanja po osnovu dvije uzastopne ocjene „Ističe se“</w:t>
            </w:r>
          </w:p>
        </w:tc>
      </w:tr>
      <w:tr w:rsidR="002C675B" w:rsidRPr="000B67B6" w14:paraId="73D9FC39" w14:textId="77777777" w:rsidTr="00DB1593">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8AEF16D" w14:textId="77777777" w:rsidR="00DB1593" w:rsidRPr="00AB5DE8" w:rsidRDefault="00DB1593">
            <w:pPr>
              <w:ind w:right="95"/>
              <w:rPr>
                <w:rFonts w:cstheme="majorHAnsi"/>
                <w:color w:val="000000" w:themeColor="text1"/>
                <w:sz w:val="20"/>
                <w:szCs w:val="20"/>
                <w:lang w:val="hr-HR"/>
              </w:rPr>
            </w:pPr>
            <w:r w:rsidRPr="00AB5DE8">
              <w:rPr>
                <w:rFonts w:cstheme="majorHAnsi"/>
                <w:color w:val="000000" w:themeColor="text1"/>
                <w:sz w:val="20"/>
                <w:szCs w:val="20"/>
                <w:lang w:val="hr-HR"/>
              </w:rPr>
              <w:t>Izvor podataka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A70C8F4" w14:textId="34C84673" w:rsidR="00DB1593" w:rsidRPr="00AB5DE8" w:rsidRDefault="00D85C7A">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Pr>
                <w:rFonts w:cstheme="majorHAnsi"/>
                <w:color w:val="000000" w:themeColor="text1"/>
                <w:sz w:val="20"/>
                <w:szCs w:val="20"/>
                <w:lang w:val="hr-HR"/>
              </w:rPr>
              <w:t xml:space="preserve">Upitnik koji priprema </w:t>
            </w:r>
            <w:r w:rsidR="00AF08FF" w:rsidRPr="00AB5DE8">
              <w:rPr>
                <w:rFonts w:cstheme="majorHAnsi"/>
                <w:color w:val="000000" w:themeColor="text1"/>
                <w:sz w:val="20"/>
                <w:szCs w:val="20"/>
                <w:lang w:val="hr-HR"/>
              </w:rPr>
              <w:t xml:space="preserve">Uprava za </w:t>
            </w:r>
            <w:r w:rsidR="00AF08FF">
              <w:rPr>
                <w:rFonts w:cstheme="majorHAnsi"/>
                <w:color w:val="000000" w:themeColor="text1"/>
                <w:sz w:val="20"/>
                <w:szCs w:val="20"/>
                <w:lang w:val="hr-HR"/>
              </w:rPr>
              <w:t>ljudske resurse</w:t>
            </w:r>
          </w:p>
        </w:tc>
      </w:tr>
      <w:tr w:rsidR="002C675B" w:rsidRPr="000B67B6" w14:paraId="23BA83A7" w14:textId="77777777" w:rsidTr="00DB1593">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CAE10C5" w14:textId="77777777" w:rsidR="00DB1593" w:rsidRPr="00AB5DE8" w:rsidRDefault="00DB1593">
            <w:pPr>
              <w:ind w:right="95"/>
              <w:rPr>
                <w:rFonts w:cstheme="majorHAnsi"/>
                <w:color w:val="000000" w:themeColor="text1"/>
                <w:sz w:val="20"/>
                <w:szCs w:val="20"/>
                <w:lang w:val="hr-HR"/>
              </w:rPr>
            </w:pPr>
            <w:r w:rsidRPr="00AB5DE8">
              <w:rPr>
                <w:rFonts w:cstheme="majorHAnsi"/>
                <w:color w:val="000000" w:themeColor="text1"/>
                <w:sz w:val="20"/>
                <w:szCs w:val="20"/>
                <w:lang w:val="hr-HR"/>
              </w:rPr>
              <w:t>Informacija o instituciji odgovornoj za prikupljanje podataka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CC60500" w14:textId="744528BF" w:rsidR="00DB1593" w:rsidRPr="00AB5DE8" w:rsidRDefault="00AF08FF">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 xml:space="preserve">Uprava za </w:t>
            </w:r>
            <w:r>
              <w:rPr>
                <w:rFonts w:cstheme="majorHAnsi"/>
                <w:color w:val="000000" w:themeColor="text1"/>
                <w:sz w:val="20"/>
                <w:szCs w:val="20"/>
                <w:lang w:val="hr-HR"/>
              </w:rPr>
              <w:t>ljudske resurse</w:t>
            </w:r>
          </w:p>
        </w:tc>
      </w:tr>
      <w:tr w:rsidR="002C675B" w:rsidRPr="000B67B6" w14:paraId="0497AFC2" w14:textId="77777777" w:rsidTr="00DB1593">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5596F6A" w14:textId="77777777" w:rsidR="00DB1593" w:rsidRPr="00AB5DE8" w:rsidRDefault="00DB1593">
            <w:pPr>
              <w:ind w:right="95"/>
              <w:rPr>
                <w:rFonts w:cstheme="majorHAnsi"/>
                <w:color w:val="000000" w:themeColor="text1"/>
                <w:sz w:val="20"/>
                <w:szCs w:val="20"/>
                <w:lang w:val="hr-HR"/>
              </w:rPr>
            </w:pPr>
            <w:r w:rsidRPr="00AB5DE8">
              <w:rPr>
                <w:rFonts w:cstheme="majorHAnsi"/>
                <w:color w:val="000000" w:themeColor="text1"/>
                <w:sz w:val="20"/>
                <w:szCs w:val="20"/>
                <w:lang w:val="hr-HR"/>
              </w:rPr>
              <w:t>Učestalost prikupljanja podataka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31415DE" w14:textId="77777777" w:rsidR="00DB1593" w:rsidRPr="00AB5DE8" w:rsidRDefault="00DB1593">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Godišnje</w:t>
            </w:r>
          </w:p>
        </w:tc>
      </w:tr>
      <w:tr w:rsidR="002C675B" w:rsidRPr="000B67B6" w14:paraId="762AD675" w14:textId="77777777" w:rsidTr="00DB1593">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A3E4B3D" w14:textId="77777777" w:rsidR="00DB1593" w:rsidRPr="00AB5DE8" w:rsidRDefault="00DB1593">
            <w:pPr>
              <w:ind w:right="95"/>
              <w:rPr>
                <w:rFonts w:cstheme="majorHAnsi"/>
                <w:color w:val="000000" w:themeColor="text1"/>
                <w:sz w:val="20"/>
                <w:szCs w:val="20"/>
                <w:lang w:val="hr-HR"/>
              </w:rPr>
            </w:pPr>
            <w:r w:rsidRPr="00AB5DE8">
              <w:rPr>
                <w:rFonts w:cstheme="majorHAnsi"/>
                <w:color w:val="000000" w:themeColor="text1"/>
                <w:sz w:val="20"/>
                <w:szCs w:val="20"/>
                <w:lang w:val="hr-HR"/>
              </w:rPr>
              <w:t>Učestalost izvještavanja o vrijednosti indikatora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2D951FA" w14:textId="77777777" w:rsidR="00DB1593" w:rsidRPr="00AB5DE8" w:rsidRDefault="00DB1593">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Godišnje</w:t>
            </w:r>
          </w:p>
        </w:tc>
      </w:tr>
      <w:tr w:rsidR="002C675B" w:rsidRPr="000B67B6" w14:paraId="2D6505B3" w14:textId="77777777" w:rsidTr="00DB1593">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4724342" w14:textId="77777777" w:rsidR="00DB1593" w:rsidRPr="00AB5DE8" w:rsidRDefault="00DB1593">
            <w:pPr>
              <w:ind w:right="95"/>
              <w:rPr>
                <w:rFonts w:cstheme="majorHAnsi"/>
                <w:color w:val="000000" w:themeColor="text1"/>
                <w:sz w:val="20"/>
                <w:szCs w:val="20"/>
                <w:lang w:val="hr-HR"/>
              </w:rPr>
            </w:pPr>
            <w:r w:rsidRPr="00AB5DE8">
              <w:rPr>
                <w:rFonts w:cstheme="majorHAnsi"/>
                <w:color w:val="000000" w:themeColor="text1"/>
                <w:sz w:val="20"/>
                <w:szCs w:val="20"/>
                <w:lang w:val="hr-HR"/>
              </w:rPr>
              <w:t>Kratak opis metodologije izračunavanja podataka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B288AE4" w14:textId="160F6D74" w:rsidR="00DB1593" w:rsidRPr="00AB5DE8" w:rsidRDefault="00DB1593">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Ukupan broj r</w:t>
            </w:r>
            <w:r w:rsidR="000B67B6" w:rsidRPr="00AB5DE8">
              <w:rPr>
                <w:rFonts w:cstheme="majorHAnsi"/>
                <w:color w:val="000000" w:themeColor="text1"/>
                <w:sz w:val="20"/>
                <w:szCs w:val="20"/>
                <w:lang w:val="hr-HR"/>
              </w:rPr>
              <w:t>j</w:t>
            </w:r>
            <w:r w:rsidRPr="00AB5DE8">
              <w:rPr>
                <w:rFonts w:cstheme="majorHAnsi"/>
                <w:color w:val="000000" w:themeColor="text1"/>
                <w:sz w:val="20"/>
                <w:szCs w:val="20"/>
                <w:lang w:val="hr-HR"/>
              </w:rPr>
              <w:t>ešenja o prelasku iz nižih u viša zvanja po osnovu ocjene „Ističe se“ dijeli se sa ukupnim brojem rešenja o prelasku iz nižih u viša zvanja. Dobijeni količnik množi se sa 100.</w:t>
            </w:r>
          </w:p>
        </w:tc>
      </w:tr>
      <w:tr w:rsidR="002C675B" w:rsidRPr="000B67B6" w14:paraId="7723BBB8" w14:textId="77777777" w:rsidTr="00A62D61">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79878B3" w14:textId="77777777" w:rsidR="00DB1593" w:rsidRPr="00AB5DE8" w:rsidRDefault="00DB1593" w:rsidP="00EC2EE2">
            <w:pPr>
              <w:ind w:right="95"/>
              <w:jc w:val="left"/>
              <w:rPr>
                <w:rFonts w:cstheme="majorHAnsi"/>
                <w:color w:val="000000" w:themeColor="text1"/>
                <w:sz w:val="20"/>
                <w:szCs w:val="20"/>
                <w:lang w:val="hr-HR"/>
              </w:rPr>
            </w:pPr>
            <w:r w:rsidRPr="00AB5DE8">
              <w:rPr>
                <w:rFonts w:cstheme="majorHAnsi"/>
                <w:color w:val="000000" w:themeColor="text1"/>
                <w:sz w:val="20"/>
                <w:szCs w:val="20"/>
                <w:lang w:val="hr-HR"/>
              </w:rPr>
              <w:t>Informacije o trendu i početnoj vrijednosti</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F5B283E" w14:textId="37DD84D1" w:rsidR="00DB1593" w:rsidRPr="00AB5DE8" w:rsidRDefault="00DB1593">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p>
        </w:tc>
      </w:tr>
      <w:tr w:rsidR="002C675B" w:rsidRPr="000B67B6" w14:paraId="194E5ADB" w14:textId="77777777" w:rsidTr="00DB1593">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0E582F2" w14:textId="1A6F5270" w:rsidR="00DB1593" w:rsidRPr="00AB5DE8" w:rsidRDefault="00750416">
            <w:pPr>
              <w:ind w:right="95"/>
              <w:rPr>
                <w:rFonts w:cstheme="majorHAnsi"/>
                <w:color w:val="000000" w:themeColor="text1"/>
                <w:sz w:val="20"/>
                <w:szCs w:val="20"/>
                <w:lang w:val="hr-HR"/>
              </w:rPr>
            </w:pPr>
            <w:r w:rsidRPr="00AB5DE8">
              <w:rPr>
                <w:rFonts w:cstheme="majorHAnsi"/>
                <w:color w:val="000000" w:themeColor="text1"/>
                <w:sz w:val="20"/>
                <w:szCs w:val="20"/>
                <w:lang w:val="hr-HR"/>
              </w:rPr>
              <w:t>Predložene ciljne vrijednosti</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FDD568D" w14:textId="483D1E57" w:rsidR="00DB1593" w:rsidRPr="00AB5DE8" w:rsidRDefault="00DB1593">
            <w:pPr>
              <w:ind w:right="95"/>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p>
        </w:tc>
      </w:tr>
    </w:tbl>
    <w:p w14:paraId="4907C69E" w14:textId="77777777" w:rsidR="00302B81" w:rsidRPr="00AB5DE8" w:rsidRDefault="00302B81" w:rsidP="00EA0337">
      <w:pPr>
        <w:rPr>
          <w:b/>
          <w:bCs/>
          <w:lang w:val="hr-HR"/>
        </w:rPr>
      </w:pPr>
    </w:p>
    <w:p w14:paraId="5DA95646" w14:textId="5B619115" w:rsidR="00EA0337" w:rsidRPr="00AB5DE8" w:rsidRDefault="00EA0337" w:rsidP="00EA0337">
      <w:pPr>
        <w:rPr>
          <w:b/>
          <w:bCs/>
          <w:lang w:val="hr-HR"/>
        </w:rPr>
      </w:pPr>
      <w:r w:rsidRPr="00AB5DE8">
        <w:rPr>
          <w:b/>
          <w:bCs/>
          <w:lang w:val="hr-HR"/>
        </w:rPr>
        <w:t>Preporuke: Indikator 1.8</w:t>
      </w:r>
    </w:p>
    <w:p w14:paraId="7BB5371C" w14:textId="70D2AA58" w:rsidR="00243543" w:rsidRPr="00AB5DE8" w:rsidRDefault="00EC2EE2" w:rsidP="00EC2EE2">
      <w:pPr>
        <w:rPr>
          <w:color w:val="FF0000"/>
          <w:lang w:val="hr-HR"/>
        </w:rPr>
      </w:pPr>
      <w:r w:rsidRPr="00AB5DE8">
        <w:rPr>
          <w:lang w:val="hr-HR"/>
        </w:rPr>
        <w:t>Kadrovske službe i rukovodioce</w:t>
      </w:r>
      <w:r w:rsidR="000B67B6" w:rsidRPr="00AB5DE8">
        <w:rPr>
          <w:lang w:val="hr-HR"/>
        </w:rPr>
        <w:t>/teljke</w:t>
      </w:r>
      <w:r w:rsidRPr="00AB5DE8">
        <w:rPr>
          <w:lang w:val="hr-HR"/>
        </w:rPr>
        <w:t xml:space="preserve"> treba kontinuirano informisati i edukovati o važnosti adekvatnog ocjenjivanja službenika. Takođe, treba ih upozoravati na to da u KIS-u prilikom unošenja rješenja o napredovanju markiraju i kriterijum da je neko napredovao na osnovu ocjenjivanja ukoliko je to slučaj. </w:t>
      </w:r>
    </w:p>
    <w:p w14:paraId="0840FA92" w14:textId="3FD96312" w:rsidR="007F5E8D" w:rsidRPr="00AB5DE8" w:rsidRDefault="007F5E8D" w:rsidP="007F5E8D">
      <w:pPr>
        <w:rPr>
          <w:lang w:val="hr-HR"/>
        </w:rPr>
      </w:pPr>
    </w:p>
    <w:p w14:paraId="2B2AE808" w14:textId="77777777" w:rsidR="00481D38" w:rsidRPr="00AB5DE8" w:rsidRDefault="00481D38" w:rsidP="00481D38">
      <w:pPr>
        <w:pStyle w:val="Heading3"/>
        <w:rPr>
          <w:lang w:val="hr-HR"/>
        </w:rPr>
      </w:pPr>
      <w:bookmarkStart w:id="12" w:name="_Toc118881778"/>
      <w:r w:rsidRPr="00AB5DE8">
        <w:rPr>
          <w:lang w:val="hr-HR"/>
        </w:rPr>
        <w:lastRenderedPageBreak/>
        <w:t>Indikator 1.9: Procenat institucija koje mjere zadovoljstvo zaposlenih državnih službenika</w:t>
      </w:r>
      <w:bookmarkEnd w:id="12"/>
    </w:p>
    <w:p w14:paraId="28144144" w14:textId="0538D2E0" w:rsidR="00481D38" w:rsidRPr="00AB5DE8" w:rsidRDefault="00481D38" w:rsidP="00481D38">
      <w:pPr>
        <w:rPr>
          <w:color w:val="000000" w:themeColor="text1"/>
          <w:lang w:val="hr-HR"/>
        </w:rPr>
      </w:pPr>
      <w:r w:rsidRPr="00AB5DE8">
        <w:rPr>
          <w:color w:val="000000" w:themeColor="text1"/>
          <w:lang w:val="hr-HR"/>
        </w:rPr>
        <w:t>U 2021. godini sproveden je pilot projekat uvođenja mjerenja zadovoljstva zaposlenih državnih službenik</w:t>
      </w:r>
      <w:r w:rsidR="000B67B6" w:rsidRPr="00AB5DE8">
        <w:rPr>
          <w:color w:val="000000" w:themeColor="text1"/>
          <w:lang w:val="hr-HR"/>
        </w:rPr>
        <w:t>/c</w:t>
      </w:r>
      <w:r w:rsidRPr="00AB5DE8">
        <w:rPr>
          <w:color w:val="000000" w:themeColor="text1"/>
          <w:lang w:val="hr-HR"/>
        </w:rPr>
        <w:t>a koje je uključilo 4 organa državne uprave (uključujući i jedinicu lokalne samoprave u Kolašinu). Plan je da se taj broj u budućnosti proširi na ostale državne organe. U okviru pilot projekta, službenici  Uprave za kadrove distribuirali su upitnik i prikupljali podatke u 13 pojedinačnih oblasti koje se odnose na zadovoljstvo službenika. Upitnik i agregirani rezultati su bili dostupni projektnom timu za pripremu načina obračuna ovog indikatora.</w:t>
      </w:r>
    </w:p>
    <w:tbl>
      <w:tblPr>
        <w:tblStyle w:val="GridTable1Light-Accent11"/>
        <w:tblW w:w="0" w:type="auto"/>
        <w:tblLook w:val="04A0" w:firstRow="1" w:lastRow="0" w:firstColumn="1" w:lastColumn="0" w:noHBand="0" w:noVBand="1"/>
      </w:tblPr>
      <w:tblGrid>
        <w:gridCol w:w="3431"/>
        <w:gridCol w:w="5579"/>
      </w:tblGrid>
      <w:tr w:rsidR="00481D38" w:rsidRPr="000B67B6" w14:paraId="74B3A69C" w14:textId="77777777" w:rsidTr="00AF08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2C1896AF" w14:textId="77777777" w:rsidR="00481D38" w:rsidRPr="00AB5DE8" w:rsidRDefault="00481D38" w:rsidP="00AF08FF">
            <w:pPr>
              <w:ind w:right="95"/>
              <w:rPr>
                <w:rFonts w:cstheme="majorHAnsi"/>
                <w:sz w:val="20"/>
                <w:szCs w:val="20"/>
                <w:lang w:val="hr-HR"/>
              </w:rPr>
            </w:pPr>
            <w:r w:rsidRPr="00AB5DE8">
              <w:rPr>
                <w:rFonts w:cstheme="majorHAnsi"/>
                <w:sz w:val="20"/>
                <w:szCs w:val="20"/>
                <w:lang w:val="hr-HR"/>
              </w:rPr>
              <w:t>Kategorija</w:t>
            </w:r>
          </w:p>
        </w:tc>
        <w:tc>
          <w:tcPr>
            <w:tcW w:w="5579"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46598E44" w14:textId="77777777" w:rsidR="00481D38" w:rsidRPr="00AB5DE8" w:rsidRDefault="00481D38" w:rsidP="00AF08FF">
            <w:pPr>
              <w:ind w:right="95"/>
              <w:cnfStyle w:val="100000000000" w:firstRow="1" w:lastRow="0" w:firstColumn="0" w:lastColumn="0" w:oddVBand="0" w:evenVBand="0" w:oddHBand="0" w:evenHBand="0" w:firstRowFirstColumn="0" w:firstRowLastColumn="0" w:lastRowFirstColumn="0" w:lastRowLastColumn="0"/>
              <w:rPr>
                <w:rFonts w:cstheme="majorHAnsi"/>
                <w:sz w:val="20"/>
                <w:szCs w:val="20"/>
                <w:lang w:val="hr-HR"/>
              </w:rPr>
            </w:pPr>
            <w:r w:rsidRPr="00AB5DE8">
              <w:rPr>
                <w:rFonts w:cstheme="majorHAnsi"/>
                <w:sz w:val="20"/>
                <w:szCs w:val="20"/>
                <w:lang w:val="hr-HR"/>
              </w:rPr>
              <w:t>Opis</w:t>
            </w:r>
          </w:p>
        </w:tc>
      </w:tr>
      <w:tr w:rsidR="00481D38" w:rsidRPr="000B67B6" w14:paraId="54D5369C" w14:textId="77777777" w:rsidTr="00AF08FF">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B0B9BB2" w14:textId="77777777" w:rsidR="00481D38" w:rsidRPr="00AB5DE8" w:rsidRDefault="00481D38" w:rsidP="00AF08FF">
            <w:pPr>
              <w:ind w:right="95"/>
              <w:rPr>
                <w:rFonts w:cstheme="majorHAnsi"/>
                <w:sz w:val="20"/>
                <w:szCs w:val="20"/>
                <w:lang w:val="hr-HR"/>
              </w:rPr>
            </w:pPr>
            <w:r w:rsidRPr="00AB5DE8">
              <w:rPr>
                <w:rFonts w:cstheme="majorHAnsi"/>
                <w:sz w:val="20"/>
                <w:szCs w:val="20"/>
                <w:lang w:val="hr-HR"/>
              </w:rPr>
              <w:t>Naziv indikatora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760BA3A" w14:textId="15D4B993" w:rsidR="00481D38" w:rsidRPr="00AB5DE8" w:rsidRDefault="00481D38" w:rsidP="00AF08FF">
            <w:pPr>
              <w:ind w:right="95"/>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AB5DE8">
              <w:rPr>
                <w:rFonts w:cstheme="majorHAnsi"/>
                <w:sz w:val="20"/>
                <w:szCs w:val="20"/>
                <w:lang w:val="hr-HR"/>
              </w:rPr>
              <w:t>Procenat institucija koje mjere zadovoljstvo zaposlenih državnih službenik</w:t>
            </w:r>
            <w:r w:rsidR="000B67B6" w:rsidRPr="00AB5DE8">
              <w:rPr>
                <w:rFonts w:cstheme="majorHAnsi"/>
                <w:sz w:val="20"/>
                <w:szCs w:val="20"/>
                <w:lang w:val="hr-HR"/>
              </w:rPr>
              <w:t>/c</w:t>
            </w:r>
            <w:r w:rsidRPr="00AB5DE8">
              <w:rPr>
                <w:rFonts w:cstheme="majorHAnsi"/>
                <w:sz w:val="20"/>
                <w:szCs w:val="20"/>
                <w:lang w:val="hr-HR"/>
              </w:rPr>
              <w:t xml:space="preserve">a. </w:t>
            </w:r>
          </w:p>
        </w:tc>
      </w:tr>
      <w:tr w:rsidR="00481D38" w:rsidRPr="000B67B6" w14:paraId="72ABD7E4" w14:textId="77777777" w:rsidTr="00AF08FF">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29CDC1C" w14:textId="77777777" w:rsidR="00481D38" w:rsidRPr="00AB5DE8" w:rsidRDefault="00481D38" w:rsidP="00AF08FF">
            <w:pPr>
              <w:ind w:right="95"/>
              <w:rPr>
                <w:rFonts w:cstheme="majorHAnsi"/>
                <w:sz w:val="20"/>
                <w:szCs w:val="20"/>
                <w:lang w:val="hr-HR"/>
              </w:rPr>
            </w:pPr>
            <w:r w:rsidRPr="00AB5DE8">
              <w:rPr>
                <w:rFonts w:cstheme="majorHAnsi"/>
                <w:sz w:val="20"/>
                <w:szCs w:val="20"/>
                <w:lang w:val="hr-HR"/>
              </w:rPr>
              <w:t>Podaci koje je potrebno prikupiti</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6B4E50E" w14:textId="77777777" w:rsidR="00481D38" w:rsidRPr="00AB5DE8" w:rsidRDefault="00481D38" w:rsidP="00AF08FF">
            <w:pPr>
              <w:ind w:right="95"/>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AB5DE8">
              <w:rPr>
                <w:rFonts w:cstheme="majorHAnsi"/>
                <w:sz w:val="20"/>
                <w:szCs w:val="20"/>
                <w:lang w:val="hr-HR"/>
              </w:rPr>
              <w:t>Ukupan broj organa državne uprave</w:t>
            </w:r>
          </w:p>
          <w:p w14:paraId="04C41D7C" w14:textId="77777777" w:rsidR="00481D38" w:rsidRPr="00AB5DE8" w:rsidRDefault="00481D38" w:rsidP="00AF08FF">
            <w:pPr>
              <w:ind w:right="95"/>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AB5DE8">
              <w:rPr>
                <w:rFonts w:cstheme="majorHAnsi"/>
                <w:sz w:val="20"/>
                <w:szCs w:val="20"/>
                <w:lang w:val="hr-HR"/>
              </w:rPr>
              <w:t>Ukupan broj organa državne uprave čijim zaposlenima je proslijeđen upitnik o zadovoljstvu</w:t>
            </w:r>
          </w:p>
        </w:tc>
      </w:tr>
      <w:tr w:rsidR="00481D38" w:rsidRPr="000B67B6" w14:paraId="61048452" w14:textId="77777777" w:rsidTr="00AF08FF">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586285C" w14:textId="77777777" w:rsidR="00481D38" w:rsidRPr="00AB5DE8" w:rsidRDefault="00481D38" w:rsidP="00AF08FF">
            <w:pPr>
              <w:ind w:right="95"/>
              <w:rPr>
                <w:rFonts w:cstheme="majorHAnsi"/>
                <w:sz w:val="20"/>
                <w:szCs w:val="20"/>
                <w:lang w:val="hr-HR"/>
              </w:rPr>
            </w:pPr>
            <w:r w:rsidRPr="00AB5DE8">
              <w:rPr>
                <w:rFonts w:cstheme="majorHAnsi"/>
                <w:sz w:val="20"/>
                <w:szCs w:val="20"/>
                <w:lang w:val="hr-HR"/>
              </w:rPr>
              <w:t>Izvor podataka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6C725DE" w14:textId="62144BBE" w:rsidR="00481D38" w:rsidRPr="00AB5DE8" w:rsidRDefault="00AF08FF" w:rsidP="00AF08FF">
            <w:pPr>
              <w:ind w:right="95"/>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Pr>
                <w:rFonts w:cstheme="majorHAnsi"/>
                <w:sz w:val="20"/>
                <w:szCs w:val="20"/>
                <w:lang w:val="hr-HR"/>
              </w:rPr>
              <w:t>UZLJR</w:t>
            </w:r>
          </w:p>
        </w:tc>
      </w:tr>
      <w:tr w:rsidR="00481D38" w:rsidRPr="000B67B6" w14:paraId="7FFA02D3" w14:textId="77777777" w:rsidTr="00AF08FF">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555335B" w14:textId="77777777" w:rsidR="00481D38" w:rsidRPr="00AB5DE8" w:rsidRDefault="00481D38" w:rsidP="00AF08FF">
            <w:pPr>
              <w:ind w:right="95"/>
              <w:rPr>
                <w:rFonts w:cstheme="majorHAnsi"/>
                <w:sz w:val="20"/>
                <w:szCs w:val="20"/>
                <w:lang w:val="hr-HR"/>
              </w:rPr>
            </w:pPr>
            <w:r w:rsidRPr="00AB5DE8">
              <w:rPr>
                <w:rFonts w:cstheme="majorHAnsi"/>
                <w:sz w:val="20"/>
                <w:szCs w:val="20"/>
                <w:lang w:val="hr-HR"/>
              </w:rPr>
              <w:t>Informacija o instituciji odgovornoj za prikupljanje podataka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09FDD50" w14:textId="574099A6" w:rsidR="00481D38" w:rsidRPr="00AB5DE8" w:rsidRDefault="00AF08FF" w:rsidP="00AF08FF">
            <w:pPr>
              <w:ind w:right="95"/>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AB5DE8">
              <w:rPr>
                <w:rFonts w:cstheme="majorHAnsi"/>
                <w:color w:val="000000" w:themeColor="text1"/>
                <w:sz w:val="20"/>
                <w:szCs w:val="20"/>
                <w:lang w:val="hr-HR"/>
              </w:rPr>
              <w:t xml:space="preserve">Uprava za </w:t>
            </w:r>
            <w:r>
              <w:rPr>
                <w:rFonts w:cstheme="majorHAnsi"/>
                <w:color w:val="000000" w:themeColor="text1"/>
                <w:sz w:val="20"/>
                <w:szCs w:val="20"/>
                <w:lang w:val="hr-HR"/>
              </w:rPr>
              <w:t>ljudske resurse</w:t>
            </w:r>
          </w:p>
        </w:tc>
      </w:tr>
      <w:tr w:rsidR="00481D38" w:rsidRPr="000B67B6" w14:paraId="5EBD842E" w14:textId="77777777" w:rsidTr="00AF08FF">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54B64C5" w14:textId="77777777" w:rsidR="00481D38" w:rsidRPr="00AB5DE8" w:rsidRDefault="00481D38" w:rsidP="00AF08FF">
            <w:pPr>
              <w:ind w:right="95"/>
              <w:rPr>
                <w:rFonts w:cstheme="majorHAnsi"/>
                <w:sz w:val="20"/>
                <w:szCs w:val="20"/>
                <w:lang w:val="hr-HR"/>
              </w:rPr>
            </w:pPr>
            <w:r w:rsidRPr="00AB5DE8">
              <w:rPr>
                <w:rFonts w:cstheme="majorHAnsi"/>
                <w:sz w:val="20"/>
                <w:szCs w:val="20"/>
                <w:lang w:val="hr-HR"/>
              </w:rPr>
              <w:t>Učestalost prikupljanja podataka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865A6D2" w14:textId="77777777" w:rsidR="00481D38" w:rsidRPr="00AB5DE8" w:rsidRDefault="00481D38" w:rsidP="00AF08FF">
            <w:pPr>
              <w:ind w:right="95"/>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AB5DE8">
              <w:rPr>
                <w:rFonts w:cstheme="majorHAnsi"/>
                <w:sz w:val="20"/>
                <w:szCs w:val="20"/>
                <w:lang w:val="hr-HR"/>
              </w:rPr>
              <w:t>Godišnje</w:t>
            </w:r>
          </w:p>
        </w:tc>
      </w:tr>
      <w:tr w:rsidR="00481D38" w:rsidRPr="000B67B6" w14:paraId="0DFD489E" w14:textId="77777777" w:rsidTr="00AF08FF">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784B3E7" w14:textId="77777777" w:rsidR="00481D38" w:rsidRPr="00AB5DE8" w:rsidRDefault="00481D38" w:rsidP="00AF08FF">
            <w:pPr>
              <w:ind w:right="95"/>
              <w:rPr>
                <w:rFonts w:cstheme="majorHAnsi"/>
                <w:sz w:val="20"/>
                <w:szCs w:val="20"/>
                <w:lang w:val="hr-HR"/>
              </w:rPr>
            </w:pPr>
            <w:r w:rsidRPr="00AB5DE8">
              <w:rPr>
                <w:rFonts w:cstheme="majorHAnsi"/>
                <w:sz w:val="20"/>
                <w:szCs w:val="20"/>
                <w:lang w:val="hr-HR"/>
              </w:rPr>
              <w:t>Učestalost izvještavanja o vrijednosti indikatora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8F65A92" w14:textId="77777777" w:rsidR="00481D38" w:rsidRPr="00AB5DE8" w:rsidRDefault="00481D38" w:rsidP="00AF08FF">
            <w:pPr>
              <w:ind w:right="95"/>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AB5DE8">
              <w:rPr>
                <w:rFonts w:cstheme="majorHAnsi"/>
                <w:sz w:val="20"/>
                <w:szCs w:val="20"/>
                <w:lang w:val="hr-HR"/>
              </w:rPr>
              <w:t>Godišnje</w:t>
            </w:r>
          </w:p>
        </w:tc>
      </w:tr>
      <w:tr w:rsidR="00481D38" w:rsidRPr="000B67B6" w14:paraId="265B81DC" w14:textId="77777777" w:rsidTr="00AF08FF">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8D78401" w14:textId="77777777" w:rsidR="00481D38" w:rsidRPr="00AB5DE8" w:rsidRDefault="00481D38" w:rsidP="00AF08FF">
            <w:pPr>
              <w:ind w:right="95"/>
              <w:rPr>
                <w:rFonts w:cstheme="majorHAnsi"/>
                <w:sz w:val="20"/>
                <w:szCs w:val="20"/>
                <w:lang w:val="hr-HR"/>
              </w:rPr>
            </w:pPr>
            <w:r w:rsidRPr="00AB5DE8">
              <w:rPr>
                <w:rFonts w:cstheme="majorHAnsi"/>
                <w:sz w:val="20"/>
                <w:szCs w:val="20"/>
                <w:lang w:val="hr-HR"/>
              </w:rPr>
              <w:t>Kratak opis metodologije izračunavanja podataka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EEFF375" w14:textId="68745E01" w:rsidR="00481D38" w:rsidRPr="00AB5DE8" w:rsidRDefault="00EC2EE2" w:rsidP="00AF08FF">
            <w:pPr>
              <w:ind w:right="95"/>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AB5DE8">
              <w:rPr>
                <w:rFonts w:cstheme="majorHAnsi"/>
                <w:sz w:val="20"/>
                <w:szCs w:val="20"/>
                <w:lang w:val="hr-HR"/>
              </w:rPr>
              <w:t>Ukupan</w:t>
            </w:r>
            <w:r w:rsidR="00481D38" w:rsidRPr="00AB5DE8">
              <w:rPr>
                <w:rFonts w:cstheme="majorHAnsi"/>
                <w:sz w:val="20"/>
                <w:szCs w:val="20"/>
                <w:lang w:val="hr-HR"/>
              </w:rPr>
              <w:t xml:space="preserve"> broj državnih organa izračunati</w:t>
            </w:r>
            <w:r w:rsidRPr="00AB5DE8">
              <w:rPr>
                <w:rFonts w:cstheme="majorHAnsi"/>
                <w:sz w:val="20"/>
                <w:szCs w:val="20"/>
                <w:lang w:val="hr-HR"/>
              </w:rPr>
              <w:t xml:space="preserve"> koji mjere </w:t>
            </w:r>
            <w:r w:rsidR="00481D38" w:rsidRPr="00AB5DE8">
              <w:rPr>
                <w:rFonts w:cstheme="majorHAnsi"/>
                <w:sz w:val="20"/>
                <w:szCs w:val="20"/>
                <w:lang w:val="hr-HR"/>
              </w:rPr>
              <w:t>zadovoljstvo zaposlenih državnih službenik</w:t>
            </w:r>
            <w:r w:rsidR="000B67B6" w:rsidRPr="00AB5DE8">
              <w:rPr>
                <w:rFonts w:cstheme="majorHAnsi"/>
                <w:sz w:val="20"/>
                <w:szCs w:val="20"/>
                <w:lang w:val="hr-HR"/>
              </w:rPr>
              <w:t>/c</w:t>
            </w:r>
            <w:r w:rsidR="00481D38" w:rsidRPr="00AB5DE8">
              <w:rPr>
                <w:rFonts w:cstheme="majorHAnsi"/>
                <w:sz w:val="20"/>
                <w:szCs w:val="20"/>
                <w:lang w:val="hr-HR"/>
              </w:rPr>
              <w:t>a</w:t>
            </w:r>
            <w:r w:rsidRPr="00AB5DE8">
              <w:rPr>
                <w:rFonts w:cstheme="majorHAnsi"/>
                <w:sz w:val="20"/>
                <w:szCs w:val="20"/>
                <w:lang w:val="hr-HR"/>
              </w:rPr>
              <w:t xml:space="preserve"> podijeliti sa ukupnim brojem državnih organa i pomnožiti sa 100 kako bi se dobio procenat.</w:t>
            </w:r>
          </w:p>
        </w:tc>
      </w:tr>
      <w:tr w:rsidR="00481D38" w:rsidRPr="000B67B6" w14:paraId="1BB32F77" w14:textId="77777777" w:rsidTr="00AF08FF">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F918ACC" w14:textId="77777777" w:rsidR="00481D38" w:rsidRPr="00AB5DE8" w:rsidRDefault="00481D38" w:rsidP="00AF08FF">
            <w:pPr>
              <w:ind w:right="95"/>
              <w:jc w:val="left"/>
              <w:rPr>
                <w:rFonts w:cstheme="majorHAnsi"/>
                <w:sz w:val="20"/>
                <w:szCs w:val="20"/>
                <w:lang w:val="hr-HR"/>
              </w:rPr>
            </w:pPr>
            <w:r w:rsidRPr="00AB5DE8">
              <w:rPr>
                <w:rFonts w:cstheme="majorHAnsi"/>
                <w:sz w:val="20"/>
                <w:szCs w:val="20"/>
                <w:lang w:val="hr-HR"/>
              </w:rPr>
              <w:t>Informacije o trendu i početnoj vrijednosti</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D867E97" w14:textId="6D147D8B" w:rsidR="00481D38" w:rsidRPr="00AB5DE8" w:rsidRDefault="00481D38" w:rsidP="00AF08FF">
            <w:pPr>
              <w:ind w:right="95"/>
              <w:cnfStyle w:val="000000000000" w:firstRow="0" w:lastRow="0" w:firstColumn="0" w:lastColumn="0" w:oddVBand="0" w:evenVBand="0" w:oddHBand="0" w:evenHBand="0" w:firstRowFirstColumn="0" w:firstRowLastColumn="0" w:lastRowFirstColumn="0" w:lastRowLastColumn="0"/>
              <w:rPr>
                <w:rFonts w:cstheme="majorHAnsi"/>
                <w:color w:val="FF0000"/>
                <w:sz w:val="20"/>
                <w:szCs w:val="20"/>
                <w:lang w:val="hr-HR"/>
              </w:rPr>
            </w:pPr>
          </w:p>
        </w:tc>
      </w:tr>
      <w:tr w:rsidR="00481D38" w:rsidRPr="000B67B6" w14:paraId="1F5E8071" w14:textId="77777777" w:rsidTr="00AF08FF">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4309C15" w14:textId="77777777" w:rsidR="00481D38" w:rsidRPr="00AB5DE8" w:rsidRDefault="00481D38" w:rsidP="00AF08FF">
            <w:pPr>
              <w:ind w:right="95"/>
              <w:rPr>
                <w:rFonts w:cstheme="majorHAnsi"/>
                <w:sz w:val="20"/>
                <w:szCs w:val="20"/>
                <w:lang w:val="hr-HR"/>
              </w:rPr>
            </w:pPr>
            <w:r w:rsidRPr="00AB5DE8">
              <w:rPr>
                <w:rFonts w:cstheme="majorHAnsi"/>
                <w:sz w:val="20"/>
                <w:szCs w:val="20"/>
                <w:lang w:val="hr-HR"/>
              </w:rPr>
              <w:t>Predložene ciljne vrijednosti</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7E09FC8" w14:textId="46213D40" w:rsidR="00481D38" w:rsidRPr="00AB5DE8" w:rsidRDefault="00481D38" w:rsidP="00AF08FF">
            <w:pPr>
              <w:ind w:right="95"/>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p>
        </w:tc>
      </w:tr>
    </w:tbl>
    <w:p w14:paraId="7325792F" w14:textId="77777777" w:rsidR="00243543" w:rsidRPr="00AB5DE8" w:rsidRDefault="00243543" w:rsidP="00EA0337">
      <w:pPr>
        <w:rPr>
          <w:b/>
          <w:bCs/>
          <w:lang w:val="hr-HR"/>
        </w:rPr>
      </w:pPr>
    </w:p>
    <w:p w14:paraId="77F39CE7" w14:textId="4958EA68" w:rsidR="00EA0337" w:rsidRPr="00AB5DE8" w:rsidRDefault="00EA0337" w:rsidP="00EA0337">
      <w:pPr>
        <w:rPr>
          <w:b/>
          <w:bCs/>
          <w:lang w:val="hr-HR"/>
        </w:rPr>
      </w:pPr>
      <w:r w:rsidRPr="00AB5DE8">
        <w:rPr>
          <w:b/>
          <w:bCs/>
          <w:lang w:val="hr-HR"/>
        </w:rPr>
        <w:t xml:space="preserve">Preporuke: Indikator 1.9 </w:t>
      </w:r>
    </w:p>
    <w:p w14:paraId="57D7337E" w14:textId="7D60154A" w:rsidR="00EA0337" w:rsidRPr="00AB5DE8" w:rsidRDefault="00EA0337" w:rsidP="00EA0337">
      <w:pPr>
        <w:rPr>
          <w:lang w:val="hr-HR"/>
        </w:rPr>
      </w:pPr>
      <w:r w:rsidRPr="00AB5DE8">
        <w:rPr>
          <w:lang w:val="hr-HR"/>
        </w:rPr>
        <w:t xml:space="preserve">U pilot projektu su upitnik za mjerenje zadovoljstva distribuirali službenici Uprave za kadrove. Ovaj proces treba automatizovati i prenijeti u potpunosti u elektronski sistem preko KIS-a. Prikupljanje podataka definisati na način da je nadležnost za prikupljanje podataka u okviru sektora za ljudske resurse u državnim organima, ili u opisu posla na mjestima sistematizovanim za upravljanje ljudskim resursima. </w:t>
      </w:r>
    </w:p>
    <w:p w14:paraId="07723F27" w14:textId="77777777" w:rsidR="00481D38" w:rsidRPr="00AB5DE8" w:rsidRDefault="00481D38" w:rsidP="00481D38">
      <w:pPr>
        <w:rPr>
          <w:b/>
          <w:bCs/>
          <w:lang w:val="hr-HR"/>
        </w:rPr>
      </w:pPr>
    </w:p>
    <w:p w14:paraId="44ED7550" w14:textId="77777777" w:rsidR="00481D38" w:rsidRPr="00AB5DE8" w:rsidRDefault="00481D38" w:rsidP="00481D38">
      <w:pPr>
        <w:pStyle w:val="Heading3"/>
        <w:rPr>
          <w:lang w:val="hr-HR"/>
        </w:rPr>
      </w:pPr>
      <w:bookmarkStart w:id="13" w:name="_Toc118881779"/>
      <w:r w:rsidRPr="00AB5DE8">
        <w:rPr>
          <w:lang w:val="hr-HR"/>
        </w:rPr>
        <w:t>Indikator 1.10: Procenat zadovoljnih zaposlenih državnih službenika.</w:t>
      </w:r>
      <w:bookmarkEnd w:id="13"/>
    </w:p>
    <w:p w14:paraId="64BA561A" w14:textId="4DE06609" w:rsidR="00481D38" w:rsidRPr="00AB5DE8" w:rsidRDefault="00481D38" w:rsidP="00481D38">
      <w:pPr>
        <w:rPr>
          <w:lang w:val="hr-HR"/>
        </w:rPr>
      </w:pPr>
      <w:r w:rsidRPr="00AB5DE8">
        <w:rPr>
          <w:lang w:val="hr-HR"/>
        </w:rPr>
        <w:t>Ovim indikatorom prikupljaju se informacije o različitim aspektima zaposlenja i načina na koji državni službenici percipiraju radno okruženje. Iz ekstenzivnog upitnika o zadovoljstvu državnih službenik</w:t>
      </w:r>
      <w:r w:rsidR="000B67B6" w:rsidRPr="00AB5DE8">
        <w:rPr>
          <w:lang w:val="hr-HR"/>
        </w:rPr>
        <w:t>/c</w:t>
      </w:r>
      <w:r w:rsidRPr="00AB5DE8">
        <w:rPr>
          <w:lang w:val="hr-HR"/>
        </w:rPr>
        <w:t>a koji pokriva 13 pojedinačnih oblasti, odabrana su pojedinačna pitanja koja na najprecizniji način mjere zadovoljstvo u konkretnoj oblasti i to:</w:t>
      </w:r>
    </w:p>
    <w:p w14:paraId="5B860DB1" w14:textId="77777777" w:rsidR="00481D38" w:rsidRPr="00AB5DE8" w:rsidRDefault="00481D38" w:rsidP="00481D38">
      <w:pPr>
        <w:pStyle w:val="ListParagraph"/>
        <w:numPr>
          <w:ilvl w:val="0"/>
          <w:numId w:val="25"/>
        </w:numPr>
        <w:rPr>
          <w:lang w:val="hr-HR"/>
        </w:rPr>
      </w:pPr>
      <w:r w:rsidRPr="00AB5DE8">
        <w:rPr>
          <w:lang w:val="hr-HR"/>
        </w:rPr>
        <w:t xml:space="preserve">nagrađivanje, </w:t>
      </w:r>
    </w:p>
    <w:p w14:paraId="40C82EDF" w14:textId="77777777" w:rsidR="00481D38" w:rsidRPr="00AB5DE8" w:rsidRDefault="00481D38" w:rsidP="00481D38">
      <w:pPr>
        <w:pStyle w:val="ListParagraph"/>
        <w:numPr>
          <w:ilvl w:val="0"/>
          <w:numId w:val="25"/>
        </w:numPr>
        <w:rPr>
          <w:lang w:val="hr-HR"/>
        </w:rPr>
      </w:pPr>
      <w:r w:rsidRPr="00AB5DE8">
        <w:rPr>
          <w:lang w:val="hr-HR"/>
        </w:rPr>
        <w:lastRenderedPageBreak/>
        <w:t xml:space="preserve">usavršavanje, </w:t>
      </w:r>
    </w:p>
    <w:p w14:paraId="5ABAE63F" w14:textId="77777777" w:rsidR="00481D38" w:rsidRPr="00AB5DE8" w:rsidRDefault="00481D38" w:rsidP="00481D38">
      <w:pPr>
        <w:pStyle w:val="ListParagraph"/>
        <w:numPr>
          <w:ilvl w:val="0"/>
          <w:numId w:val="25"/>
        </w:numPr>
        <w:rPr>
          <w:lang w:val="hr-HR"/>
        </w:rPr>
      </w:pPr>
      <w:r w:rsidRPr="00AB5DE8">
        <w:rPr>
          <w:lang w:val="hr-HR"/>
        </w:rPr>
        <w:t xml:space="preserve">participacija, </w:t>
      </w:r>
    </w:p>
    <w:p w14:paraId="4F1FD26E" w14:textId="77777777" w:rsidR="00481D38" w:rsidRPr="00AB5DE8" w:rsidRDefault="00481D38" w:rsidP="00481D38">
      <w:pPr>
        <w:pStyle w:val="ListParagraph"/>
        <w:numPr>
          <w:ilvl w:val="0"/>
          <w:numId w:val="25"/>
        </w:numPr>
        <w:rPr>
          <w:lang w:val="hr-HR"/>
        </w:rPr>
      </w:pPr>
      <w:r w:rsidRPr="00AB5DE8">
        <w:rPr>
          <w:lang w:val="hr-HR"/>
        </w:rPr>
        <w:t xml:space="preserve">organizaciona kultura i </w:t>
      </w:r>
    </w:p>
    <w:p w14:paraId="12D8B41C" w14:textId="507D4175" w:rsidR="00481D38" w:rsidRPr="00AB5DE8" w:rsidRDefault="00481D38" w:rsidP="00481D38">
      <w:pPr>
        <w:pStyle w:val="ListParagraph"/>
        <w:numPr>
          <w:ilvl w:val="0"/>
          <w:numId w:val="25"/>
        </w:numPr>
        <w:rPr>
          <w:lang w:val="hr-HR"/>
        </w:rPr>
      </w:pPr>
      <w:r w:rsidRPr="00AB5DE8">
        <w:rPr>
          <w:lang w:val="hr-HR"/>
        </w:rPr>
        <w:t xml:space="preserve">OECD kvalitet zaposlenja. </w:t>
      </w:r>
    </w:p>
    <w:p w14:paraId="1E824A19" w14:textId="77777777" w:rsidR="00481D38" w:rsidRPr="00AB5DE8" w:rsidRDefault="00481D38" w:rsidP="00481D38">
      <w:pPr>
        <w:rPr>
          <w:lang w:val="hr-HR"/>
        </w:rPr>
      </w:pPr>
      <w:r w:rsidRPr="00AB5DE8">
        <w:rPr>
          <w:lang w:val="hr-HR"/>
        </w:rPr>
        <w:t xml:space="preserve">Fokusom na ovih pet oblasti, indkator daje odgovor na tri šira pitanja: (a) u kojoj mjeri postoji prostor i motivacija za razvoj i napredak profesionalnih kompetencija (usavršavanje); (b) u kojoj mjeri je kreirano okruženje koje podstiče za posvećenost i kvalitetno izvršavanje radnih zadataka (nagrađivanje, participacija i organizaciona kultura); (c) opšte zadovoljstvo zaposlenjem (OECD). Pored navedenih, na osnovu vrijednosti indikatora posredno se mogu izvući zaključci o trendovima odliva i priliva radne snage, kao i privlačnosti rada u državnoj upravi. </w:t>
      </w:r>
    </w:p>
    <w:tbl>
      <w:tblPr>
        <w:tblStyle w:val="GridTable1Light-Accent11"/>
        <w:tblW w:w="0" w:type="auto"/>
        <w:tblLook w:val="04A0" w:firstRow="1" w:lastRow="0" w:firstColumn="1" w:lastColumn="0" w:noHBand="0" w:noVBand="1"/>
      </w:tblPr>
      <w:tblGrid>
        <w:gridCol w:w="3431"/>
        <w:gridCol w:w="5579"/>
      </w:tblGrid>
      <w:tr w:rsidR="00481D38" w:rsidRPr="000B67B6" w14:paraId="47DE3D0F" w14:textId="77777777" w:rsidTr="00AF08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07617634" w14:textId="77777777" w:rsidR="00481D38" w:rsidRPr="00AB5DE8" w:rsidRDefault="00481D38" w:rsidP="00AF08FF">
            <w:pPr>
              <w:ind w:right="95"/>
              <w:rPr>
                <w:rFonts w:cstheme="majorHAnsi"/>
                <w:sz w:val="20"/>
                <w:szCs w:val="20"/>
                <w:lang w:val="hr-HR"/>
              </w:rPr>
            </w:pPr>
            <w:r w:rsidRPr="00AB5DE8">
              <w:rPr>
                <w:rFonts w:cstheme="majorHAnsi"/>
                <w:sz w:val="20"/>
                <w:szCs w:val="20"/>
                <w:lang w:val="hr-HR"/>
              </w:rPr>
              <w:t>Kategorija</w:t>
            </w:r>
          </w:p>
        </w:tc>
        <w:tc>
          <w:tcPr>
            <w:tcW w:w="5579"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4100698E" w14:textId="77777777" w:rsidR="00481D38" w:rsidRPr="00AB5DE8" w:rsidRDefault="00481D38" w:rsidP="00AF08FF">
            <w:pPr>
              <w:ind w:right="95"/>
              <w:cnfStyle w:val="100000000000" w:firstRow="1" w:lastRow="0" w:firstColumn="0" w:lastColumn="0" w:oddVBand="0" w:evenVBand="0" w:oddHBand="0" w:evenHBand="0" w:firstRowFirstColumn="0" w:firstRowLastColumn="0" w:lastRowFirstColumn="0" w:lastRowLastColumn="0"/>
              <w:rPr>
                <w:rFonts w:cstheme="majorHAnsi"/>
                <w:sz w:val="20"/>
                <w:szCs w:val="20"/>
                <w:lang w:val="hr-HR"/>
              </w:rPr>
            </w:pPr>
            <w:r w:rsidRPr="00AB5DE8">
              <w:rPr>
                <w:rFonts w:cstheme="majorHAnsi"/>
                <w:sz w:val="20"/>
                <w:szCs w:val="20"/>
                <w:lang w:val="hr-HR"/>
              </w:rPr>
              <w:t>Opis</w:t>
            </w:r>
          </w:p>
        </w:tc>
      </w:tr>
      <w:tr w:rsidR="00481D38" w:rsidRPr="000B67B6" w14:paraId="701D9A61" w14:textId="77777777" w:rsidTr="00AF08FF">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3D94570" w14:textId="77777777" w:rsidR="00481D38" w:rsidRPr="00AB5DE8" w:rsidRDefault="00481D38" w:rsidP="00AF08FF">
            <w:pPr>
              <w:ind w:right="95"/>
              <w:rPr>
                <w:rFonts w:cstheme="majorHAnsi"/>
                <w:sz w:val="20"/>
                <w:szCs w:val="20"/>
                <w:lang w:val="hr-HR"/>
              </w:rPr>
            </w:pPr>
            <w:r w:rsidRPr="00AB5DE8">
              <w:rPr>
                <w:rFonts w:cstheme="majorHAnsi"/>
                <w:sz w:val="20"/>
                <w:szCs w:val="20"/>
                <w:lang w:val="hr-HR"/>
              </w:rPr>
              <w:t>Naziv indikatora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1499D20" w14:textId="12B4878A" w:rsidR="00481D38" w:rsidRPr="00AB5DE8" w:rsidRDefault="00481D38" w:rsidP="00AF08FF">
            <w:pPr>
              <w:ind w:right="95"/>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AB5DE8">
              <w:rPr>
                <w:rFonts w:cstheme="majorHAnsi"/>
                <w:sz w:val="20"/>
                <w:szCs w:val="20"/>
                <w:lang w:val="hr-HR"/>
              </w:rPr>
              <w:t>Procenat zadovoljnih zaposlenih državnih službenik</w:t>
            </w:r>
            <w:r w:rsidR="000B67B6" w:rsidRPr="00AB5DE8">
              <w:rPr>
                <w:rFonts w:cstheme="majorHAnsi"/>
                <w:sz w:val="20"/>
                <w:szCs w:val="20"/>
                <w:lang w:val="hr-HR"/>
              </w:rPr>
              <w:t>/c</w:t>
            </w:r>
            <w:r w:rsidRPr="00AB5DE8">
              <w:rPr>
                <w:rFonts w:cstheme="majorHAnsi"/>
                <w:sz w:val="20"/>
                <w:szCs w:val="20"/>
                <w:lang w:val="hr-HR"/>
              </w:rPr>
              <w:t xml:space="preserve">a. </w:t>
            </w:r>
          </w:p>
        </w:tc>
      </w:tr>
      <w:tr w:rsidR="00481D38" w:rsidRPr="000B67B6" w14:paraId="0134B3A1" w14:textId="77777777" w:rsidTr="00AF08FF">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AB87F90" w14:textId="77777777" w:rsidR="00481D38" w:rsidRPr="00AB5DE8" w:rsidRDefault="00481D38" w:rsidP="00AF08FF">
            <w:pPr>
              <w:ind w:right="95"/>
              <w:rPr>
                <w:rFonts w:cstheme="majorHAnsi"/>
                <w:sz w:val="20"/>
                <w:szCs w:val="20"/>
                <w:lang w:val="hr-HR"/>
              </w:rPr>
            </w:pPr>
            <w:r w:rsidRPr="00AB5DE8">
              <w:rPr>
                <w:rFonts w:cstheme="majorHAnsi"/>
                <w:sz w:val="20"/>
                <w:szCs w:val="20"/>
                <w:lang w:val="hr-HR"/>
              </w:rPr>
              <w:t>Podaci koje je potrebno prikupiti</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30288C2" w14:textId="77777777" w:rsidR="00481D38" w:rsidRPr="00AB5DE8" w:rsidRDefault="00481D38" w:rsidP="00AF08FF">
            <w:pPr>
              <w:ind w:right="95"/>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AB5DE8">
              <w:rPr>
                <w:rFonts w:cstheme="majorHAnsi"/>
                <w:sz w:val="20"/>
                <w:szCs w:val="20"/>
                <w:lang w:val="hr-HR"/>
              </w:rPr>
              <w:t>Distribuciju odgovora na pitanja iz upitnika o zadovoljstvu radom u državnoj upravi</w:t>
            </w:r>
          </w:p>
          <w:p w14:paraId="23456554" w14:textId="7EDFBEBE" w:rsidR="00481D38" w:rsidRPr="00AB5DE8" w:rsidRDefault="00481D38" w:rsidP="00AF08FF">
            <w:pPr>
              <w:pStyle w:val="pf0"/>
              <w:ind w:right="95"/>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hr-HR"/>
              </w:rPr>
            </w:pPr>
            <w:r w:rsidRPr="00AB5DE8">
              <w:rPr>
                <w:rStyle w:val="cf01"/>
                <w:rFonts w:asciiTheme="majorHAnsi" w:hAnsiTheme="majorHAnsi" w:cstheme="majorHAnsi"/>
                <w:sz w:val="20"/>
                <w:szCs w:val="20"/>
                <w:lang w:val="hr-HR"/>
              </w:rPr>
              <w:t>Nagrađivanje - Moj rukovodilac</w:t>
            </w:r>
            <w:r w:rsidR="000B67B6" w:rsidRPr="00AB5DE8">
              <w:rPr>
                <w:rStyle w:val="cf01"/>
                <w:rFonts w:asciiTheme="majorHAnsi" w:hAnsiTheme="majorHAnsi" w:cstheme="majorHAnsi"/>
                <w:sz w:val="20"/>
                <w:szCs w:val="20"/>
                <w:lang w:val="hr-HR"/>
              </w:rPr>
              <w:t>/teljka</w:t>
            </w:r>
            <w:r w:rsidRPr="00AB5DE8">
              <w:rPr>
                <w:rStyle w:val="cf01"/>
                <w:rFonts w:asciiTheme="majorHAnsi" w:hAnsiTheme="majorHAnsi" w:cstheme="majorHAnsi"/>
                <w:sz w:val="20"/>
                <w:szCs w:val="20"/>
                <w:lang w:val="hr-HR"/>
              </w:rPr>
              <w:t xml:space="preserve"> je pravičan</w:t>
            </w:r>
            <w:r w:rsidR="000B67B6" w:rsidRPr="00AB5DE8">
              <w:rPr>
                <w:rStyle w:val="cf01"/>
                <w:rFonts w:asciiTheme="majorHAnsi" w:hAnsiTheme="majorHAnsi" w:cstheme="majorHAnsi"/>
                <w:sz w:val="20"/>
                <w:szCs w:val="20"/>
                <w:lang w:val="hr-HR"/>
              </w:rPr>
              <w:t>/a</w:t>
            </w:r>
            <w:r w:rsidRPr="00AB5DE8">
              <w:rPr>
                <w:rStyle w:val="cf01"/>
                <w:rFonts w:asciiTheme="majorHAnsi" w:hAnsiTheme="majorHAnsi" w:cstheme="majorHAnsi"/>
                <w:sz w:val="20"/>
                <w:szCs w:val="20"/>
                <w:lang w:val="hr-HR"/>
              </w:rPr>
              <w:t xml:space="preserve"> u nagrađivanju svojih zaposlenih</w:t>
            </w:r>
          </w:p>
          <w:p w14:paraId="384CFBBE" w14:textId="77777777" w:rsidR="00481D38" w:rsidRPr="00AB5DE8" w:rsidRDefault="00481D38" w:rsidP="00AF08FF">
            <w:pPr>
              <w:pStyle w:val="pf0"/>
              <w:ind w:right="95"/>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hr-HR"/>
              </w:rPr>
            </w:pPr>
            <w:r w:rsidRPr="00AB5DE8">
              <w:rPr>
                <w:rStyle w:val="cf01"/>
                <w:rFonts w:asciiTheme="majorHAnsi" w:hAnsiTheme="majorHAnsi" w:cstheme="majorHAnsi"/>
                <w:sz w:val="20"/>
                <w:szCs w:val="20"/>
                <w:lang w:val="hr-HR"/>
              </w:rPr>
              <w:t>Usavršavanje - Dostupne su mi različite forme usavršavanja koje odgovaraju mojim profesionalnim potrebama</w:t>
            </w:r>
          </w:p>
          <w:p w14:paraId="7C6272A6" w14:textId="77777777" w:rsidR="00481D38" w:rsidRPr="00AB5DE8" w:rsidRDefault="00481D38" w:rsidP="00AF08FF">
            <w:pPr>
              <w:pStyle w:val="pf0"/>
              <w:ind w:right="95"/>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hr-HR"/>
              </w:rPr>
            </w:pPr>
            <w:r w:rsidRPr="00AB5DE8">
              <w:rPr>
                <w:rStyle w:val="cf01"/>
                <w:rFonts w:asciiTheme="majorHAnsi" w:hAnsiTheme="majorHAnsi" w:cstheme="majorHAnsi"/>
                <w:sz w:val="20"/>
                <w:szCs w:val="20"/>
                <w:lang w:val="hr-HR"/>
              </w:rPr>
              <w:t>Participacija - Moj radni doprinos je prepoznat u mojoj instituciji</w:t>
            </w:r>
          </w:p>
          <w:p w14:paraId="67D54735" w14:textId="77777777" w:rsidR="00481D38" w:rsidRPr="00AB5DE8" w:rsidRDefault="00481D38" w:rsidP="00AF08FF">
            <w:pPr>
              <w:pStyle w:val="pf0"/>
              <w:ind w:right="95"/>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hr-HR"/>
              </w:rPr>
            </w:pPr>
            <w:r w:rsidRPr="00AB5DE8">
              <w:rPr>
                <w:rStyle w:val="cf01"/>
                <w:rFonts w:asciiTheme="majorHAnsi" w:hAnsiTheme="majorHAnsi" w:cstheme="majorHAnsi"/>
                <w:sz w:val="20"/>
                <w:szCs w:val="20"/>
                <w:lang w:val="hr-HR"/>
              </w:rPr>
              <w:t>Organizaciona kultura - U mojoj instituciji uvažava se mišljenje zaposlenih</w:t>
            </w:r>
          </w:p>
          <w:p w14:paraId="7C19B4A9" w14:textId="77777777" w:rsidR="00481D38" w:rsidRPr="00AB5DE8" w:rsidRDefault="00481D38" w:rsidP="00AF08FF">
            <w:pPr>
              <w:pStyle w:val="pf0"/>
              <w:ind w:right="95"/>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hr-HR"/>
              </w:rPr>
            </w:pPr>
            <w:r w:rsidRPr="00AB5DE8">
              <w:rPr>
                <w:rStyle w:val="cf01"/>
                <w:rFonts w:asciiTheme="majorHAnsi" w:hAnsiTheme="majorHAnsi" w:cstheme="majorHAnsi"/>
                <w:sz w:val="20"/>
                <w:szCs w:val="20"/>
                <w:lang w:val="hr-HR"/>
              </w:rPr>
              <w:t>OECD - Sve u svemu, zadovoljan/a sam svojim poslom</w:t>
            </w:r>
          </w:p>
        </w:tc>
      </w:tr>
      <w:tr w:rsidR="00481D38" w:rsidRPr="000B67B6" w14:paraId="387F9E17" w14:textId="77777777" w:rsidTr="00AF08FF">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DDBE142" w14:textId="77777777" w:rsidR="00481D38" w:rsidRPr="00AB5DE8" w:rsidRDefault="00481D38" w:rsidP="00AF08FF">
            <w:pPr>
              <w:ind w:right="95"/>
              <w:rPr>
                <w:rFonts w:cstheme="majorHAnsi"/>
                <w:sz w:val="20"/>
                <w:szCs w:val="20"/>
                <w:lang w:val="hr-HR"/>
              </w:rPr>
            </w:pPr>
            <w:r w:rsidRPr="00AB5DE8">
              <w:rPr>
                <w:rFonts w:cstheme="majorHAnsi"/>
                <w:sz w:val="20"/>
                <w:szCs w:val="20"/>
                <w:lang w:val="hr-HR"/>
              </w:rPr>
              <w:t>Izvor podataka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75D7C8A" w14:textId="77777777" w:rsidR="00481D38" w:rsidRPr="00AB5DE8" w:rsidRDefault="00481D38" w:rsidP="00AF08FF">
            <w:pPr>
              <w:ind w:right="95"/>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AB5DE8">
              <w:rPr>
                <w:rFonts w:cstheme="majorHAnsi"/>
                <w:sz w:val="20"/>
                <w:szCs w:val="20"/>
                <w:lang w:val="hr-HR"/>
              </w:rPr>
              <w:t>Upitnik Uprave za kadrove</w:t>
            </w:r>
          </w:p>
        </w:tc>
      </w:tr>
      <w:tr w:rsidR="00481D38" w:rsidRPr="000B67B6" w14:paraId="7BBEF2D5" w14:textId="77777777" w:rsidTr="00AF08FF">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2E097AC" w14:textId="77777777" w:rsidR="00481D38" w:rsidRPr="00AB5DE8" w:rsidRDefault="00481D38" w:rsidP="00AF08FF">
            <w:pPr>
              <w:ind w:right="95"/>
              <w:rPr>
                <w:rFonts w:cstheme="majorHAnsi"/>
                <w:sz w:val="20"/>
                <w:szCs w:val="20"/>
                <w:lang w:val="hr-HR"/>
              </w:rPr>
            </w:pPr>
            <w:r w:rsidRPr="00AB5DE8">
              <w:rPr>
                <w:rFonts w:cstheme="majorHAnsi"/>
                <w:sz w:val="20"/>
                <w:szCs w:val="20"/>
                <w:lang w:val="hr-HR"/>
              </w:rPr>
              <w:t>Informacija o instituciji odgovornoj za prikupljanje podataka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D27679E" w14:textId="6BC527F7" w:rsidR="00481D38" w:rsidRPr="00AB5DE8" w:rsidRDefault="00AF08FF" w:rsidP="00AF08FF">
            <w:pPr>
              <w:ind w:right="95"/>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AB5DE8">
              <w:rPr>
                <w:rFonts w:cstheme="majorHAnsi"/>
                <w:color w:val="000000" w:themeColor="text1"/>
                <w:sz w:val="20"/>
                <w:szCs w:val="20"/>
                <w:lang w:val="hr-HR"/>
              </w:rPr>
              <w:t xml:space="preserve">Uprava za </w:t>
            </w:r>
            <w:r>
              <w:rPr>
                <w:rFonts w:cstheme="majorHAnsi"/>
                <w:color w:val="000000" w:themeColor="text1"/>
                <w:sz w:val="20"/>
                <w:szCs w:val="20"/>
                <w:lang w:val="hr-HR"/>
              </w:rPr>
              <w:t>ljudske resurse</w:t>
            </w:r>
          </w:p>
        </w:tc>
      </w:tr>
      <w:tr w:rsidR="00481D38" w:rsidRPr="000B67B6" w14:paraId="0CD6E029" w14:textId="77777777" w:rsidTr="00AF08FF">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776DECC" w14:textId="77777777" w:rsidR="00481D38" w:rsidRPr="00AB5DE8" w:rsidRDefault="00481D38" w:rsidP="00AF08FF">
            <w:pPr>
              <w:ind w:right="95"/>
              <w:rPr>
                <w:rFonts w:cstheme="majorHAnsi"/>
                <w:sz w:val="20"/>
                <w:szCs w:val="20"/>
                <w:lang w:val="hr-HR"/>
              </w:rPr>
            </w:pPr>
            <w:r w:rsidRPr="00AB5DE8">
              <w:rPr>
                <w:rFonts w:cstheme="majorHAnsi"/>
                <w:sz w:val="20"/>
                <w:szCs w:val="20"/>
                <w:lang w:val="hr-HR"/>
              </w:rPr>
              <w:t>Učestalost prikupljanja podataka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64E170B" w14:textId="77777777" w:rsidR="00481D38" w:rsidRPr="00AB5DE8" w:rsidRDefault="00481D38" w:rsidP="00AF08FF">
            <w:pPr>
              <w:ind w:right="95"/>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AB5DE8">
              <w:rPr>
                <w:rFonts w:cstheme="majorHAnsi"/>
                <w:sz w:val="20"/>
                <w:szCs w:val="20"/>
                <w:lang w:val="hr-HR"/>
              </w:rPr>
              <w:t>Godišnje</w:t>
            </w:r>
          </w:p>
        </w:tc>
      </w:tr>
      <w:tr w:rsidR="00481D38" w:rsidRPr="000B67B6" w14:paraId="41E2F02D" w14:textId="77777777" w:rsidTr="00AF08FF">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A622C3C" w14:textId="77777777" w:rsidR="00481D38" w:rsidRPr="00AB5DE8" w:rsidRDefault="00481D38" w:rsidP="00AF08FF">
            <w:pPr>
              <w:ind w:right="95"/>
              <w:rPr>
                <w:rFonts w:cstheme="majorHAnsi"/>
                <w:sz w:val="20"/>
                <w:szCs w:val="20"/>
                <w:lang w:val="hr-HR"/>
              </w:rPr>
            </w:pPr>
            <w:r w:rsidRPr="00AB5DE8">
              <w:rPr>
                <w:rFonts w:cstheme="majorHAnsi"/>
                <w:sz w:val="20"/>
                <w:szCs w:val="20"/>
                <w:lang w:val="hr-HR"/>
              </w:rPr>
              <w:t>Učestalost izvještavanja o vrijednosti indikatora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347BB23" w14:textId="77777777" w:rsidR="00481D38" w:rsidRPr="00AB5DE8" w:rsidRDefault="00481D38" w:rsidP="00AF08FF">
            <w:pPr>
              <w:ind w:right="95"/>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AB5DE8">
              <w:rPr>
                <w:rFonts w:cstheme="majorHAnsi"/>
                <w:sz w:val="20"/>
                <w:szCs w:val="20"/>
                <w:lang w:val="hr-HR"/>
              </w:rPr>
              <w:t>Godišnje</w:t>
            </w:r>
          </w:p>
        </w:tc>
      </w:tr>
      <w:tr w:rsidR="00481D38" w:rsidRPr="000B67B6" w14:paraId="5A8B921C" w14:textId="77777777" w:rsidTr="00AF08FF">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A24CC9C" w14:textId="77777777" w:rsidR="00481D38" w:rsidRPr="00AB5DE8" w:rsidRDefault="00481D38" w:rsidP="00AF08FF">
            <w:pPr>
              <w:ind w:right="95"/>
              <w:rPr>
                <w:rFonts w:cstheme="majorHAnsi"/>
                <w:sz w:val="20"/>
                <w:szCs w:val="20"/>
                <w:lang w:val="hr-HR"/>
              </w:rPr>
            </w:pPr>
            <w:r w:rsidRPr="00AB5DE8">
              <w:rPr>
                <w:rFonts w:cstheme="majorHAnsi"/>
                <w:sz w:val="20"/>
                <w:szCs w:val="20"/>
                <w:lang w:val="hr-HR"/>
              </w:rPr>
              <w:t>Kratak opis metodologije izračunavanja podataka</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0CA437B" w14:textId="1FD57523" w:rsidR="00481D38" w:rsidRPr="00AB5DE8" w:rsidRDefault="00481D38" w:rsidP="00AF08FF">
            <w:pPr>
              <w:ind w:right="95"/>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AB5DE8">
              <w:rPr>
                <w:rFonts w:cstheme="majorHAnsi"/>
                <w:sz w:val="20"/>
                <w:szCs w:val="20"/>
                <w:lang w:val="hr-HR"/>
              </w:rPr>
              <w:t>Procenat ispitanik</w:t>
            </w:r>
            <w:r w:rsidR="000B67B6">
              <w:rPr>
                <w:rFonts w:cstheme="majorHAnsi"/>
                <w:sz w:val="20"/>
                <w:szCs w:val="20"/>
                <w:lang w:val="hr-HR"/>
              </w:rPr>
              <w:t>/</w:t>
            </w:r>
            <w:r w:rsidR="000B67B6">
              <w:rPr>
                <w:lang w:val="hr-HR"/>
              </w:rPr>
              <w:t>c</w:t>
            </w:r>
            <w:r w:rsidRPr="00AB5DE8">
              <w:rPr>
                <w:rFonts w:cstheme="majorHAnsi"/>
                <w:sz w:val="20"/>
                <w:szCs w:val="20"/>
                <w:lang w:val="hr-HR"/>
              </w:rPr>
              <w:t>a koji su odgovorili sa „slažem se“ ili „u potpunosti se slažem“ se sabira, i kumulativni procenat se uzima kao stopa zadovoljstva ispitanika u određenoj kategoriji.</w:t>
            </w:r>
          </w:p>
        </w:tc>
      </w:tr>
      <w:tr w:rsidR="00481D38" w:rsidRPr="000B67B6" w14:paraId="1AA8B42A" w14:textId="77777777" w:rsidTr="00360EE3">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7712080" w14:textId="77777777" w:rsidR="00481D38" w:rsidRPr="00AB5DE8" w:rsidRDefault="00481D38" w:rsidP="00AF08FF">
            <w:pPr>
              <w:ind w:right="95"/>
              <w:jc w:val="left"/>
              <w:rPr>
                <w:rFonts w:cstheme="majorHAnsi"/>
                <w:sz w:val="20"/>
                <w:szCs w:val="20"/>
                <w:lang w:val="hr-HR"/>
              </w:rPr>
            </w:pPr>
            <w:r w:rsidRPr="00AB5DE8">
              <w:rPr>
                <w:rFonts w:cstheme="majorHAnsi"/>
                <w:sz w:val="20"/>
                <w:szCs w:val="20"/>
                <w:lang w:val="hr-HR"/>
              </w:rPr>
              <w:t>Informacije o trendu i početnoj vrijednosti</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E2E20B0" w14:textId="04378E8E" w:rsidR="00481D38" w:rsidRPr="00AB5DE8" w:rsidRDefault="00481D38" w:rsidP="00AF08FF">
            <w:pPr>
              <w:ind w:right="95"/>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p>
        </w:tc>
      </w:tr>
      <w:tr w:rsidR="00481D38" w:rsidRPr="000B67B6" w14:paraId="36C15C55" w14:textId="77777777" w:rsidTr="00AF08FF">
        <w:tc>
          <w:tcPr>
            <w:cnfStyle w:val="001000000000" w:firstRow="0" w:lastRow="0" w:firstColumn="1" w:lastColumn="0" w:oddVBand="0" w:evenVBand="0" w:oddHBand="0" w:evenHBand="0" w:firstRowFirstColumn="0" w:firstRowLastColumn="0" w:lastRowFirstColumn="0" w:lastRowLastColumn="0"/>
            <w:tcW w:w="343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51479E3" w14:textId="77777777" w:rsidR="00481D38" w:rsidRPr="00AB5DE8" w:rsidRDefault="00481D38" w:rsidP="00AF08FF">
            <w:pPr>
              <w:ind w:right="95"/>
              <w:rPr>
                <w:rFonts w:cstheme="majorHAnsi"/>
                <w:sz w:val="20"/>
                <w:szCs w:val="20"/>
                <w:lang w:val="hr-HR"/>
              </w:rPr>
            </w:pPr>
            <w:r w:rsidRPr="00AB5DE8">
              <w:rPr>
                <w:rFonts w:cstheme="majorHAnsi"/>
                <w:sz w:val="20"/>
                <w:szCs w:val="20"/>
                <w:lang w:val="hr-HR"/>
              </w:rPr>
              <w:t>Predložene ciljne vrijednosti</w:t>
            </w:r>
          </w:p>
        </w:tc>
        <w:tc>
          <w:tcPr>
            <w:tcW w:w="557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4F42F24" w14:textId="626489F1" w:rsidR="00481D38" w:rsidRPr="00AB5DE8" w:rsidRDefault="00481D38" w:rsidP="00AF08FF">
            <w:pPr>
              <w:ind w:right="95"/>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p>
        </w:tc>
      </w:tr>
    </w:tbl>
    <w:p w14:paraId="11BA6D94" w14:textId="7AA9697D" w:rsidR="007F5E8D" w:rsidRPr="00AB5DE8" w:rsidRDefault="007F5E8D" w:rsidP="007F5E8D">
      <w:pPr>
        <w:rPr>
          <w:lang w:val="hr-HR"/>
        </w:rPr>
      </w:pPr>
    </w:p>
    <w:p w14:paraId="5040C783" w14:textId="437652BD" w:rsidR="007F5E8D" w:rsidRPr="00AB5DE8" w:rsidRDefault="007F5E8D" w:rsidP="007F5E8D">
      <w:pPr>
        <w:rPr>
          <w:lang w:val="hr-HR"/>
        </w:rPr>
      </w:pPr>
    </w:p>
    <w:p w14:paraId="2D510543" w14:textId="342D46B9" w:rsidR="00062038" w:rsidRPr="00AB5DE8" w:rsidRDefault="00062038">
      <w:pPr>
        <w:spacing w:after="0" w:line="240" w:lineRule="auto"/>
        <w:jc w:val="left"/>
        <w:rPr>
          <w:lang w:val="hr-HR"/>
        </w:rPr>
      </w:pPr>
      <w:r w:rsidRPr="00AB5DE8">
        <w:rPr>
          <w:lang w:val="hr-HR"/>
        </w:rPr>
        <w:br w:type="page"/>
      </w:r>
    </w:p>
    <w:p w14:paraId="2F950146" w14:textId="5C60C8F7" w:rsidR="007F5E8D" w:rsidRPr="00AB5DE8" w:rsidRDefault="007F5E8D" w:rsidP="007F5E8D">
      <w:pPr>
        <w:pStyle w:val="Heading2"/>
        <w:rPr>
          <w:lang w:val="hr-HR"/>
        </w:rPr>
      </w:pPr>
      <w:bookmarkStart w:id="14" w:name="_Toc118881780"/>
      <w:r w:rsidRPr="00AB5DE8">
        <w:rPr>
          <w:lang w:val="hr-HR"/>
        </w:rPr>
        <w:lastRenderedPageBreak/>
        <w:t>Cilj 2: Efikasno i kvalitetno planiranje i sprovođenje obuka i razvoja ljudskih resursa</w:t>
      </w:r>
      <w:bookmarkEnd w:id="14"/>
      <w:r w:rsidRPr="00AB5DE8">
        <w:rPr>
          <w:lang w:val="hr-HR"/>
        </w:rPr>
        <w:t xml:space="preserve"> </w:t>
      </w:r>
    </w:p>
    <w:p w14:paraId="025E9720" w14:textId="60DE9590" w:rsidR="007F5E8D" w:rsidRPr="00AB5DE8" w:rsidRDefault="00EC2EE2" w:rsidP="007F5E8D">
      <w:pPr>
        <w:rPr>
          <w:lang w:val="hr-HR"/>
        </w:rPr>
      </w:pPr>
      <w:r w:rsidRPr="00AB5DE8">
        <w:rPr>
          <w:lang w:val="hr-HR"/>
        </w:rPr>
        <w:t xml:space="preserve">Drugi </w:t>
      </w:r>
      <w:r w:rsidR="007F5E8D" w:rsidRPr="00AB5DE8">
        <w:rPr>
          <w:lang w:val="hr-HR"/>
        </w:rPr>
        <w:t xml:space="preserve">cilj čija realizacija se prati ovom Metodologijom je </w:t>
      </w:r>
      <w:r w:rsidR="00367FEE" w:rsidRPr="00AB5DE8">
        <w:rPr>
          <w:lang w:val="hr-HR"/>
        </w:rPr>
        <w:t xml:space="preserve">obezbijediti </w:t>
      </w:r>
      <w:r w:rsidR="007F5E8D" w:rsidRPr="00AB5DE8">
        <w:rPr>
          <w:lang w:val="hr-HR"/>
        </w:rPr>
        <w:t xml:space="preserve">da sistem planiranja i sprovođenja obuka i razvoja ljudskih resursa u državnoj upravi kontinuirano kvalitetno i efikasno funkcioniše. Indikatori izvedeni u odnosu na ovaj cilj odnose se na mjerenje efikasnosti planiranje i sprovođenja sistema obuka, koji bi u konačnici trebalo da obezbijedi visok nivo kompetencija i kvalitet rada zaposlenih u organima državne uprave. </w:t>
      </w:r>
    </w:p>
    <w:p w14:paraId="64C32095" w14:textId="561CA062" w:rsidR="007F5E8D" w:rsidRPr="00AB5DE8" w:rsidRDefault="007F5E8D" w:rsidP="007F5E8D">
      <w:pPr>
        <w:rPr>
          <w:lang w:val="hr-HR"/>
        </w:rPr>
      </w:pPr>
      <w:r w:rsidRPr="00AB5DE8">
        <w:rPr>
          <w:lang w:val="hr-HR"/>
        </w:rPr>
        <w:t xml:space="preserve">Za praćenje ovog cilja, predviđeno je </w:t>
      </w:r>
      <w:r w:rsidR="0025031B" w:rsidRPr="00AB5DE8">
        <w:rPr>
          <w:lang w:val="hr-HR"/>
        </w:rPr>
        <w:t xml:space="preserve">sedam </w:t>
      </w:r>
      <w:r w:rsidRPr="00AB5DE8">
        <w:rPr>
          <w:lang w:val="hr-HR"/>
        </w:rPr>
        <w:t xml:space="preserve">indikatora: </w:t>
      </w:r>
    </w:p>
    <w:p w14:paraId="2CC5E112" w14:textId="7AA13B57" w:rsidR="007F5E8D" w:rsidRPr="00AB5DE8" w:rsidRDefault="007F5E8D" w:rsidP="007F5E8D">
      <w:pPr>
        <w:ind w:left="720"/>
        <w:rPr>
          <w:lang w:val="hr-HR"/>
        </w:rPr>
      </w:pPr>
      <w:r w:rsidRPr="00AB5DE8">
        <w:rPr>
          <w:lang w:val="hr-HR"/>
        </w:rPr>
        <w:t>Indikator 2.1: Procenat organa koji su sproveli analizu potreba za obukama</w:t>
      </w:r>
    </w:p>
    <w:p w14:paraId="3E5845C8" w14:textId="320F88DF" w:rsidR="007F5E8D" w:rsidRPr="00AB5DE8" w:rsidRDefault="007F5E8D" w:rsidP="007F5E8D">
      <w:pPr>
        <w:ind w:left="720"/>
        <w:rPr>
          <w:lang w:val="hr-HR"/>
        </w:rPr>
      </w:pPr>
      <w:r w:rsidRPr="00AB5DE8">
        <w:rPr>
          <w:lang w:val="hr-HR"/>
        </w:rPr>
        <w:t>Indikator 2.2: Procenat organa koji su uradili Plan obuka</w:t>
      </w:r>
    </w:p>
    <w:p w14:paraId="79541ABB" w14:textId="3FB3EDFA" w:rsidR="007F5E8D" w:rsidRPr="00AB5DE8" w:rsidRDefault="007F5E8D" w:rsidP="007F5E8D">
      <w:pPr>
        <w:ind w:left="720"/>
        <w:rPr>
          <w:rFonts w:cstheme="majorHAnsi"/>
          <w:lang w:val="hr-HR"/>
        </w:rPr>
      </w:pPr>
      <w:r w:rsidRPr="00AB5DE8">
        <w:rPr>
          <w:lang w:val="hr-HR"/>
        </w:rPr>
        <w:t xml:space="preserve">Indikator 2.3: </w:t>
      </w:r>
      <w:r w:rsidRPr="00AB5DE8">
        <w:rPr>
          <w:rFonts w:cstheme="majorHAnsi"/>
          <w:lang w:val="hr-HR"/>
        </w:rPr>
        <w:t>Odnos realizovanih sredstava u Budžetu za obuke i zarade zaposlenih na nivou organa</w:t>
      </w:r>
    </w:p>
    <w:p w14:paraId="74BD732C" w14:textId="4CF8A8F5" w:rsidR="0025031B" w:rsidRPr="00AB5DE8" w:rsidRDefault="0025031B" w:rsidP="007F5E8D">
      <w:pPr>
        <w:ind w:left="720"/>
        <w:rPr>
          <w:lang w:val="hr-HR"/>
        </w:rPr>
      </w:pPr>
      <w:r w:rsidRPr="00AB5DE8">
        <w:rPr>
          <w:rFonts w:cstheme="majorHAnsi"/>
          <w:lang w:val="hr-HR"/>
        </w:rPr>
        <w:t xml:space="preserve">Indikator 2.4: </w:t>
      </w:r>
      <w:r w:rsidRPr="00AB5DE8">
        <w:rPr>
          <w:lang w:val="hr-HR"/>
        </w:rPr>
        <w:t>Odnos planiranih i realizovanih sredstava u Budžetu za obuke</w:t>
      </w:r>
    </w:p>
    <w:p w14:paraId="5B79E61E" w14:textId="2341BF19" w:rsidR="007F5E8D" w:rsidRPr="00AB5DE8" w:rsidRDefault="007F5E8D" w:rsidP="007F5E8D">
      <w:pPr>
        <w:ind w:left="720"/>
        <w:rPr>
          <w:lang w:val="hr-HR"/>
        </w:rPr>
      </w:pPr>
      <w:r w:rsidRPr="00AB5DE8">
        <w:rPr>
          <w:lang w:val="hr-HR"/>
        </w:rPr>
        <w:t>Indikator 2.</w:t>
      </w:r>
      <w:r w:rsidR="0025031B" w:rsidRPr="00AB5DE8">
        <w:rPr>
          <w:lang w:val="hr-HR"/>
        </w:rPr>
        <w:t>5</w:t>
      </w:r>
      <w:r w:rsidRPr="00AB5DE8">
        <w:rPr>
          <w:lang w:val="hr-HR"/>
        </w:rPr>
        <w:t>: Procenat realizacije planiranih obuka na nivou organa</w:t>
      </w:r>
    </w:p>
    <w:p w14:paraId="6F79BA98" w14:textId="2C4CE059" w:rsidR="007F5E8D" w:rsidRPr="000B67B6" w:rsidRDefault="007F5E8D" w:rsidP="007F5E8D">
      <w:pPr>
        <w:ind w:left="720"/>
        <w:rPr>
          <w:lang w:val="hr-HR"/>
        </w:rPr>
      </w:pPr>
      <w:r w:rsidRPr="00AB5DE8">
        <w:rPr>
          <w:lang w:val="hr-HR"/>
        </w:rPr>
        <w:t>Indikator 2.</w:t>
      </w:r>
      <w:r w:rsidR="0025031B" w:rsidRPr="00AB5DE8">
        <w:rPr>
          <w:lang w:val="hr-HR"/>
        </w:rPr>
        <w:t>6</w:t>
      </w:r>
      <w:r w:rsidRPr="00AB5DE8">
        <w:rPr>
          <w:lang w:val="hr-HR"/>
        </w:rPr>
        <w:t>: Procenat  novozaposlenih službenik</w:t>
      </w:r>
      <w:r w:rsidR="000B67B6">
        <w:rPr>
          <w:lang w:val="hr-HR"/>
        </w:rPr>
        <w:t>/c</w:t>
      </w:r>
      <w:r w:rsidRPr="000B67B6">
        <w:rPr>
          <w:lang w:val="hr-HR"/>
        </w:rPr>
        <w:t>a  na početnim pozicijama (po kategorijama) koji su prošli obuku  u prvoj godini rada na početnim pozicijama po kategorijama</w:t>
      </w:r>
    </w:p>
    <w:p w14:paraId="6FDE68C2" w14:textId="1C478E00" w:rsidR="007F5E8D" w:rsidRPr="000B67B6" w:rsidRDefault="007F5E8D" w:rsidP="007F5E8D">
      <w:pPr>
        <w:ind w:left="720"/>
        <w:rPr>
          <w:lang w:val="hr-HR"/>
        </w:rPr>
      </w:pPr>
      <w:r w:rsidRPr="000B67B6">
        <w:rPr>
          <w:lang w:val="hr-HR"/>
        </w:rPr>
        <w:t>Indikator 2.</w:t>
      </w:r>
      <w:r w:rsidR="0025031B" w:rsidRPr="000B67B6">
        <w:rPr>
          <w:lang w:val="hr-HR"/>
        </w:rPr>
        <w:t>7</w:t>
      </w:r>
      <w:r w:rsidRPr="000B67B6">
        <w:rPr>
          <w:lang w:val="hr-HR"/>
        </w:rPr>
        <w:t xml:space="preserve">: </w:t>
      </w:r>
      <w:r w:rsidRPr="000B67B6">
        <w:rPr>
          <w:rFonts w:cstheme="majorHAnsi"/>
          <w:color w:val="000000" w:themeColor="text1"/>
          <w:lang w:val="hr-HR"/>
        </w:rPr>
        <w:t>Procenat polaznik</w:t>
      </w:r>
      <w:r w:rsidR="000B67B6">
        <w:rPr>
          <w:rFonts w:cstheme="majorHAnsi"/>
          <w:color w:val="000000" w:themeColor="text1"/>
          <w:lang w:val="hr-HR"/>
        </w:rPr>
        <w:t>/c</w:t>
      </w:r>
      <w:r w:rsidRPr="000B67B6">
        <w:rPr>
          <w:rFonts w:cstheme="majorHAnsi"/>
          <w:color w:val="000000" w:themeColor="text1"/>
          <w:lang w:val="hr-HR"/>
        </w:rPr>
        <w:t>a na obukama Uprave za kadrove</w:t>
      </w:r>
    </w:p>
    <w:p w14:paraId="4265DC2D" w14:textId="4E4F3C97" w:rsidR="007F5E8D" w:rsidRPr="000B67B6" w:rsidRDefault="007F5E8D" w:rsidP="007F5E8D">
      <w:pPr>
        <w:rPr>
          <w:lang w:val="hr-HR"/>
        </w:rPr>
      </w:pPr>
      <w:r w:rsidRPr="000B67B6">
        <w:rPr>
          <w:lang w:val="hr-HR"/>
        </w:rPr>
        <w:t>U nastavku teksta, elaboriraćemo svaki indikator</w:t>
      </w:r>
      <w:r w:rsidR="00367FEE" w:rsidRPr="000B67B6">
        <w:rPr>
          <w:lang w:val="hr-HR"/>
        </w:rPr>
        <w:t xml:space="preserve"> pojedinačno</w:t>
      </w:r>
      <w:r w:rsidRPr="000B67B6">
        <w:rPr>
          <w:lang w:val="hr-HR"/>
        </w:rPr>
        <w:t xml:space="preserve">, opisati izvore podataka i način njihovog obračuna, </w:t>
      </w:r>
      <w:r w:rsidR="00367FEE" w:rsidRPr="000B67B6">
        <w:rPr>
          <w:lang w:val="hr-HR"/>
        </w:rPr>
        <w:t>dati preporuke koje su se pojavile tokom pilot prikupljanja podataka</w:t>
      </w:r>
      <w:r w:rsidRPr="000B67B6">
        <w:rPr>
          <w:lang w:val="hr-HR"/>
        </w:rPr>
        <w:t xml:space="preserve">. </w:t>
      </w:r>
    </w:p>
    <w:p w14:paraId="3E5A60B5" w14:textId="77777777" w:rsidR="00C977CC" w:rsidRPr="000B67B6" w:rsidRDefault="00C977CC" w:rsidP="00C977CC">
      <w:pPr>
        <w:pStyle w:val="Heading3"/>
        <w:rPr>
          <w:color w:val="FF0000"/>
          <w:lang w:val="hr-HR"/>
        </w:rPr>
      </w:pPr>
      <w:bookmarkStart w:id="15" w:name="_Toc118881781"/>
      <w:r w:rsidRPr="000B67B6">
        <w:rPr>
          <w:lang w:val="hr-HR"/>
        </w:rPr>
        <w:t>Indikator 2.1: Procenat organa koji su sproveli analizu potreba za obukama</w:t>
      </w:r>
      <w:bookmarkEnd w:id="15"/>
      <w:r w:rsidRPr="000B67B6">
        <w:rPr>
          <w:color w:val="FF0000"/>
          <w:lang w:val="hr-HR"/>
        </w:rPr>
        <w:t xml:space="preserve"> </w:t>
      </w:r>
    </w:p>
    <w:p w14:paraId="2C3CCEA8" w14:textId="77777777" w:rsidR="00C977CC" w:rsidRPr="000B67B6" w:rsidRDefault="00C977CC" w:rsidP="00C977CC">
      <w:pPr>
        <w:rPr>
          <w:lang w:val="hr-HR"/>
        </w:rPr>
      </w:pPr>
      <w:r w:rsidRPr="000B67B6">
        <w:rPr>
          <w:lang w:val="hr-HR"/>
        </w:rPr>
        <w:t xml:space="preserve">Ovaj indikator bi trebalo da pruži uvid u postojanje efikasnog planiranja ljudskih resursa na nivou pojedinačnih državnih organa, ali i državne uprave u cjelini. Kroz efikasno sprovođenje analize potreba, stručnost i kompetencije državnih službenika trebalo bi da se kontinuirano unapređuju i održavaju na visokom nivou. </w:t>
      </w:r>
    </w:p>
    <w:p w14:paraId="33D0C0C6" w14:textId="50D45694" w:rsidR="00C977CC" w:rsidRPr="000B67B6" w:rsidRDefault="00C977CC" w:rsidP="00C977CC">
      <w:pPr>
        <w:rPr>
          <w:lang w:val="hr-HR"/>
        </w:rPr>
      </w:pPr>
      <w:r w:rsidRPr="000B67B6">
        <w:rPr>
          <w:lang w:val="hr-HR"/>
        </w:rPr>
        <w:t xml:space="preserve">Kroz pilot projekat u 2021. odabrani državni organi, njih </w:t>
      </w:r>
      <w:r w:rsidR="00E971DD" w:rsidRPr="000B67B6">
        <w:rPr>
          <w:lang w:val="hr-HR"/>
        </w:rPr>
        <w:t>62</w:t>
      </w:r>
      <w:r w:rsidRPr="000B67B6">
        <w:rPr>
          <w:lang w:val="hr-HR"/>
        </w:rPr>
        <w:t>, učestvovali su u prvoj izradi analize potreba za obukama na nivou organa na osnovu smjernica sadržanih u Metodologiji za sprovođenje analize potreba za stručnim osposobljavanjem i usavršavanjem. Vremenski okvir za izradu analize, trebalo bi da prati preporuke iz Metodologije, te da ista bude okončana u februaru-martu za narednu godinu.</w:t>
      </w:r>
    </w:p>
    <w:tbl>
      <w:tblPr>
        <w:tblStyle w:val="GridTable1Light-Accent11"/>
        <w:tblW w:w="0" w:type="auto"/>
        <w:tblLook w:val="04A0" w:firstRow="1" w:lastRow="0" w:firstColumn="1" w:lastColumn="0" w:noHBand="0" w:noVBand="1"/>
      </w:tblPr>
      <w:tblGrid>
        <w:gridCol w:w="3431"/>
        <w:gridCol w:w="5579"/>
      </w:tblGrid>
      <w:tr w:rsidR="00C977CC" w:rsidRPr="000B67B6" w14:paraId="30D347EB" w14:textId="77777777" w:rsidTr="00AF08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Pr>
          <w:p w14:paraId="6A80392E" w14:textId="77777777" w:rsidR="00C977CC" w:rsidRPr="000B67B6" w:rsidRDefault="00C977CC" w:rsidP="00AF08FF">
            <w:pPr>
              <w:jc w:val="left"/>
              <w:rPr>
                <w:rFonts w:cstheme="majorHAnsi"/>
                <w:color w:val="000000" w:themeColor="text1"/>
                <w:sz w:val="20"/>
                <w:szCs w:val="20"/>
                <w:lang w:val="hr-HR"/>
              </w:rPr>
            </w:pPr>
            <w:r w:rsidRPr="000B67B6">
              <w:rPr>
                <w:rFonts w:cstheme="majorHAnsi"/>
                <w:color w:val="000000" w:themeColor="text1"/>
                <w:sz w:val="20"/>
                <w:szCs w:val="20"/>
                <w:lang w:val="hr-HR"/>
              </w:rPr>
              <w:t>Kategorija</w:t>
            </w:r>
          </w:p>
        </w:tc>
        <w:tc>
          <w:tcPr>
            <w:tcW w:w="5579" w:type="dxa"/>
          </w:tcPr>
          <w:p w14:paraId="541E7DF7" w14:textId="77777777" w:rsidR="00C977CC" w:rsidRPr="000B67B6" w:rsidRDefault="00C977CC" w:rsidP="00AF08FF">
            <w:pPr>
              <w:cnfStyle w:val="100000000000" w:firstRow="1"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0B67B6">
              <w:rPr>
                <w:rFonts w:cstheme="majorHAnsi"/>
                <w:color w:val="000000" w:themeColor="text1"/>
                <w:sz w:val="20"/>
                <w:szCs w:val="20"/>
                <w:lang w:val="hr-HR"/>
              </w:rPr>
              <w:t>Opis</w:t>
            </w:r>
          </w:p>
        </w:tc>
      </w:tr>
      <w:tr w:rsidR="00C977CC" w:rsidRPr="000B67B6" w14:paraId="1723501B"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347ADE62" w14:textId="77777777" w:rsidR="00C977CC" w:rsidRPr="000B67B6" w:rsidRDefault="00C977CC" w:rsidP="00AF08FF">
            <w:pPr>
              <w:jc w:val="left"/>
              <w:rPr>
                <w:rFonts w:cstheme="majorHAnsi"/>
                <w:color w:val="000000" w:themeColor="text1"/>
                <w:sz w:val="20"/>
                <w:szCs w:val="20"/>
                <w:lang w:val="hr-HR"/>
              </w:rPr>
            </w:pPr>
            <w:r w:rsidRPr="000B67B6">
              <w:rPr>
                <w:rFonts w:cstheme="majorHAnsi"/>
                <w:color w:val="000000" w:themeColor="text1"/>
                <w:sz w:val="20"/>
                <w:szCs w:val="20"/>
                <w:lang w:val="hr-HR"/>
              </w:rPr>
              <w:t>Naziv indikatora</w:t>
            </w:r>
          </w:p>
        </w:tc>
        <w:tc>
          <w:tcPr>
            <w:tcW w:w="5579" w:type="dxa"/>
          </w:tcPr>
          <w:p w14:paraId="68B23189" w14:textId="77777777" w:rsidR="00C977CC" w:rsidRPr="000B67B6" w:rsidRDefault="00C977CC" w:rsidP="00AF08F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0B67B6">
              <w:rPr>
                <w:rFonts w:cstheme="majorHAnsi"/>
                <w:color w:val="000000" w:themeColor="text1"/>
                <w:sz w:val="20"/>
                <w:szCs w:val="20"/>
                <w:lang w:val="hr-HR"/>
              </w:rPr>
              <w:t>Procenat organa koji su pravovremeno sproveli analizu potreba za obukama</w:t>
            </w:r>
          </w:p>
        </w:tc>
      </w:tr>
      <w:tr w:rsidR="00C977CC" w:rsidRPr="000B67B6" w14:paraId="00262E01"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40C4CE89" w14:textId="77777777" w:rsidR="00C977CC" w:rsidRPr="000B67B6" w:rsidRDefault="00C977CC" w:rsidP="00AF08FF">
            <w:pPr>
              <w:jc w:val="left"/>
              <w:rPr>
                <w:rFonts w:cstheme="majorHAnsi"/>
                <w:color w:val="000000" w:themeColor="text1"/>
                <w:sz w:val="20"/>
                <w:szCs w:val="20"/>
                <w:lang w:val="hr-HR"/>
              </w:rPr>
            </w:pPr>
            <w:r w:rsidRPr="000B67B6">
              <w:rPr>
                <w:rFonts w:cstheme="majorHAnsi"/>
                <w:color w:val="000000" w:themeColor="text1"/>
                <w:sz w:val="20"/>
                <w:szCs w:val="20"/>
                <w:lang w:val="hr-HR"/>
              </w:rPr>
              <w:t>Podaci koje je potrebno prikupiti</w:t>
            </w:r>
          </w:p>
        </w:tc>
        <w:tc>
          <w:tcPr>
            <w:tcW w:w="5579" w:type="dxa"/>
          </w:tcPr>
          <w:p w14:paraId="5934367C" w14:textId="77777777" w:rsidR="00C977CC" w:rsidRPr="000B67B6" w:rsidRDefault="00C977CC" w:rsidP="00AF08F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0B67B6">
              <w:rPr>
                <w:rFonts w:cstheme="majorHAnsi"/>
                <w:color w:val="000000" w:themeColor="text1"/>
                <w:sz w:val="20"/>
                <w:szCs w:val="20"/>
                <w:lang w:val="hr-HR"/>
              </w:rPr>
              <w:t xml:space="preserve">Ukupan broj državnih organa </w:t>
            </w:r>
          </w:p>
          <w:p w14:paraId="431B0F49" w14:textId="77777777" w:rsidR="00C977CC" w:rsidRPr="000B67B6" w:rsidRDefault="00C977CC" w:rsidP="00AF08F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0B67B6">
              <w:rPr>
                <w:rFonts w:cstheme="majorHAnsi"/>
                <w:color w:val="000000" w:themeColor="text1"/>
                <w:sz w:val="20"/>
                <w:szCs w:val="20"/>
                <w:lang w:val="hr-HR"/>
              </w:rPr>
              <w:t>Ukupan broj državnih organa koji je uspješno završio analizu potreba za obukama na osnovu Metodologije za sprovođenje analize potreba za stručnim osposobljavanjem i usavršavanjem i dostavio izvještajnu tabelu sa prikupljenim podacima.</w:t>
            </w:r>
          </w:p>
        </w:tc>
      </w:tr>
      <w:tr w:rsidR="00C977CC" w:rsidRPr="000B67B6" w14:paraId="75942337"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53BF7E9B" w14:textId="77777777" w:rsidR="00C977CC" w:rsidRPr="000B67B6" w:rsidRDefault="00C977CC" w:rsidP="00AF08FF">
            <w:pPr>
              <w:jc w:val="left"/>
              <w:rPr>
                <w:rFonts w:cstheme="majorHAnsi"/>
                <w:color w:val="000000" w:themeColor="text1"/>
                <w:sz w:val="20"/>
                <w:szCs w:val="20"/>
                <w:lang w:val="hr-HR"/>
              </w:rPr>
            </w:pPr>
            <w:r w:rsidRPr="000B67B6">
              <w:rPr>
                <w:rFonts w:cstheme="majorHAnsi"/>
                <w:color w:val="000000" w:themeColor="text1"/>
                <w:sz w:val="20"/>
                <w:szCs w:val="20"/>
                <w:lang w:val="hr-HR"/>
              </w:rPr>
              <w:t>Izvor podataka</w:t>
            </w:r>
          </w:p>
        </w:tc>
        <w:tc>
          <w:tcPr>
            <w:tcW w:w="5579" w:type="dxa"/>
          </w:tcPr>
          <w:p w14:paraId="7468DA85" w14:textId="28E96C19" w:rsidR="00C977CC" w:rsidRPr="000B67B6" w:rsidRDefault="00C977CC" w:rsidP="00AF08F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0B67B6">
              <w:rPr>
                <w:rFonts w:cstheme="majorHAnsi"/>
                <w:color w:val="000000" w:themeColor="text1"/>
                <w:sz w:val="20"/>
                <w:szCs w:val="20"/>
                <w:lang w:val="hr-HR"/>
              </w:rPr>
              <w:t xml:space="preserve">Kadrovski informacioni sistem zasnovan na već razvijenom formularu koji je svim državnim organima poslala Uprava za </w:t>
            </w:r>
            <w:r w:rsidR="00AF08FF">
              <w:rPr>
                <w:rFonts w:cstheme="majorHAnsi"/>
                <w:color w:val="000000" w:themeColor="text1"/>
                <w:sz w:val="20"/>
                <w:szCs w:val="20"/>
                <w:lang w:val="hr-HR"/>
              </w:rPr>
              <w:lastRenderedPageBreak/>
              <w:t>ljudske resurse</w:t>
            </w:r>
          </w:p>
        </w:tc>
      </w:tr>
      <w:tr w:rsidR="00C977CC" w:rsidRPr="000B67B6" w14:paraId="4A1D5742"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4F17DB68" w14:textId="77777777" w:rsidR="00C977CC" w:rsidRPr="000B67B6" w:rsidRDefault="00C977CC" w:rsidP="00AF08FF">
            <w:pPr>
              <w:jc w:val="left"/>
              <w:rPr>
                <w:rFonts w:cstheme="majorHAnsi"/>
                <w:color w:val="000000" w:themeColor="text1"/>
                <w:sz w:val="20"/>
                <w:szCs w:val="20"/>
                <w:lang w:val="hr-HR"/>
              </w:rPr>
            </w:pPr>
            <w:r w:rsidRPr="000B67B6">
              <w:rPr>
                <w:rFonts w:cstheme="majorHAnsi"/>
                <w:color w:val="000000" w:themeColor="text1"/>
                <w:sz w:val="20"/>
                <w:szCs w:val="20"/>
                <w:lang w:val="hr-HR"/>
              </w:rPr>
              <w:lastRenderedPageBreak/>
              <w:t>Informacija o instituciji odgovornoj za prikupljanje podataka</w:t>
            </w:r>
          </w:p>
        </w:tc>
        <w:tc>
          <w:tcPr>
            <w:tcW w:w="5579" w:type="dxa"/>
          </w:tcPr>
          <w:p w14:paraId="61490A4F" w14:textId="6DEBDD5D" w:rsidR="00C977CC" w:rsidRPr="000B67B6" w:rsidRDefault="00AF08FF" w:rsidP="00AF08F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 xml:space="preserve">Uprava za </w:t>
            </w:r>
            <w:r>
              <w:rPr>
                <w:rFonts w:cstheme="majorHAnsi"/>
                <w:color w:val="000000" w:themeColor="text1"/>
                <w:sz w:val="20"/>
                <w:szCs w:val="20"/>
                <w:lang w:val="hr-HR"/>
              </w:rPr>
              <w:t>ljudske resurse</w:t>
            </w:r>
          </w:p>
        </w:tc>
      </w:tr>
      <w:tr w:rsidR="00C977CC" w:rsidRPr="000B67B6" w14:paraId="00C16513"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62A961A8" w14:textId="77777777" w:rsidR="00C977CC" w:rsidRPr="000B67B6" w:rsidRDefault="00C977CC" w:rsidP="00AF08FF">
            <w:pPr>
              <w:jc w:val="left"/>
              <w:rPr>
                <w:rFonts w:cstheme="majorHAnsi"/>
                <w:color w:val="000000" w:themeColor="text1"/>
                <w:sz w:val="20"/>
                <w:szCs w:val="20"/>
                <w:lang w:val="hr-HR"/>
              </w:rPr>
            </w:pPr>
            <w:r w:rsidRPr="000B67B6">
              <w:rPr>
                <w:rFonts w:cstheme="majorHAnsi"/>
                <w:color w:val="000000" w:themeColor="text1"/>
                <w:sz w:val="20"/>
                <w:szCs w:val="20"/>
                <w:lang w:val="hr-HR"/>
              </w:rPr>
              <w:t>Učestalost prikupljanja podataka</w:t>
            </w:r>
          </w:p>
        </w:tc>
        <w:tc>
          <w:tcPr>
            <w:tcW w:w="5579" w:type="dxa"/>
          </w:tcPr>
          <w:p w14:paraId="17144C57" w14:textId="77777777" w:rsidR="00C977CC" w:rsidRPr="000B67B6" w:rsidRDefault="00C977CC" w:rsidP="00AF08F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0B67B6">
              <w:rPr>
                <w:rFonts w:cstheme="majorHAnsi"/>
                <w:color w:val="000000" w:themeColor="text1"/>
                <w:sz w:val="20"/>
                <w:szCs w:val="20"/>
                <w:lang w:val="hr-HR"/>
              </w:rPr>
              <w:t>Godišnje, uz zaključavanje baze tako da se analiza potreba za obukama ne može unijeti.</w:t>
            </w:r>
          </w:p>
        </w:tc>
      </w:tr>
      <w:tr w:rsidR="00C977CC" w:rsidRPr="000B67B6" w14:paraId="5F8D8CF4"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164F379D" w14:textId="77777777" w:rsidR="00C977CC" w:rsidRPr="000B67B6" w:rsidRDefault="00C977CC" w:rsidP="00AF08FF">
            <w:pPr>
              <w:jc w:val="left"/>
              <w:rPr>
                <w:rFonts w:cstheme="majorHAnsi"/>
                <w:color w:val="000000" w:themeColor="text1"/>
                <w:sz w:val="20"/>
                <w:szCs w:val="20"/>
                <w:lang w:val="hr-HR"/>
              </w:rPr>
            </w:pPr>
            <w:r w:rsidRPr="000B67B6">
              <w:rPr>
                <w:rFonts w:cstheme="majorHAnsi"/>
                <w:color w:val="000000" w:themeColor="text1"/>
                <w:sz w:val="20"/>
                <w:szCs w:val="20"/>
                <w:lang w:val="hr-HR"/>
              </w:rPr>
              <w:t>Učestalost izvještavanja o vrijednosti indikatora</w:t>
            </w:r>
          </w:p>
        </w:tc>
        <w:tc>
          <w:tcPr>
            <w:tcW w:w="5579" w:type="dxa"/>
          </w:tcPr>
          <w:p w14:paraId="78152DDE" w14:textId="77777777" w:rsidR="00C977CC" w:rsidRPr="000B67B6" w:rsidRDefault="00C977CC" w:rsidP="00AF08F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0B67B6">
              <w:rPr>
                <w:rFonts w:cstheme="majorHAnsi"/>
                <w:color w:val="000000" w:themeColor="text1"/>
                <w:sz w:val="20"/>
                <w:szCs w:val="20"/>
                <w:lang w:val="hr-HR"/>
              </w:rPr>
              <w:t>Godišnje</w:t>
            </w:r>
          </w:p>
        </w:tc>
      </w:tr>
      <w:tr w:rsidR="00C977CC" w:rsidRPr="000B67B6" w14:paraId="395C3015"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54655311" w14:textId="77777777" w:rsidR="00C977CC" w:rsidRPr="000B67B6" w:rsidRDefault="00C977CC" w:rsidP="00AF08FF">
            <w:pPr>
              <w:jc w:val="left"/>
              <w:rPr>
                <w:rFonts w:cstheme="majorHAnsi"/>
                <w:color w:val="000000" w:themeColor="text1"/>
                <w:sz w:val="20"/>
                <w:szCs w:val="20"/>
                <w:lang w:val="hr-HR"/>
              </w:rPr>
            </w:pPr>
            <w:r w:rsidRPr="000B67B6">
              <w:rPr>
                <w:rFonts w:cstheme="majorHAnsi"/>
                <w:color w:val="000000" w:themeColor="text1"/>
                <w:sz w:val="20"/>
                <w:szCs w:val="20"/>
                <w:lang w:val="hr-HR"/>
              </w:rPr>
              <w:t>Kratak opis metodologije izračunavanja podataka</w:t>
            </w:r>
          </w:p>
        </w:tc>
        <w:tc>
          <w:tcPr>
            <w:tcW w:w="5579" w:type="dxa"/>
          </w:tcPr>
          <w:p w14:paraId="4E3098A1" w14:textId="745E7351" w:rsidR="00C977CC" w:rsidRPr="000B67B6" w:rsidRDefault="00C977CC" w:rsidP="00AF08F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0B67B6">
              <w:rPr>
                <w:rFonts w:cstheme="majorHAnsi"/>
                <w:color w:val="000000" w:themeColor="text1"/>
                <w:sz w:val="20"/>
                <w:szCs w:val="20"/>
                <w:lang w:val="hr-HR"/>
              </w:rPr>
              <w:t>Broj državnih organa koji su dostavili izvještaje o sprovođenju postupka analize dijeli se sa ukupnim brojem organa i množi sa 100</w:t>
            </w:r>
            <w:r w:rsidR="00367FEE" w:rsidRPr="000B67B6">
              <w:rPr>
                <w:rFonts w:cstheme="majorHAnsi"/>
                <w:color w:val="000000" w:themeColor="text1"/>
                <w:sz w:val="20"/>
                <w:szCs w:val="20"/>
                <w:lang w:val="hr-HR"/>
              </w:rPr>
              <w:t>, kako bi se dobio procenat</w:t>
            </w:r>
            <w:r w:rsidRPr="000B67B6">
              <w:rPr>
                <w:rFonts w:cstheme="majorHAnsi"/>
                <w:color w:val="000000" w:themeColor="text1"/>
                <w:sz w:val="20"/>
                <w:szCs w:val="20"/>
                <w:lang w:val="hr-HR"/>
              </w:rPr>
              <w:t xml:space="preserve">. </w:t>
            </w:r>
          </w:p>
        </w:tc>
      </w:tr>
      <w:tr w:rsidR="00C977CC" w:rsidRPr="000B67B6" w14:paraId="04967129"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20AD5612" w14:textId="77777777" w:rsidR="00C977CC" w:rsidRPr="000B67B6" w:rsidRDefault="00C977CC" w:rsidP="00AF08FF">
            <w:pPr>
              <w:jc w:val="left"/>
              <w:rPr>
                <w:rFonts w:cstheme="majorHAnsi"/>
                <w:color w:val="000000" w:themeColor="text1"/>
                <w:sz w:val="20"/>
                <w:szCs w:val="20"/>
                <w:lang w:val="hr-HR"/>
              </w:rPr>
            </w:pPr>
            <w:r w:rsidRPr="000B67B6">
              <w:rPr>
                <w:rFonts w:cstheme="majorHAnsi"/>
                <w:color w:val="000000" w:themeColor="text1"/>
                <w:sz w:val="20"/>
                <w:szCs w:val="20"/>
                <w:lang w:val="hr-HR"/>
              </w:rPr>
              <w:t>Informacije o trendu i početnoj vrijednosti</w:t>
            </w:r>
          </w:p>
        </w:tc>
        <w:tc>
          <w:tcPr>
            <w:tcW w:w="5579" w:type="dxa"/>
          </w:tcPr>
          <w:p w14:paraId="34CBAC1C" w14:textId="305F2656" w:rsidR="00C977CC" w:rsidRPr="000B67B6" w:rsidRDefault="00C977CC" w:rsidP="00AF08F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p>
        </w:tc>
      </w:tr>
      <w:tr w:rsidR="00C977CC" w:rsidRPr="000B67B6" w14:paraId="57EDADD0"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1A7FF435" w14:textId="77777777" w:rsidR="00C977CC" w:rsidRPr="000B67B6" w:rsidRDefault="00C977CC" w:rsidP="00AF08FF">
            <w:pPr>
              <w:jc w:val="left"/>
              <w:rPr>
                <w:rFonts w:cstheme="majorHAnsi"/>
                <w:color w:val="000000" w:themeColor="text1"/>
                <w:sz w:val="20"/>
                <w:szCs w:val="20"/>
                <w:lang w:val="hr-HR"/>
              </w:rPr>
            </w:pPr>
            <w:r w:rsidRPr="000B67B6">
              <w:rPr>
                <w:rFonts w:cstheme="majorHAnsi"/>
                <w:color w:val="000000" w:themeColor="text1"/>
                <w:sz w:val="20"/>
                <w:szCs w:val="20"/>
                <w:lang w:val="hr-HR"/>
              </w:rPr>
              <w:t xml:space="preserve">Predložene ciljne vrijednosti </w:t>
            </w:r>
          </w:p>
        </w:tc>
        <w:tc>
          <w:tcPr>
            <w:tcW w:w="5579" w:type="dxa"/>
          </w:tcPr>
          <w:p w14:paraId="39C86594" w14:textId="4D4E8CF4" w:rsidR="00C977CC" w:rsidRPr="000B67B6" w:rsidRDefault="00C977CC" w:rsidP="00AF08F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p>
        </w:tc>
      </w:tr>
    </w:tbl>
    <w:p w14:paraId="56970FA8" w14:textId="77777777" w:rsidR="00367FEE" w:rsidRPr="000B67B6" w:rsidRDefault="00367FEE" w:rsidP="0089197D">
      <w:pPr>
        <w:rPr>
          <w:b/>
          <w:bCs/>
          <w:lang w:val="hr-HR"/>
        </w:rPr>
      </w:pPr>
    </w:p>
    <w:p w14:paraId="25D8BC97" w14:textId="6091DB4D" w:rsidR="0089197D" w:rsidRPr="000B67B6" w:rsidRDefault="0089197D" w:rsidP="0089197D">
      <w:pPr>
        <w:rPr>
          <w:b/>
          <w:bCs/>
          <w:lang w:val="hr-HR"/>
        </w:rPr>
      </w:pPr>
      <w:r w:rsidRPr="000B67B6">
        <w:rPr>
          <w:b/>
          <w:bCs/>
          <w:lang w:val="hr-HR"/>
        </w:rPr>
        <w:t>Preporuke: Indikator 2.1</w:t>
      </w:r>
    </w:p>
    <w:p w14:paraId="06C7B5C4" w14:textId="40323115" w:rsidR="0089197D" w:rsidRPr="000B67B6" w:rsidRDefault="0089197D" w:rsidP="0089197D">
      <w:pPr>
        <w:rPr>
          <w:lang w:val="hr-HR"/>
        </w:rPr>
      </w:pPr>
      <w:r w:rsidRPr="000B67B6">
        <w:rPr>
          <w:lang w:val="hr-HR"/>
        </w:rPr>
        <w:t xml:space="preserve">Kroz podzakonske akte </w:t>
      </w:r>
      <w:r w:rsidR="00367FEE" w:rsidRPr="000B67B6">
        <w:rPr>
          <w:lang w:val="hr-HR"/>
        </w:rPr>
        <w:t xml:space="preserve">treba </w:t>
      </w:r>
      <w:r w:rsidRPr="000B67B6">
        <w:rPr>
          <w:lang w:val="hr-HR"/>
        </w:rPr>
        <w:t>uvesti planiranje i analizu potreba za obukama kao obavezu svih organa državne uprave.</w:t>
      </w:r>
    </w:p>
    <w:p w14:paraId="3694C990" w14:textId="11F710A0" w:rsidR="0089197D" w:rsidRPr="000B67B6" w:rsidRDefault="00367FEE" w:rsidP="0089197D">
      <w:pPr>
        <w:rPr>
          <w:lang w:val="hr-HR"/>
        </w:rPr>
      </w:pPr>
      <w:r w:rsidRPr="000B67B6">
        <w:rPr>
          <w:lang w:val="hr-HR"/>
        </w:rPr>
        <w:t>Treba se držati</w:t>
      </w:r>
      <w:r w:rsidR="0089197D" w:rsidRPr="000B67B6">
        <w:rPr>
          <w:lang w:val="hr-HR"/>
        </w:rPr>
        <w:t xml:space="preserve"> zacrtanih rokova u implementacionoj fazi, prilikom izvještavanja i obračunavanja indikatora uzeti u obzir samo one organe koji su ispoštovali zacrtane rokove, te sve organe koji kasne sa pripremom analize potreba za obukama istaći u godišnjem izvještaju.</w:t>
      </w:r>
    </w:p>
    <w:p w14:paraId="24ADE5EC" w14:textId="577B782C" w:rsidR="00C977CC" w:rsidRPr="000B67B6" w:rsidRDefault="00C977CC" w:rsidP="007F5E8D">
      <w:pPr>
        <w:rPr>
          <w:lang w:val="hr-HR"/>
        </w:rPr>
      </w:pPr>
    </w:p>
    <w:p w14:paraId="3497094C" w14:textId="77777777" w:rsidR="00C977CC" w:rsidRPr="000B67B6" w:rsidRDefault="00C977CC" w:rsidP="00C977CC">
      <w:pPr>
        <w:pStyle w:val="Heading3"/>
        <w:rPr>
          <w:lang w:val="hr-HR"/>
        </w:rPr>
      </w:pPr>
      <w:bookmarkStart w:id="16" w:name="_Toc118881782"/>
      <w:r w:rsidRPr="000B67B6">
        <w:rPr>
          <w:lang w:val="hr-HR"/>
        </w:rPr>
        <w:t>Indikator 2.2: Procenat organa koji su uradili Plan obuka</w:t>
      </w:r>
      <w:bookmarkEnd w:id="16"/>
    </w:p>
    <w:p w14:paraId="214C8260" w14:textId="4E458325" w:rsidR="00C977CC" w:rsidRPr="000B67B6" w:rsidRDefault="00C977CC" w:rsidP="00C977CC">
      <w:pPr>
        <w:rPr>
          <w:lang w:val="hr-HR"/>
        </w:rPr>
      </w:pPr>
      <w:r w:rsidRPr="000B67B6">
        <w:rPr>
          <w:lang w:val="hr-HR"/>
        </w:rPr>
        <w:t xml:space="preserve">Nadovezujući se na prethodni indikator, obaveza državnih organa trebalo bi da bude da na osnovu analize potreba za obukama izrade godišnji Plan obuka, te da isti bude usvojen u </w:t>
      </w:r>
      <w:r w:rsidR="00367FEE" w:rsidRPr="000B67B6">
        <w:rPr>
          <w:lang w:val="hr-HR"/>
        </w:rPr>
        <w:t>d</w:t>
      </w:r>
      <w:r w:rsidRPr="000B67B6">
        <w:rPr>
          <w:lang w:val="hr-HR"/>
        </w:rPr>
        <w:t xml:space="preserve">ecembru. Na ovaj način obezbijedilo bi se kontinuirano i sistematsko unapređenje procesa poslovanja, kao i obezbjeđivanje kontinuiranog razvoja profesionalnih kapaciteta na nivou državnih organa. </w:t>
      </w:r>
    </w:p>
    <w:p w14:paraId="0F326795" w14:textId="2F203247" w:rsidR="00C977CC" w:rsidRPr="000B67B6" w:rsidRDefault="00C977CC" w:rsidP="00C977CC">
      <w:pPr>
        <w:rPr>
          <w:lang w:val="hr-HR"/>
        </w:rPr>
      </w:pPr>
      <w:r w:rsidRPr="000B67B6">
        <w:rPr>
          <w:lang w:val="hr-HR"/>
        </w:rPr>
        <w:t>Visoke vrijednosti na ovom indikatoru ukazivale bi na to da se upravljanju ljudskim resursima pristupa sistematično i organizovano, dok bi niske vrijednosti ukazivale da je profesionalni razvoj državnih službenika  a posledično i državne uprave, prepušten ličnoj inicijativi datih službenik</w:t>
      </w:r>
      <w:r w:rsidR="000B67B6">
        <w:rPr>
          <w:lang w:val="hr-HR"/>
        </w:rPr>
        <w:t>/c</w:t>
      </w:r>
      <w:r w:rsidRPr="000B67B6">
        <w:rPr>
          <w:lang w:val="hr-HR"/>
        </w:rPr>
        <w:t xml:space="preserve">a. Dodatno, usvajanje Plana obuka na nivou državnih organa doprinijelo bi efikasnijem ostvarivanju ciljeva datih državnih organa, kao i olakšalo analizu potreba i planiranje obuka na nivou Uprave za kadrove. </w:t>
      </w:r>
    </w:p>
    <w:p w14:paraId="4A8D5835" w14:textId="360B7AFF" w:rsidR="00E971DD" w:rsidRPr="000B67B6" w:rsidRDefault="00E971DD" w:rsidP="00C977CC">
      <w:pPr>
        <w:rPr>
          <w:lang w:val="hr-HR"/>
        </w:rPr>
      </w:pPr>
      <w:r w:rsidRPr="000B67B6">
        <w:rPr>
          <w:lang w:val="hr-HR"/>
        </w:rPr>
        <w:t xml:space="preserve">U toku je pilot projekat izrade plana obuka u 62 državna organa. Projekat još nije okončan, tako da u ovom trenutku nije moguće obračunati bazne vrijednosti. </w:t>
      </w:r>
    </w:p>
    <w:tbl>
      <w:tblPr>
        <w:tblStyle w:val="GridTable1Light-Accent11"/>
        <w:tblW w:w="0" w:type="auto"/>
        <w:tblLook w:val="04A0" w:firstRow="1" w:lastRow="0" w:firstColumn="1" w:lastColumn="0" w:noHBand="0" w:noVBand="1"/>
      </w:tblPr>
      <w:tblGrid>
        <w:gridCol w:w="3431"/>
        <w:gridCol w:w="5579"/>
      </w:tblGrid>
      <w:tr w:rsidR="00C977CC" w:rsidRPr="000B67B6" w14:paraId="61863C37" w14:textId="77777777" w:rsidTr="00AF08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Pr>
          <w:p w14:paraId="1BBC7647" w14:textId="77777777" w:rsidR="00C977CC" w:rsidRPr="000B67B6" w:rsidRDefault="00C977CC" w:rsidP="00AF08FF">
            <w:pPr>
              <w:rPr>
                <w:rFonts w:cstheme="majorHAnsi"/>
                <w:sz w:val="20"/>
                <w:szCs w:val="20"/>
                <w:lang w:val="hr-HR"/>
              </w:rPr>
            </w:pPr>
            <w:r w:rsidRPr="000B67B6">
              <w:rPr>
                <w:rFonts w:cstheme="majorHAnsi"/>
                <w:sz w:val="20"/>
                <w:szCs w:val="20"/>
                <w:lang w:val="hr-HR"/>
              </w:rPr>
              <w:t>Kategorija</w:t>
            </w:r>
          </w:p>
        </w:tc>
        <w:tc>
          <w:tcPr>
            <w:tcW w:w="5579" w:type="dxa"/>
          </w:tcPr>
          <w:p w14:paraId="28124FA5" w14:textId="77777777" w:rsidR="00C977CC" w:rsidRPr="000B67B6" w:rsidRDefault="00C977CC" w:rsidP="00AF08FF">
            <w:pPr>
              <w:cnfStyle w:val="100000000000" w:firstRow="1" w:lastRow="0" w:firstColumn="0" w:lastColumn="0" w:oddVBand="0" w:evenVBand="0" w:oddHBand="0" w:evenHBand="0" w:firstRowFirstColumn="0" w:firstRowLastColumn="0" w:lastRowFirstColumn="0" w:lastRowLastColumn="0"/>
              <w:rPr>
                <w:rFonts w:cstheme="majorHAnsi"/>
                <w:sz w:val="20"/>
                <w:szCs w:val="20"/>
                <w:lang w:val="hr-HR"/>
              </w:rPr>
            </w:pPr>
            <w:r w:rsidRPr="000B67B6">
              <w:rPr>
                <w:rFonts w:cstheme="majorHAnsi"/>
                <w:sz w:val="20"/>
                <w:szCs w:val="20"/>
                <w:lang w:val="hr-HR"/>
              </w:rPr>
              <w:t>Opis</w:t>
            </w:r>
          </w:p>
        </w:tc>
      </w:tr>
      <w:tr w:rsidR="00C977CC" w:rsidRPr="000B67B6" w14:paraId="0AE8B0EB"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75C0EA8F" w14:textId="77777777" w:rsidR="00C977CC" w:rsidRPr="000B67B6" w:rsidRDefault="00C977CC" w:rsidP="00AF08FF">
            <w:pPr>
              <w:rPr>
                <w:rFonts w:cstheme="majorHAnsi"/>
                <w:sz w:val="20"/>
                <w:szCs w:val="20"/>
                <w:lang w:val="hr-HR"/>
              </w:rPr>
            </w:pPr>
            <w:r w:rsidRPr="000B67B6">
              <w:rPr>
                <w:rFonts w:cstheme="majorHAnsi"/>
                <w:sz w:val="20"/>
                <w:szCs w:val="20"/>
                <w:lang w:val="hr-HR"/>
              </w:rPr>
              <w:t>Naziv indikatora</w:t>
            </w:r>
          </w:p>
        </w:tc>
        <w:tc>
          <w:tcPr>
            <w:tcW w:w="5579" w:type="dxa"/>
          </w:tcPr>
          <w:p w14:paraId="04F37553" w14:textId="77777777" w:rsidR="00C977CC" w:rsidRPr="000B67B6" w:rsidRDefault="00C977CC" w:rsidP="00AF08F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0B67B6">
              <w:rPr>
                <w:rFonts w:cstheme="majorHAnsi"/>
                <w:color w:val="000000" w:themeColor="text1"/>
                <w:sz w:val="20"/>
                <w:szCs w:val="20"/>
                <w:lang w:val="hr-HR"/>
              </w:rPr>
              <w:t>Procenat državnih organa koji su uradili Plan obuka</w:t>
            </w:r>
          </w:p>
        </w:tc>
      </w:tr>
      <w:tr w:rsidR="00C977CC" w:rsidRPr="000B67B6" w14:paraId="5E2975A7"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1BD7F0F4" w14:textId="77777777" w:rsidR="00C977CC" w:rsidRPr="000B67B6" w:rsidRDefault="00C977CC" w:rsidP="00AF08FF">
            <w:pPr>
              <w:rPr>
                <w:rFonts w:cstheme="majorHAnsi"/>
                <w:sz w:val="20"/>
                <w:szCs w:val="20"/>
                <w:lang w:val="hr-HR"/>
              </w:rPr>
            </w:pPr>
            <w:r w:rsidRPr="000B67B6">
              <w:rPr>
                <w:rFonts w:cstheme="majorHAnsi"/>
                <w:sz w:val="20"/>
                <w:szCs w:val="20"/>
                <w:lang w:val="hr-HR"/>
              </w:rPr>
              <w:t>Podaci koje je potrebno prikupiti</w:t>
            </w:r>
          </w:p>
        </w:tc>
        <w:tc>
          <w:tcPr>
            <w:tcW w:w="5579" w:type="dxa"/>
          </w:tcPr>
          <w:p w14:paraId="4643825A" w14:textId="77777777" w:rsidR="00C977CC" w:rsidRPr="000B67B6" w:rsidRDefault="00C977CC" w:rsidP="00AF08F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0B67B6">
              <w:rPr>
                <w:rFonts w:cstheme="majorHAnsi"/>
                <w:sz w:val="20"/>
                <w:szCs w:val="20"/>
                <w:lang w:val="hr-HR"/>
              </w:rPr>
              <w:t>Broj državnih organa</w:t>
            </w:r>
          </w:p>
          <w:p w14:paraId="26EC9C00" w14:textId="77777777" w:rsidR="00C977CC" w:rsidRPr="000B67B6" w:rsidRDefault="00C977CC" w:rsidP="00AF08F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0B67B6">
              <w:rPr>
                <w:rFonts w:cstheme="majorHAnsi"/>
                <w:sz w:val="20"/>
                <w:szCs w:val="20"/>
                <w:lang w:val="hr-HR"/>
              </w:rPr>
              <w:t xml:space="preserve">Broj državnih organa koji su uradili plan obuka </w:t>
            </w:r>
          </w:p>
        </w:tc>
      </w:tr>
      <w:tr w:rsidR="00C977CC" w:rsidRPr="000B67B6" w14:paraId="395E2514"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779376B5" w14:textId="77777777" w:rsidR="00C977CC" w:rsidRPr="000B67B6" w:rsidRDefault="00C977CC" w:rsidP="00AF08FF">
            <w:pPr>
              <w:rPr>
                <w:rFonts w:cstheme="majorHAnsi"/>
                <w:sz w:val="20"/>
                <w:szCs w:val="20"/>
                <w:lang w:val="hr-HR"/>
              </w:rPr>
            </w:pPr>
            <w:r w:rsidRPr="000B67B6">
              <w:rPr>
                <w:rFonts w:cstheme="majorHAnsi"/>
                <w:sz w:val="20"/>
                <w:szCs w:val="20"/>
                <w:lang w:val="hr-HR"/>
              </w:rPr>
              <w:t>Izvor podataka</w:t>
            </w:r>
          </w:p>
        </w:tc>
        <w:tc>
          <w:tcPr>
            <w:tcW w:w="5579" w:type="dxa"/>
          </w:tcPr>
          <w:p w14:paraId="6F3E054C" w14:textId="428DA499" w:rsidR="00C977CC" w:rsidRPr="000B67B6" w:rsidRDefault="00C977CC" w:rsidP="00AF08F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0B67B6">
              <w:rPr>
                <w:rFonts w:cstheme="majorHAnsi"/>
                <w:color w:val="000000" w:themeColor="text1"/>
                <w:sz w:val="20"/>
                <w:szCs w:val="20"/>
                <w:lang w:val="hr-HR"/>
              </w:rPr>
              <w:t xml:space="preserve">Kadrovski informacioni sistem zasnovan na već razvijenom </w:t>
            </w:r>
            <w:r w:rsidRPr="000B67B6">
              <w:rPr>
                <w:rFonts w:cstheme="majorHAnsi"/>
                <w:color w:val="000000" w:themeColor="text1"/>
                <w:sz w:val="20"/>
                <w:szCs w:val="20"/>
                <w:lang w:val="hr-HR"/>
              </w:rPr>
              <w:lastRenderedPageBreak/>
              <w:t xml:space="preserve">formularu (google sheet) koji je slala </w:t>
            </w:r>
            <w:r w:rsidR="00AF08FF" w:rsidRPr="00AB5DE8">
              <w:rPr>
                <w:rFonts w:cstheme="majorHAnsi"/>
                <w:color w:val="000000" w:themeColor="text1"/>
                <w:sz w:val="20"/>
                <w:szCs w:val="20"/>
                <w:lang w:val="hr-HR"/>
              </w:rPr>
              <w:t xml:space="preserve">Uprava za </w:t>
            </w:r>
            <w:r w:rsidR="00AF08FF">
              <w:rPr>
                <w:rFonts w:cstheme="majorHAnsi"/>
                <w:color w:val="000000" w:themeColor="text1"/>
                <w:sz w:val="20"/>
                <w:szCs w:val="20"/>
                <w:lang w:val="hr-HR"/>
              </w:rPr>
              <w:t>ljudske resurse</w:t>
            </w:r>
            <w:r w:rsidR="00AF08FF" w:rsidRPr="00AB5DE8">
              <w:rPr>
                <w:rFonts w:cstheme="majorHAnsi"/>
                <w:color w:val="000000" w:themeColor="text1"/>
                <w:sz w:val="20"/>
                <w:szCs w:val="20"/>
                <w:lang w:val="hr-HR"/>
              </w:rPr>
              <w:t xml:space="preserve"> </w:t>
            </w:r>
            <w:r w:rsidRPr="000B67B6">
              <w:rPr>
                <w:rFonts w:cstheme="majorHAnsi"/>
                <w:color w:val="000000" w:themeColor="text1"/>
                <w:sz w:val="20"/>
                <w:szCs w:val="20"/>
                <w:lang w:val="hr-HR"/>
              </w:rPr>
              <w:t>državnim organima uprave</w:t>
            </w:r>
            <w:r w:rsidR="00A62D61">
              <w:rPr>
                <w:rFonts w:cstheme="majorHAnsi"/>
                <w:color w:val="000000" w:themeColor="text1"/>
                <w:sz w:val="20"/>
                <w:szCs w:val="20"/>
                <w:lang w:val="hr-HR"/>
              </w:rPr>
              <w:t>.</w:t>
            </w:r>
          </w:p>
        </w:tc>
      </w:tr>
      <w:tr w:rsidR="00C977CC" w:rsidRPr="000B67B6" w14:paraId="0F6362FA"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6BC13C77" w14:textId="77777777" w:rsidR="00C977CC" w:rsidRPr="000B67B6" w:rsidRDefault="00C977CC" w:rsidP="00AF08FF">
            <w:pPr>
              <w:rPr>
                <w:rFonts w:cstheme="majorHAnsi"/>
                <w:sz w:val="20"/>
                <w:szCs w:val="20"/>
                <w:lang w:val="hr-HR"/>
              </w:rPr>
            </w:pPr>
            <w:r w:rsidRPr="000B67B6">
              <w:rPr>
                <w:rFonts w:cstheme="majorHAnsi"/>
                <w:sz w:val="20"/>
                <w:szCs w:val="20"/>
                <w:lang w:val="hr-HR"/>
              </w:rPr>
              <w:lastRenderedPageBreak/>
              <w:t>Informacija o instituciji odgovornoj za prikupljanje podataka</w:t>
            </w:r>
          </w:p>
        </w:tc>
        <w:tc>
          <w:tcPr>
            <w:tcW w:w="5579" w:type="dxa"/>
          </w:tcPr>
          <w:p w14:paraId="6F399704" w14:textId="743843B1" w:rsidR="00C977CC" w:rsidRPr="000B67B6" w:rsidRDefault="00AF08FF" w:rsidP="00AF08F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AB5DE8">
              <w:rPr>
                <w:rFonts w:cstheme="majorHAnsi"/>
                <w:color w:val="000000" w:themeColor="text1"/>
                <w:sz w:val="20"/>
                <w:szCs w:val="20"/>
                <w:lang w:val="hr-HR"/>
              </w:rPr>
              <w:t xml:space="preserve">Uprava za </w:t>
            </w:r>
            <w:r>
              <w:rPr>
                <w:rFonts w:cstheme="majorHAnsi"/>
                <w:color w:val="000000" w:themeColor="text1"/>
                <w:sz w:val="20"/>
                <w:szCs w:val="20"/>
                <w:lang w:val="hr-HR"/>
              </w:rPr>
              <w:t>ljudske resurse</w:t>
            </w:r>
          </w:p>
        </w:tc>
      </w:tr>
      <w:tr w:rsidR="00C977CC" w:rsidRPr="000B67B6" w14:paraId="40A63D12"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72D8C14C" w14:textId="77777777" w:rsidR="00C977CC" w:rsidRPr="000B67B6" w:rsidRDefault="00C977CC" w:rsidP="00AF08FF">
            <w:pPr>
              <w:rPr>
                <w:rFonts w:cstheme="majorHAnsi"/>
                <w:sz w:val="20"/>
                <w:szCs w:val="20"/>
                <w:lang w:val="hr-HR"/>
              </w:rPr>
            </w:pPr>
            <w:r w:rsidRPr="000B67B6">
              <w:rPr>
                <w:rFonts w:cstheme="majorHAnsi"/>
                <w:sz w:val="20"/>
                <w:szCs w:val="20"/>
                <w:lang w:val="hr-HR"/>
              </w:rPr>
              <w:t>Učestalost prikupljanja podataka</w:t>
            </w:r>
          </w:p>
        </w:tc>
        <w:tc>
          <w:tcPr>
            <w:tcW w:w="5579" w:type="dxa"/>
          </w:tcPr>
          <w:p w14:paraId="007C6E75" w14:textId="77777777" w:rsidR="00C977CC" w:rsidRPr="000B67B6" w:rsidRDefault="00C977CC" w:rsidP="00AF08F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0B67B6">
              <w:rPr>
                <w:rFonts w:cstheme="majorHAnsi"/>
                <w:sz w:val="20"/>
                <w:szCs w:val="20"/>
                <w:lang w:val="hr-HR"/>
              </w:rPr>
              <w:t>Godišnje</w:t>
            </w:r>
          </w:p>
        </w:tc>
      </w:tr>
      <w:tr w:rsidR="00C977CC" w:rsidRPr="000B67B6" w14:paraId="502F77B9"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4481A8B7" w14:textId="77777777" w:rsidR="00C977CC" w:rsidRPr="000B67B6" w:rsidRDefault="00C977CC" w:rsidP="00AF08FF">
            <w:pPr>
              <w:rPr>
                <w:rFonts w:cstheme="majorHAnsi"/>
                <w:sz w:val="20"/>
                <w:szCs w:val="20"/>
                <w:lang w:val="hr-HR"/>
              </w:rPr>
            </w:pPr>
            <w:r w:rsidRPr="000B67B6">
              <w:rPr>
                <w:rFonts w:cstheme="majorHAnsi"/>
                <w:sz w:val="20"/>
                <w:szCs w:val="20"/>
                <w:lang w:val="hr-HR"/>
              </w:rPr>
              <w:t>Učestalost izvještavanja o vrijednosti indikatora</w:t>
            </w:r>
          </w:p>
        </w:tc>
        <w:tc>
          <w:tcPr>
            <w:tcW w:w="5579" w:type="dxa"/>
          </w:tcPr>
          <w:p w14:paraId="3D325D3B" w14:textId="77777777" w:rsidR="00C977CC" w:rsidRPr="000B67B6" w:rsidRDefault="00C977CC" w:rsidP="00AF08F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0B67B6">
              <w:rPr>
                <w:rFonts w:cstheme="majorHAnsi"/>
                <w:sz w:val="20"/>
                <w:szCs w:val="20"/>
                <w:lang w:val="hr-HR"/>
              </w:rPr>
              <w:t>Godišnje</w:t>
            </w:r>
          </w:p>
        </w:tc>
      </w:tr>
      <w:tr w:rsidR="00C977CC" w:rsidRPr="000B67B6" w14:paraId="1E30A813"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4810E580" w14:textId="77777777" w:rsidR="00C977CC" w:rsidRPr="000B67B6" w:rsidRDefault="00C977CC" w:rsidP="00AF08FF">
            <w:pPr>
              <w:rPr>
                <w:rFonts w:cstheme="majorHAnsi"/>
                <w:sz w:val="20"/>
                <w:szCs w:val="20"/>
                <w:lang w:val="hr-HR"/>
              </w:rPr>
            </w:pPr>
            <w:r w:rsidRPr="000B67B6">
              <w:rPr>
                <w:rFonts w:cstheme="majorHAnsi"/>
                <w:sz w:val="20"/>
                <w:szCs w:val="20"/>
                <w:lang w:val="hr-HR"/>
              </w:rPr>
              <w:t>Kratak opis metodologije izračunavanja podataka</w:t>
            </w:r>
          </w:p>
        </w:tc>
        <w:tc>
          <w:tcPr>
            <w:tcW w:w="5579" w:type="dxa"/>
          </w:tcPr>
          <w:p w14:paraId="4B412B8D" w14:textId="77777777" w:rsidR="00C977CC" w:rsidRPr="000B67B6" w:rsidRDefault="00C977CC" w:rsidP="00AF08F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0B67B6">
              <w:rPr>
                <w:rFonts w:cstheme="majorHAnsi"/>
                <w:color w:val="000000" w:themeColor="text1"/>
                <w:sz w:val="20"/>
                <w:szCs w:val="20"/>
                <w:lang w:val="hr-HR"/>
              </w:rPr>
              <w:t>Broj organa koji su uradili plan dijeli se sa ukupnim brojem organa, a zatim množi sa 100.</w:t>
            </w:r>
          </w:p>
        </w:tc>
      </w:tr>
      <w:tr w:rsidR="00C977CC" w:rsidRPr="000B67B6" w14:paraId="096B53D5"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4BACB14D" w14:textId="77777777" w:rsidR="00C977CC" w:rsidRPr="000B67B6" w:rsidRDefault="00C977CC" w:rsidP="00AF08FF">
            <w:pPr>
              <w:jc w:val="left"/>
              <w:rPr>
                <w:rFonts w:cstheme="majorHAnsi"/>
                <w:sz w:val="20"/>
                <w:szCs w:val="20"/>
                <w:lang w:val="hr-HR"/>
              </w:rPr>
            </w:pPr>
            <w:r w:rsidRPr="000B67B6">
              <w:rPr>
                <w:rFonts w:cstheme="majorHAnsi"/>
                <w:sz w:val="20"/>
                <w:szCs w:val="20"/>
                <w:lang w:val="hr-HR"/>
              </w:rPr>
              <w:t>Informacije o trendu i početnoj vrijednosti</w:t>
            </w:r>
          </w:p>
        </w:tc>
        <w:tc>
          <w:tcPr>
            <w:tcW w:w="5579" w:type="dxa"/>
          </w:tcPr>
          <w:p w14:paraId="3B1AACFE" w14:textId="59825311" w:rsidR="00C977CC" w:rsidRPr="000B67B6" w:rsidRDefault="00C977CC" w:rsidP="00AF08F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p>
        </w:tc>
      </w:tr>
      <w:tr w:rsidR="00C977CC" w:rsidRPr="000B67B6" w14:paraId="4E3770C4"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757BD7C2" w14:textId="77777777" w:rsidR="00C977CC" w:rsidRPr="000B67B6" w:rsidRDefault="00C977CC" w:rsidP="00AF08FF">
            <w:pPr>
              <w:rPr>
                <w:rFonts w:cstheme="majorHAnsi"/>
                <w:sz w:val="20"/>
                <w:szCs w:val="20"/>
                <w:lang w:val="hr-HR"/>
              </w:rPr>
            </w:pPr>
            <w:r w:rsidRPr="000B67B6">
              <w:rPr>
                <w:rFonts w:cstheme="majorHAnsi"/>
                <w:sz w:val="20"/>
                <w:szCs w:val="20"/>
                <w:lang w:val="hr-HR"/>
              </w:rPr>
              <w:t>Predložene ciljne vrijednosti</w:t>
            </w:r>
          </w:p>
        </w:tc>
        <w:tc>
          <w:tcPr>
            <w:tcW w:w="5579" w:type="dxa"/>
          </w:tcPr>
          <w:p w14:paraId="2B113553" w14:textId="77B998A0" w:rsidR="00C977CC" w:rsidRPr="000B67B6" w:rsidRDefault="00C977CC" w:rsidP="00AF08F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p>
        </w:tc>
      </w:tr>
    </w:tbl>
    <w:p w14:paraId="625F5088" w14:textId="77777777" w:rsidR="00367FEE" w:rsidRPr="000B67B6" w:rsidRDefault="00367FEE" w:rsidP="0089197D">
      <w:pPr>
        <w:rPr>
          <w:b/>
          <w:bCs/>
          <w:lang w:val="hr-HR"/>
        </w:rPr>
      </w:pPr>
    </w:p>
    <w:p w14:paraId="46EB69F5" w14:textId="34C771A3" w:rsidR="0089197D" w:rsidRPr="000B67B6" w:rsidRDefault="0089197D" w:rsidP="0089197D">
      <w:pPr>
        <w:rPr>
          <w:b/>
          <w:bCs/>
          <w:lang w:val="hr-HR"/>
        </w:rPr>
      </w:pPr>
      <w:r w:rsidRPr="000B67B6">
        <w:rPr>
          <w:b/>
          <w:bCs/>
          <w:lang w:val="hr-HR"/>
        </w:rPr>
        <w:t>Preporuke: Indikator 2.2</w:t>
      </w:r>
    </w:p>
    <w:p w14:paraId="504CB159" w14:textId="305F78B3" w:rsidR="0089197D" w:rsidRPr="000B67B6" w:rsidRDefault="00E971DD" w:rsidP="0089197D">
      <w:pPr>
        <w:rPr>
          <w:lang w:val="hr-HR"/>
        </w:rPr>
      </w:pPr>
      <w:r w:rsidRPr="000B67B6">
        <w:rPr>
          <w:lang w:val="hr-HR"/>
        </w:rPr>
        <w:t>Treba se držati</w:t>
      </w:r>
      <w:r w:rsidR="0089197D" w:rsidRPr="000B67B6">
        <w:rPr>
          <w:lang w:val="hr-HR"/>
        </w:rPr>
        <w:t xml:space="preserve"> zacrtanih rokova u implementacionoj fazi, prilikom izvještavanja i obračunavanja indikatora uzeti u obzir samo one organe koji su ispoštovali zacrtane rokove, te sve organe koji kasne sa implementacijom istaći u godišnjem izvještaju. Zaključati mogućnost da se u KIS unese podatak nakon isteka roka za predaju planova obuka.  </w:t>
      </w:r>
    </w:p>
    <w:p w14:paraId="36BE10CB" w14:textId="724218B9" w:rsidR="00C977CC" w:rsidRPr="000B67B6" w:rsidRDefault="00C977CC" w:rsidP="007F5E8D">
      <w:pPr>
        <w:rPr>
          <w:lang w:val="hr-HR"/>
        </w:rPr>
      </w:pPr>
    </w:p>
    <w:p w14:paraId="6A7CA309" w14:textId="77777777" w:rsidR="00EC4409" w:rsidRPr="000B67B6" w:rsidRDefault="00EC4409" w:rsidP="00EC4409">
      <w:pPr>
        <w:pStyle w:val="Heading3"/>
        <w:rPr>
          <w:rFonts w:cstheme="minorHAnsi"/>
          <w:lang w:val="hr-HR"/>
        </w:rPr>
      </w:pPr>
      <w:bookmarkStart w:id="17" w:name="_Toc118881783"/>
      <w:r w:rsidRPr="000B67B6">
        <w:rPr>
          <w:lang w:val="hr-HR"/>
        </w:rPr>
        <w:t>Indikator 2.3: Odnos realizovanih sredstava u Budžetu za obuke i zarade zaposlenih na nivou organa</w:t>
      </w:r>
      <w:bookmarkEnd w:id="17"/>
    </w:p>
    <w:p w14:paraId="4A877965" w14:textId="575710BB" w:rsidR="00EC4409" w:rsidRPr="000B67B6" w:rsidRDefault="00436D4D" w:rsidP="00EC4409">
      <w:pPr>
        <w:rPr>
          <w:lang w:val="hr-HR"/>
        </w:rPr>
      </w:pPr>
      <w:r w:rsidRPr="000B67B6">
        <w:rPr>
          <w:lang w:val="hr-HR"/>
        </w:rPr>
        <w:t>P</w:t>
      </w:r>
      <w:r w:rsidR="00EC4409" w:rsidRPr="000B67B6">
        <w:rPr>
          <w:lang w:val="hr-HR"/>
        </w:rPr>
        <w:t>rateći SIGMA strandard od 1% za realizaciju obuka o odnosu na budžet za zarade za tekuću godinu, indikator mjeri da li su obuke prepoznate kao jedan od važnih ciljeva organa državne uprave koje bi trebalo da doprinesu realizaciji zacrtanih ciljeva. Prema podacima iz Strategije reforme javne uprave 2020-2024, ukupni budžet za obuke za 2020. godinu bio je na nezadovoljavajućem nivou od 0.0065% od ukupnog budžeta za zarade. Vrijednost indikatora ukazuje da su sredstva nedovoljna kako bi se ostvario primarni cilj samih obuka.</w:t>
      </w:r>
      <w:r w:rsidR="006B4A69" w:rsidRPr="000B67B6">
        <w:rPr>
          <w:lang w:val="hr-HR"/>
        </w:rPr>
        <w:t xml:space="preserve"> </w:t>
      </w:r>
    </w:p>
    <w:p w14:paraId="4A48EB76" w14:textId="4229ABA7" w:rsidR="00EC4409" w:rsidRPr="000B67B6" w:rsidRDefault="00EC4409" w:rsidP="00EC4409">
      <w:pPr>
        <w:rPr>
          <w:lang w:val="hr-HR"/>
        </w:rPr>
      </w:pPr>
    </w:p>
    <w:tbl>
      <w:tblPr>
        <w:tblStyle w:val="GridTable1Light-Accent11"/>
        <w:tblW w:w="0" w:type="auto"/>
        <w:tblLook w:val="04A0" w:firstRow="1" w:lastRow="0" w:firstColumn="1" w:lastColumn="0" w:noHBand="0" w:noVBand="1"/>
      </w:tblPr>
      <w:tblGrid>
        <w:gridCol w:w="3431"/>
        <w:gridCol w:w="5579"/>
      </w:tblGrid>
      <w:tr w:rsidR="00EC4409" w:rsidRPr="000B67B6" w14:paraId="2E3ED2D5" w14:textId="77777777" w:rsidTr="00AF08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Pr>
          <w:p w14:paraId="6A7DEA8D" w14:textId="77777777" w:rsidR="00EC4409" w:rsidRPr="000B67B6" w:rsidRDefault="00EC4409" w:rsidP="00AF08FF">
            <w:pPr>
              <w:rPr>
                <w:rFonts w:cstheme="majorHAnsi"/>
                <w:sz w:val="20"/>
                <w:szCs w:val="20"/>
                <w:lang w:val="hr-HR"/>
              </w:rPr>
            </w:pPr>
            <w:r w:rsidRPr="000B67B6">
              <w:rPr>
                <w:rFonts w:cstheme="majorHAnsi"/>
                <w:sz w:val="20"/>
                <w:szCs w:val="20"/>
                <w:lang w:val="hr-HR"/>
              </w:rPr>
              <w:t>Kategorija</w:t>
            </w:r>
          </w:p>
        </w:tc>
        <w:tc>
          <w:tcPr>
            <w:tcW w:w="5579" w:type="dxa"/>
          </w:tcPr>
          <w:p w14:paraId="7B9C1782" w14:textId="77777777" w:rsidR="00EC4409" w:rsidRPr="000B67B6" w:rsidRDefault="00EC4409" w:rsidP="00AF08FF">
            <w:pPr>
              <w:cnfStyle w:val="100000000000" w:firstRow="1" w:lastRow="0" w:firstColumn="0" w:lastColumn="0" w:oddVBand="0" w:evenVBand="0" w:oddHBand="0" w:evenHBand="0" w:firstRowFirstColumn="0" w:firstRowLastColumn="0" w:lastRowFirstColumn="0" w:lastRowLastColumn="0"/>
              <w:rPr>
                <w:rFonts w:cstheme="majorHAnsi"/>
                <w:sz w:val="20"/>
                <w:szCs w:val="20"/>
                <w:lang w:val="hr-HR"/>
              </w:rPr>
            </w:pPr>
            <w:r w:rsidRPr="000B67B6">
              <w:rPr>
                <w:rFonts w:cstheme="majorHAnsi"/>
                <w:sz w:val="20"/>
                <w:szCs w:val="20"/>
                <w:lang w:val="hr-HR"/>
              </w:rPr>
              <w:t>Opis</w:t>
            </w:r>
          </w:p>
        </w:tc>
      </w:tr>
      <w:tr w:rsidR="00EC4409" w:rsidRPr="000B67B6" w14:paraId="098EBBE9"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3B2B11EA" w14:textId="77777777" w:rsidR="00EC4409" w:rsidRPr="000B67B6" w:rsidRDefault="00EC4409" w:rsidP="00AF08FF">
            <w:pPr>
              <w:rPr>
                <w:rFonts w:cstheme="majorHAnsi"/>
                <w:sz w:val="20"/>
                <w:szCs w:val="20"/>
                <w:lang w:val="hr-HR"/>
              </w:rPr>
            </w:pPr>
            <w:r w:rsidRPr="000B67B6">
              <w:rPr>
                <w:rFonts w:cstheme="majorHAnsi"/>
                <w:sz w:val="20"/>
                <w:szCs w:val="20"/>
                <w:lang w:val="hr-HR"/>
              </w:rPr>
              <w:t>Naziv indikatora</w:t>
            </w:r>
          </w:p>
        </w:tc>
        <w:tc>
          <w:tcPr>
            <w:tcW w:w="5579" w:type="dxa"/>
          </w:tcPr>
          <w:p w14:paraId="7E5B245B" w14:textId="77777777" w:rsidR="00EC4409" w:rsidRPr="000B67B6" w:rsidRDefault="00EC4409" w:rsidP="00AF08F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0B67B6">
              <w:rPr>
                <w:rFonts w:cstheme="majorHAnsi"/>
                <w:sz w:val="20"/>
                <w:szCs w:val="20"/>
                <w:lang w:val="hr-HR"/>
              </w:rPr>
              <w:t>Odnos realizovanih sredstava u Budžetu za obuke i zarade zaposlenih na nivou organa</w:t>
            </w:r>
          </w:p>
        </w:tc>
      </w:tr>
      <w:tr w:rsidR="00EC4409" w:rsidRPr="000B67B6" w14:paraId="2702BD8C"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43CB8F12" w14:textId="77777777" w:rsidR="00EC4409" w:rsidRPr="000B67B6" w:rsidRDefault="00EC4409" w:rsidP="00AF08FF">
            <w:pPr>
              <w:rPr>
                <w:rFonts w:cstheme="majorHAnsi"/>
                <w:sz w:val="20"/>
                <w:szCs w:val="20"/>
                <w:lang w:val="hr-HR"/>
              </w:rPr>
            </w:pPr>
            <w:r w:rsidRPr="000B67B6">
              <w:rPr>
                <w:rFonts w:cstheme="majorHAnsi"/>
                <w:sz w:val="20"/>
                <w:szCs w:val="20"/>
                <w:lang w:val="hr-HR"/>
              </w:rPr>
              <w:t>Podaci koje je potrebno prikupiti</w:t>
            </w:r>
          </w:p>
        </w:tc>
        <w:tc>
          <w:tcPr>
            <w:tcW w:w="5579" w:type="dxa"/>
          </w:tcPr>
          <w:p w14:paraId="701DFE5E" w14:textId="77777777" w:rsidR="00EC4409" w:rsidRPr="000B67B6" w:rsidRDefault="00EC4409" w:rsidP="00AF08F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0B67B6">
              <w:rPr>
                <w:rFonts w:cstheme="majorHAnsi"/>
                <w:color w:val="000000" w:themeColor="text1"/>
                <w:sz w:val="20"/>
                <w:szCs w:val="20"/>
                <w:lang w:val="hr-HR"/>
              </w:rPr>
              <w:t>Realizovana sredstva Budžeta za obuke na nivou organa</w:t>
            </w:r>
          </w:p>
          <w:p w14:paraId="49B45A8D" w14:textId="77777777" w:rsidR="00EC4409" w:rsidRPr="000B67B6" w:rsidRDefault="00EC4409" w:rsidP="00AF08F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0B67B6">
              <w:rPr>
                <w:rFonts w:cstheme="majorHAnsi"/>
                <w:sz w:val="20"/>
                <w:szCs w:val="20"/>
                <w:lang w:val="hr-HR"/>
              </w:rPr>
              <w:t>Realizovana sredstva Budžeta za zarade zaposlenih na nivou organa</w:t>
            </w:r>
          </w:p>
        </w:tc>
      </w:tr>
      <w:tr w:rsidR="00EC4409" w:rsidRPr="000B67B6" w14:paraId="695E1DF0"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2F2E7409" w14:textId="77777777" w:rsidR="00EC4409" w:rsidRPr="000B67B6" w:rsidRDefault="00EC4409" w:rsidP="00AF08FF">
            <w:pPr>
              <w:rPr>
                <w:rFonts w:cstheme="majorHAnsi"/>
                <w:sz w:val="20"/>
                <w:szCs w:val="20"/>
                <w:lang w:val="hr-HR"/>
              </w:rPr>
            </w:pPr>
            <w:r w:rsidRPr="000B67B6">
              <w:rPr>
                <w:rFonts w:cstheme="majorHAnsi"/>
                <w:sz w:val="20"/>
                <w:szCs w:val="20"/>
                <w:lang w:val="hr-HR"/>
              </w:rPr>
              <w:t>Izvor podataka</w:t>
            </w:r>
          </w:p>
        </w:tc>
        <w:tc>
          <w:tcPr>
            <w:tcW w:w="5579" w:type="dxa"/>
          </w:tcPr>
          <w:p w14:paraId="6A340985" w14:textId="77777777" w:rsidR="00EC4409" w:rsidRPr="000B67B6" w:rsidRDefault="00EC4409" w:rsidP="00AF08F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0B67B6">
              <w:rPr>
                <w:rFonts w:cstheme="majorHAnsi"/>
                <w:sz w:val="20"/>
                <w:szCs w:val="20"/>
                <w:lang w:val="hr-HR"/>
              </w:rPr>
              <w:t>Završni račun o realizaciji budžeta</w:t>
            </w:r>
          </w:p>
        </w:tc>
      </w:tr>
      <w:tr w:rsidR="00EC4409" w:rsidRPr="000B67B6" w14:paraId="43249702"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5AAF6C3C" w14:textId="77777777" w:rsidR="00EC4409" w:rsidRPr="000B67B6" w:rsidRDefault="00EC4409" w:rsidP="00AF08FF">
            <w:pPr>
              <w:rPr>
                <w:rFonts w:cstheme="majorHAnsi"/>
                <w:sz w:val="20"/>
                <w:szCs w:val="20"/>
                <w:lang w:val="hr-HR"/>
              </w:rPr>
            </w:pPr>
            <w:r w:rsidRPr="000B67B6">
              <w:rPr>
                <w:rFonts w:cstheme="majorHAnsi"/>
                <w:sz w:val="20"/>
                <w:szCs w:val="20"/>
                <w:lang w:val="hr-HR"/>
              </w:rPr>
              <w:t>Informacija o instituciji odgovornoj za prikupljanje podataka</w:t>
            </w:r>
          </w:p>
        </w:tc>
        <w:tc>
          <w:tcPr>
            <w:tcW w:w="5579" w:type="dxa"/>
          </w:tcPr>
          <w:p w14:paraId="7A08EACC" w14:textId="2D89C767" w:rsidR="00EC4409" w:rsidRPr="000B67B6" w:rsidRDefault="00AF08FF" w:rsidP="00AF08F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AB5DE8">
              <w:rPr>
                <w:rFonts w:cstheme="majorHAnsi"/>
                <w:color w:val="000000" w:themeColor="text1"/>
                <w:sz w:val="20"/>
                <w:szCs w:val="20"/>
                <w:lang w:val="hr-HR"/>
              </w:rPr>
              <w:t xml:space="preserve">Uprava za </w:t>
            </w:r>
            <w:r>
              <w:rPr>
                <w:rFonts w:cstheme="majorHAnsi"/>
                <w:color w:val="000000" w:themeColor="text1"/>
                <w:sz w:val="20"/>
                <w:szCs w:val="20"/>
                <w:lang w:val="hr-HR"/>
              </w:rPr>
              <w:t>ljudske resurse</w:t>
            </w:r>
            <w:r w:rsidRPr="00AB5DE8">
              <w:rPr>
                <w:rFonts w:cstheme="majorHAnsi"/>
                <w:color w:val="000000" w:themeColor="text1"/>
                <w:sz w:val="20"/>
                <w:szCs w:val="20"/>
                <w:lang w:val="hr-HR"/>
              </w:rPr>
              <w:t xml:space="preserve"> </w:t>
            </w:r>
            <w:r w:rsidR="00EC4409" w:rsidRPr="000B67B6">
              <w:rPr>
                <w:rFonts w:cstheme="majorHAnsi"/>
                <w:sz w:val="20"/>
                <w:szCs w:val="20"/>
                <w:lang w:val="hr-HR"/>
              </w:rPr>
              <w:t>Ministarstvo finansija</w:t>
            </w:r>
          </w:p>
        </w:tc>
      </w:tr>
      <w:tr w:rsidR="00EC4409" w:rsidRPr="000B67B6" w14:paraId="1CB45281"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6DC20E27" w14:textId="77777777" w:rsidR="00EC4409" w:rsidRPr="000B67B6" w:rsidRDefault="00EC4409" w:rsidP="00AF08FF">
            <w:pPr>
              <w:rPr>
                <w:rFonts w:cstheme="majorHAnsi"/>
                <w:sz w:val="20"/>
                <w:szCs w:val="20"/>
                <w:lang w:val="hr-HR"/>
              </w:rPr>
            </w:pPr>
            <w:r w:rsidRPr="000B67B6">
              <w:rPr>
                <w:rFonts w:cstheme="majorHAnsi"/>
                <w:sz w:val="20"/>
                <w:szCs w:val="20"/>
                <w:lang w:val="hr-HR"/>
              </w:rPr>
              <w:t>Učestalost prikupljanja podataka</w:t>
            </w:r>
          </w:p>
        </w:tc>
        <w:tc>
          <w:tcPr>
            <w:tcW w:w="5579" w:type="dxa"/>
          </w:tcPr>
          <w:p w14:paraId="48A5D39F" w14:textId="77777777" w:rsidR="00EC4409" w:rsidRPr="000B67B6" w:rsidRDefault="00EC4409" w:rsidP="00AF08F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0B67B6">
              <w:rPr>
                <w:rFonts w:cstheme="majorHAnsi"/>
                <w:color w:val="000000" w:themeColor="text1"/>
                <w:sz w:val="20"/>
                <w:szCs w:val="20"/>
                <w:lang w:val="hr-HR"/>
              </w:rPr>
              <w:t>Godišnje</w:t>
            </w:r>
          </w:p>
        </w:tc>
      </w:tr>
      <w:tr w:rsidR="00EC4409" w:rsidRPr="000B67B6" w14:paraId="5E606CEE"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4CCDED3D" w14:textId="77777777" w:rsidR="00EC4409" w:rsidRPr="000B67B6" w:rsidRDefault="00EC4409" w:rsidP="00AF08FF">
            <w:pPr>
              <w:rPr>
                <w:rFonts w:cstheme="majorHAnsi"/>
                <w:sz w:val="20"/>
                <w:szCs w:val="20"/>
                <w:lang w:val="hr-HR"/>
              </w:rPr>
            </w:pPr>
            <w:r w:rsidRPr="000B67B6">
              <w:rPr>
                <w:rFonts w:cstheme="majorHAnsi"/>
                <w:sz w:val="20"/>
                <w:szCs w:val="20"/>
                <w:lang w:val="hr-HR"/>
              </w:rPr>
              <w:lastRenderedPageBreak/>
              <w:t>Učestalost izvještavanja o vrijednosti indikatora</w:t>
            </w:r>
          </w:p>
        </w:tc>
        <w:tc>
          <w:tcPr>
            <w:tcW w:w="5579" w:type="dxa"/>
          </w:tcPr>
          <w:p w14:paraId="131316DA" w14:textId="77777777" w:rsidR="00EC4409" w:rsidRPr="000B67B6" w:rsidRDefault="00EC4409" w:rsidP="00AF08F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0B67B6">
              <w:rPr>
                <w:rFonts w:cstheme="majorHAnsi"/>
                <w:color w:val="000000" w:themeColor="text1"/>
                <w:sz w:val="20"/>
                <w:szCs w:val="20"/>
                <w:lang w:val="hr-HR"/>
              </w:rPr>
              <w:t>Godišnje</w:t>
            </w:r>
          </w:p>
        </w:tc>
      </w:tr>
      <w:tr w:rsidR="00EC4409" w:rsidRPr="000B67B6" w14:paraId="33E966F6"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343FC818" w14:textId="77777777" w:rsidR="00EC4409" w:rsidRPr="000B67B6" w:rsidRDefault="00EC4409" w:rsidP="00AF08FF">
            <w:pPr>
              <w:rPr>
                <w:rFonts w:cstheme="majorHAnsi"/>
                <w:sz w:val="20"/>
                <w:szCs w:val="20"/>
                <w:lang w:val="hr-HR"/>
              </w:rPr>
            </w:pPr>
            <w:r w:rsidRPr="000B67B6">
              <w:rPr>
                <w:rFonts w:cstheme="majorHAnsi"/>
                <w:sz w:val="20"/>
                <w:szCs w:val="20"/>
                <w:lang w:val="hr-HR"/>
              </w:rPr>
              <w:t>Kratak opis metodologije izračunavanja podataka</w:t>
            </w:r>
          </w:p>
        </w:tc>
        <w:tc>
          <w:tcPr>
            <w:tcW w:w="5579" w:type="dxa"/>
          </w:tcPr>
          <w:p w14:paraId="0DEC0E33" w14:textId="291ECA17" w:rsidR="00EC4409" w:rsidRPr="000B67B6" w:rsidRDefault="0025031B" w:rsidP="00AF08F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0B67B6">
              <w:rPr>
                <w:rFonts w:cstheme="majorHAnsi"/>
                <w:sz w:val="20"/>
                <w:szCs w:val="20"/>
                <w:lang w:val="hr-HR"/>
              </w:rPr>
              <w:t xml:space="preserve">Podijeliti iznos realizovanih </w:t>
            </w:r>
            <w:r w:rsidR="00EC4409" w:rsidRPr="000B67B6">
              <w:rPr>
                <w:rFonts w:cstheme="majorHAnsi"/>
                <w:sz w:val="20"/>
                <w:szCs w:val="20"/>
                <w:lang w:val="hr-HR"/>
              </w:rPr>
              <w:t>sredst</w:t>
            </w:r>
            <w:r w:rsidRPr="000B67B6">
              <w:rPr>
                <w:rFonts w:cstheme="majorHAnsi"/>
                <w:sz w:val="20"/>
                <w:szCs w:val="20"/>
                <w:lang w:val="hr-HR"/>
              </w:rPr>
              <w:t>a</w:t>
            </w:r>
            <w:r w:rsidR="00EC4409" w:rsidRPr="000B67B6">
              <w:rPr>
                <w:rFonts w:cstheme="majorHAnsi"/>
                <w:sz w:val="20"/>
                <w:szCs w:val="20"/>
                <w:lang w:val="hr-HR"/>
              </w:rPr>
              <w:t xml:space="preserve">va za obuke na nivou organa i </w:t>
            </w:r>
            <w:r w:rsidRPr="000B67B6">
              <w:rPr>
                <w:rFonts w:cstheme="majorHAnsi"/>
                <w:sz w:val="20"/>
                <w:szCs w:val="20"/>
                <w:lang w:val="hr-HR"/>
              </w:rPr>
              <w:t xml:space="preserve">bruto sredstava realizovanih </w:t>
            </w:r>
            <w:r w:rsidR="00EC4409" w:rsidRPr="000B67B6">
              <w:rPr>
                <w:rFonts w:cstheme="majorHAnsi"/>
                <w:sz w:val="20"/>
                <w:szCs w:val="20"/>
                <w:lang w:val="hr-HR"/>
              </w:rPr>
              <w:t>za zarade zaposlenih na nivou organa</w:t>
            </w:r>
            <w:r w:rsidRPr="000B67B6">
              <w:rPr>
                <w:rFonts w:cstheme="majorHAnsi"/>
                <w:sz w:val="20"/>
                <w:szCs w:val="20"/>
                <w:lang w:val="hr-HR"/>
              </w:rPr>
              <w:t xml:space="preserve"> i pomnožiti sa 100, da bi se dobio procenat. </w:t>
            </w:r>
          </w:p>
        </w:tc>
      </w:tr>
      <w:tr w:rsidR="00EC4409" w:rsidRPr="000B67B6" w14:paraId="387AB68F"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1C1FBA32" w14:textId="77777777" w:rsidR="00EC4409" w:rsidRPr="000B67B6" w:rsidRDefault="00EC4409" w:rsidP="00AF08FF">
            <w:pPr>
              <w:jc w:val="left"/>
              <w:rPr>
                <w:rFonts w:cstheme="majorHAnsi"/>
                <w:sz w:val="20"/>
                <w:szCs w:val="20"/>
                <w:lang w:val="hr-HR"/>
              </w:rPr>
            </w:pPr>
            <w:r w:rsidRPr="000B67B6">
              <w:rPr>
                <w:rFonts w:cstheme="majorHAnsi"/>
                <w:sz w:val="20"/>
                <w:szCs w:val="20"/>
                <w:lang w:val="hr-HR"/>
              </w:rPr>
              <w:t>Informacije o trendu i početnoj vrijednosti</w:t>
            </w:r>
          </w:p>
        </w:tc>
        <w:tc>
          <w:tcPr>
            <w:tcW w:w="5579" w:type="dxa"/>
          </w:tcPr>
          <w:p w14:paraId="0836C6F1" w14:textId="06766ECC" w:rsidR="00EC4409" w:rsidRPr="000B67B6" w:rsidRDefault="00EC4409" w:rsidP="00AF08F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p>
        </w:tc>
      </w:tr>
      <w:tr w:rsidR="00EC4409" w:rsidRPr="000B67B6" w14:paraId="27E607D3"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56BA6FD4" w14:textId="77777777" w:rsidR="00EC4409" w:rsidRPr="000B67B6" w:rsidRDefault="00EC4409" w:rsidP="00AF08FF">
            <w:pPr>
              <w:rPr>
                <w:rFonts w:cstheme="majorHAnsi"/>
                <w:sz w:val="20"/>
                <w:szCs w:val="20"/>
                <w:lang w:val="hr-HR"/>
              </w:rPr>
            </w:pPr>
            <w:r w:rsidRPr="000B67B6">
              <w:rPr>
                <w:rFonts w:cstheme="majorHAnsi"/>
                <w:sz w:val="20"/>
                <w:szCs w:val="20"/>
                <w:lang w:val="hr-HR"/>
              </w:rPr>
              <w:t>Predložene ciljne vrijednosti</w:t>
            </w:r>
          </w:p>
        </w:tc>
        <w:tc>
          <w:tcPr>
            <w:tcW w:w="5579" w:type="dxa"/>
          </w:tcPr>
          <w:p w14:paraId="4960F6BA" w14:textId="088537D8" w:rsidR="00EC4409" w:rsidRPr="000B67B6" w:rsidRDefault="00EC4409" w:rsidP="00AF08F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p>
        </w:tc>
      </w:tr>
    </w:tbl>
    <w:p w14:paraId="63E80438" w14:textId="77777777" w:rsidR="0025031B" w:rsidRPr="000B67B6" w:rsidRDefault="0025031B" w:rsidP="0089197D">
      <w:pPr>
        <w:rPr>
          <w:b/>
          <w:bCs/>
          <w:lang w:val="hr-HR"/>
        </w:rPr>
      </w:pPr>
    </w:p>
    <w:p w14:paraId="14F4B102" w14:textId="72633B54" w:rsidR="0089197D" w:rsidRPr="000B67B6" w:rsidRDefault="0089197D" w:rsidP="0089197D">
      <w:pPr>
        <w:rPr>
          <w:b/>
          <w:bCs/>
          <w:lang w:val="hr-HR"/>
        </w:rPr>
      </w:pPr>
      <w:r w:rsidRPr="000B67B6">
        <w:rPr>
          <w:b/>
          <w:bCs/>
          <w:lang w:val="hr-HR"/>
        </w:rPr>
        <w:t>Preporuke: Indikator 2.3</w:t>
      </w:r>
    </w:p>
    <w:p w14:paraId="0A374A82" w14:textId="77777777" w:rsidR="0089197D" w:rsidRPr="000B67B6" w:rsidRDefault="0089197D" w:rsidP="0089197D">
      <w:pPr>
        <w:rPr>
          <w:lang w:val="hr-HR"/>
        </w:rPr>
      </w:pPr>
      <w:r w:rsidRPr="000B67B6">
        <w:rPr>
          <w:lang w:val="hr-HR"/>
        </w:rPr>
        <w:t>Posebno mapirati i istaći dodatna sredstva koja su utrošena na realizaciju posebnih obuka organa državne uprave koje nisu uključene u Plan obuka, a koji se oslanjaju na finansijsku podršku Uprave za kadrove.</w:t>
      </w:r>
    </w:p>
    <w:p w14:paraId="06321A39" w14:textId="7B13C916" w:rsidR="0089197D" w:rsidRDefault="0089197D" w:rsidP="0089197D">
      <w:pPr>
        <w:rPr>
          <w:lang w:val="hr-HR"/>
        </w:rPr>
      </w:pPr>
      <w:r w:rsidRPr="000B67B6">
        <w:rPr>
          <w:lang w:val="hr-HR"/>
        </w:rPr>
        <w:t>Obezbijediti ažurnost unosa podataka u Kadrovski informacioni sistema u oblasti predviđenih i realizovanih sredstava za obuke. Koristiti Zakon o budžetu i Završni račun kao mehanizam kontrole pouzdanosti i ažuriranosti podataka iz KIS-a.</w:t>
      </w:r>
    </w:p>
    <w:p w14:paraId="411649C7" w14:textId="6CF95E46" w:rsidR="00AE15AB" w:rsidRPr="000B67B6" w:rsidRDefault="00AE15AB" w:rsidP="0089197D">
      <w:pPr>
        <w:rPr>
          <w:lang w:val="hr-HR"/>
        </w:rPr>
      </w:pPr>
      <w:r>
        <w:rPr>
          <w:lang w:val="hr-HR"/>
        </w:rPr>
        <w:t xml:space="preserve">U budućnosti ovaj indikator se može proširiti ili transformisati na način da se u obzir uzme ne samo novac, već i nematerijalni elementi kao što su broj dana ili sati koji su zaposleni proveli na treningu i onda kombinovati sa utrošenim sredstvima. </w:t>
      </w:r>
    </w:p>
    <w:p w14:paraId="7E924291" w14:textId="5FB62D6F" w:rsidR="001E17DA" w:rsidRPr="000B67B6" w:rsidRDefault="001E17DA" w:rsidP="0089197D">
      <w:pPr>
        <w:rPr>
          <w:lang w:val="hr-HR"/>
        </w:rPr>
      </w:pPr>
    </w:p>
    <w:p w14:paraId="71B7E532" w14:textId="3BB862CF" w:rsidR="00E971DD" w:rsidRPr="000B67B6" w:rsidRDefault="00E971DD" w:rsidP="00E971DD">
      <w:pPr>
        <w:pStyle w:val="Heading3"/>
        <w:rPr>
          <w:rFonts w:cstheme="minorHAnsi"/>
          <w:lang w:val="hr-HR"/>
        </w:rPr>
      </w:pPr>
      <w:bookmarkStart w:id="18" w:name="_Toc118881784"/>
      <w:r w:rsidRPr="000B67B6">
        <w:rPr>
          <w:lang w:val="hr-HR"/>
        </w:rPr>
        <w:t>Indikator 2.</w:t>
      </w:r>
      <w:r w:rsidR="0025031B" w:rsidRPr="000B67B6">
        <w:rPr>
          <w:lang w:val="hr-HR"/>
        </w:rPr>
        <w:t>4</w:t>
      </w:r>
      <w:r w:rsidRPr="000B67B6">
        <w:rPr>
          <w:lang w:val="hr-HR"/>
        </w:rPr>
        <w:t xml:space="preserve">: Odnos </w:t>
      </w:r>
      <w:r w:rsidR="0025031B" w:rsidRPr="000B67B6">
        <w:rPr>
          <w:lang w:val="hr-HR"/>
        </w:rPr>
        <w:t xml:space="preserve">planiranih i </w:t>
      </w:r>
      <w:r w:rsidRPr="000B67B6">
        <w:rPr>
          <w:lang w:val="hr-HR"/>
        </w:rPr>
        <w:t>realizovanih sredstava u Budžetu za obuke</w:t>
      </w:r>
      <w:bookmarkEnd w:id="18"/>
      <w:r w:rsidRPr="000B67B6">
        <w:rPr>
          <w:lang w:val="hr-HR"/>
        </w:rPr>
        <w:t xml:space="preserve"> </w:t>
      </w:r>
    </w:p>
    <w:p w14:paraId="36E096FA" w14:textId="0153EC5A" w:rsidR="00E971DD" w:rsidRPr="000B67B6" w:rsidRDefault="00623AF4" w:rsidP="00E971DD">
      <w:pPr>
        <w:rPr>
          <w:lang w:val="hr-HR"/>
        </w:rPr>
      </w:pPr>
      <w:r w:rsidRPr="000B67B6">
        <w:rPr>
          <w:lang w:val="hr-HR"/>
        </w:rPr>
        <w:t xml:space="preserve">Ovim indikatorom prati se efikasnost planiranja finansijskih sredstava za obuke na nivou državnih organa. </w:t>
      </w:r>
      <w:r w:rsidR="00D54852" w:rsidRPr="000B67B6">
        <w:rPr>
          <w:lang w:val="hr-HR"/>
        </w:rPr>
        <w:t xml:space="preserve">Kroz podatke na ovom indikatoru može se pratiti kako su državni organi planirali obuke, ali i koliko su od planiranih sredstava realizovali, a koliko su preusmjerili na druge aktivnosti. </w:t>
      </w:r>
    </w:p>
    <w:p w14:paraId="610CD4F4" w14:textId="77777777" w:rsidR="00E971DD" w:rsidRPr="000B67B6" w:rsidRDefault="00E971DD" w:rsidP="00E971DD">
      <w:pPr>
        <w:rPr>
          <w:lang w:val="hr-HR"/>
        </w:rPr>
      </w:pPr>
    </w:p>
    <w:tbl>
      <w:tblPr>
        <w:tblStyle w:val="GridTable1Light-Accent11"/>
        <w:tblW w:w="0" w:type="auto"/>
        <w:tblLook w:val="04A0" w:firstRow="1" w:lastRow="0" w:firstColumn="1" w:lastColumn="0" w:noHBand="0" w:noVBand="1"/>
      </w:tblPr>
      <w:tblGrid>
        <w:gridCol w:w="3431"/>
        <w:gridCol w:w="5579"/>
      </w:tblGrid>
      <w:tr w:rsidR="00E971DD" w:rsidRPr="000B67B6" w14:paraId="13369DF0" w14:textId="77777777" w:rsidTr="00AF08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Pr>
          <w:p w14:paraId="44527034" w14:textId="77777777" w:rsidR="00E971DD" w:rsidRPr="000B67B6" w:rsidRDefault="00E971DD" w:rsidP="00AF08FF">
            <w:pPr>
              <w:rPr>
                <w:rFonts w:cstheme="majorHAnsi"/>
                <w:sz w:val="20"/>
                <w:szCs w:val="20"/>
                <w:lang w:val="hr-HR"/>
              </w:rPr>
            </w:pPr>
            <w:r w:rsidRPr="000B67B6">
              <w:rPr>
                <w:rFonts w:cstheme="majorHAnsi"/>
                <w:sz w:val="20"/>
                <w:szCs w:val="20"/>
                <w:lang w:val="hr-HR"/>
              </w:rPr>
              <w:t>Kategorija</w:t>
            </w:r>
          </w:p>
        </w:tc>
        <w:tc>
          <w:tcPr>
            <w:tcW w:w="5579" w:type="dxa"/>
          </w:tcPr>
          <w:p w14:paraId="29A75362" w14:textId="77777777" w:rsidR="00E971DD" w:rsidRPr="000B67B6" w:rsidRDefault="00E971DD" w:rsidP="00AF08FF">
            <w:pPr>
              <w:cnfStyle w:val="100000000000" w:firstRow="1" w:lastRow="0" w:firstColumn="0" w:lastColumn="0" w:oddVBand="0" w:evenVBand="0" w:oddHBand="0" w:evenHBand="0" w:firstRowFirstColumn="0" w:firstRowLastColumn="0" w:lastRowFirstColumn="0" w:lastRowLastColumn="0"/>
              <w:rPr>
                <w:rFonts w:cstheme="majorHAnsi"/>
                <w:sz w:val="20"/>
                <w:szCs w:val="20"/>
                <w:lang w:val="hr-HR"/>
              </w:rPr>
            </w:pPr>
            <w:r w:rsidRPr="000B67B6">
              <w:rPr>
                <w:rFonts w:cstheme="majorHAnsi"/>
                <w:sz w:val="20"/>
                <w:szCs w:val="20"/>
                <w:lang w:val="hr-HR"/>
              </w:rPr>
              <w:t>Opis</w:t>
            </w:r>
          </w:p>
        </w:tc>
      </w:tr>
      <w:tr w:rsidR="00E971DD" w:rsidRPr="000B67B6" w14:paraId="7A9893B8"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3155B0AB" w14:textId="77777777" w:rsidR="00E971DD" w:rsidRPr="000B67B6" w:rsidRDefault="00E971DD" w:rsidP="00AF08FF">
            <w:pPr>
              <w:rPr>
                <w:rFonts w:cstheme="majorHAnsi"/>
                <w:sz w:val="20"/>
                <w:szCs w:val="20"/>
                <w:lang w:val="hr-HR"/>
              </w:rPr>
            </w:pPr>
            <w:r w:rsidRPr="000B67B6">
              <w:rPr>
                <w:rFonts w:cstheme="majorHAnsi"/>
                <w:sz w:val="20"/>
                <w:szCs w:val="20"/>
                <w:lang w:val="hr-HR"/>
              </w:rPr>
              <w:t>Naziv indikatora</w:t>
            </w:r>
          </w:p>
        </w:tc>
        <w:tc>
          <w:tcPr>
            <w:tcW w:w="5579" w:type="dxa"/>
          </w:tcPr>
          <w:p w14:paraId="3F67579A" w14:textId="6FE61E45" w:rsidR="00E971DD" w:rsidRPr="000B67B6" w:rsidRDefault="00E971DD" w:rsidP="00AF08F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0B67B6">
              <w:rPr>
                <w:rFonts w:cstheme="majorHAnsi"/>
                <w:sz w:val="20"/>
                <w:szCs w:val="20"/>
                <w:lang w:val="hr-HR"/>
              </w:rPr>
              <w:t xml:space="preserve">Odnos </w:t>
            </w:r>
            <w:r w:rsidR="00623AF4" w:rsidRPr="000B67B6">
              <w:rPr>
                <w:rFonts w:cstheme="majorHAnsi"/>
                <w:sz w:val="20"/>
                <w:szCs w:val="20"/>
                <w:lang w:val="hr-HR"/>
              </w:rPr>
              <w:t xml:space="preserve">planiranih i </w:t>
            </w:r>
            <w:r w:rsidRPr="000B67B6">
              <w:rPr>
                <w:rFonts w:cstheme="majorHAnsi"/>
                <w:sz w:val="20"/>
                <w:szCs w:val="20"/>
                <w:lang w:val="hr-HR"/>
              </w:rPr>
              <w:t>realizovanih sredstava u Budžetu za obuke na nivou organa</w:t>
            </w:r>
          </w:p>
        </w:tc>
      </w:tr>
      <w:tr w:rsidR="00E971DD" w:rsidRPr="000B67B6" w14:paraId="333FADAC"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4A6805CF" w14:textId="77777777" w:rsidR="00E971DD" w:rsidRPr="000B67B6" w:rsidRDefault="00E971DD" w:rsidP="00AF08FF">
            <w:pPr>
              <w:rPr>
                <w:rFonts w:cstheme="majorHAnsi"/>
                <w:sz w:val="20"/>
                <w:szCs w:val="20"/>
                <w:lang w:val="hr-HR"/>
              </w:rPr>
            </w:pPr>
            <w:r w:rsidRPr="000B67B6">
              <w:rPr>
                <w:rFonts w:cstheme="majorHAnsi"/>
                <w:sz w:val="20"/>
                <w:szCs w:val="20"/>
                <w:lang w:val="hr-HR"/>
              </w:rPr>
              <w:t>Podaci koje je potrebno prikupiti</w:t>
            </w:r>
          </w:p>
        </w:tc>
        <w:tc>
          <w:tcPr>
            <w:tcW w:w="5579" w:type="dxa"/>
          </w:tcPr>
          <w:p w14:paraId="303F15F9" w14:textId="614506E3" w:rsidR="00623AF4" w:rsidRPr="000B67B6" w:rsidRDefault="00623AF4" w:rsidP="00AF08F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0B67B6">
              <w:rPr>
                <w:rFonts w:cstheme="majorHAnsi"/>
                <w:color w:val="000000" w:themeColor="text1"/>
                <w:sz w:val="20"/>
                <w:szCs w:val="20"/>
                <w:lang w:val="hr-HR"/>
              </w:rPr>
              <w:t xml:space="preserve">Planirana sredstva Budžeta za obuke na nivou organa </w:t>
            </w:r>
          </w:p>
          <w:p w14:paraId="7135AD21" w14:textId="0A8DD734" w:rsidR="00E971DD" w:rsidRPr="000B67B6" w:rsidRDefault="00E971DD" w:rsidP="00AF08F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0B67B6">
              <w:rPr>
                <w:rFonts w:cstheme="majorHAnsi"/>
                <w:color w:val="000000" w:themeColor="text1"/>
                <w:sz w:val="20"/>
                <w:szCs w:val="20"/>
                <w:lang w:val="hr-HR"/>
              </w:rPr>
              <w:t>Realizovana sredstva Budžeta za obuke na nivou organa</w:t>
            </w:r>
          </w:p>
        </w:tc>
      </w:tr>
      <w:tr w:rsidR="00E971DD" w:rsidRPr="000B67B6" w14:paraId="088AC187"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2CF65B81" w14:textId="77777777" w:rsidR="00E971DD" w:rsidRPr="000B67B6" w:rsidRDefault="00E971DD" w:rsidP="00AF08FF">
            <w:pPr>
              <w:rPr>
                <w:rFonts w:cstheme="majorHAnsi"/>
                <w:sz w:val="20"/>
                <w:szCs w:val="20"/>
                <w:lang w:val="hr-HR"/>
              </w:rPr>
            </w:pPr>
            <w:r w:rsidRPr="000B67B6">
              <w:rPr>
                <w:rFonts w:cstheme="majorHAnsi"/>
                <w:sz w:val="20"/>
                <w:szCs w:val="20"/>
                <w:lang w:val="hr-HR"/>
              </w:rPr>
              <w:t>Izvor podataka</w:t>
            </w:r>
          </w:p>
        </w:tc>
        <w:tc>
          <w:tcPr>
            <w:tcW w:w="5579" w:type="dxa"/>
          </w:tcPr>
          <w:p w14:paraId="02212A4D" w14:textId="77777777" w:rsidR="00E971DD" w:rsidRPr="000B67B6" w:rsidRDefault="00E971DD" w:rsidP="00AF08F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0B67B6">
              <w:rPr>
                <w:rFonts w:cstheme="majorHAnsi"/>
                <w:sz w:val="20"/>
                <w:szCs w:val="20"/>
                <w:lang w:val="hr-HR"/>
              </w:rPr>
              <w:t>Zakon o budžetu</w:t>
            </w:r>
          </w:p>
          <w:p w14:paraId="4D60758F" w14:textId="77777777" w:rsidR="00E971DD" w:rsidRPr="000B67B6" w:rsidRDefault="00E971DD" w:rsidP="00AF08F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0B67B6">
              <w:rPr>
                <w:rFonts w:cstheme="majorHAnsi"/>
                <w:sz w:val="20"/>
                <w:szCs w:val="20"/>
                <w:lang w:val="hr-HR"/>
              </w:rPr>
              <w:t>Završni račun o realizaciji budžeta</w:t>
            </w:r>
          </w:p>
        </w:tc>
      </w:tr>
      <w:tr w:rsidR="00E971DD" w:rsidRPr="000B67B6" w14:paraId="503E1538"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4E2F029A" w14:textId="77777777" w:rsidR="00E971DD" w:rsidRPr="000B67B6" w:rsidRDefault="00E971DD" w:rsidP="00AF08FF">
            <w:pPr>
              <w:rPr>
                <w:rFonts w:cstheme="majorHAnsi"/>
                <w:sz w:val="20"/>
                <w:szCs w:val="20"/>
                <w:lang w:val="hr-HR"/>
              </w:rPr>
            </w:pPr>
            <w:r w:rsidRPr="000B67B6">
              <w:rPr>
                <w:rFonts w:cstheme="majorHAnsi"/>
                <w:sz w:val="20"/>
                <w:szCs w:val="20"/>
                <w:lang w:val="hr-HR"/>
              </w:rPr>
              <w:t>Informacija o instituciji odgovornoj za prikupljanje podataka</w:t>
            </w:r>
          </w:p>
        </w:tc>
        <w:tc>
          <w:tcPr>
            <w:tcW w:w="5579" w:type="dxa"/>
          </w:tcPr>
          <w:p w14:paraId="14B6AE6B" w14:textId="77777777" w:rsidR="00AF08FF" w:rsidRDefault="00AF08FF" w:rsidP="00AF08F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 xml:space="preserve">Uprava za </w:t>
            </w:r>
            <w:r>
              <w:rPr>
                <w:rFonts w:cstheme="majorHAnsi"/>
                <w:color w:val="000000" w:themeColor="text1"/>
                <w:sz w:val="20"/>
                <w:szCs w:val="20"/>
                <w:lang w:val="hr-HR"/>
              </w:rPr>
              <w:t>ljudske resurse</w:t>
            </w:r>
            <w:r w:rsidRPr="00AB5DE8">
              <w:rPr>
                <w:rFonts w:cstheme="majorHAnsi"/>
                <w:color w:val="000000" w:themeColor="text1"/>
                <w:sz w:val="20"/>
                <w:szCs w:val="20"/>
                <w:lang w:val="hr-HR"/>
              </w:rPr>
              <w:t xml:space="preserve"> </w:t>
            </w:r>
          </w:p>
          <w:p w14:paraId="62C5904F" w14:textId="3F4DEB4E" w:rsidR="00E971DD" w:rsidRPr="000B67B6" w:rsidRDefault="00E971DD" w:rsidP="00AF08F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0B67B6">
              <w:rPr>
                <w:rFonts w:cstheme="majorHAnsi"/>
                <w:sz w:val="20"/>
                <w:szCs w:val="20"/>
                <w:lang w:val="hr-HR"/>
              </w:rPr>
              <w:t>Ministarstvo finansija</w:t>
            </w:r>
          </w:p>
        </w:tc>
      </w:tr>
      <w:tr w:rsidR="00E971DD" w:rsidRPr="000B67B6" w14:paraId="4FD38655"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78C0DC1C" w14:textId="77777777" w:rsidR="00E971DD" w:rsidRPr="000B67B6" w:rsidRDefault="00E971DD" w:rsidP="00AF08FF">
            <w:pPr>
              <w:rPr>
                <w:rFonts w:cstheme="majorHAnsi"/>
                <w:sz w:val="20"/>
                <w:szCs w:val="20"/>
                <w:lang w:val="hr-HR"/>
              </w:rPr>
            </w:pPr>
            <w:r w:rsidRPr="000B67B6">
              <w:rPr>
                <w:rFonts w:cstheme="majorHAnsi"/>
                <w:sz w:val="20"/>
                <w:szCs w:val="20"/>
                <w:lang w:val="hr-HR"/>
              </w:rPr>
              <w:t>Učestalost prikupljanja podataka</w:t>
            </w:r>
          </w:p>
        </w:tc>
        <w:tc>
          <w:tcPr>
            <w:tcW w:w="5579" w:type="dxa"/>
          </w:tcPr>
          <w:p w14:paraId="19C9050D" w14:textId="77777777" w:rsidR="00E971DD" w:rsidRPr="000B67B6" w:rsidRDefault="00E971DD" w:rsidP="00AF08F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0B67B6">
              <w:rPr>
                <w:rFonts w:cstheme="majorHAnsi"/>
                <w:color w:val="000000" w:themeColor="text1"/>
                <w:sz w:val="20"/>
                <w:szCs w:val="20"/>
                <w:lang w:val="hr-HR"/>
              </w:rPr>
              <w:t>Godišnje</w:t>
            </w:r>
          </w:p>
        </w:tc>
      </w:tr>
      <w:tr w:rsidR="00E971DD" w:rsidRPr="000B67B6" w14:paraId="57AEB08E"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00D55714" w14:textId="77777777" w:rsidR="00E971DD" w:rsidRPr="000B67B6" w:rsidRDefault="00E971DD" w:rsidP="00AF08FF">
            <w:pPr>
              <w:rPr>
                <w:rFonts w:cstheme="majorHAnsi"/>
                <w:sz w:val="20"/>
                <w:szCs w:val="20"/>
                <w:lang w:val="hr-HR"/>
              </w:rPr>
            </w:pPr>
            <w:r w:rsidRPr="000B67B6">
              <w:rPr>
                <w:rFonts w:cstheme="majorHAnsi"/>
                <w:sz w:val="20"/>
                <w:szCs w:val="20"/>
                <w:lang w:val="hr-HR"/>
              </w:rPr>
              <w:t>Učestalost izvještavanja o vrijednosti indikatora</w:t>
            </w:r>
          </w:p>
        </w:tc>
        <w:tc>
          <w:tcPr>
            <w:tcW w:w="5579" w:type="dxa"/>
          </w:tcPr>
          <w:p w14:paraId="137A58D5" w14:textId="77777777" w:rsidR="00E971DD" w:rsidRPr="000B67B6" w:rsidRDefault="00E971DD" w:rsidP="00AF08F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0B67B6">
              <w:rPr>
                <w:rFonts w:cstheme="majorHAnsi"/>
                <w:color w:val="000000" w:themeColor="text1"/>
                <w:sz w:val="20"/>
                <w:szCs w:val="20"/>
                <w:lang w:val="hr-HR"/>
              </w:rPr>
              <w:t>Godišnje</w:t>
            </w:r>
          </w:p>
        </w:tc>
      </w:tr>
      <w:tr w:rsidR="00E971DD" w:rsidRPr="000B67B6" w14:paraId="176BA995"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63B8205F" w14:textId="77777777" w:rsidR="00E971DD" w:rsidRPr="000B67B6" w:rsidRDefault="00E971DD" w:rsidP="00AF08FF">
            <w:pPr>
              <w:rPr>
                <w:rFonts w:cstheme="majorHAnsi"/>
                <w:sz w:val="20"/>
                <w:szCs w:val="20"/>
                <w:lang w:val="hr-HR"/>
              </w:rPr>
            </w:pPr>
            <w:r w:rsidRPr="000B67B6">
              <w:rPr>
                <w:rFonts w:cstheme="majorHAnsi"/>
                <w:sz w:val="20"/>
                <w:szCs w:val="20"/>
                <w:lang w:val="hr-HR"/>
              </w:rPr>
              <w:lastRenderedPageBreak/>
              <w:t>Kratak opis metodologije izračunavanja podataka</w:t>
            </w:r>
          </w:p>
        </w:tc>
        <w:tc>
          <w:tcPr>
            <w:tcW w:w="5579" w:type="dxa"/>
          </w:tcPr>
          <w:p w14:paraId="29BECA82" w14:textId="36411A17" w:rsidR="00E971DD" w:rsidRPr="000B67B6" w:rsidRDefault="00623AF4" w:rsidP="00AF08F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0B67B6">
              <w:rPr>
                <w:rFonts w:cstheme="majorHAnsi"/>
                <w:sz w:val="20"/>
                <w:szCs w:val="20"/>
                <w:lang w:val="hr-HR"/>
              </w:rPr>
              <w:t xml:space="preserve">Iznos realizovanih sredstava na nivou svakog organa podijeliti sa iznosom planiranih sredstava i pomnožiti sa 100 kako bi se dobio procenat. </w:t>
            </w:r>
            <w:r w:rsidR="00E971DD" w:rsidRPr="000B67B6">
              <w:rPr>
                <w:rFonts w:cstheme="majorHAnsi"/>
                <w:sz w:val="20"/>
                <w:szCs w:val="20"/>
                <w:lang w:val="hr-HR"/>
              </w:rPr>
              <w:t xml:space="preserve"> </w:t>
            </w:r>
          </w:p>
        </w:tc>
      </w:tr>
      <w:tr w:rsidR="00E971DD" w:rsidRPr="000B67B6" w14:paraId="4FA7B26F"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18557021" w14:textId="77777777" w:rsidR="00E971DD" w:rsidRPr="000B67B6" w:rsidRDefault="00E971DD" w:rsidP="00AF08FF">
            <w:pPr>
              <w:jc w:val="left"/>
              <w:rPr>
                <w:rFonts w:cstheme="majorHAnsi"/>
                <w:sz w:val="20"/>
                <w:szCs w:val="20"/>
                <w:lang w:val="hr-HR"/>
              </w:rPr>
            </w:pPr>
            <w:r w:rsidRPr="000B67B6">
              <w:rPr>
                <w:rFonts w:cstheme="majorHAnsi"/>
                <w:sz w:val="20"/>
                <w:szCs w:val="20"/>
                <w:lang w:val="hr-HR"/>
              </w:rPr>
              <w:t>Informacije o trendu i početnoj vrijednosti</w:t>
            </w:r>
          </w:p>
        </w:tc>
        <w:tc>
          <w:tcPr>
            <w:tcW w:w="5579" w:type="dxa"/>
          </w:tcPr>
          <w:p w14:paraId="20BB61E8" w14:textId="1C3200C7" w:rsidR="00E971DD" w:rsidRPr="000B67B6" w:rsidRDefault="00E971DD" w:rsidP="00AF08F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p>
        </w:tc>
      </w:tr>
      <w:tr w:rsidR="00E971DD" w:rsidRPr="003160AB" w14:paraId="17539D42"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6F752C28" w14:textId="77777777" w:rsidR="00E971DD" w:rsidRPr="003160AB" w:rsidRDefault="00E971DD" w:rsidP="00AF08FF">
            <w:pPr>
              <w:rPr>
                <w:rFonts w:cstheme="majorHAnsi"/>
                <w:sz w:val="20"/>
                <w:szCs w:val="20"/>
                <w:lang w:val="hr-HR"/>
              </w:rPr>
            </w:pPr>
            <w:r w:rsidRPr="003160AB">
              <w:rPr>
                <w:rFonts w:cstheme="majorHAnsi"/>
                <w:sz w:val="20"/>
                <w:szCs w:val="20"/>
                <w:lang w:val="hr-HR"/>
              </w:rPr>
              <w:t>Predložene ciljne vrijednosti</w:t>
            </w:r>
          </w:p>
        </w:tc>
        <w:tc>
          <w:tcPr>
            <w:tcW w:w="5579" w:type="dxa"/>
          </w:tcPr>
          <w:p w14:paraId="7D2BE095" w14:textId="61A3B98F" w:rsidR="00E971DD" w:rsidRPr="003160AB" w:rsidRDefault="00E971DD" w:rsidP="00AF08F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p>
        </w:tc>
      </w:tr>
    </w:tbl>
    <w:p w14:paraId="6AF9E9FE" w14:textId="77777777" w:rsidR="001E17DA" w:rsidRPr="003160AB" w:rsidRDefault="001E17DA" w:rsidP="0089197D">
      <w:pPr>
        <w:rPr>
          <w:lang w:val="hr-HR"/>
        </w:rPr>
      </w:pPr>
    </w:p>
    <w:p w14:paraId="6CBB5A1B" w14:textId="77777777" w:rsidR="00EC4409" w:rsidRPr="003160AB" w:rsidRDefault="00EC4409" w:rsidP="007F5E8D">
      <w:pPr>
        <w:rPr>
          <w:b/>
          <w:bCs/>
          <w:lang w:val="hr-HR"/>
        </w:rPr>
      </w:pPr>
    </w:p>
    <w:p w14:paraId="6FDCB0F4" w14:textId="32B97987" w:rsidR="00EC4409" w:rsidRPr="003160AB" w:rsidRDefault="00EC4409" w:rsidP="00EC4409">
      <w:pPr>
        <w:pStyle w:val="Heading3"/>
        <w:rPr>
          <w:lang w:val="hr-HR"/>
        </w:rPr>
      </w:pPr>
      <w:bookmarkStart w:id="19" w:name="_Toc118881785"/>
      <w:r w:rsidRPr="003160AB">
        <w:rPr>
          <w:lang w:val="hr-HR"/>
        </w:rPr>
        <w:t>Indikator 2.</w:t>
      </w:r>
      <w:r w:rsidR="0025031B" w:rsidRPr="003160AB">
        <w:rPr>
          <w:lang w:val="hr-HR"/>
        </w:rPr>
        <w:t>5</w:t>
      </w:r>
      <w:r w:rsidRPr="003160AB">
        <w:rPr>
          <w:lang w:val="hr-HR"/>
        </w:rPr>
        <w:t>: Stepen realizacije planiranih obuka na nivou organa</w:t>
      </w:r>
      <w:r w:rsidR="005C6B56">
        <w:rPr>
          <w:lang w:val="hr-HR"/>
        </w:rPr>
        <w:t>, po i mimo Plana obuka</w:t>
      </w:r>
      <w:bookmarkEnd w:id="19"/>
      <w:r w:rsidRPr="003160AB">
        <w:rPr>
          <w:lang w:val="hr-HR"/>
        </w:rPr>
        <w:t xml:space="preserve"> </w:t>
      </w:r>
    </w:p>
    <w:p w14:paraId="007D827F" w14:textId="11427393" w:rsidR="00EC4409" w:rsidRPr="003160AB" w:rsidRDefault="00EC4409" w:rsidP="00EC4409">
      <w:pPr>
        <w:rPr>
          <w:lang w:val="hr-HR"/>
        </w:rPr>
      </w:pPr>
      <w:r w:rsidRPr="003160AB">
        <w:rPr>
          <w:lang w:val="hr-HR"/>
        </w:rPr>
        <w:t xml:space="preserve">Stepen realizacije planiranih obuka na nivou državnih organa obezbjeđuje praćenje nekoliko procesa. Prvo, mogućnosti </w:t>
      </w:r>
      <w:r w:rsidR="00AF08FF">
        <w:rPr>
          <w:lang w:val="hr-HR"/>
        </w:rPr>
        <w:t>UZLJR</w:t>
      </w:r>
      <w:r w:rsidRPr="003160AB">
        <w:rPr>
          <w:lang w:val="hr-HR"/>
        </w:rPr>
        <w:t xml:space="preserve"> da realizuje planirane aktivnosti pogotovu u situacijima koje značajno organičavaju efikasnost i funkcionalnost poput pandemije KOVID 19, ali i dodatno ukazuje na postojanje potreba i interesovanja državnih službenik</w:t>
      </w:r>
      <w:r w:rsidR="00524D79">
        <w:rPr>
          <w:lang w:val="hr-HR"/>
        </w:rPr>
        <w:t>/c</w:t>
      </w:r>
      <w:r w:rsidRPr="003160AB">
        <w:rPr>
          <w:lang w:val="hr-HR"/>
        </w:rPr>
        <w:t>a za obuke u oblastima koje su identifikovane. Visok stepen realizacije (96.4% na nivou 2021. godine) implicira da su oblasti u kojima je državnim službenicima</w:t>
      </w:r>
      <w:r w:rsidR="00524D79">
        <w:rPr>
          <w:lang w:val="hr-HR"/>
        </w:rPr>
        <w:t>/cama</w:t>
      </w:r>
      <w:r w:rsidRPr="003160AB">
        <w:rPr>
          <w:lang w:val="hr-HR"/>
        </w:rPr>
        <w:t xml:space="preserve"> potrebno dodatno usavršavanje pravilno identifikovane, te da se podudara procjena Uprave za kadrove za interesovanjem državnih službenika. </w:t>
      </w:r>
    </w:p>
    <w:p w14:paraId="6A03ED5E" w14:textId="257FA808" w:rsidR="00EC4409" w:rsidRPr="003160AB" w:rsidRDefault="00EC4409" w:rsidP="00EC4409">
      <w:pPr>
        <w:rPr>
          <w:lang w:val="hr-HR"/>
        </w:rPr>
      </w:pPr>
      <w:r w:rsidRPr="003160AB">
        <w:rPr>
          <w:lang w:val="hr-HR"/>
        </w:rPr>
        <w:t xml:space="preserve">Za potrebe pilot istraživanja unešeni su samo podaci o obukama koje je planirala i sprovela </w:t>
      </w:r>
      <w:r w:rsidR="00AF08FF" w:rsidRPr="00AB5DE8">
        <w:rPr>
          <w:rFonts w:cstheme="majorHAnsi"/>
          <w:color w:val="000000" w:themeColor="text1"/>
          <w:sz w:val="20"/>
          <w:szCs w:val="20"/>
          <w:lang w:val="hr-HR"/>
        </w:rPr>
        <w:t xml:space="preserve">Uprava za </w:t>
      </w:r>
      <w:r w:rsidR="00AF08FF">
        <w:rPr>
          <w:rFonts w:cstheme="majorHAnsi"/>
          <w:color w:val="000000" w:themeColor="text1"/>
          <w:sz w:val="20"/>
          <w:szCs w:val="20"/>
          <w:lang w:val="hr-HR"/>
        </w:rPr>
        <w:t>ljudske resurse</w:t>
      </w:r>
      <w:r w:rsidRPr="003160AB">
        <w:rPr>
          <w:lang w:val="hr-HR"/>
        </w:rPr>
        <w:t xml:space="preserve">. U perspektivi, ovaj indikator treba da se odnosi na sve obuke koje se sprovode u sistemu državne uprave. </w:t>
      </w:r>
    </w:p>
    <w:tbl>
      <w:tblPr>
        <w:tblStyle w:val="GridTable1Light-Accent11"/>
        <w:tblW w:w="0" w:type="auto"/>
        <w:tblLook w:val="04A0" w:firstRow="1" w:lastRow="0" w:firstColumn="1" w:lastColumn="0" w:noHBand="0" w:noVBand="1"/>
      </w:tblPr>
      <w:tblGrid>
        <w:gridCol w:w="3431"/>
        <w:gridCol w:w="5579"/>
      </w:tblGrid>
      <w:tr w:rsidR="00EC4409" w:rsidRPr="003160AB" w14:paraId="63780593" w14:textId="77777777" w:rsidTr="00AF08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Pr>
          <w:p w14:paraId="33B627EF" w14:textId="77777777" w:rsidR="00EC4409" w:rsidRPr="003160AB" w:rsidRDefault="00EC4409" w:rsidP="00AF08FF">
            <w:pPr>
              <w:rPr>
                <w:rFonts w:cstheme="majorHAnsi"/>
                <w:color w:val="000000" w:themeColor="text1"/>
                <w:sz w:val="20"/>
                <w:szCs w:val="20"/>
                <w:lang w:val="hr-HR"/>
              </w:rPr>
            </w:pPr>
            <w:r w:rsidRPr="003160AB">
              <w:rPr>
                <w:rFonts w:cstheme="majorHAnsi"/>
                <w:color w:val="000000" w:themeColor="text1"/>
                <w:sz w:val="20"/>
                <w:szCs w:val="20"/>
                <w:lang w:val="hr-HR"/>
              </w:rPr>
              <w:t>Kategorija</w:t>
            </w:r>
          </w:p>
        </w:tc>
        <w:tc>
          <w:tcPr>
            <w:tcW w:w="5579" w:type="dxa"/>
          </w:tcPr>
          <w:p w14:paraId="6E26D9A2" w14:textId="77777777" w:rsidR="00EC4409" w:rsidRPr="003160AB" w:rsidRDefault="00EC4409" w:rsidP="00AF08FF">
            <w:pPr>
              <w:cnfStyle w:val="100000000000" w:firstRow="1"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3160AB">
              <w:rPr>
                <w:rFonts w:cstheme="majorHAnsi"/>
                <w:color w:val="000000" w:themeColor="text1"/>
                <w:sz w:val="20"/>
                <w:szCs w:val="20"/>
                <w:lang w:val="hr-HR"/>
              </w:rPr>
              <w:t>Opis</w:t>
            </w:r>
          </w:p>
        </w:tc>
      </w:tr>
      <w:tr w:rsidR="00EC4409" w:rsidRPr="003160AB" w14:paraId="75D324EE"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0E7ABDA2" w14:textId="77777777" w:rsidR="00EC4409" w:rsidRPr="003160AB" w:rsidRDefault="00EC4409" w:rsidP="00AF08FF">
            <w:pPr>
              <w:rPr>
                <w:rFonts w:cstheme="majorHAnsi"/>
                <w:color w:val="000000" w:themeColor="text1"/>
                <w:sz w:val="20"/>
                <w:szCs w:val="20"/>
                <w:lang w:val="hr-HR"/>
              </w:rPr>
            </w:pPr>
            <w:r w:rsidRPr="003160AB">
              <w:rPr>
                <w:rFonts w:cstheme="majorHAnsi"/>
                <w:color w:val="000000" w:themeColor="text1"/>
                <w:sz w:val="20"/>
                <w:szCs w:val="20"/>
                <w:lang w:val="hr-HR"/>
              </w:rPr>
              <w:t>Naziv indikatora</w:t>
            </w:r>
          </w:p>
        </w:tc>
        <w:tc>
          <w:tcPr>
            <w:tcW w:w="5579" w:type="dxa"/>
          </w:tcPr>
          <w:p w14:paraId="15C9B28A" w14:textId="260E7623" w:rsidR="00EC4409" w:rsidRPr="003160AB" w:rsidRDefault="00EC4409" w:rsidP="00AF08F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3160AB">
              <w:rPr>
                <w:rFonts w:cstheme="majorHAnsi"/>
                <w:color w:val="000000" w:themeColor="text1"/>
                <w:sz w:val="20"/>
                <w:szCs w:val="20"/>
                <w:lang w:val="hr-HR"/>
              </w:rPr>
              <w:t>Stepen realizacije planiranih obuka na nivou svakog organa državne uprave</w:t>
            </w:r>
            <w:r w:rsidR="007A12C0">
              <w:rPr>
                <w:rFonts w:cstheme="majorHAnsi"/>
                <w:color w:val="000000" w:themeColor="text1"/>
                <w:sz w:val="20"/>
                <w:szCs w:val="20"/>
                <w:lang w:val="hr-HR"/>
              </w:rPr>
              <w:t>, po i mimo Plana obuka</w:t>
            </w:r>
          </w:p>
        </w:tc>
      </w:tr>
      <w:tr w:rsidR="00EC4409" w:rsidRPr="003160AB" w14:paraId="5D28E7ED"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403CC5A2" w14:textId="77777777" w:rsidR="00EC4409" w:rsidRPr="003160AB" w:rsidRDefault="00EC4409" w:rsidP="00AF08FF">
            <w:pPr>
              <w:rPr>
                <w:rFonts w:cstheme="majorHAnsi"/>
                <w:color w:val="000000" w:themeColor="text1"/>
                <w:sz w:val="20"/>
                <w:szCs w:val="20"/>
                <w:lang w:val="hr-HR"/>
              </w:rPr>
            </w:pPr>
            <w:r w:rsidRPr="003160AB">
              <w:rPr>
                <w:rFonts w:cstheme="majorHAnsi"/>
                <w:color w:val="000000" w:themeColor="text1"/>
                <w:sz w:val="20"/>
                <w:szCs w:val="20"/>
                <w:lang w:val="hr-HR"/>
              </w:rPr>
              <w:t>Podaci koje je potrebno prikupiti</w:t>
            </w:r>
          </w:p>
        </w:tc>
        <w:tc>
          <w:tcPr>
            <w:tcW w:w="5579" w:type="dxa"/>
          </w:tcPr>
          <w:p w14:paraId="7676A566" w14:textId="77777777" w:rsidR="00EC4409" w:rsidRPr="003160AB" w:rsidRDefault="00EC4409" w:rsidP="00AF08F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3160AB">
              <w:rPr>
                <w:rFonts w:cstheme="majorHAnsi"/>
                <w:color w:val="000000" w:themeColor="text1"/>
                <w:sz w:val="20"/>
                <w:szCs w:val="20"/>
                <w:lang w:val="hr-HR"/>
              </w:rPr>
              <w:t>Ukupan broj planiranih obuka na nivou organa državne uprave.</w:t>
            </w:r>
          </w:p>
          <w:p w14:paraId="6936C83A" w14:textId="77777777" w:rsidR="00EC4409" w:rsidRDefault="00EC4409" w:rsidP="00AF08F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3160AB">
              <w:rPr>
                <w:rFonts w:cstheme="majorHAnsi"/>
                <w:color w:val="000000" w:themeColor="text1"/>
                <w:sz w:val="20"/>
                <w:szCs w:val="20"/>
                <w:lang w:val="hr-HR"/>
              </w:rPr>
              <w:t>Broj realizovanih obuka na nivou organa državne uprave.</w:t>
            </w:r>
          </w:p>
          <w:p w14:paraId="40B43A2F" w14:textId="2E9CA209" w:rsidR="005C6B56" w:rsidRPr="003160AB" w:rsidRDefault="005C6B56" w:rsidP="00AF08F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Pr>
                <w:rFonts w:cstheme="majorHAnsi"/>
                <w:color w:val="000000" w:themeColor="text1"/>
                <w:sz w:val="20"/>
                <w:szCs w:val="20"/>
                <w:lang w:val="hr-HR"/>
              </w:rPr>
              <w:t xml:space="preserve">Broj realizovanih obuka na nivou organa državne uprave. </w:t>
            </w:r>
          </w:p>
        </w:tc>
      </w:tr>
      <w:tr w:rsidR="00EC4409" w:rsidRPr="003160AB" w14:paraId="3EB5C7F0"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05565A8C" w14:textId="77777777" w:rsidR="00EC4409" w:rsidRPr="003160AB" w:rsidRDefault="00EC4409" w:rsidP="00AF08FF">
            <w:pPr>
              <w:rPr>
                <w:rFonts w:cstheme="majorHAnsi"/>
                <w:color w:val="000000" w:themeColor="text1"/>
                <w:sz w:val="20"/>
                <w:szCs w:val="20"/>
                <w:lang w:val="hr-HR"/>
              </w:rPr>
            </w:pPr>
            <w:r w:rsidRPr="003160AB">
              <w:rPr>
                <w:rFonts w:cstheme="majorHAnsi"/>
                <w:color w:val="000000" w:themeColor="text1"/>
                <w:sz w:val="20"/>
                <w:szCs w:val="20"/>
                <w:lang w:val="hr-HR"/>
              </w:rPr>
              <w:t>Izvor podataka</w:t>
            </w:r>
          </w:p>
        </w:tc>
        <w:tc>
          <w:tcPr>
            <w:tcW w:w="5579" w:type="dxa"/>
          </w:tcPr>
          <w:p w14:paraId="5CDC7277" w14:textId="05DC5FF7" w:rsidR="00EC4409" w:rsidRPr="003160AB" w:rsidRDefault="00AF08FF" w:rsidP="00AF08F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AB5DE8">
              <w:rPr>
                <w:rFonts w:cstheme="majorHAnsi"/>
                <w:color w:val="000000" w:themeColor="text1"/>
                <w:sz w:val="20"/>
                <w:szCs w:val="20"/>
                <w:lang w:val="hr-HR"/>
              </w:rPr>
              <w:t xml:space="preserve">Uprava za </w:t>
            </w:r>
            <w:r>
              <w:rPr>
                <w:rFonts w:cstheme="majorHAnsi"/>
                <w:color w:val="000000" w:themeColor="text1"/>
                <w:sz w:val="20"/>
                <w:szCs w:val="20"/>
                <w:lang w:val="hr-HR"/>
              </w:rPr>
              <w:t>ljudske resurse</w:t>
            </w:r>
            <w:r w:rsidRPr="00AB5DE8">
              <w:rPr>
                <w:rFonts w:cstheme="majorHAnsi"/>
                <w:color w:val="000000" w:themeColor="text1"/>
                <w:sz w:val="20"/>
                <w:szCs w:val="20"/>
                <w:lang w:val="hr-HR"/>
              </w:rPr>
              <w:t xml:space="preserve"> </w:t>
            </w:r>
            <w:r w:rsidR="00EC4409" w:rsidRPr="003160AB">
              <w:rPr>
                <w:rFonts w:cstheme="majorHAnsi"/>
                <w:color w:val="000000" w:themeColor="text1"/>
                <w:sz w:val="20"/>
                <w:szCs w:val="20"/>
                <w:lang w:val="hr-HR"/>
              </w:rPr>
              <w:t xml:space="preserve">daje podatke za obuke koje organizuje </w:t>
            </w:r>
            <w:r w:rsidRPr="00AB5DE8">
              <w:rPr>
                <w:rFonts w:cstheme="majorHAnsi"/>
                <w:color w:val="000000" w:themeColor="text1"/>
                <w:sz w:val="20"/>
                <w:szCs w:val="20"/>
                <w:lang w:val="hr-HR"/>
              </w:rPr>
              <w:t xml:space="preserve">Uprava za </w:t>
            </w:r>
            <w:r>
              <w:rPr>
                <w:rFonts w:cstheme="majorHAnsi"/>
                <w:color w:val="000000" w:themeColor="text1"/>
                <w:sz w:val="20"/>
                <w:szCs w:val="20"/>
                <w:lang w:val="hr-HR"/>
              </w:rPr>
              <w:t>ljudske resurse</w:t>
            </w:r>
            <w:r w:rsidR="00EC4409" w:rsidRPr="003160AB">
              <w:rPr>
                <w:rFonts w:cstheme="majorHAnsi"/>
                <w:color w:val="000000" w:themeColor="text1"/>
                <w:sz w:val="20"/>
                <w:szCs w:val="20"/>
                <w:lang w:val="hr-HR"/>
              </w:rPr>
              <w:t>.</w:t>
            </w:r>
          </w:p>
          <w:p w14:paraId="1020359F" w14:textId="77777777" w:rsidR="00EC4409" w:rsidRPr="003160AB" w:rsidRDefault="00EC4409" w:rsidP="00AF08F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3160AB">
              <w:rPr>
                <w:rFonts w:cstheme="majorHAnsi"/>
                <w:color w:val="000000" w:themeColor="text1"/>
                <w:sz w:val="20"/>
                <w:szCs w:val="20"/>
                <w:lang w:val="hr-HR"/>
              </w:rPr>
              <w:t xml:space="preserve">Kadrovski informacioni sistem za obuke koje organizuju organi samostalno ili upit državnim organima. </w:t>
            </w:r>
          </w:p>
        </w:tc>
      </w:tr>
      <w:tr w:rsidR="00EC4409" w:rsidRPr="003160AB" w14:paraId="6D3F8BFA"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5EC41E59" w14:textId="77777777" w:rsidR="00EC4409" w:rsidRPr="003160AB" w:rsidRDefault="00EC4409" w:rsidP="00AF08FF">
            <w:pPr>
              <w:rPr>
                <w:rFonts w:cstheme="majorHAnsi"/>
                <w:color w:val="000000" w:themeColor="text1"/>
                <w:sz w:val="20"/>
                <w:szCs w:val="20"/>
                <w:lang w:val="hr-HR"/>
              </w:rPr>
            </w:pPr>
            <w:r w:rsidRPr="003160AB">
              <w:rPr>
                <w:rFonts w:cstheme="majorHAnsi"/>
                <w:color w:val="000000" w:themeColor="text1"/>
                <w:sz w:val="20"/>
                <w:szCs w:val="20"/>
                <w:lang w:val="hr-HR"/>
              </w:rPr>
              <w:t>Informacija o instituciji odgovornoj za prikupljanje podataka</w:t>
            </w:r>
          </w:p>
        </w:tc>
        <w:tc>
          <w:tcPr>
            <w:tcW w:w="5579" w:type="dxa"/>
          </w:tcPr>
          <w:p w14:paraId="24CD2635" w14:textId="77777777" w:rsidR="00EC4409" w:rsidRPr="003160AB" w:rsidRDefault="00EC4409" w:rsidP="00AF08FF">
            <w:pPr>
              <w:cnfStyle w:val="000000000000" w:firstRow="0" w:lastRow="0" w:firstColumn="0" w:lastColumn="0" w:oddVBand="0" w:evenVBand="0" w:oddHBand="0" w:evenHBand="0" w:firstRowFirstColumn="0" w:firstRowLastColumn="0" w:lastRowFirstColumn="0" w:lastRowLastColumn="0"/>
              <w:rPr>
                <w:rFonts w:cstheme="majorHAnsi"/>
                <w:iCs/>
                <w:color w:val="000000" w:themeColor="text1"/>
                <w:sz w:val="20"/>
                <w:szCs w:val="20"/>
                <w:lang w:val="hr-HR"/>
              </w:rPr>
            </w:pPr>
            <w:r w:rsidRPr="003160AB">
              <w:rPr>
                <w:rFonts w:cstheme="majorHAnsi"/>
                <w:iCs/>
                <w:color w:val="000000" w:themeColor="text1"/>
                <w:sz w:val="20"/>
                <w:szCs w:val="20"/>
                <w:lang w:val="hr-HR"/>
              </w:rPr>
              <w:t>Razviti u KIS-u mogućnost za unos Plana obuka svakog organa pojedinačno i evidenciju o pohadjanju obuka</w:t>
            </w:r>
          </w:p>
        </w:tc>
      </w:tr>
      <w:tr w:rsidR="00EC4409" w:rsidRPr="003160AB" w14:paraId="35A60575"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39E9F606" w14:textId="77777777" w:rsidR="00EC4409" w:rsidRPr="003160AB" w:rsidRDefault="00EC4409" w:rsidP="00AF08FF">
            <w:pPr>
              <w:rPr>
                <w:rFonts w:cstheme="majorHAnsi"/>
                <w:color w:val="000000" w:themeColor="text1"/>
                <w:sz w:val="20"/>
                <w:szCs w:val="20"/>
                <w:lang w:val="hr-HR"/>
              </w:rPr>
            </w:pPr>
            <w:r w:rsidRPr="003160AB">
              <w:rPr>
                <w:rFonts w:cstheme="majorHAnsi"/>
                <w:color w:val="000000" w:themeColor="text1"/>
                <w:sz w:val="20"/>
                <w:szCs w:val="20"/>
                <w:lang w:val="hr-HR"/>
              </w:rPr>
              <w:t>Učestalost prikupljanja podataka</w:t>
            </w:r>
          </w:p>
        </w:tc>
        <w:tc>
          <w:tcPr>
            <w:tcW w:w="5579" w:type="dxa"/>
          </w:tcPr>
          <w:p w14:paraId="5F9015ED" w14:textId="77777777" w:rsidR="00EC4409" w:rsidRPr="003160AB" w:rsidRDefault="00EC4409" w:rsidP="00AF08F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3160AB">
              <w:rPr>
                <w:rFonts w:cstheme="majorHAnsi"/>
                <w:color w:val="000000" w:themeColor="text1"/>
                <w:sz w:val="20"/>
                <w:szCs w:val="20"/>
                <w:lang w:val="hr-HR"/>
              </w:rPr>
              <w:t>Godišnje</w:t>
            </w:r>
          </w:p>
        </w:tc>
      </w:tr>
      <w:tr w:rsidR="00EC4409" w:rsidRPr="003160AB" w14:paraId="1055F7EE"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3D2C239C" w14:textId="77777777" w:rsidR="00EC4409" w:rsidRPr="003160AB" w:rsidRDefault="00EC4409" w:rsidP="00AF08FF">
            <w:pPr>
              <w:rPr>
                <w:rFonts w:cstheme="majorHAnsi"/>
                <w:color w:val="000000" w:themeColor="text1"/>
                <w:sz w:val="20"/>
                <w:szCs w:val="20"/>
                <w:lang w:val="hr-HR"/>
              </w:rPr>
            </w:pPr>
            <w:r w:rsidRPr="003160AB">
              <w:rPr>
                <w:rFonts w:cstheme="majorHAnsi"/>
                <w:color w:val="000000" w:themeColor="text1"/>
                <w:sz w:val="20"/>
                <w:szCs w:val="20"/>
                <w:lang w:val="hr-HR"/>
              </w:rPr>
              <w:t>Učestalost izvještavanja o vrijednosti indikatora</w:t>
            </w:r>
          </w:p>
        </w:tc>
        <w:tc>
          <w:tcPr>
            <w:tcW w:w="5579" w:type="dxa"/>
          </w:tcPr>
          <w:p w14:paraId="615EE3CC" w14:textId="77777777" w:rsidR="00EC4409" w:rsidRPr="003160AB" w:rsidRDefault="00EC4409" w:rsidP="00AF08F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3160AB">
              <w:rPr>
                <w:rFonts w:cstheme="majorHAnsi"/>
                <w:color w:val="000000" w:themeColor="text1"/>
                <w:sz w:val="20"/>
                <w:szCs w:val="20"/>
                <w:lang w:val="hr-HR"/>
              </w:rPr>
              <w:t>Godišnje</w:t>
            </w:r>
          </w:p>
        </w:tc>
      </w:tr>
      <w:tr w:rsidR="00EC4409" w:rsidRPr="003160AB" w14:paraId="4EE93B1F"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4D1531BD" w14:textId="77777777" w:rsidR="00EC4409" w:rsidRPr="003160AB" w:rsidRDefault="00EC4409" w:rsidP="00AF08FF">
            <w:pPr>
              <w:rPr>
                <w:rFonts w:cstheme="majorHAnsi"/>
                <w:color w:val="000000" w:themeColor="text1"/>
                <w:sz w:val="20"/>
                <w:szCs w:val="20"/>
                <w:lang w:val="hr-HR"/>
              </w:rPr>
            </w:pPr>
            <w:r w:rsidRPr="003160AB">
              <w:rPr>
                <w:rFonts w:cstheme="majorHAnsi"/>
                <w:color w:val="000000" w:themeColor="text1"/>
                <w:sz w:val="20"/>
                <w:szCs w:val="20"/>
                <w:lang w:val="hr-HR"/>
              </w:rPr>
              <w:t>Kratak opis metodologije izračunavanja podataka</w:t>
            </w:r>
          </w:p>
        </w:tc>
        <w:tc>
          <w:tcPr>
            <w:tcW w:w="5579" w:type="dxa"/>
          </w:tcPr>
          <w:p w14:paraId="4121F60D" w14:textId="697CC21B" w:rsidR="00EC4409" w:rsidRPr="003160AB" w:rsidRDefault="00EC4409" w:rsidP="00AF08F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3160AB">
              <w:rPr>
                <w:rFonts w:cstheme="majorHAnsi"/>
                <w:color w:val="000000" w:themeColor="text1"/>
                <w:sz w:val="20"/>
                <w:szCs w:val="20"/>
                <w:lang w:val="hr-HR"/>
              </w:rPr>
              <w:t>Broj realizovanih obuka dijeli se sa brojem planiranih obuka u predviđenih planom obuka za tekuću godinu, pojedinačno po organima i zbirno na nivou državne uprave</w:t>
            </w:r>
            <w:r w:rsidR="00D54852" w:rsidRPr="003160AB">
              <w:rPr>
                <w:rFonts w:cstheme="majorHAnsi"/>
                <w:color w:val="000000" w:themeColor="text1"/>
                <w:sz w:val="20"/>
                <w:szCs w:val="20"/>
                <w:lang w:val="hr-HR"/>
              </w:rPr>
              <w:t xml:space="preserve"> i množi sa 100 kako bi se dobio procenat.</w:t>
            </w:r>
          </w:p>
        </w:tc>
      </w:tr>
      <w:tr w:rsidR="00EC4409" w:rsidRPr="003160AB" w14:paraId="378CCD3A"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648DEB67" w14:textId="77777777" w:rsidR="00EC4409" w:rsidRPr="003160AB" w:rsidRDefault="00EC4409" w:rsidP="006D5EA4">
            <w:pPr>
              <w:jc w:val="left"/>
              <w:rPr>
                <w:rFonts w:cstheme="majorHAnsi"/>
                <w:color w:val="000000" w:themeColor="text1"/>
                <w:sz w:val="20"/>
                <w:szCs w:val="20"/>
                <w:lang w:val="hr-HR"/>
              </w:rPr>
            </w:pPr>
            <w:r w:rsidRPr="003160AB">
              <w:rPr>
                <w:rFonts w:cstheme="majorHAnsi"/>
                <w:color w:val="000000" w:themeColor="text1"/>
                <w:sz w:val="20"/>
                <w:szCs w:val="20"/>
                <w:lang w:val="hr-HR"/>
              </w:rPr>
              <w:t xml:space="preserve">Informacije o trendu i početnoj </w:t>
            </w:r>
            <w:r w:rsidRPr="003160AB">
              <w:rPr>
                <w:rFonts w:cstheme="majorHAnsi"/>
                <w:color w:val="000000" w:themeColor="text1"/>
                <w:sz w:val="20"/>
                <w:szCs w:val="20"/>
                <w:lang w:val="hr-HR"/>
              </w:rPr>
              <w:lastRenderedPageBreak/>
              <w:t>vrijednosti</w:t>
            </w:r>
          </w:p>
        </w:tc>
        <w:tc>
          <w:tcPr>
            <w:tcW w:w="5579" w:type="dxa"/>
          </w:tcPr>
          <w:p w14:paraId="338CB1C6" w14:textId="13D6D630" w:rsidR="00C644CE" w:rsidRPr="003160AB" w:rsidRDefault="00C644CE" w:rsidP="00AF08F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p>
        </w:tc>
      </w:tr>
      <w:tr w:rsidR="00EC4409" w:rsidRPr="003160AB" w14:paraId="7677EF4F"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5DA02D22" w14:textId="77777777" w:rsidR="00EC4409" w:rsidRPr="003160AB" w:rsidRDefault="00EC4409" w:rsidP="00AF08FF">
            <w:pPr>
              <w:rPr>
                <w:rFonts w:cstheme="majorHAnsi"/>
                <w:color w:val="000000" w:themeColor="text1"/>
                <w:sz w:val="20"/>
                <w:szCs w:val="20"/>
                <w:lang w:val="hr-HR"/>
              </w:rPr>
            </w:pPr>
            <w:r w:rsidRPr="003160AB">
              <w:rPr>
                <w:rFonts w:cstheme="majorHAnsi"/>
                <w:color w:val="000000" w:themeColor="text1"/>
                <w:sz w:val="20"/>
                <w:szCs w:val="20"/>
                <w:lang w:val="hr-HR"/>
              </w:rPr>
              <w:t>Predložene ciljne vrijednosti</w:t>
            </w:r>
          </w:p>
        </w:tc>
        <w:tc>
          <w:tcPr>
            <w:tcW w:w="5579" w:type="dxa"/>
          </w:tcPr>
          <w:p w14:paraId="64F06C4F" w14:textId="33E3AF21" w:rsidR="00EC4409" w:rsidRPr="003160AB" w:rsidRDefault="00EC4409" w:rsidP="00AF08F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p>
        </w:tc>
      </w:tr>
    </w:tbl>
    <w:p w14:paraId="41B084D8" w14:textId="77777777" w:rsidR="00D54852" w:rsidRPr="003160AB" w:rsidRDefault="00D54852" w:rsidP="0089197D">
      <w:pPr>
        <w:rPr>
          <w:b/>
          <w:bCs/>
          <w:lang w:val="hr-HR"/>
        </w:rPr>
      </w:pPr>
    </w:p>
    <w:p w14:paraId="54BDC4FC" w14:textId="3A8C19B0" w:rsidR="0089197D" w:rsidRPr="003160AB" w:rsidRDefault="0089197D" w:rsidP="0089197D">
      <w:pPr>
        <w:rPr>
          <w:b/>
          <w:bCs/>
          <w:lang w:val="hr-HR"/>
        </w:rPr>
      </w:pPr>
      <w:r w:rsidRPr="003160AB">
        <w:rPr>
          <w:b/>
          <w:bCs/>
          <w:lang w:val="hr-HR"/>
        </w:rPr>
        <w:t>Preporuke: Indikator 2.</w:t>
      </w:r>
      <w:r w:rsidR="00AE15AB">
        <w:rPr>
          <w:b/>
          <w:bCs/>
          <w:lang w:val="hr-HR"/>
        </w:rPr>
        <w:t>5</w:t>
      </w:r>
    </w:p>
    <w:p w14:paraId="0F3ACD31" w14:textId="77777777" w:rsidR="0089197D" w:rsidRPr="003160AB" w:rsidRDefault="0089197D" w:rsidP="0089197D">
      <w:pPr>
        <w:rPr>
          <w:lang w:val="hr-HR"/>
        </w:rPr>
      </w:pPr>
      <w:r w:rsidRPr="003160AB">
        <w:rPr>
          <w:lang w:val="hr-HR"/>
        </w:rPr>
        <w:t>Pored realizovanih obuka u organizaciji Uprave za kadrove, obezbijediti efikasno mapiranje i praćenje realizacije obuka koje organizuju organi državne uprave nezavisno od Uprave za kadrove, idealno kroz Kadrovski informacioni sistem.</w:t>
      </w:r>
    </w:p>
    <w:p w14:paraId="5DDE9BE1" w14:textId="1232E91F" w:rsidR="0089197D" w:rsidRDefault="0089197D" w:rsidP="0089197D">
      <w:pPr>
        <w:rPr>
          <w:rFonts w:cstheme="majorHAnsi"/>
          <w:iCs/>
          <w:lang w:val="hr-HR"/>
        </w:rPr>
      </w:pPr>
      <w:r w:rsidRPr="003160AB">
        <w:rPr>
          <w:rFonts w:cstheme="majorHAnsi"/>
          <w:iCs/>
          <w:lang w:val="hr-HR"/>
        </w:rPr>
        <w:t>Razviti u KIS-u mogućnost za unos Plana obuka svakog organa pojedinačno i evidenciju o poha</w:t>
      </w:r>
      <w:r w:rsidR="00D54852" w:rsidRPr="003160AB">
        <w:rPr>
          <w:rFonts w:cstheme="majorHAnsi"/>
          <w:iCs/>
          <w:lang w:val="hr-HR"/>
        </w:rPr>
        <w:t>đ</w:t>
      </w:r>
      <w:r w:rsidRPr="003160AB">
        <w:rPr>
          <w:rFonts w:cstheme="majorHAnsi"/>
          <w:iCs/>
          <w:lang w:val="hr-HR"/>
        </w:rPr>
        <w:t>anju obuka.</w:t>
      </w:r>
      <w:r w:rsidR="00E55014">
        <w:rPr>
          <w:rFonts w:cstheme="majorHAnsi"/>
          <w:iCs/>
          <w:lang w:val="hr-HR"/>
        </w:rPr>
        <w:t xml:space="preserve"> </w:t>
      </w:r>
    </w:p>
    <w:p w14:paraId="462606BB" w14:textId="27FD3EEA" w:rsidR="00E55014" w:rsidRPr="003160AB" w:rsidRDefault="00E55014" w:rsidP="0089197D">
      <w:pPr>
        <w:rPr>
          <w:lang w:val="hr-HR"/>
        </w:rPr>
      </w:pPr>
      <w:r>
        <w:rPr>
          <w:rFonts w:cstheme="majorHAnsi"/>
          <w:iCs/>
          <w:lang w:val="hr-HR"/>
        </w:rPr>
        <w:t xml:space="preserve">S obzirom na visoke vrijednosti na ovom indikatoru, trebalo bi razmisliti o uvođenju nekih kriterijuma kvaliteta obuka. </w:t>
      </w:r>
    </w:p>
    <w:p w14:paraId="61721000" w14:textId="77777777" w:rsidR="00EC4409" w:rsidRPr="003160AB" w:rsidRDefault="00EC4409" w:rsidP="007F5E8D">
      <w:pPr>
        <w:rPr>
          <w:lang w:val="hr-HR"/>
        </w:rPr>
      </w:pPr>
    </w:p>
    <w:p w14:paraId="58BC945F" w14:textId="47CE11B4" w:rsidR="007F5E8D" w:rsidRPr="003160AB" w:rsidRDefault="007F5E8D" w:rsidP="007F5E8D">
      <w:pPr>
        <w:pStyle w:val="Heading3"/>
        <w:rPr>
          <w:lang w:val="hr-HR"/>
        </w:rPr>
      </w:pPr>
      <w:bookmarkStart w:id="20" w:name="_Toc118881786"/>
      <w:r w:rsidRPr="003160AB">
        <w:rPr>
          <w:lang w:val="hr-HR"/>
        </w:rPr>
        <w:t>Indikator 2.</w:t>
      </w:r>
      <w:r w:rsidR="0025031B" w:rsidRPr="003160AB">
        <w:rPr>
          <w:lang w:val="hr-HR"/>
        </w:rPr>
        <w:t>6</w:t>
      </w:r>
      <w:r w:rsidRPr="003160AB">
        <w:rPr>
          <w:lang w:val="hr-HR"/>
        </w:rPr>
        <w:t>: Procenat  novozaposlenih službenik</w:t>
      </w:r>
      <w:r w:rsidR="00524D79">
        <w:rPr>
          <w:lang w:val="hr-HR"/>
        </w:rPr>
        <w:t>/c</w:t>
      </w:r>
      <w:r w:rsidRPr="003160AB">
        <w:rPr>
          <w:lang w:val="hr-HR"/>
        </w:rPr>
        <w:t xml:space="preserve">a </w:t>
      </w:r>
      <w:r w:rsidR="007A12C0">
        <w:rPr>
          <w:lang w:val="hr-HR"/>
        </w:rPr>
        <w:t xml:space="preserve">(po kategorijama) </w:t>
      </w:r>
      <w:r w:rsidRPr="003160AB">
        <w:rPr>
          <w:lang w:val="hr-HR"/>
        </w:rPr>
        <w:t>koji su prošli obuku za novozaposlene u prvoj godini rada po kategorijama</w:t>
      </w:r>
      <w:bookmarkEnd w:id="20"/>
    </w:p>
    <w:p w14:paraId="5594DB2D" w14:textId="1A582A32" w:rsidR="007F5E8D" w:rsidRPr="003160AB" w:rsidRDefault="007F5E8D" w:rsidP="007F5E8D">
      <w:pPr>
        <w:rPr>
          <w:lang w:val="hr-HR"/>
        </w:rPr>
      </w:pPr>
      <w:r w:rsidRPr="003160AB">
        <w:rPr>
          <w:lang w:val="hr-HR"/>
        </w:rPr>
        <w:t>Indikator (2.</w:t>
      </w:r>
      <w:r w:rsidR="00D54852" w:rsidRPr="003160AB">
        <w:rPr>
          <w:lang w:val="hr-HR"/>
        </w:rPr>
        <w:t>6</w:t>
      </w:r>
      <w:r w:rsidRPr="003160AB">
        <w:rPr>
          <w:lang w:val="hr-HR"/>
        </w:rPr>
        <w:t>) mjeri procenat novozapošljenih službenik</w:t>
      </w:r>
      <w:r w:rsidR="00524D79">
        <w:rPr>
          <w:lang w:val="hr-HR"/>
        </w:rPr>
        <w:t>/c</w:t>
      </w:r>
      <w:r w:rsidRPr="003160AB">
        <w:rPr>
          <w:lang w:val="hr-HR"/>
        </w:rPr>
        <w:t>a koji su prošli obuku za navozapošljene u prvoj godini rada, razvrstan po kategorijama i to (a) starješine organa, (b) visoki rukovodni kadar, (c) ekspertsko-rukovodni kadar, (d) ekspertski kadar, (e) izvršni kadar</w:t>
      </w:r>
      <w:r w:rsidR="007A12C0">
        <w:rPr>
          <w:lang w:val="hr-HR"/>
        </w:rPr>
        <w:t xml:space="preserve"> i (f) namje</w:t>
      </w:r>
      <w:r w:rsidR="007A12C0">
        <w:t>štenici</w:t>
      </w:r>
      <w:r w:rsidRPr="003160AB">
        <w:rPr>
          <w:lang w:val="hr-HR"/>
        </w:rPr>
        <w:t>. Ovaj indikator bi trebalo da obezbijedi uvid u pokrivenost novozapošljenih službenik</w:t>
      </w:r>
      <w:r w:rsidR="00524D79">
        <w:rPr>
          <w:lang w:val="hr-HR"/>
        </w:rPr>
        <w:t>/c</w:t>
      </w:r>
      <w:r w:rsidRPr="003160AB">
        <w:rPr>
          <w:lang w:val="hr-HR"/>
        </w:rPr>
        <w:t xml:space="preserve">a obukama, i da služi kao polazna osnova za procjenu kompetencija, stručnosti i znanja službenika za obavljanje specifičnih poslova. </w:t>
      </w:r>
    </w:p>
    <w:p w14:paraId="4AA91EF2" w14:textId="0B01FDCE" w:rsidR="007F5E8D" w:rsidRPr="003160AB" w:rsidRDefault="007F5E8D" w:rsidP="007F5E8D">
      <w:pPr>
        <w:rPr>
          <w:lang w:val="hr-HR"/>
        </w:rPr>
      </w:pPr>
      <w:r w:rsidRPr="003160AB">
        <w:rPr>
          <w:lang w:val="hr-HR"/>
        </w:rPr>
        <w:t xml:space="preserve">Na osnovu podataka za 2021. godinu, prikupljenih od strane Sektora za obuku i razvoj kadrova </w:t>
      </w:r>
      <w:r w:rsidR="00AF08FF">
        <w:rPr>
          <w:lang w:val="hr-HR"/>
        </w:rPr>
        <w:t>UZLJR</w:t>
      </w:r>
      <w:r w:rsidRPr="003160AB">
        <w:rPr>
          <w:lang w:val="hr-HR"/>
        </w:rPr>
        <w:t xml:space="preserve"> u svrhu pilot istraživanja, jedino je u kategoriji ekspertsko-rukovodni kadar postignuta određena pokrivenost obukama (14.2%) dok u drugim kategorijama nije bilo polaznika obuka (izuzimajući kategoriju Starješine organa obzirom da u 2021. godini nije bilo novozapošljenih službenik</w:t>
      </w:r>
      <w:r w:rsidR="00524D79">
        <w:rPr>
          <w:lang w:val="hr-HR"/>
        </w:rPr>
        <w:t>/c</w:t>
      </w:r>
      <w:r w:rsidRPr="003160AB">
        <w:rPr>
          <w:lang w:val="hr-HR"/>
        </w:rPr>
        <w:t xml:space="preserve">a na tim pozicijama). </w:t>
      </w:r>
      <w:r w:rsidR="00D54852" w:rsidRPr="003160AB">
        <w:rPr>
          <w:lang w:val="hr-HR"/>
        </w:rPr>
        <w:t>Razlog malog procenta je činjenica da je u 2021. godini organizovana samo jedna obuka. Tada je počeo novi program obuka za ekspertsko-rukovodni kadar, dok za ostale kategorije zaposlenih još nisu razvijeni programi obuke. Očekuje se da se to desi tokom 2022. godine.</w:t>
      </w:r>
    </w:p>
    <w:tbl>
      <w:tblPr>
        <w:tblStyle w:val="GridTable1Light-Accent11"/>
        <w:tblW w:w="0" w:type="auto"/>
        <w:tblLook w:val="04A0" w:firstRow="1" w:lastRow="0" w:firstColumn="1" w:lastColumn="0" w:noHBand="0" w:noVBand="1"/>
      </w:tblPr>
      <w:tblGrid>
        <w:gridCol w:w="3431"/>
        <w:gridCol w:w="5579"/>
      </w:tblGrid>
      <w:tr w:rsidR="007F5E8D" w:rsidRPr="003160AB" w14:paraId="13DE093D" w14:textId="77777777" w:rsidTr="00AF08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Pr>
          <w:p w14:paraId="5514FC56" w14:textId="77777777" w:rsidR="007F5E8D" w:rsidRPr="003160AB" w:rsidRDefault="007F5E8D" w:rsidP="00AF08FF">
            <w:pPr>
              <w:rPr>
                <w:rFonts w:cstheme="majorHAnsi"/>
                <w:sz w:val="20"/>
                <w:szCs w:val="20"/>
                <w:lang w:val="hr-HR"/>
              </w:rPr>
            </w:pPr>
            <w:r w:rsidRPr="003160AB">
              <w:rPr>
                <w:rFonts w:cstheme="majorHAnsi"/>
                <w:sz w:val="20"/>
                <w:szCs w:val="20"/>
                <w:lang w:val="hr-HR"/>
              </w:rPr>
              <w:t>Kategorija</w:t>
            </w:r>
          </w:p>
        </w:tc>
        <w:tc>
          <w:tcPr>
            <w:tcW w:w="5579" w:type="dxa"/>
          </w:tcPr>
          <w:p w14:paraId="21214197" w14:textId="77777777" w:rsidR="007F5E8D" w:rsidRPr="003160AB" w:rsidRDefault="007F5E8D" w:rsidP="00AF08FF">
            <w:pPr>
              <w:cnfStyle w:val="100000000000" w:firstRow="1" w:lastRow="0" w:firstColumn="0" w:lastColumn="0" w:oddVBand="0" w:evenVBand="0" w:oddHBand="0" w:evenHBand="0" w:firstRowFirstColumn="0" w:firstRowLastColumn="0" w:lastRowFirstColumn="0" w:lastRowLastColumn="0"/>
              <w:rPr>
                <w:rFonts w:cstheme="majorHAnsi"/>
                <w:sz w:val="20"/>
                <w:szCs w:val="20"/>
                <w:lang w:val="hr-HR"/>
              </w:rPr>
            </w:pPr>
            <w:r w:rsidRPr="003160AB">
              <w:rPr>
                <w:rFonts w:cstheme="majorHAnsi"/>
                <w:sz w:val="20"/>
                <w:szCs w:val="20"/>
                <w:lang w:val="hr-HR"/>
              </w:rPr>
              <w:t>Opis</w:t>
            </w:r>
          </w:p>
        </w:tc>
      </w:tr>
      <w:tr w:rsidR="007F5E8D" w:rsidRPr="003160AB" w14:paraId="442F73C2"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4815124C" w14:textId="77777777" w:rsidR="007F5E8D" w:rsidRPr="003160AB" w:rsidRDefault="007F5E8D" w:rsidP="00AF08FF">
            <w:pPr>
              <w:rPr>
                <w:rFonts w:cstheme="majorHAnsi"/>
                <w:sz w:val="20"/>
                <w:szCs w:val="20"/>
                <w:lang w:val="hr-HR"/>
              </w:rPr>
            </w:pPr>
            <w:r w:rsidRPr="003160AB">
              <w:rPr>
                <w:rFonts w:cstheme="majorHAnsi"/>
                <w:sz w:val="20"/>
                <w:szCs w:val="20"/>
                <w:lang w:val="hr-HR"/>
              </w:rPr>
              <w:t>Naziv indikatora</w:t>
            </w:r>
          </w:p>
        </w:tc>
        <w:tc>
          <w:tcPr>
            <w:tcW w:w="5579" w:type="dxa"/>
          </w:tcPr>
          <w:p w14:paraId="6B6BBCBB" w14:textId="4CE7EC78" w:rsidR="007F5E8D" w:rsidRPr="003160AB" w:rsidRDefault="007F5E8D" w:rsidP="00AF08F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3160AB">
              <w:rPr>
                <w:rFonts w:cstheme="majorHAnsi"/>
                <w:color w:val="000000" w:themeColor="text1"/>
                <w:sz w:val="20"/>
                <w:szCs w:val="20"/>
                <w:lang w:val="hr-HR"/>
              </w:rPr>
              <w:t>Procenat  novozapošljenih službenik</w:t>
            </w:r>
            <w:r w:rsidR="00524D79">
              <w:rPr>
                <w:rFonts w:cstheme="majorHAnsi"/>
                <w:color w:val="000000" w:themeColor="text1"/>
                <w:sz w:val="20"/>
                <w:szCs w:val="20"/>
                <w:lang w:val="hr-HR"/>
              </w:rPr>
              <w:t>/</w:t>
            </w:r>
            <w:r w:rsidR="00524D79">
              <w:rPr>
                <w:color w:val="000000" w:themeColor="text1"/>
                <w:lang w:val="hr-HR"/>
              </w:rPr>
              <w:t>c</w:t>
            </w:r>
            <w:r w:rsidRPr="003160AB">
              <w:rPr>
                <w:rFonts w:cstheme="majorHAnsi"/>
                <w:color w:val="000000" w:themeColor="text1"/>
                <w:sz w:val="20"/>
                <w:szCs w:val="20"/>
                <w:lang w:val="hr-HR"/>
              </w:rPr>
              <w:t>a i po prvi put imenovanih rukovodilaca koji su prošli modul obuka za novozapošljene službenike i po prvi put imenovane rukovodioce u prvoj godini rada, razvrstano po kategorijama:</w:t>
            </w:r>
          </w:p>
          <w:p w14:paraId="1F344AF2" w14:textId="77777777" w:rsidR="007F5E8D" w:rsidRPr="003160AB" w:rsidRDefault="007F5E8D" w:rsidP="00AF08FF">
            <w:pPr>
              <w:pStyle w:val="ListParagraph"/>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3160AB">
              <w:rPr>
                <w:rFonts w:cstheme="majorHAnsi"/>
                <w:color w:val="000000" w:themeColor="text1"/>
                <w:sz w:val="20"/>
                <w:szCs w:val="20"/>
                <w:lang w:val="hr-HR"/>
              </w:rPr>
              <w:t xml:space="preserve">Starješine </w:t>
            </w:r>
          </w:p>
          <w:p w14:paraId="342BE6E1" w14:textId="77777777" w:rsidR="007F5E8D" w:rsidRPr="003160AB" w:rsidRDefault="007F5E8D" w:rsidP="00AF08FF">
            <w:pPr>
              <w:pStyle w:val="ListParagraph"/>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3160AB">
              <w:rPr>
                <w:rFonts w:cstheme="majorHAnsi"/>
                <w:color w:val="000000" w:themeColor="text1"/>
                <w:sz w:val="20"/>
                <w:szCs w:val="20"/>
                <w:lang w:val="hr-HR"/>
              </w:rPr>
              <w:t>Visoki rukovodni kadar</w:t>
            </w:r>
          </w:p>
          <w:p w14:paraId="13450BB9" w14:textId="77777777" w:rsidR="007F5E8D" w:rsidRPr="003160AB" w:rsidRDefault="007F5E8D" w:rsidP="00AF08FF">
            <w:pPr>
              <w:pStyle w:val="ListParagraph"/>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3160AB">
              <w:rPr>
                <w:rFonts w:cstheme="majorHAnsi"/>
                <w:color w:val="000000" w:themeColor="text1"/>
                <w:sz w:val="20"/>
                <w:szCs w:val="20"/>
                <w:lang w:val="hr-HR"/>
              </w:rPr>
              <w:t>Ekspertsko-rukovodni kadar</w:t>
            </w:r>
          </w:p>
          <w:p w14:paraId="5ADF84B5" w14:textId="77777777" w:rsidR="007F5E8D" w:rsidRPr="003160AB" w:rsidRDefault="007F5E8D" w:rsidP="00AF08FF">
            <w:pPr>
              <w:pStyle w:val="ListParagraph"/>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3160AB">
              <w:rPr>
                <w:rFonts w:cstheme="majorHAnsi"/>
                <w:color w:val="000000" w:themeColor="text1"/>
                <w:sz w:val="20"/>
                <w:szCs w:val="20"/>
                <w:lang w:val="hr-HR"/>
              </w:rPr>
              <w:t xml:space="preserve">Ekspertski kadar </w:t>
            </w:r>
          </w:p>
          <w:p w14:paraId="2C06345C" w14:textId="77777777" w:rsidR="007F5E8D" w:rsidRPr="007D06BE" w:rsidRDefault="007F5E8D" w:rsidP="00AF08FF">
            <w:pPr>
              <w:pStyle w:val="ListParagraph"/>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3160AB">
              <w:rPr>
                <w:rFonts w:cstheme="majorHAnsi"/>
                <w:color w:val="000000" w:themeColor="text1"/>
                <w:sz w:val="20"/>
                <w:szCs w:val="20"/>
                <w:lang w:val="hr-HR"/>
              </w:rPr>
              <w:t>Izvršni kadar</w:t>
            </w:r>
          </w:p>
          <w:p w14:paraId="4BF2FF0D" w14:textId="3ECD2D21" w:rsidR="007D06BE" w:rsidRPr="003160AB" w:rsidRDefault="007D06BE" w:rsidP="00AF08FF">
            <w:pPr>
              <w:pStyle w:val="ListParagraph"/>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Pr>
                <w:rFonts w:cstheme="majorHAnsi"/>
                <w:color w:val="000000" w:themeColor="text1"/>
                <w:sz w:val="20"/>
                <w:szCs w:val="20"/>
                <w:lang w:val="hr-HR"/>
              </w:rPr>
              <w:t>Namještenici</w:t>
            </w:r>
          </w:p>
        </w:tc>
      </w:tr>
      <w:tr w:rsidR="007F5E8D" w:rsidRPr="003160AB" w14:paraId="04C0462A"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6B78B1BD" w14:textId="77777777" w:rsidR="007F5E8D" w:rsidRPr="003160AB" w:rsidRDefault="007F5E8D" w:rsidP="00AF08FF">
            <w:pPr>
              <w:rPr>
                <w:rFonts w:cstheme="majorHAnsi"/>
                <w:sz w:val="20"/>
                <w:szCs w:val="20"/>
                <w:lang w:val="hr-HR"/>
              </w:rPr>
            </w:pPr>
            <w:r w:rsidRPr="003160AB">
              <w:rPr>
                <w:rFonts w:cstheme="majorHAnsi"/>
                <w:sz w:val="20"/>
                <w:szCs w:val="20"/>
                <w:lang w:val="hr-HR"/>
              </w:rPr>
              <w:t>Podaci koje je potrebno prikupiti</w:t>
            </w:r>
          </w:p>
        </w:tc>
        <w:tc>
          <w:tcPr>
            <w:tcW w:w="5579" w:type="dxa"/>
          </w:tcPr>
          <w:p w14:paraId="10479ED1" w14:textId="77777777" w:rsidR="007F5E8D" w:rsidRPr="003160AB" w:rsidRDefault="007F5E8D" w:rsidP="00AF08FF">
            <w:pPr>
              <w:cnfStyle w:val="000000000000" w:firstRow="0" w:lastRow="0" w:firstColumn="0" w:lastColumn="0" w:oddVBand="0" w:evenVBand="0" w:oddHBand="0" w:evenHBand="0" w:firstRowFirstColumn="0" w:firstRowLastColumn="0" w:lastRowFirstColumn="0" w:lastRowLastColumn="0"/>
              <w:rPr>
                <w:rFonts w:cstheme="majorHAnsi"/>
                <w:iCs/>
                <w:color w:val="000000" w:themeColor="text1"/>
                <w:sz w:val="20"/>
                <w:szCs w:val="20"/>
                <w:lang w:val="hr-HR"/>
              </w:rPr>
            </w:pPr>
            <w:r w:rsidRPr="003160AB">
              <w:rPr>
                <w:rFonts w:cstheme="majorHAnsi"/>
                <w:bCs/>
                <w:iCs/>
                <w:color w:val="000000" w:themeColor="text1"/>
                <w:sz w:val="20"/>
                <w:szCs w:val="20"/>
                <w:lang w:val="hr-HR"/>
              </w:rPr>
              <w:t>Novozaposleni</w:t>
            </w:r>
            <w:r w:rsidRPr="003160AB">
              <w:rPr>
                <w:rFonts w:cstheme="majorHAnsi"/>
                <w:iCs/>
                <w:color w:val="000000" w:themeColor="text1"/>
                <w:sz w:val="20"/>
                <w:szCs w:val="20"/>
                <w:lang w:val="hr-HR"/>
              </w:rPr>
              <w:t xml:space="preserve"> su svi oni koji po prvi put zasnivaju radni odnos u javnoj upravi ili koji su po prvi put imenovani/raspoređeni u okviru kategorija Starješine, VRK, ERK. Ne uzima se u obzir V.D. rješenje</w:t>
            </w:r>
          </w:p>
          <w:p w14:paraId="0E234FCC" w14:textId="0623784F" w:rsidR="007F5E8D" w:rsidRPr="003160AB" w:rsidRDefault="007F5E8D" w:rsidP="00AF08F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3160AB">
              <w:rPr>
                <w:rFonts w:cstheme="majorHAnsi"/>
                <w:color w:val="000000" w:themeColor="text1"/>
                <w:sz w:val="20"/>
                <w:szCs w:val="20"/>
                <w:lang w:val="hr-HR"/>
              </w:rPr>
              <w:t>Ukupan broj novozaposlenih službenik</w:t>
            </w:r>
            <w:r w:rsidR="00524D79">
              <w:rPr>
                <w:rFonts w:cstheme="majorHAnsi"/>
                <w:color w:val="000000" w:themeColor="text1"/>
                <w:sz w:val="20"/>
                <w:szCs w:val="20"/>
                <w:lang w:val="hr-HR"/>
              </w:rPr>
              <w:t>/</w:t>
            </w:r>
            <w:r w:rsidR="00524D79">
              <w:rPr>
                <w:color w:val="000000" w:themeColor="text1"/>
                <w:lang w:val="hr-HR"/>
              </w:rPr>
              <w:t>c</w:t>
            </w:r>
            <w:r w:rsidRPr="003160AB">
              <w:rPr>
                <w:rFonts w:cstheme="majorHAnsi"/>
                <w:color w:val="000000" w:themeColor="text1"/>
                <w:sz w:val="20"/>
                <w:szCs w:val="20"/>
                <w:lang w:val="hr-HR"/>
              </w:rPr>
              <w:t>a razvrstan po kategorijama: starješine, visoki rukovodni kadar, ekspertsko-</w:t>
            </w:r>
            <w:r w:rsidRPr="003160AB">
              <w:rPr>
                <w:rFonts w:cstheme="majorHAnsi"/>
                <w:color w:val="000000" w:themeColor="text1"/>
                <w:sz w:val="20"/>
                <w:szCs w:val="20"/>
                <w:lang w:val="hr-HR"/>
              </w:rPr>
              <w:lastRenderedPageBreak/>
              <w:t xml:space="preserve">rukovodni kadar, ekspertski kadar i izvršni kadar. </w:t>
            </w:r>
          </w:p>
          <w:p w14:paraId="7BB909F7" w14:textId="1F8F19AC" w:rsidR="007F5E8D" w:rsidRPr="003160AB" w:rsidRDefault="007F5E8D" w:rsidP="00AF08FF">
            <w:pPr>
              <w:cnfStyle w:val="000000000000" w:firstRow="0" w:lastRow="0" w:firstColumn="0" w:lastColumn="0" w:oddVBand="0" w:evenVBand="0" w:oddHBand="0" w:evenHBand="0" w:firstRowFirstColumn="0" w:firstRowLastColumn="0" w:lastRowFirstColumn="0" w:lastRowLastColumn="0"/>
              <w:rPr>
                <w:rFonts w:cstheme="majorHAnsi"/>
                <w:strike/>
                <w:sz w:val="20"/>
                <w:szCs w:val="20"/>
                <w:lang w:val="hr-HR"/>
              </w:rPr>
            </w:pPr>
            <w:r w:rsidRPr="003160AB">
              <w:rPr>
                <w:rFonts w:cstheme="majorHAnsi"/>
                <w:color w:val="000000" w:themeColor="text1"/>
                <w:sz w:val="20"/>
                <w:szCs w:val="20"/>
                <w:lang w:val="hr-HR"/>
              </w:rPr>
              <w:t>Ukupan broj novozaposlenih službenik</w:t>
            </w:r>
            <w:r w:rsidR="00524D79">
              <w:rPr>
                <w:rFonts w:cstheme="majorHAnsi"/>
                <w:color w:val="000000" w:themeColor="text1"/>
                <w:sz w:val="20"/>
                <w:szCs w:val="20"/>
                <w:lang w:val="hr-HR"/>
              </w:rPr>
              <w:t>/</w:t>
            </w:r>
            <w:r w:rsidR="00524D79">
              <w:rPr>
                <w:color w:val="000000" w:themeColor="text1"/>
                <w:lang w:val="hr-HR"/>
              </w:rPr>
              <w:t>c</w:t>
            </w:r>
            <w:r w:rsidRPr="003160AB">
              <w:rPr>
                <w:rFonts w:cstheme="majorHAnsi"/>
                <w:color w:val="000000" w:themeColor="text1"/>
                <w:sz w:val="20"/>
                <w:szCs w:val="20"/>
                <w:lang w:val="hr-HR"/>
              </w:rPr>
              <w:t>a koji su prošli obuku u prvoj godini rada razvrstan po kategorijama.</w:t>
            </w:r>
          </w:p>
        </w:tc>
      </w:tr>
      <w:tr w:rsidR="007F5E8D" w:rsidRPr="003160AB" w14:paraId="5A6B9C8C"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5F506F6E" w14:textId="77777777" w:rsidR="007F5E8D" w:rsidRPr="003160AB" w:rsidRDefault="007F5E8D" w:rsidP="00AF08FF">
            <w:pPr>
              <w:rPr>
                <w:rFonts w:cstheme="majorHAnsi"/>
                <w:sz w:val="20"/>
                <w:szCs w:val="20"/>
                <w:lang w:val="hr-HR"/>
              </w:rPr>
            </w:pPr>
            <w:r w:rsidRPr="003160AB">
              <w:rPr>
                <w:rFonts w:cstheme="majorHAnsi"/>
                <w:sz w:val="20"/>
                <w:szCs w:val="20"/>
                <w:lang w:val="hr-HR"/>
              </w:rPr>
              <w:lastRenderedPageBreak/>
              <w:t>Izvor podataka</w:t>
            </w:r>
          </w:p>
        </w:tc>
        <w:tc>
          <w:tcPr>
            <w:tcW w:w="5579" w:type="dxa"/>
          </w:tcPr>
          <w:p w14:paraId="2BCFB551" w14:textId="77777777" w:rsidR="007F5E8D" w:rsidRPr="003160AB" w:rsidRDefault="007F5E8D" w:rsidP="00AF08F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3160AB">
              <w:rPr>
                <w:rFonts w:cstheme="majorHAnsi"/>
                <w:sz w:val="20"/>
                <w:szCs w:val="20"/>
                <w:lang w:val="hr-HR"/>
              </w:rPr>
              <w:t>KIS</w:t>
            </w:r>
          </w:p>
        </w:tc>
      </w:tr>
      <w:tr w:rsidR="007F5E8D" w:rsidRPr="003160AB" w14:paraId="7CD417C1" w14:textId="77777777" w:rsidTr="00AF08FF">
        <w:trPr>
          <w:trHeight w:val="706"/>
        </w:trPr>
        <w:tc>
          <w:tcPr>
            <w:cnfStyle w:val="001000000000" w:firstRow="0" w:lastRow="0" w:firstColumn="1" w:lastColumn="0" w:oddVBand="0" w:evenVBand="0" w:oddHBand="0" w:evenHBand="0" w:firstRowFirstColumn="0" w:firstRowLastColumn="0" w:lastRowFirstColumn="0" w:lastRowLastColumn="0"/>
            <w:tcW w:w="3431" w:type="dxa"/>
          </w:tcPr>
          <w:p w14:paraId="6D618292" w14:textId="77777777" w:rsidR="007F5E8D" w:rsidRPr="003160AB" w:rsidRDefault="007F5E8D" w:rsidP="00AF08FF">
            <w:pPr>
              <w:rPr>
                <w:rFonts w:cstheme="majorHAnsi"/>
                <w:sz w:val="20"/>
                <w:szCs w:val="20"/>
                <w:lang w:val="hr-HR"/>
              </w:rPr>
            </w:pPr>
            <w:r w:rsidRPr="003160AB">
              <w:rPr>
                <w:rFonts w:cstheme="majorHAnsi"/>
                <w:sz w:val="20"/>
                <w:szCs w:val="20"/>
                <w:lang w:val="hr-HR"/>
              </w:rPr>
              <w:t>Informacija o instituciji odgovornoj za prikupljanje podataka</w:t>
            </w:r>
          </w:p>
        </w:tc>
        <w:tc>
          <w:tcPr>
            <w:tcW w:w="5579" w:type="dxa"/>
          </w:tcPr>
          <w:p w14:paraId="50DB0177" w14:textId="77777777" w:rsidR="007F5E8D" w:rsidRPr="003160AB" w:rsidRDefault="007F5E8D" w:rsidP="00AF08F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3160AB">
              <w:rPr>
                <w:rFonts w:cstheme="majorHAnsi"/>
                <w:sz w:val="20"/>
                <w:szCs w:val="20"/>
                <w:lang w:val="hr-HR"/>
              </w:rPr>
              <w:t xml:space="preserve">Sektor za obuku i razvoj kadrova Uprave za kadrove </w:t>
            </w:r>
          </w:p>
        </w:tc>
      </w:tr>
      <w:tr w:rsidR="007F5E8D" w:rsidRPr="003160AB" w14:paraId="3D1C2766"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6FA04C09" w14:textId="77777777" w:rsidR="007F5E8D" w:rsidRPr="003160AB" w:rsidRDefault="007F5E8D" w:rsidP="00AF08FF">
            <w:pPr>
              <w:rPr>
                <w:rFonts w:cstheme="majorHAnsi"/>
                <w:sz w:val="20"/>
                <w:szCs w:val="20"/>
                <w:lang w:val="hr-HR"/>
              </w:rPr>
            </w:pPr>
            <w:r w:rsidRPr="003160AB">
              <w:rPr>
                <w:rFonts w:cstheme="majorHAnsi"/>
                <w:sz w:val="20"/>
                <w:szCs w:val="20"/>
                <w:lang w:val="hr-HR"/>
              </w:rPr>
              <w:t>Učestalost prikupljanja podataka</w:t>
            </w:r>
          </w:p>
        </w:tc>
        <w:tc>
          <w:tcPr>
            <w:tcW w:w="5579" w:type="dxa"/>
          </w:tcPr>
          <w:p w14:paraId="7391D819" w14:textId="77777777" w:rsidR="007F5E8D" w:rsidRPr="003160AB" w:rsidRDefault="007F5E8D" w:rsidP="00AF08F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3160AB">
              <w:rPr>
                <w:rFonts w:cstheme="majorHAnsi"/>
                <w:sz w:val="20"/>
                <w:szCs w:val="20"/>
                <w:lang w:val="hr-HR"/>
              </w:rPr>
              <w:t>Godišnje</w:t>
            </w:r>
          </w:p>
        </w:tc>
      </w:tr>
      <w:tr w:rsidR="007F5E8D" w:rsidRPr="003160AB" w14:paraId="432A5715"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7C2058AE" w14:textId="77777777" w:rsidR="007F5E8D" w:rsidRPr="003160AB" w:rsidRDefault="007F5E8D" w:rsidP="00AF08FF">
            <w:pPr>
              <w:rPr>
                <w:rFonts w:cstheme="majorHAnsi"/>
                <w:sz w:val="20"/>
                <w:szCs w:val="20"/>
                <w:lang w:val="hr-HR"/>
              </w:rPr>
            </w:pPr>
            <w:r w:rsidRPr="003160AB">
              <w:rPr>
                <w:rFonts w:cstheme="majorHAnsi"/>
                <w:sz w:val="20"/>
                <w:szCs w:val="20"/>
                <w:lang w:val="hr-HR"/>
              </w:rPr>
              <w:t>Učestalost izvještavanja o vrijednosti indikatora</w:t>
            </w:r>
          </w:p>
        </w:tc>
        <w:tc>
          <w:tcPr>
            <w:tcW w:w="5579" w:type="dxa"/>
          </w:tcPr>
          <w:p w14:paraId="7FF7093D" w14:textId="77777777" w:rsidR="007F5E8D" w:rsidRPr="003160AB" w:rsidRDefault="007F5E8D" w:rsidP="00AF08F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3160AB">
              <w:rPr>
                <w:rFonts w:cstheme="majorHAnsi"/>
                <w:sz w:val="20"/>
                <w:szCs w:val="20"/>
                <w:lang w:val="hr-HR"/>
              </w:rPr>
              <w:t>Godišnje</w:t>
            </w:r>
          </w:p>
        </w:tc>
      </w:tr>
      <w:tr w:rsidR="007F5E8D" w:rsidRPr="003160AB" w14:paraId="4A77C8CB"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4A5B8616" w14:textId="77777777" w:rsidR="007F5E8D" w:rsidRPr="003160AB" w:rsidRDefault="007F5E8D" w:rsidP="00AF08FF">
            <w:pPr>
              <w:rPr>
                <w:rFonts w:cstheme="majorHAnsi"/>
                <w:sz w:val="20"/>
                <w:szCs w:val="20"/>
                <w:lang w:val="hr-HR"/>
              </w:rPr>
            </w:pPr>
            <w:r w:rsidRPr="003160AB">
              <w:rPr>
                <w:rFonts w:cstheme="majorHAnsi"/>
                <w:sz w:val="20"/>
                <w:szCs w:val="20"/>
                <w:lang w:val="hr-HR"/>
              </w:rPr>
              <w:t>Kratak opis metodologije izračunavanja podataka</w:t>
            </w:r>
          </w:p>
        </w:tc>
        <w:tc>
          <w:tcPr>
            <w:tcW w:w="5579" w:type="dxa"/>
          </w:tcPr>
          <w:p w14:paraId="3433E271" w14:textId="77777777" w:rsidR="007F5E8D" w:rsidRPr="003160AB" w:rsidRDefault="007F5E8D" w:rsidP="00AF08F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3160AB">
              <w:rPr>
                <w:rFonts w:cstheme="majorHAnsi"/>
                <w:color w:val="000000" w:themeColor="text1"/>
                <w:sz w:val="20"/>
                <w:szCs w:val="20"/>
                <w:lang w:val="hr-HR"/>
              </w:rPr>
              <w:t>Podaci se povlače iz KIS-a.</w:t>
            </w:r>
          </w:p>
          <w:p w14:paraId="4582EAD5" w14:textId="77777777" w:rsidR="007F5E8D" w:rsidRPr="003160AB" w:rsidRDefault="007F5E8D" w:rsidP="00AF08FF">
            <w:pPr>
              <w:cnfStyle w:val="000000000000" w:firstRow="0" w:lastRow="0" w:firstColumn="0" w:lastColumn="0" w:oddVBand="0" w:evenVBand="0" w:oddHBand="0" w:evenHBand="0" w:firstRowFirstColumn="0" w:firstRowLastColumn="0" w:lastRowFirstColumn="0" w:lastRowLastColumn="0"/>
              <w:rPr>
                <w:rFonts w:cstheme="majorHAnsi"/>
                <w:color w:val="FF0000"/>
                <w:sz w:val="20"/>
                <w:szCs w:val="20"/>
                <w:lang w:val="hr-HR"/>
              </w:rPr>
            </w:pPr>
            <w:r w:rsidRPr="003160AB">
              <w:rPr>
                <w:rFonts w:cstheme="majorHAnsi"/>
                <w:color w:val="000000" w:themeColor="text1"/>
                <w:sz w:val="20"/>
                <w:szCs w:val="20"/>
                <w:lang w:val="hr-HR"/>
              </w:rPr>
              <w:t>Ukupan procenat novozaposlenih polaznika koji se dobija dijeljenjem broja polaznika sa ukupnim brojem novozapošljenih osoba u svakoj kategoriji, a zatim množi sa 100.</w:t>
            </w:r>
          </w:p>
        </w:tc>
      </w:tr>
      <w:tr w:rsidR="007F5E8D" w:rsidRPr="003160AB" w14:paraId="6282F151"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705EDE4C" w14:textId="77777777" w:rsidR="007F5E8D" w:rsidRPr="003160AB" w:rsidRDefault="007F5E8D" w:rsidP="00AF08FF">
            <w:pPr>
              <w:jc w:val="left"/>
              <w:rPr>
                <w:rFonts w:cstheme="majorHAnsi"/>
                <w:sz w:val="20"/>
                <w:szCs w:val="20"/>
                <w:lang w:val="hr-HR"/>
              </w:rPr>
            </w:pPr>
            <w:r w:rsidRPr="003160AB">
              <w:rPr>
                <w:rFonts w:cstheme="majorHAnsi"/>
                <w:sz w:val="20"/>
                <w:szCs w:val="20"/>
                <w:lang w:val="hr-HR"/>
              </w:rPr>
              <w:t>Informacije o trendu i početnoj vrijednosti</w:t>
            </w:r>
            <w:r w:rsidRPr="00524D79">
              <w:rPr>
                <w:rStyle w:val="FootnoteReference"/>
                <w:rFonts w:cstheme="majorHAnsi"/>
                <w:sz w:val="20"/>
                <w:szCs w:val="20"/>
                <w:lang w:val="hr-HR"/>
              </w:rPr>
              <w:footnoteReference w:id="5"/>
            </w:r>
          </w:p>
        </w:tc>
        <w:tc>
          <w:tcPr>
            <w:tcW w:w="5579" w:type="dxa"/>
          </w:tcPr>
          <w:p w14:paraId="063CB89C" w14:textId="64D447CB" w:rsidR="007D06BE" w:rsidRPr="00A82DD1" w:rsidRDefault="007D06BE" w:rsidP="00A82DD1">
            <w:pPr>
              <w:spacing w:after="0" w:line="240" w:lineRule="auto"/>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p>
        </w:tc>
      </w:tr>
      <w:tr w:rsidR="007F5E8D" w:rsidRPr="000B67B6" w14:paraId="5A1D2655"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5470968D" w14:textId="77777777" w:rsidR="007F5E8D" w:rsidRPr="00AB5DE8" w:rsidRDefault="007F5E8D" w:rsidP="00AF08FF">
            <w:pPr>
              <w:rPr>
                <w:rFonts w:cstheme="majorHAnsi"/>
                <w:sz w:val="20"/>
                <w:szCs w:val="20"/>
                <w:lang w:val="hr-HR"/>
              </w:rPr>
            </w:pPr>
            <w:r w:rsidRPr="00AB5DE8">
              <w:rPr>
                <w:rFonts w:cstheme="majorHAnsi"/>
                <w:sz w:val="20"/>
                <w:szCs w:val="20"/>
                <w:lang w:val="hr-HR"/>
              </w:rPr>
              <w:t>Predložene ciljne vrijednosti</w:t>
            </w:r>
          </w:p>
        </w:tc>
        <w:tc>
          <w:tcPr>
            <w:tcW w:w="5579" w:type="dxa"/>
          </w:tcPr>
          <w:p w14:paraId="7E4C8F29" w14:textId="3ED317C7" w:rsidR="007F5E8D" w:rsidRPr="00AB5DE8" w:rsidRDefault="007F5E8D" w:rsidP="00AF08F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p>
        </w:tc>
      </w:tr>
    </w:tbl>
    <w:p w14:paraId="174C5306" w14:textId="77777777" w:rsidR="00D54852" w:rsidRPr="00AB5DE8" w:rsidRDefault="00D54852" w:rsidP="0089197D">
      <w:pPr>
        <w:rPr>
          <w:b/>
          <w:bCs/>
          <w:lang w:val="hr-HR"/>
        </w:rPr>
      </w:pPr>
    </w:p>
    <w:p w14:paraId="75EBA141" w14:textId="6C785A5B" w:rsidR="0089197D" w:rsidRPr="00AB5DE8" w:rsidRDefault="0089197D" w:rsidP="0089197D">
      <w:pPr>
        <w:rPr>
          <w:b/>
          <w:bCs/>
          <w:lang w:val="hr-HR"/>
        </w:rPr>
      </w:pPr>
      <w:r w:rsidRPr="00AB5DE8">
        <w:rPr>
          <w:b/>
          <w:bCs/>
          <w:lang w:val="hr-HR"/>
        </w:rPr>
        <w:t>Preporuke: Indikator 2.</w:t>
      </w:r>
      <w:r w:rsidR="00A50BF5">
        <w:rPr>
          <w:b/>
          <w:bCs/>
          <w:lang w:val="hr-HR"/>
        </w:rPr>
        <w:t>6</w:t>
      </w:r>
    </w:p>
    <w:p w14:paraId="6B962443" w14:textId="0884BBB4" w:rsidR="0089197D" w:rsidRPr="00C022DC" w:rsidRDefault="0089197D" w:rsidP="0089197D">
      <w:pPr>
        <w:rPr>
          <w:lang w:val="hr-HR"/>
        </w:rPr>
      </w:pPr>
      <w:r w:rsidRPr="00AB5DE8">
        <w:rPr>
          <w:lang w:val="hr-HR"/>
        </w:rPr>
        <w:t>Kada je u pitanju ovaj indikator, Sektor za obuku i razvoj kadrova posjeduje informacije o broju polaznik</w:t>
      </w:r>
      <w:r w:rsidR="00C022DC">
        <w:rPr>
          <w:lang w:val="hr-HR"/>
        </w:rPr>
        <w:t>/c</w:t>
      </w:r>
      <w:r w:rsidRPr="00C022DC">
        <w:rPr>
          <w:lang w:val="hr-HR"/>
        </w:rPr>
        <w:t>a obuke za novozapošljenje službenik</w:t>
      </w:r>
      <w:r w:rsidR="00C022DC">
        <w:rPr>
          <w:lang w:val="hr-HR"/>
        </w:rPr>
        <w:t>/c</w:t>
      </w:r>
      <w:r w:rsidRPr="00C022DC">
        <w:rPr>
          <w:lang w:val="hr-HR"/>
        </w:rPr>
        <w:t>e i po prvi put imenovane rukovodioc</w:t>
      </w:r>
      <w:r w:rsidR="00C022DC">
        <w:rPr>
          <w:lang w:val="hr-HR"/>
        </w:rPr>
        <w:t>/teljke</w:t>
      </w:r>
      <w:r w:rsidRPr="00C022DC">
        <w:rPr>
          <w:lang w:val="hr-HR"/>
        </w:rPr>
        <w:t>. Problem predstavlja identifikacija ukupnog broja novozapošljenih službenik</w:t>
      </w:r>
      <w:r w:rsidR="00C022DC">
        <w:rPr>
          <w:lang w:val="hr-HR"/>
        </w:rPr>
        <w:t>/c</w:t>
      </w:r>
      <w:r w:rsidRPr="00C022DC">
        <w:rPr>
          <w:lang w:val="hr-HR"/>
        </w:rPr>
        <w:t xml:space="preserve">a i novoimenovanih rukovodilaca u svim organima državne uprave. Taj broj bi trebalo „povlačiti“ automatski iz KIS-a, međutim zbog neadekvatnog nivoa ažuriranosti KIS-a, postoji sumnja da broj koji se na ovaj način dobija nije precizan. Preporuka je da se u prvo vrijeme taj broj prikuplja kroz godišnju anketu, ali da se prikupljeni podaci na taj način upoređuju s podacima iz KIS-a, a o razlikama priprema izvještaj i o istom izvještava Vlada kako bi se izvršio uticaj na nadležne organe da ažurno unose podatke u sistem. U upitniku je definisano pitanje za praćenje ovog indikatora. </w:t>
      </w:r>
    </w:p>
    <w:p w14:paraId="4D913B7F" w14:textId="77777777" w:rsidR="007F5E8D" w:rsidRPr="00C022DC" w:rsidRDefault="007F5E8D" w:rsidP="007F5E8D">
      <w:pPr>
        <w:rPr>
          <w:lang w:val="hr-HR"/>
        </w:rPr>
      </w:pPr>
    </w:p>
    <w:p w14:paraId="57A45878" w14:textId="6721AC59" w:rsidR="007F5E8D" w:rsidRPr="00C022DC" w:rsidRDefault="007F5E8D" w:rsidP="007F5E8D">
      <w:pPr>
        <w:pStyle w:val="Heading3"/>
        <w:rPr>
          <w:lang w:val="hr-HR"/>
        </w:rPr>
      </w:pPr>
      <w:bookmarkStart w:id="21" w:name="_Toc118881787"/>
      <w:r w:rsidRPr="00C022DC">
        <w:rPr>
          <w:lang w:val="hr-HR"/>
        </w:rPr>
        <w:t xml:space="preserve">Indikator </w:t>
      </w:r>
      <w:r w:rsidR="00EC4409" w:rsidRPr="00C022DC">
        <w:rPr>
          <w:lang w:val="hr-HR"/>
        </w:rPr>
        <w:t>2</w:t>
      </w:r>
      <w:r w:rsidRPr="00C022DC">
        <w:rPr>
          <w:lang w:val="hr-HR"/>
        </w:rPr>
        <w:t>.</w:t>
      </w:r>
      <w:r w:rsidR="0025031B" w:rsidRPr="00C022DC">
        <w:rPr>
          <w:lang w:val="hr-HR"/>
        </w:rPr>
        <w:t>7</w:t>
      </w:r>
      <w:r w:rsidRPr="00C022DC">
        <w:rPr>
          <w:lang w:val="hr-HR"/>
        </w:rPr>
        <w:t>: Procenat polaznik</w:t>
      </w:r>
      <w:r w:rsidR="00C022DC">
        <w:rPr>
          <w:lang w:val="hr-HR"/>
        </w:rPr>
        <w:t>/c</w:t>
      </w:r>
      <w:r w:rsidRPr="00C022DC">
        <w:rPr>
          <w:lang w:val="hr-HR"/>
        </w:rPr>
        <w:t>a na obukama Uprave za kadrove</w:t>
      </w:r>
      <w:bookmarkEnd w:id="21"/>
    </w:p>
    <w:p w14:paraId="56E2CB8F" w14:textId="6882A90A" w:rsidR="007F5E8D" w:rsidRPr="00C022DC" w:rsidRDefault="007F5E8D" w:rsidP="007F5E8D">
      <w:pPr>
        <w:rPr>
          <w:rFonts w:cstheme="minorHAnsi"/>
          <w:color w:val="000000" w:themeColor="text1"/>
          <w:lang w:val="hr-HR"/>
        </w:rPr>
      </w:pPr>
      <w:r w:rsidRPr="00C022DC">
        <w:rPr>
          <w:rFonts w:cstheme="minorHAnsi"/>
          <w:color w:val="000000" w:themeColor="text1"/>
          <w:lang w:val="hr-HR"/>
        </w:rPr>
        <w:t>Ovaj indikator pruža uvid u efikasnost planiranja i realizacije plana obuka na nivou Uprave za kadrove. Veće vrijednosti na indikatoru ukazuju na pravilno određene oblasti kompetencija i poslovnih vještina za koje je potrebno organizovati obuke, a koje su neophodne državnim službenicima</w:t>
      </w:r>
      <w:r w:rsidR="00C022DC">
        <w:rPr>
          <w:rFonts w:cstheme="minorHAnsi"/>
          <w:color w:val="000000" w:themeColor="text1"/>
          <w:lang w:val="hr-HR"/>
        </w:rPr>
        <w:t>/cama</w:t>
      </w:r>
      <w:r w:rsidRPr="00C022DC">
        <w:rPr>
          <w:rFonts w:cstheme="minorHAnsi"/>
          <w:color w:val="000000" w:themeColor="text1"/>
          <w:lang w:val="hr-HR"/>
        </w:rPr>
        <w:t xml:space="preserve"> za obavljanje radnih zadataka. Dodatno, veće vrijednosti na indikatoru bi implicirale da postoji zadovoljavajuć</w:t>
      </w:r>
      <w:r w:rsidR="00C022DC">
        <w:rPr>
          <w:rFonts w:cstheme="minorHAnsi"/>
          <w:color w:val="000000" w:themeColor="text1"/>
          <w:lang w:val="hr-HR"/>
        </w:rPr>
        <w:t>i</w:t>
      </w:r>
      <w:r w:rsidRPr="00C022DC">
        <w:rPr>
          <w:rFonts w:cstheme="minorHAnsi"/>
          <w:color w:val="000000" w:themeColor="text1"/>
          <w:lang w:val="hr-HR"/>
        </w:rPr>
        <w:t xml:space="preserve"> nivo konstantnog unapređenja i profesionalnog razvoja zaposlenih u državnoj upravi. </w:t>
      </w:r>
    </w:p>
    <w:p w14:paraId="55A8103A" w14:textId="77777777" w:rsidR="007F5E8D" w:rsidRPr="00C022DC" w:rsidRDefault="007F5E8D" w:rsidP="007F5E8D">
      <w:pPr>
        <w:rPr>
          <w:rFonts w:cstheme="minorHAnsi"/>
          <w:color w:val="000000" w:themeColor="text1"/>
          <w:lang w:val="hr-HR"/>
        </w:rPr>
      </w:pPr>
      <w:r w:rsidRPr="00C022DC">
        <w:rPr>
          <w:rFonts w:cstheme="minorHAnsi"/>
          <w:color w:val="000000" w:themeColor="text1"/>
          <w:lang w:val="hr-HR"/>
        </w:rPr>
        <w:t>S obzirom na neažurnost podataka iz KIS trenutna validnost indikatora je upitna.</w:t>
      </w:r>
    </w:p>
    <w:tbl>
      <w:tblPr>
        <w:tblStyle w:val="GridTable1Light-Accent11"/>
        <w:tblW w:w="0" w:type="auto"/>
        <w:tblLook w:val="04A0" w:firstRow="1" w:lastRow="0" w:firstColumn="1" w:lastColumn="0" w:noHBand="0" w:noVBand="1"/>
      </w:tblPr>
      <w:tblGrid>
        <w:gridCol w:w="3431"/>
        <w:gridCol w:w="5579"/>
      </w:tblGrid>
      <w:tr w:rsidR="007F5E8D" w:rsidRPr="00C022DC" w14:paraId="77D0A717" w14:textId="77777777" w:rsidTr="00AF08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Pr>
          <w:p w14:paraId="2B8374C3" w14:textId="77777777" w:rsidR="007F5E8D" w:rsidRPr="00C022DC" w:rsidRDefault="007F5E8D" w:rsidP="00AF08FF">
            <w:pPr>
              <w:rPr>
                <w:rFonts w:cstheme="majorHAnsi"/>
                <w:color w:val="000000" w:themeColor="text1"/>
                <w:sz w:val="20"/>
                <w:szCs w:val="20"/>
                <w:lang w:val="hr-HR"/>
              </w:rPr>
            </w:pPr>
            <w:r w:rsidRPr="00C022DC">
              <w:rPr>
                <w:rFonts w:cstheme="majorHAnsi"/>
                <w:color w:val="000000" w:themeColor="text1"/>
                <w:sz w:val="20"/>
                <w:szCs w:val="20"/>
                <w:lang w:val="hr-HR"/>
              </w:rPr>
              <w:t>Kategorija</w:t>
            </w:r>
          </w:p>
        </w:tc>
        <w:tc>
          <w:tcPr>
            <w:tcW w:w="5579" w:type="dxa"/>
          </w:tcPr>
          <w:p w14:paraId="6D2321B2" w14:textId="77777777" w:rsidR="007F5E8D" w:rsidRPr="00C022DC" w:rsidRDefault="007F5E8D" w:rsidP="00AF08FF">
            <w:pPr>
              <w:cnfStyle w:val="100000000000" w:firstRow="1"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C022DC">
              <w:rPr>
                <w:rFonts w:cstheme="majorHAnsi"/>
                <w:color w:val="000000" w:themeColor="text1"/>
                <w:sz w:val="20"/>
                <w:szCs w:val="20"/>
                <w:lang w:val="hr-HR"/>
              </w:rPr>
              <w:t>Opis</w:t>
            </w:r>
          </w:p>
        </w:tc>
      </w:tr>
      <w:tr w:rsidR="007F5E8D" w:rsidRPr="00C022DC" w14:paraId="7E781915"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1AA72042" w14:textId="77777777" w:rsidR="007F5E8D" w:rsidRPr="00C022DC" w:rsidRDefault="007F5E8D" w:rsidP="00AF08FF">
            <w:pPr>
              <w:rPr>
                <w:rFonts w:cstheme="majorHAnsi"/>
                <w:color w:val="000000" w:themeColor="text1"/>
                <w:sz w:val="20"/>
                <w:szCs w:val="20"/>
                <w:lang w:val="hr-HR"/>
              </w:rPr>
            </w:pPr>
            <w:r w:rsidRPr="00C022DC">
              <w:rPr>
                <w:rFonts w:cstheme="majorHAnsi"/>
                <w:color w:val="000000" w:themeColor="text1"/>
                <w:sz w:val="20"/>
                <w:szCs w:val="20"/>
                <w:lang w:val="hr-HR"/>
              </w:rPr>
              <w:t>Naziv indikatora</w:t>
            </w:r>
          </w:p>
        </w:tc>
        <w:tc>
          <w:tcPr>
            <w:tcW w:w="5579" w:type="dxa"/>
          </w:tcPr>
          <w:p w14:paraId="188D440B" w14:textId="3216FDE2" w:rsidR="007F5E8D" w:rsidRPr="00C022DC" w:rsidRDefault="007F5E8D" w:rsidP="00AF08F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C022DC">
              <w:rPr>
                <w:rFonts w:cstheme="majorHAnsi"/>
                <w:color w:val="000000" w:themeColor="text1"/>
                <w:sz w:val="20"/>
                <w:szCs w:val="20"/>
                <w:lang w:val="hr-HR"/>
              </w:rPr>
              <w:t>Procenat polaznik</w:t>
            </w:r>
            <w:r w:rsidR="00C022DC">
              <w:rPr>
                <w:rFonts w:cstheme="majorHAnsi"/>
                <w:color w:val="000000" w:themeColor="text1"/>
                <w:sz w:val="20"/>
                <w:szCs w:val="20"/>
                <w:lang w:val="hr-HR"/>
              </w:rPr>
              <w:t>/c</w:t>
            </w:r>
            <w:r w:rsidRPr="00C022DC">
              <w:rPr>
                <w:rFonts w:cstheme="majorHAnsi"/>
                <w:color w:val="000000" w:themeColor="text1"/>
                <w:sz w:val="20"/>
                <w:szCs w:val="20"/>
                <w:lang w:val="hr-HR"/>
              </w:rPr>
              <w:t>a na obukama Uprave za kadrove</w:t>
            </w:r>
          </w:p>
        </w:tc>
      </w:tr>
      <w:tr w:rsidR="007F5E8D" w:rsidRPr="00C022DC" w14:paraId="630BCD91"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60673895" w14:textId="77777777" w:rsidR="007F5E8D" w:rsidRPr="00C022DC" w:rsidRDefault="007F5E8D" w:rsidP="00AF08FF">
            <w:pPr>
              <w:rPr>
                <w:rFonts w:cstheme="majorHAnsi"/>
                <w:color w:val="000000" w:themeColor="text1"/>
                <w:sz w:val="20"/>
                <w:szCs w:val="20"/>
                <w:lang w:val="hr-HR"/>
              </w:rPr>
            </w:pPr>
            <w:r w:rsidRPr="00C022DC">
              <w:rPr>
                <w:rFonts w:cstheme="majorHAnsi"/>
                <w:color w:val="000000" w:themeColor="text1"/>
                <w:sz w:val="20"/>
                <w:szCs w:val="20"/>
                <w:lang w:val="hr-HR"/>
              </w:rPr>
              <w:lastRenderedPageBreak/>
              <w:t>Podaci koje je potrebno prikupiti</w:t>
            </w:r>
          </w:p>
        </w:tc>
        <w:tc>
          <w:tcPr>
            <w:tcW w:w="5579" w:type="dxa"/>
          </w:tcPr>
          <w:p w14:paraId="72F29301" w14:textId="1BB1CA07" w:rsidR="007F5E8D" w:rsidRDefault="007F5E8D" w:rsidP="00AF08F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C022DC">
              <w:rPr>
                <w:rFonts w:cstheme="majorHAnsi"/>
                <w:color w:val="000000" w:themeColor="text1"/>
                <w:sz w:val="20"/>
                <w:szCs w:val="20"/>
                <w:lang w:val="hr-HR"/>
              </w:rPr>
              <w:t>Ukupan broj polaznik</w:t>
            </w:r>
            <w:r w:rsidR="00C022DC">
              <w:rPr>
                <w:rFonts w:cstheme="majorHAnsi"/>
                <w:color w:val="000000" w:themeColor="text1"/>
                <w:sz w:val="20"/>
                <w:szCs w:val="20"/>
                <w:lang w:val="hr-HR"/>
              </w:rPr>
              <w:t>/c</w:t>
            </w:r>
            <w:r w:rsidRPr="00C022DC">
              <w:rPr>
                <w:rFonts w:cstheme="majorHAnsi"/>
                <w:color w:val="000000" w:themeColor="text1"/>
                <w:sz w:val="20"/>
                <w:szCs w:val="20"/>
                <w:lang w:val="hr-HR"/>
              </w:rPr>
              <w:t>a obuka koje organizuje Uprava za kadrov</w:t>
            </w:r>
            <w:r w:rsidR="00442C90">
              <w:rPr>
                <w:rFonts w:cstheme="majorHAnsi"/>
                <w:color w:val="000000" w:themeColor="text1"/>
                <w:sz w:val="20"/>
                <w:szCs w:val="20"/>
                <w:lang w:val="hr-HR"/>
              </w:rPr>
              <w:t>a po kategorijama:</w:t>
            </w:r>
          </w:p>
          <w:p w14:paraId="4CDC4F54" w14:textId="77777777" w:rsidR="00442C90" w:rsidRPr="003160AB" w:rsidRDefault="00442C90" w:rsidP="00442C90">
            <w:pPr>
              <w:pStyle w:val="ListParagraph"/>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3160AB">
              <w:rPr>
                <w:rFonts w:cstheme="majorHAnsi"/>
                <w:color w:val="000000" w:themeColor="text1"/>
                <w:sz w:val="20"/>
                <w:szCs w:val="20"/>
                <w:lang w:val="hr-HR"/>
              </w:rPr>
              <w:t xml:space="preserve">Starješine </w:t>
            </w:r>
          </w:p>
          <w:p w14:paraId="3ADC23F4" w14:textId="77777777" w:rsidR="00442C90" w:rsidRPr="003160AB" w:rsidRDefault="00442C90" w:rsidP="00442C90">
            <w:pPr>
              <w:pStyle w:val="ListParagraph"/>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3160AB">
              <w:rPr>
                <w:rFonts w:cstheme="majorHAnsi"/>
                <w:color w:val="000000" w:themeColor="text1"/>
                <w:sz w:val="20"/>
                <w:szCs w:val="20"/>
                <w:lang w:val="hr-HR"/>
              </w:rPr>
              <w:t>Visoki rukovodni kadar</w:t>
            </w:r>
          </w:p>
          <w:p w14:paraId="2A5C2AB3" w14:textId="77777777" w:rsidR="00442C90" w:rsidRPr="003160AB" w:rsidRDefault="00442C90" w:rsidP="00442C90">
            <w:pPr>
              <w:pStyle w:val="ListParagraph"/>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3160AB">
              <w:rPr>
                <w:rFonts w:cstheme="majorHAnsi"/>
                <w:color w:val="000000" w:themeColor="text1"/>
                <w:sz w:val="20"/>
                <w:szCs w:val="20"/>
                <w:lang w:val="hr-HR"/>
              </w:rPr>
              <w:t>Ekspertsko-rukovodni kadar</w:t>
            </w:r>
          </w:p>
          <w:p w14:paraId="2CDECD73" w14:textId="77777777" w:rsidR="00442C90" w:rsidRPr="003160AB" w:rsidRDefault="00442C90" w:rsidP="00442C90">
            <w:pPr>
              <w:pStyle w:val="ListParagraph"/>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3160AB">
              <w:rPr>
                <w:rFonts w:cstheme="majorHAnsi"/>
                <w:color w:val="000000" w:themeColor="text1"/>
                <w:sz w:val="20"/>
                <w:szCs w:val="20"/>
                <w:lang w:val="hr-HR"/>
              </w:rPr>
              <w:t xml:space="preserve">Ekspertski kadar </w:t>
            </w:r>
          </w:p>
          <w:p w14:paraId="6B8E2E01" w14:textId="77777777" w:rsidR="00442C90" w:rsidRPr="00442C90" w:rsidRDefault="00442C90" w:rsidP="00442C90">
            <w:pPr>
              <w:pStyle w:val="ListParagraph"/>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3160AB">
              <w:rPr>
                <w:rFonts w:cstheme="majorHAnsi"/>
                <w:color w:val="000000" w:themeColor="text1"/>
                <w:sz w:val="20"/>
                <w:szCs w:val="20"/>
                <w:lang w:val="hr-HR"/>
              </w:rPr>
              <w:t>Izvršni kadar</w:t>
            </w:r>
          </w:p>
          <w:p w14:paraId="0EA03ECB" w14:textId="43577AC2" w:rsidR="00442C90" w:rsidRPr="007A12C0" w:rsidRDefault="00442C90" w:rsidP="00442C90">
            <w:pPr>
              <w:pStyle w:val="ListParagraph"/>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442C90">
              <w:rPr>
                <w:rFonts w:cstheme="majorHAnsi"/>
                <w:color w:val="000000" w:themeColor="text1"/>
                <w:sz w:val="20"/>
                <w:szCs w:val="20"/>
                <w:lang w:val="hr-HR"/>
              </w:rPr>
              <w:t>Namještenici</w:t>
            </w:r>
          </w:p>
          <w:p w14:paraId="0E0D3FF8" w14:textId="4D9D718E" w:rsidR="007A12C0" w:rsidRPr="00442C90" w:rsidRDefault="007A12C0" w:rsidP="00442C90">
            <w:pPr>
              <w:pStyle w:val="ListParagraph"/>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Pr>
                <w:rFonts w:cstheme="majorHAnsi"/>
                <w:color w:val="000000" w:themeColor="text1"/>
                <w:sz w:val="20"/>
                <w:szCs w:val="20"/>
                <w:lang w:val="hr-HR"/>
              </w:rPr>
              <w:t>Ostali</w:t>
            </w:r>
          </w:p>
          <w:p w14:paraId="1F64B594" w14:textId="77777777" w:rsidR="00442C90" w:rsidRPr="00442C90" w:rsidRDefault="00442C90" w:rsidP="00442C90">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p>
          <w:p w14:paraId="5EFE7643" w14:textId="526CECAA" w:rsidR="007F5E8D" w:rsidRPr="00C022DC" w:rsidRDefault="007F5E8D" w:rsidP="00AF08F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C022DC">
              <w:rPr>
                <w:rFonts w:cstheme="majorHAnsi"/>
                <w:color w:val="000000" w:themeColor="text1"/>
                <w:sz w:val="20"/>
                <w:szCs w:val="20"/>
                <w:lang w:val="hr-HR"/>
              </w:rPr>
              <w:t>Ukupan broj planiranih (potencijalnih) polaznik</w:t>
            </w:r>
            <w:r w:rsidR="00C022DC">
              <w:rPr>
                <w:rFonts w:cstheme="majorHAnsi"/>
                <w:color w:val="000000" w:themeColor="text1"/>
                <w:sz w:val="20"/>
                <w:szCs w:val="20"/>
                <w:lang w:val="hr-HR"/>
              </w:rPr>
              <w:t>/c</w:t>
            </w:r>
            <w:r w:rsidRPr="00C022DC">
              <w:rPr>
                <w:rFonts w:cstheme="majorHAnsi"/>
                <w:color w:val="000000" w:themeColor="text1"/>
                <w:sz w:val="20"/>
                <w:szCs w:val="20"/>
                <w:lang w:val="hr-HR"/>
              </w:rPr>
              <w:t xml:space="preserve">a obuka koje organizuje </w:t>
            </w:r>
            <w:r w:rsidR="00AF08FF">
              <w:rPr>
                <w:rFonts w:cstheme="majorHAnsi"/>
                <w:color w:val="000000" w:themeColor="text1"/>
                <w:sz w:val="20"/>
                <w:szCs w:val="20"/>
                <w:lang w:val="hr-HR"/>
              </w:rPr>
              <w:t>UZLJR</w:t>
            </w:r>
            <w:r w:rsidRPr="00C022DC">
              <w:rPr>
                <w:rFonts w:cstheme="majorHAnsi"/>
                <w:color w:val="000000" w:themeColor="text1"/>
                <w:sz w:val="20"/>
                <w:szCs w:val="20"/>
                <w:lang w:val="hr-HR"/>
              </w:rPr>
              <w:t>.</w:t>
            </w:r>
          </w:p>
        </w:tc>
      </w:tr>
      <w:tr w:rsidR="007F5E8D" w:rsidRPr="00C022DC" w14:paraId="1E559552"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56DA1CB9" w14:textId="77777777" w:rsidR="007F5E8D" w:rsidRPr="00C022DC" w:rsidRDefault="007F5E8D" w:rsidP="00AF08FF">
            <w:pPr>
              <w:rPr>
                <w:rFonts w:cstheme="majorHAnsi"/>
                <w:color w:val="000000" w:themeColor="text1"/>
                <w:sz w:val="20"/>
                <w:szCs w:val="20"/>
                <w:lang w:val="hr-HR"/>
              </w:rPr>
            </w:pPr>
            <w:r w:rsidRPr="00C022DC">
              <w:rPr>
                <w:rFonts w:cstheme="majorHAnsi"/>
                <w:color w:val="000000" w:themeColor="text1"/>
                <w:sz w:val="20"/>
                <w:szCs w:val="20"/>
                <w:lang w:val="hr-HR"/>
              </w:rPr>
              <w:t>Izvor podataka</w:t>
            </w:r>
          </w:p>
        </w:tc>
        <w:tc>
          <w:tcPr>
            <w:tcW w:w="5579" w:type="dxa"/>
          </w:tcPr>
          <w:p w14:paraId="088CD860" w14:textId="77777777" w:rsidR="007F5E8D" w:rsidRPr="00C022DC" w:rsidRDefault="007F5E8D" w:rsidP="00AF08F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C022DC">
              <w:rPr>
                <w:rFonts w:cstheme="majorHAnsi"/>
                <w:color w:val="000000" w:themeColor="text1"/>
                <w:sz w:val="20"/>
                <w:szCs w:val="20"/>
                <w:lang w:val="hr-HR"/>
              </w:rPr>
              <w:t>KIS</w:t>
            </w:r>
          </w:p>
        </w:tc>
      </w:tr>
      <w:tr w:rsidR="007F5E8D" w:rsidRPr="00C022DC" w14:paraId="03F67638"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544E3857" w14:textId="77777777" w:rsidR="007F5E8D" w:rsidRPr="00C022DC" w:rsidRDefault="007F5E8D" w:rsidP="00AF08FF">
            <w:pPr>
              <w:rPr>
                <w:rFonts w:cstheme="majorHAnsi"/>
                <w:color w:val="000000" w:themeColor="text1"/>
                <w:sz w:val="20"/>
                <w:szCs w:val="20"/>
                <w:lang w:val="hr-HR"/>
              </w:rPr>
            </w:pPr>
            <w:r w:rsidRPr="00C022DC">
              <w:rPr>
                <w:rFonts w:cstheme="majorHAnsi"/>
                <w:color w:val="000000" w:themeColor="text1"/>
                <w:sz w:val="20"/>
                <w:szCs w:val="20"/>
                <w:lang w:val="hr-HR"/>
              </w:rPr>
              <w:t>Informacija o instituciji odgovornoj za prikupljanje podataka</w:t>
            </w:r>
          </w:p>
        </w:tc>
        <w:tc>
          <w:tcPr>
            <w:tcW w:w="5579" w:type="dxa"/>
          </w:tcPr>
          <w:p w14:paraId="57D43B5E" w14:textId="77777777" w:rsidR="007F5E8D" w:rsidRPr="00C022DC" w:rsidRDefault="007F5E8D" w:rsidP="00AF08F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C022DC">
              <w:rPr>
                <w:rFonts w:cstheme="majorHAnsi"/>
                <w:color w:val="000000" w:themeColor="text1"/>
                <w:sz w:val="20"/>
                <w:szCs w:val="20"/>
                <w:lang w:val="hr-HR"/>
              </w:rPr>
              <w:t>Sektor za obuke i razvoj kadrova Uprave za kadrove</w:t>
            </w:r>
          </w:p>
        </w:tc>
      </w:tr>
      <w:tr w:rsidR="007F5E8D" w:rsidRPr="00C022DC" w14:paraId="0922DD67"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2121F97E" w14:textId="77777777" w:rsidR="007F5E8D" w:rsidRPr="00C022DC" w:rsidRDefault="007F5E8D" w:rsidP="00AF08FF">
            <w:pPr>
              <w:rPr>
                <w:rFonts w:cstheme="majorHAnsi"/>
                <w:color w:val="000000" w:themeColor="text1"/>
                <w:sz w:val="20"/>
                <w:szCs w:val="20"/>
                <w:lang w:val="hr-HR"/>
              </w:rPr>
            </w:pPr>
            <w:r w:rsidRPr="00C022DC">
              <w:rPr>
                <w:rFonts w:cstheme="majorHAnsi"/>
                <w:color w:val="000000" w:themeColor="text1"/>
                <w:sz w:val="20"/>
                <w:szCs w:val="20"/>
                <w:lang w:val="hr-HR"/>
              </w:rPr>
              <w:t>Učestalost prikupljanja podataka</w:t>
            </w:r>
          </w:p>
        </w:tc>
        <w:tc>
          <w:tcPr>
            <w:tcW w:w="5579" w:type="dxa"/>
          </w:tcPr>
          <w:p w14:paraId="2F6D24A0" w14:textId="77777777" w:rsidR="007F5E8D" w:rsidRPr="00C022DC" w:rsidRDefault="007F5E8D" w:rsidP="00AF08F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C022DC">
              <w:rPr>
                <w:rFonts w:cstheme="majorHAnsi"/>
                <w:color w:val="000000" w:themeColor="text1"/>
                <w:sz w:val="20"/>
                <w:szCs w:val="20"/>
                <w:lang w:val="hr-HR"/>
              </w:rPr>
              <w:t>Godišnje</w:t>
            </w:r>
          </w:p>
        </w:tc>
      </w:tr>
      <w:tr w:rsidR="007F5E8D" w:rsidRPr="00C022DC" w14:paraId="3CA18ED6"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199472A4" w14:textId="77777777" w:rsidR="007F5E8D" w:rsidRPr="00C022DC" w:rsidRDefault="007F5E8D" w:rsidP="00AF08FF">
            <w:pPr>
              <w:rPr>
                <w:rFonts w:cstheme="majorHAnsi"/>
                <w:color w:val="000000" w:themeColor="text1"/>
                <w:sz w:val="20"/>
                <w:szCs w:val="20"/>
                <w:lang w:val="hr-HR"/>
              </w:rPr>
            </w:pPr>
            <w:r w:rsidRPr="00C022DC">
              <w:rPr>
                <w:rFonts w:cstheme="majorHAnsi"/>
                <w:color w:val="000000" w:themeColor="text1"/>
                <w:sz w:val="20"/>
                <w:szCs w:val="20"/>
                <w:lang w:val="hr-HR"/>
              </w:rPr>
              <w:t>Učestalost izvještavanja o vrijednosti indikatora</w:t>
            </w:r>
          </w:p>
        </w:tc>
        <w:tc>
          <w:tcPr>
            <w:tcW w:w="5579" w:type="dxa"/>
          </w:tcPr>
          <w:p w14:paraId="6EFEB639" w14:textId="77777777" w:rsidR="007F5E8D" w:rsidRPr="00C022DC" w:rsidRDefault="007F5E8D" w:rsidP="00AF08F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C022DC">
              <w:rPr>
                <w:rFonts w:cstheme="majorHAnsi"/>
                <w:color w:val="000000" w:themeColor="text1"/>
                <w:sz w:val="20"/>
                <w:szCs w:val="20"/>
                <w:lang w:val="hr-HR"/>
              </w:rPr>
              <w:t>Godišnje</w:t>
            </w:r>
          </w:p>
        </w:tc>
      </w:tr>
      <w:tr w:rsidR="007F5E8D" w:rsidRPr="00C022DC" w14:paraId="67DFF37A"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1CF17166" w14:textId="77777777" w:rsidR="007F5E8D" w:rsidRPr="00C022DC" w:rsidRDefault="007F5E8D" w:rsidP="00AF08FF">
            <w:pPr>
              <w:rPr>
                <w:rFonts w:cstheme="majorHAnsi"/>
                <w:color w:val="000000" w:themeColor="text1"/>
                <w:sz w:val="20"/>
                <w:szCs w:val="20"/>
                <w:lang w:val="hr-HR"/>
              </w:rPr>
            </w:pPr>
            <w:r w:rsidRPr="00C022DC">
              <w:rPr>
                <w:rFonts w:cstheme="majorHAnsi"/>
                <w:color w:val="000000" w:themeColor="text1"/>
                <w:sz w:val="20"/>
                <w:szCs w:val="20"/>
                <w:lang w:val="hr-HR"/>
              </w:rPr>
              <w:t>Kratak opis metodologije izračunavanja podataka</w:t>
            </w:r>
          </w:p>
        </w:tc>
        <w:tc>
          <w:tcPr>
            <w:tcW w:w="5579" w:type="dxa"/>
          </w:tcPr>
          <w:p w14:paraId="4D23FE9F" w14:textId="468108C4" w:rsidR="007F5E8D" w:rsidRPr="00C022DC" w:rsidRDefault="007F5E8D" w:rsidP="00AF08F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C022DC">
              <w:rPr>
                <w:rFonts w:cstheme="majorHAnsi"/>
                <w:color w:val="000000" w:themeColor="text1"/>
                <w:sz w:val="20"/>
                <w:szCs w:val="20"/>
                <w:lang w:val="hr-HR"/>
              </w:rPr>
              <w:t>Ukupan broj polaznik</w:t>
            </w:r>
            <w:r w:rsidR="00C022DC">
              <w:rPr>
                <w:rFonts w:cstheme="majorHAnsi"/>
                <w:color w:val="000000" w:themeColor="text1"/>
                <w:sz w:val="20"/>
                <w:szCs w:val="20"/>
                <w:lang w:val="hr-HR"/>
              </w:rPr>
              <w:t>/c</w:t>
            </w:r>
            <w:r w:rsidRPr="00C022DC">
              <w:rPr>
                <w:rFonts w:cstheme="majorHAnsi"/>
                <w:color w:val="000000" w:themeColor="text1"/>
                <w:sz w:val="20"/>
                <w:szCs w:val="20"/>
                <w:lang w:val="hr-HR"/>
              </w:rPr>
              <w:t>a obuka dijeli se sa ukupnim brojem planiranih polaznik</w:t>
            </w:r>
            <w:r w:rsidR="00C022DC">
              <w:rPr>
                <w:rFonts w:cstheme="majorHAnsi"/>
                <w:color w:val="000000" w:themeColor="text1"/>
                <w:sz w:val="20"/>
                <w:szCs w:val="20"/>
                <w:lang w:val="hr-HR"/>
              </w:rPr>
              <w:t>/c</w:t>
            </w:r>
            <w:r w:rsidRPr="00C022DC">
              <w:rPr>
                <w:rFonts w:cstheme="majorHAnsi"/>
                <w:color w:val="000000" w:themeColor="text1"/>
                <w:sz w:val="20"/>
                <w:szCs w:val="20"/>
                <w:lang w:val="hr-HR"/>
              </w:rPr>
              <w:t>a obuka. Dobijeni količnik množi se sa 100 kako bi se indikator izrazio u procentima.</w:t>
            </w:r>
          </w:p>
          <w:p w14:paraId="75981EBB" w14:textId="120EE52A" w:rsidR="0043774F" w:rsidRPr="00C022DC" w:rsidRDefault="0043774F" w:rsidP="00AF08F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r w:rsidRPr="00C022DC">
              <w:rPr>
                <w:rFonts w:cstheme="majorHAnsi"/>
                <w:color w:val="000000" w:themeColor="text1"/>
                <w:sz w:val="20"/>
                <w:szCs w:val="20"/>
                <w:lang w:val="hr-HR"/>
              </w:rPr>
              <w:t>U računicu ne ulaze oni koji su se odjavili na vrijeme.</w:t>
            </w:r>
          </w:p>
        </w:tc>
      </w:tr>
      <w:tr w:rsidR="007F5E8D" w:rsidRPr="00C022DC" w14:paraId="6A8D14A3"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158C7FCA" w14:textId="77777777" w:rsidR="007F5E8D" w:rsidRPr="00C022DC" w:rsidRDefault="007F5E8D" w:rsidP="00AF08FF">
            <w:pPr>
              <w:jc w:val="left"/>
              <w:rPr>
                <w:rFonts w:cstheme="majorHAnsi"/>
                <w:color w:val="000000" w:themeColor="text1"/>
                <w:sz w:val="20"/>
                <w:szCs w:val="20"/>
                <w:lang w:val="hr-HR"/>
              </w:rPr>
            </w:pPr>
            <w:r w:rsidRPr="00C022DC">
              <w:rPr>
                <w:rFonts w:cstheme="majorHAnsi"/>
                <w:color w:val="000000" w:themeColor="text1"/>
                <w:sz w:val="20"/>
                <w:szCs w:val="20"/>
                <w:lang w:val="hr-HR"/>
              </w:rPr>
              <w:t>Informacije o trendu i početnoj vrijednosti</w:t>
            </w:r>
          </w:p>
        </w:tc>
        <w:tc>
          <w:tcPr>
            <w:tcW w:w="5579" w:type="dxa"/>
          </w:tcPr>
          <w:p w14:paraId="3B37E65B" w14:textId="0DB80DA6" w:rsidR="007D06BE" w:rsidRPr="00C022DC" w:rsidRDefault="007D06BE" w:rsidP="007D06BE">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p>
        </w:tc>
      </w:tr>
      <w:tr w:rsidR="007F5E8D" w:rsidRPr="00C022DC" w14:paraId="0BC4DC75" w14:textId="77777777" w:rsidTr="00AF08FF">
        <w:tc>
          <w:tcPr>
            <w:cnfStyle w:val="001000000000" w:firstRow="0" w:lastRow="0" w:firstColumn="1" w:lastColumn="0" w:oddVBand="0" w:evenVBand="0" w:oddHBand="0" w:evenHBand="0" w:firstRowFirstColumn="0" w:firstRowLastColumn="0" w:lastRowFirstColumn="0" w:lastRowLastColumn="0"/>
            <w:tcW w:w="3431" w:type="dxa"/>
          </w:tcPr>
          <w:p w14:paraId="415D9A6A" w14:textId="77777777" w:rsidR="007F5E8D" w:rsidRPr="00C022DC" w:rsidRDefault="007F5E8D" w:rsidP="00AF08FF">
            <w:pPr>
              <w:rPr>
                <w:rFonts w:cstheme="majorHAnsi"/>
                <w:color w:val="000000" w:themeColor="text1"/>
                <w:sz w:val="20"/>
                <w:szCs w:val="20"/>
                <w:lang w:val="hr-HR"/>
              </w:rPr>
            </w:pPr>
            <w:r w:rsidRPr="00C022DC">
              <w:rPr>
                <w:rFonts w:cstheme="majorHAnsi"/>
                <w:color w:val="000000" w:themeColor="text1"/>
                <w:sz w:val="20"/>
                <w:szCs w:val="20"/>
                <w:lang w:val="hr-HR"/>
              </w:rPr>
              <w:t>Predložene ciljne vrijednosti</w:t>
            </w:r>
          </w:p>
        </w:tc>
        <w:tc>
          <w:tcPr>
            <w:tcW w:w="5579" w:type="dxa"/>
          </w:tcPr>
          <w:p w14:paraId="3EF9AF3F" w14:textId="7596C12F" w:rsidR="007F5E8D" w:rsidRPr="00C022DC" w:rsidRDefault="007F5E8D" w:rsidP="00AF08FF">
            <w:pPr>
              <w:cnfStyle w:val="000000000000" w:firstRow="0" w:lastRow="0" w:firstColumn="0" w:lastColumn="0" w:oddVBand="0" w:evenVBand="0" w:oddHBand="0" w:evenHBand="0" w:firstRowFirstColumn="0" w:firstRowLastColumn="0" w:lastRowFirstColumn="0" w:lastRowLastColumn="0"/>
              <w:rPr>
                <w:rFonts w:cstheme="majorHAnsi"/>
                <w:color w:val="000000" w:themeColor="text1"/>
                <w:sz w:val="20"/>
                <w:szCs w:val="20"/>
                <w:lang w:val="hr-HR"/>
              </w:rPr>
            </w:pPr>
          </w:p>
        </w:tc>
      </w:tr>
    </w:tbl>
    <w:p w14:paraId="474041A0" w14:textId="77777777" w:rsidR="0043774F" w:rsidRPr="00C022DC" w:rsidRDefault="0043774F" w:rsidP="0089197D">
      <w:pPr>
        <w:rPr>
          <w:b/>
          <w:bCs/>
          <w:lang w:val="hr-HR"/>
        </w:rPr>
      </w:pPr>
    </w:p>
    <w:p w14:paraId="438F5880" w14:textId="1145EFEB" w:rsidR="0089197D" w:rsidRPr="00C022DC" w:rsidRDefault="0089197D" w:rsidP="0089197D">
      <w:pPr>
        <w:rPr>
          <w:b/>
          <w:bCs/>
          <w:lang w:val="hr-HR"/>
        </w:rPr>
      </w:pPr>
      <w:r w:rsidRPr="00C022DC">
        <w:rPr>
          <w:b/>
          <w:bCs/>
          <w:lang w:val="hr-HR"/>
        </w:rPr>
        <w:t>Preporuke: Indikator 2.</w:t>
      </w:r>
      <w:r w:rsidR="00A50BF5">
        <w:rPr>
          <w:b/>
          <w:bCs/>
          <w:lang w:val="hr-HR"/>
        </w:rPr>
        <w:t>7</w:t>
      </w:r>
    </w:p>
    <w:p w14:paraId="6D4300F0" w14:textId="77777777" w:rsidR="0089197D" w:rsidRPr="00C022DC" w:rsidRDefault="0089197D" w:rsidP="0089197D">
      <w:pPr>
        <w:rPr>
          <w:lang w:val="hr-HR"/>
        </w:rPr>
      </w:pPr>
      <w:r w:rsidRPr="00C022DC">
        <w:rPr>
          <w:lang w:val="hr-HR"/>
        </w:rPr>
        <w:t>Mapirati obuke koje organizuju organi državne uprave nezavisno od Uprave za kadrove. Razviti mehanizam kontrole i praćenja kroz kadrovski informacioni sistem, a alternativno periodično (najmanje jednom godišnje) prikupljati nedostajuće podatke kroz upitnik.</w:t>
      </w:r>
    </w:p>
    <w:p w14:paraId="3E87DA3E" w14:textId="77777777" w:rsidR="0089197D" w:rsidRPr="00C022DC" w:rsidRDefault="0089197D" w:rsidP="0089197D">
      <w:pPr>
        <w:rPr>
          <w:lang w:val="hr-HR"/>
        </w:rPr>
      </w:pPr>
      <w:r w:rsidRPr="00C022DC">
        <w:rPr>
          <w:lang w:val="hr-HR"/>
        </w:rPr>
        <w:t>Provjeravati ažurnosti KIS kroz upitnik, obzirom da informacije o određenim kategorijama polaznika nijesu unešene u KIS u velikim procentima (npr. 61.29% državnih organa nema zaposlene u kategoriji starješina organa).</w:t>
      </w:r>
    </w:p>
    <w:p w14:paraId="7CCC5B74" w14:textId="554BC692" w:rsidR="0089197D" w:rsidRPr="00C022DC" w:rsidRDefault="0089197D" w:rsidP="0089197D">
      <w:pPr>
        <w:rPr>
          <w:lang w:val="hr-HR"/>
        </w:rPr>
      </w:pPr>
      <w:r w:rsidRPr="00C022DC">
        <w:rPr>
          <w:lang w:val="hr-HR"/>
        </w:rPr>
        <w:t>Transformisati indikator na način da se kroz njega prati procenat polaznika obuka u odnosu na ukupan broj službenika određene kategorije, a ne u odnosu na ukupan broj prijavljenih službenik</w:t>
      </w:r>
      <w:r w:rsidR="00C022DC">
        <w:rPr>
          <w:lang w:val="hr-HR"/>
        </w:rPr>
        <w:t>/c</w:t>
      </w:r>
      <w:r w:rsidRPr="00C022DC">
        <w:rPr>
          <w:lang w:val="hr-HR"/>
        </w:rPr>
        <w:t xml:space="preserve">a. </w:t>
      </w:r>
    </w:p>
    <w:p w14:paraId="6C33A59A" w14:textId="77777777" w:rsidR="007F5E8D" w:rsidRPr="00C022DC" w:rsidRDefault="007F5E8D" w:rsidP="0043774F">
      <w:pPr>
        <w:spacing w:after="0" w:line="240" w:lineRule="auto"/>
        <w:jc w:val="left"/>
        <w:rPr>
          <w:lang w:val="hr-HR"/>
        </w:rPr>
      </w:pPr>
    </w:p>
    <w:p w14:paraId="2AC08728" w14:textId="6DFCAE09" w:rsidR="00674C57" w:rsidRPr="00C022DC" w:rsidRDefault="00674C57" w:rsidP="00EB5255">
      <w:pPr>
        <w:pStyle w:val="Heading2"/>
        <w:rPr>
          <w:lang w:val="hr-HR"/>
        </w:rPr>
      </w:pPr>
      <w:bookmarkStart w:id="22" w:name="_Toc118881788"/>
      <w:r w:rsidRPr="00C022DC">
        <w:rPr>
          <w:lang w:val="hr-HR"/>
        </w:rPr>
        <w:t xml:space="preserve">Cilj 3: </w:t>
      </w:r>
      <w:r w:rsidR="000E38C2" w:rsidRPr="00C022DC">
        <w:rPr>
          <w:lang w:val="hr-HR"/>
        </w:rPr>
        <w:t>Evidencija o državnoj upravi je digitalizovana i ažurirana</w:t>
      </w:r>
      <w:bookmarkEnd w:id="22"/>
    </w:p>
    <w:p w14:paraId="1DB29B63" w14:textId="757BA2CB" w:rsidR="00221D6D" w:rsidRPr="00C022DC" w:rsidRDefault="00C64220" w:rsidP="009321E4">
      <w:pPr>
        <w:rPr>
          <w:rFonts w:ascii="Cambria" w:eastAsia="Times New Roman" w:hAnsi="Cambria" w:cs="Calibri"/>
          <w:sz w:val="24"/>
          <w:szCs w:val="24"/>
          <w:lang w:val="hr-HR"/>
        </w:rPr>
      </w:pPr>
      <w:r w:rsidRPr="00C022DC">
        <w:rPr>
          <w:lang w:val="hr-HR"/>
        </w:rPr>
        <w:t>Kao što je navedeno u uvodu ovog dokumenta, glavni problem praćenja upravljanja javnim resursima je činjenica da se Centralna kadrovska evidencija i Kadrovski informacioni sistem ne ažuriraju kontinuirano. U pitanju su neophodni digitalni aparati za upravljanje ljudskim resursima u državnoj upravi, tako da je njihova neažurnost i ne</w:t>
      </w:r>
      <w:r w:rsidR="009321E4" w:rsidRPr="00C022DC">
        <w:rPr>
          <w:lang w:val="hr-HR"/>
        </w:rPr>
        <w:t>u</w:t>
      </w:r>
      <w:r w:rsidRPr="00C022DC">
        <w:rPr>
          <w:lang w:val="hr-HR"/>
        </w:rPr>
        <w:t xml:space="preserve">vezanost sa drugim evidencijama o zaposlenima u državnim organima velika prepreka u praćenju i analizi stanja. </w:t>
      </w:r>
      <w:r w:rsidR="00221D6D" w:rsidRPr="00C022DC">
        <w:rPr>
          <w:rFonts w:cs="Arial"/>
          <w:lang w:val="hr-HR"/>
        </w:rPr>
        <w:t xml:space="preserve">Ovo je naročito bitno jer je </w:t>
      </w:r>
      <w:r w:rsidR="00221D6D" w:rsidRPr="000B67B6">
        <w:rPr>
          <w:rFonts w:cs="Arial"/>
          <w:lang w:val="hr-HR"/>
        </w:rPr>
        <w:t xml:space="preserve">ažurna Centralna </w:t>
      </w:r>
      <w:r w:rsidR="00221D6D" w:rsidRPr="000B67B6">
        <w:rPr>
          <w:rFonts w:cs="Arial"/>
          <w:lang w:val="hr-HR"/>
        </w:rPr>
        <w:lastRenderedPageBreak/>
        <w:t xml:space="preserve">kadrovska evidencija  preduslov i osnova  za donošenje Kadrovskog plana, obračuna zarada, prijava za različite module i programe stručnog usavršavanja, ali i za svaku vrstu izvještavanja na kojem temeljimo buduću Strategiju reforme javne uprave i optimizaciju procesa unutar državne uprave. </w:t>
      </w:r>
    </w:p>
    <w:p w14:paraId="171461D6" w14:textId="758ADF04" w:rsidR="001F395D" w:rsidRPr="00C022DC" w:rsidRDefault="001F395D" w:rsidP="00686542">
      <w:pPr>
        <w:rPr>
          <w:lang w:val="hr-HR"/>
        </w:rPr>
      </w:pPr>
      <w:r w:rsidRPr="00C022DC">
        <w:rPr>
          <w:lang w:val="hr-HR"/>
        </w:rPr>
        <w:t xml:space="preserve">Iako je ovo praktično najveći problem, ne smije se odustati od njegovog rješavanja. Iz tog razloga, i ova Metodologija treba da posluži kao mehanizam za pritisak na državne organe da redovno i ažurno unose evidenciju u KIS, kako bi ona bila dostupna Upravi za kadrove za sve vrste analiza i praćenja. </w:t>
      </w:r>
    </w:p>
    <w:p w14:paraId="6B9A98D5" w14:textId="5227263A" w:rsidR="001F395D" w:rsidRPr="00C022DC" w:rsidRDefault="001F395D" w:rsidP="00686542">
      <w:pPr>
        <w:rPr>
          <w:lang w:val="hr-HR"/>
        </w:rPr>
      </w:pPr>
      <w:r w:rsidRPr="00C022DC">
        <w:rPr>
          <w:lang w:val="hr-HR"/>
        </w:rPr>
        <w:t xml:space="preserve">Za ovaj cilj je kreiran jedan indikator čiji obračun će zahtijevati u prosjeku više napora, bar u prvih nekoliko godina dok se nivo ažurnosti ne podigne na zadovoljavajuće stanje, nakon čega se ovaj indikator može eliminisati ili transformisati. </w:t>
      </w:r>
    </w:p>
    <w:p w14:paraId="29FC3217" w14:textId="0F4E7C3E" w:rsidR="000D6BB8" w:rsidRPr="00C022DC" w:rsidRDefault="000E38C2" w:rsidP="001F395D">
      <w:pPr>
        <w:pStyle w:val="Heading3"/>
        <w:rPr>
          <w:lang w:val="hr-HR"/>
        </w:rPr>
      </w:pPr>
      <w:bookmarkStart w:id="23" w:name="_Toc118881789"/>
      <w:r w:rsidRPr="00C022DC">
        <w:rPr>
          <w:lang w:val="hr-HR"/>
        </w:rPr>
        <w:t xml:space="preserve">Indikator </w:t>
      </w:r>
      <w:r w:rsidR="00C64D62" w:rsidRPr="00C022DC">
        <w:rPr>
          <w:lang w:val="hr-HR"/>
        </w:rPr>
        <w:t>3.</w:t>
      </w:r>
      <w:r w:rsidRPr="00C022DC">
        <w:rPr>
          <w:lang w:val="hr-HR"/>
        </w:rPr>
        <w:t xml:space="preserve">1: </w:t>
      </w:r>
      <w:r w:rsidR="00674C57" w:rsidRPr="00C022DC">
        <w:rPr>
          <w:lang w:val="hr-HR"/>
        </w:rPr>
        <w:t xml:space="preserve">Stepen ažurnosti </w:t>
      </w:r>
      <w:r w:rsidR="00AE4427" w:rsidRPr="00C022DC">
        <w:rPr>
          <w:lang w:val="hr-HR"/>
        </w:rPr>
        <w:t>KIS</w:t>
      </w:r>
      <w:r w:rsidR="001B7998" w:rsidRPr="00C022DC">
        <w:rPr>
          <w:lang w:val="hr-HR"/>
        </w:rPr>
        <w:t>-a</w:t>
      </w:r>
      <w:r w:rsidR="00674C57" w:rsidRPr="00C022DC">
        <w:rPr>
          <w:lang w:val="hr-HR"/>
        </w:rPr>
        <w:t xml:space="preserve"> (akt o sistematizaciji, rješenja o zasnivanju radnog odnosa, raspoređivanje, </w:t>
      </w:r>
      <w:r w:rsidR="00AE4427" w:rsidRPr="00C022DC">
        <w:rPr>
          <w:lang w:val="hr-HR"/>
        </w:rPr>
        <w:t xml:space="preserve">rješenje o </w:t>
      </w:r>
      <w:r w:rsidR="00674C57" w:rsidRPr="00C022DC">
        <w:rPr>
          <w:lang w:val="hr-HR"/>
        </w:rPr>
        <w:t>zarade, KP, plan obuka, o</w:t>
      </w:r>
      <w:r w:rsidR="00AE4427" w:rsidRPr="00C022DC">
        <w:rPr>
          <w:lang w:val="hr-HR"/>
        </w:rPr>
        <w:t>c</w:t>
      </w:r>
      <w:r w:rsidR="00674C57" w:rsidRPr="00C022DC">
        <w:rPr>
          <w:lang w:val="hr-HR"/>
        </w:rPr>
        <w:t>jenjivanje)</w:t>
      </w:r>
      <w:bookmarkEnd w:id="23"/>
    </w:p>
    <w:p w14:paraId="7EBE3180" w14:textId="51F6746B" w:rsidR="00682419" w:rsidRPr="00C022DC" w:rsidRDefault="00682419" w:rsidP="00682419">
      <w:pPr>
        <w:rPr>
          <w:lang w:val="hr-HR"/>
        </w:rPr>
      </w:pPr>
      <w:r w:rsidRPr="00C022DC">
        <w:rPr>
          <w:lang w:val="hr-HR"/>
        </w:rPr>
        <w:t xml:space="preserve">Predlaže se da se stanje na ovom indikatoru mjeri </w:t>
      </w:r>
      <w:r w:rsidR="00C674F2" w:rsidRPr="00C022DC">
        <w:rPr>
          <w:lang w:val="hr-HR"/>
        </w:rPr>
        <w:t xml:space="preserve">na način što će </w:t>
      </w:r>
      <w:r w:rsidR="00AF08FF" w:rsidRPr="00AB5DE8">
        <w:rPr>
          <w:rFonts w:cstheme="majorHAnsi"/>
          <w:color w:val="000000" w:themeColor="text1"/>
          <w:sz w:val="20"/>
          <w:szCs w:val="20"/>
          <w:lang w:val="hr-HR"/>
        </w:rPr>
        <w:t xml:space="preserve">Uprava za </w:t>
      </w:r>
      <w:r w:rsidR="00AF08FF">
        <w:rPr>
          <w:rFonts w:cstheme="majorHAnsi"/>
          <w:color w:val="000000" w:themeColor="text1"/>
          <w:sz w:val="20"/>
          <w:szCs w:val="20"/>
          <w:lang w:val="hr-HR"/>
        </w:rPr>
        <w:t>ljudske resurse</w:t>
      </w:r>
      <w:r w:rsidR="00AF08FF" w:rsidRPr="00AB5DE8">
        <w:rPr>
          <w:rFonts w:cstheme="majorHAnsi"/>
          <w:color w:val="000000" w:themeColor="text1"/>
          <w:sz w:val="20"/>
          <w:szCs w:val="20"/>
          <w:lang w:val="hr-HR"/>
        </w:rPr>
        <w:t xml:space="preserve"> </w:t>
      </w:r>
      <w:r w:rsidR="00C674F2" w:rsidRPr="00C022DC">
        <w:rPr>
          <w:lang w:val="hr-HR"/>
        </w:rPr>
        <w:t>poslati upit organizacijama državne uprave sa brojem u KIS-u evidentiranih akata o sistematizaciji, rješenja o zasnivanju radnog odnosa, raspoređivanju, za</w:t>
      </w:r>
      <w:r w:rsidR="00C022DC">
        <w:rPr>
          <w:lang w:val="hr-HR"/>
        </w:rPr>
        <w:t>r</w:t>
      </w:r>
      <w:r w:rsidR="00C674F2" w:rsidRPr="00C022DC">
        <w:rPr>
          <w:lang w:val="hr-HR"/>
        </w:rPr>
        <w:t xml:space="preserve">adama, KP, planovima obuka i ocjenjivanjima. Od organa državne uprave će se tražiti da provjere da li podaci iz KIS-a odgovaraju realnom stanju i da dopune podatke na obrascu. </w:t>
      </w:r>
    </w:p>
    <w:p w14:paraId="4E625CA4" w14:textId="664D6F5C" w:rsidR="00CA2842" w:rsidRPr="00C022DC" w:rsidRDefault="00682419" w:rsidP="00CA2842">
      <w:pPr>
        <w:rPr>
          <w:lang w:val="hr-HR"/>
        </w:rPr>
      </w:pPr>
      <w:r w:rsidRPr="00C022DC">
        <w:rPr>
          <w:lang w:val="hr-HR"/>
        </w:rPr>
        <w:t>Kriterijumi koji bi se upoređivali bili bi</w:t>
      </w:r>
      <w:r w:rsidR="00CA2842" w:rsidRPr="00C022DC">
        <w:rPr>
          <w:lang w:val="hr-HR"/>
        </w:rPr>
        <w:t xml:space="preserve"> akt o sistematizaciji, rješenja o zasnivanju radnog odnosa, rješenja o raspoređivanju, rješenja o zaradama, kadrovski plan i plan obuka.</w:t>
      </w:r>
    </w:p>
    <w:p w14:paraId="0E9E24C2" w14:textId="1A180DD8" w:rsidR="00CA2842" w:rsidRPr="00C022DC" w:rsidRDefault="00E55D6A" w:rsidP="00CA2842">
      <w:pPr>
        <w:rPr>
          <w:lang w:val="hr-HR"/>
        </w:rPr>
      </w:pPr>
      <w:r w:rsidRPr="00C022DC">
        <w:rPr>
          <w:lang w:val="hr-HR"/>
        </w:rPr>
        <w:t xml:space="preserve">Stepen ažurnosti bi se mjerio tako što bi se za </w:t>
      </w:r>
      <w:r w:rsidR="00CA2842" w:rsidRPr="00C022DC">
        <w:rPr>
          <w:lang w:val="hr-HR"/>
        </w:rPr>
        <w:t xml:space="preserve">svaki kriterijum u kome postoji potpuna ažurnost, državni organ bi mogao da dobije 1 bod, što teorijski ukupno čini maksimalno 7, dok bi za djelimičnu ažurnost po kriterijumu dobijao pola boda, a neažurnost 0. </w:t>
      </w:r>
    </w:p>
    <w:p w14:paraId="110F9F83" w14:textId="35C450E4" w:rsidR="00CA2842" w:rsidRPr="00C022DC" w:rsidRDefault="00CA2842" w:rsidP="00CA2842">
      <w:pPr>
        <w:rPr>
          <w:lang w:val="hr-HR"/>
        </w:rPr>
      </w:pPr>
    </w:p>
    <w:tbl>
      <w:tblPr>
        <w:tblStyle w:val="PlainTable21"/>
        <w:tblW w:w="0" w:type="auto"/>
        <w:tblLook w:val="04A0" w:firstRow="1" w:lastRow="0" w:firstColumn="1" w:lastColumn="0" w:noHBand="0" w:noVBand="1"/>
      </w:tblPr>
      <w:tblGrid>
        <w:gridCol w:w="2254"/>
        <w:gridCol w:w="2254"/>
        <w:gridCol w:w="2254"/>
        <w:gridCol w:w="2254"/>
      </w:tblGrid>
      <w:tr w:rsidR="00CA2842" w:rsidRPr="00C022DC" w14:paraId="364BE3E7" w14:textId="77777777" w:rsidTr="000D19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62391038" w14:textId="77777777" w:rsidR="00CA2842" w:rsidRPr="00C022DC" w:rsidRDefault="00CA2842" w:rsidP="00FD553F">
            <w:pPr>
              <w:spacing w:after="0"/>
              <w:rPr>
                <w:b w:val="0"/>
                <w:bCs w:val="0"/>
                <w:lang w:val="hr-HR"/>
              </w:rPr>
            </w:pPr>
            <w:r w:rsidRPr="00C022DC">
              <w:rPr>
                <w:b w:val="0"/>
                <w:bCs w:val="0"/>
                <w:lang w:val="hr-HR"/>
              </w:rPr>
              <w:t>Kriterijum</w:t>
            </w:r>
          </w:p>
        </w:tc>
        <w:tc>
          <w:tcPr>
            <w:tcW w:w="2254" w:type="dxa"/>
          </w:tcPr>
          <w:p w14:paraId="42302363" w14:textId="77777777" w:rsidR="00CA2842" w:rsidRPr="00C022DC" w:rsidRDefault="00CA2842" w:rsidP="00FD553F">
            <w:pPr>
              <w:spacing w:after="0"/>
              <w:cnfStyle w:val="100000000000" w:firstRow="1" w:lastRow="0" w:firstColumn="0" w:lastColumn="0" w:oddVBand="0" w:evenVBand="0" w:oddHBand="0" w:evenHBand="0" w:firstRowFirstColumn="0" w:firstRowLastColumn="0" w:lastRowFirstColumn="0" w:lastRowLastColumn="0"/>
              <w:rPr>
                <w:b w:val="0"/>
                <w:bCs w:val="0"/>
                <w:lang w:val="hr-HR"/>
              </w:rPr>
            </w:pPr>
            <w:r w:rsidRPr="00C022DC">
              <w:rPr>
                <w:b w:val="0"/>
                <w:bCs w:val="0"/>
                <w:lang w:val="hr-HR"/>
              </w:rPr>
              <w:t>Ažurno u potpunosti</w:t>
            </w:r>
          </w:p>
        </w:tc>
        <w:tc>
          <w:tcPr>
            <w:tcW w:w="2254" w:type="dxa"/>
          </w:tcPr>
          <w:p w14:paraId="4BCA6E25" w14:textId="77777777" w:rsidR="00CA2842" w:rsidRPr="00C022DC" w:rsidRDefault="00CA2842" w:rsidP="00FD553F">
            <w:pPr>
              <w:spacing w:after="0"/>
              <w:cnfStyle w:val="100000000000" w:firstRow="1" w:lastRow="0" w:firstColumn="0" w:lastColumn="0" w:oddVBand="0" w:evenVBand="0" w:oddHBand="0" w:evenHBand="0" w:firstRowFirstColumn="0" w:firstRowLastColumn="0" w:lastRowFirstColumn="0" w:lastRowLastColumn="0"/>
              <w:rPr>
                <w:b w:val="0"/>
                <w:bCs w:val="0"/>
                <w:lang w:val="hr-HR"/>
              </w:rPr>
            </w:pPr>
            <w:r w:rsidRPr="00C022DC">
              <w:rPr>
                <w:b w:val="0"/>
                <w:bCs w:val="0"/>
                <w:lang w:val="hr-HR"/>
              </w:rPr>
              <w:t>Djelimično ažurno</w:t>
            </w:r>
          </w:p>
        </w:tc>
        <w:tc>
          <w:tcPr>
            <w:tcW w:w="2254" w:type="dxa"/>
          </w:tcPr>
          <w:p w14:paraId="2FF071D6" w14:textId="77777777" w:rsidR="00CA2842" w:rsidRPr="00C022DC" w:rsidRDefault="00CA2842" w:rsidP="00FD553F">
            <w:pPr>
              <w:spacing w:after="0"/>
              <w:cnfStyle w:val="100000000000" w:firstRow="1" w:lastRow="0" w:firstColumn="0" w:lastColumn="0" w:oddVBand="0" w:evenVBand="0" w:oddHBand="0" w:evenHBand="0" w:firstRowFirstColumn="0" w:firstRowLastColumn="0" w:lastRowFirstColumn="0" w:lastRowLastColumn="0"/>
              <w:rPr>
                <w:b w:val="0"/>
                <w:bCs w:val="0"/>
                <w:lang w:val="hr-HR"/>
              </w:rPr>
            </w:pPr>
            <w:r w:rsidRPr="00C022DC">
              <w:rPr>
                <w:b w:val="0"/>
                <w:bCs w:val="0"/>
                <w:lang w:val="hr-HR"/>
              </w:rPr>
              <w:t>Nije ažurno</w:t>
            </w:r>
          </w:p>
        </w:tc>
      </w:tr>
      <w:tr w:rsidR="00CA2842" w:rsidRPr="00C022DC" w14:paraId="284460C5" w14:textId="77777777" w:rsidTr="000D19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1872E17F" w14:textId="77777777" w:rsidR="00CA2842" w:rsidRPr="00C022DC" w:rsidRDefault="00CA2842" w:rsidP="00FD553F">
            <w:pPr>
              <w:spacing w:after="0"/>
              <w:jc w:val="left"/>
              <w:rPr>
                <w:lang w:val="hr-HR"/>
              </w:rPr>
            </w:pPr>
            <w:r w:rsidRPr="00C022DC">
              <w:rPr>
                <w:lang w:val="hr-HR"/>
              </w:rPr>
              <w:t>Akt o sistematizaciji</w:t>
            </w:r>
          </w:p>
        </w:tc>
        <w:tc>
          <w:tcPr>
            <w:tcW w:w="2254" w:type="dxa"/>
          </w:tcPr>
          <w:p w14:paraId="0A41910B" w14:textId="1789E74D" w:rsidR="00CA2842" w:rsidRPr="00C022DC" w:rsidRDefault="00CA2842" w:rsidP="00FD553F">
            <w:pPr>
              <w:spacing w:after="0"/>
              <w:cnfStyle w:val="000000100000" w:firstRow="0" w:lastRow="0" w:firstColumn="0" w:lastColumn="0" w:oddVBand="0" w:evenVBand="0" w:oddHBand="1" w:evenHBand="0" w:firstRowFirstColumn="0" w:firstRowLastColumn="0" w:lastRowFirstColumn="0" w:lastRowLastColumn="0"/>
              <w:rPr>
                <w:lang w:val="hr-HR"/>
              </w:rPr>
            </w:pPr>
            <w:r w:rsidRPr="00C022DC">
              <w:rPr>
                <w:lang w:val="hr-HR"/>
              </w:rPr>
              <w:t>1</w:t>
            </w:r>
          </w:p>
        </w:tc>
        <w:tc>
          <w:tcPr>
            <w:tcW w:w="2254" w:type="dxa"/>
          </w:tcPr>
          <w:p w14:paraId="1066068D" w14:textId="77777777" w:rsidR="00CA2842" w:rsidRPr="00C022DC" w:rsidRDefault="00CA2842" w:rsidP="00FD553F">
            <w:pPr>
              <w:spacing w:after="0"/>
              <w:cnfStyle w:val="000000100000" w:firstRow="0" w:lastRow="0" w:firstColumn="0" w:lastColumn="0" w:oddVBand="0" w:evenVBand="0" w:oddHBand="1" w:evenHBand="0" w:firstRowFirstColumn="0" w:firstRowLastColumn="0" w:lastRowFirstColumn="0" w:lastRowLastColumn="0"/>
              <w:rPr>
                <w:lang w:val="hr-HR"/>
              </w:rPr>
            </w:pPr>
          </w:p>
        </w:tc>
        <w:tc>
          <w:tcPr>
            <w:tcW w:w="2254" w:type="dxa"/>
          </w:tcPr>
          <w:p w14:paraId="35160180" w14:textId="77777777" w:rsidR="00CA2842" w:rsidRPr="00C022DC" w:rsidRDefault="00CA2842" w:rsidP="00FD553F">
            <w:pPr>
              <w:spacing w:after="0"/>
              <w:cnfStyle w:val="000000100000" w:firstRow="0" w:lastRow="0" w:firstColumn="0" w:lastColumn="0" w:oddVBand="0" w:evenVBand="0" w:oddHBand="1" w:evenHBand="0" w:firstRowFirstColumn="0" w:firstRowLastColumn="0" w:lastRowFirstColumn="0" w:lastRowLastColumn="0"/>
              <w:rPr>
                <w:lang w:val="hr-HR"/>
              </w:rPr>
            </w:pPr>
          </w:p>
        </w:tc>
      </w:tr>
      <w:tr w:rsidR="00CA2842" w:rsidRPr="00C022DC" w14:paraId="16E09921" w14:textId="77777777" w:rsidTr="000D190A">
        <w:tc>
          <w:tcPr>
            <w:cnfStyle w:val="001000000000" w:firstRow="0" w:lastRow="0" w:firstColumn="1" w:lastColumn="0" w:oddVBand="0" w:evenVBand="0" w:oddHBand="0" w:evenHBand="0" w:firstRowFirstColumn="0" w:firstRowLastColumn="0" w:lastRowFirstColumn="0" w:lastRowLastColumn="0"/>
            <w:tcW w:w="2254" w:type="dxa"/>
          </w:tcPr>
          <w:p w14:paraId="6241342A" w14:textId="77777777" w:rsidR="00CA2842" w:rsidRPr="00C022DC" w:rsidRDefault="00CA2842" w:rsidP="00FD553F">
            <w:pPr>
              <w:spacing w:after="0"/>
              <w:jc w:val="left"/>
              <w:rPr>
                <w:lang w:val="hr-HR"/>
              </w:rPr>
            </w:pPr>
            <w:r w:rsidRPr="00C022DC">
              <w:rPr>
                <w:lang w:val="hr-HR"/>
              </w:rPr>
              <w:t>Rješenja o zasnivanju radnog odnosa</w:t>
            </w:r>
          </w:p>
        </w:tc>
        <w:tc>
          <w:tcPr>
            <w:tcW w:w="2254" w:type="dxa"/>
          </w:tcPr>
          <w:p w14:paraId="7A7B1DD9" w14:textId="77777777" w:rsidR="00CA2842" w:rsidRPr="00C022DC" w:rsidRDefault="00CA2842" w:rsidP="00FD553F">
            <w:pPr>
              <w:spacing w:after="0"/>
              <w:cnfStyle w:val="000000000000" w:firstRow="0" w:lastRow="0" w:firstColumn="0" w:lastColumn="0" w:oddVBand="0" w:evenVBand="0" w:oddHBand="0" w:evenHBand="0" w:firstRowFirstColumn="0" w:firstRowLastColumn="0" w:lastRowFirstColumn="0" w:lastRowLastColumn="0"/>
              <w:rPr>
                <w:lang w:val="hr-HR"/>
              </w:rPr>
            </w:pPr>
          </w:p>
        </w:tc>
        <w:tc>
          <w:tcPr>
            <w:tcW w:w="2254" w:type="dxa"/>
          </w:tcPr>
          <w:p w14:paraId="603511EE" w14:textId="655594A0" w:rsidR="00CA2842" w:rsidRPr="00C022DC" w:rsidRDefault="00E632A2" w:rsidP="00FD553F">
            <w:pPr>
              <w:spacing w:after="0"/>
              <w:cnfStyle w:val="000000000000" w:firstRow="0" w:lastRow="0" w:firstColumn="0" w:lastColumn="0" w:oddVBand="0" w:evenVBand="0" w:oddHBand="0" w:evenHBand="0" w:firstRowFirstColumn="0" w:firstRowLastColumn="0" w:lastRowFirstColumn="0" w:lastRowLastColumn="0"/>
              <w:rPr>
                <w:lang w:val="hr-HR"/>
              </w:rPr>
            </w:pPr>
            <w:r w:rsidRPr="00C022DC">
              <w:rPr>
                <w:lang w:val="hr-HR"/>
              </w:rPr>
              <w:t>0.5</w:t>
            </w:r>
          </w:p>
        </w:tc>
        <w:tc>
          <w:tcPr>
            <w:tcW w:w="2254" w:type="dxa"/>
          </w:tcPr>
          <w:p w14:paraId="6EFDBA4A" w14:textId="77777777" w:rsidR="00CA2842" w:rsidRPr="00C022DC" w:rsidRDefault="00CA2842" w:rsidP="00FD553F">
            <w:pPr>
              <w:spacing w:after="0"/>
              <w:cnfStyle w:val="000000000000" w:firstRow="0" w:lastRow="0" w:firstColumn="0" w:lastColumn="0" w:oddVBand="0" w:evenVBand="0" w:oddHBand="0" w:evenHBand="0" w:firstRowFirstColumn="0" w:firstRowLastColumn="0" w:lastRowFirstColumn="0" w:lastRowLastColumn="0"/>
              <w:rPr>
                <w:lang w:val="hr-HR"/>
              </w:rPr>
            </w:pPr>
          </w:p>
        </w:tc>
      </w:tr>
      <w:tr w:rsidR="00CA2842" w:rsidRPr="00C022DC" w14:paraId="5AA789E8" w14:textId="77777777" w:rsidTr="000D19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415F3E5C" w14:textId="77777777" w:rsidR="00CA2842" w:rsidRPr="00C022DC" w:rsidRDefault="00CA2842" w:rsidP="00FD553F">
            <w:pPr>
              <w:spacing w:after="0"/>
              <w:jc w:val="left"/>
              <w:rPr>
                <w:lang w:val="hr-HR"/>
              </w:rPr>
            </w:pPr>
            <w:r w:rsidRPr="00C022DC">
              <w:rPr>
                <w:lang w:val="hr-HR"/>
              </w:rPr>
              <w:t>Rješenja o raspoređivanju</w:t>
            </w:r>
          </w:p>
        </w:tc>
        <w:tc>
          <w:tcPr>
            <w:tcW w:w="2254" w:type="dxa"/>
          </w:tcPr>
          <w:p w14:paraId="7DE8322D" w14:textId="1F33AFA5" w:rsidR="00CA2842" w:rsidRPr="00C022DC" w:rsidRDefault="00E632A2" w:rsidP="00FD553F">
            <w:pPr>
              <w:spacing w:after="0"/>
              <w:cnfStyle w:val="000000100000" w:firstRow="0" w:lastRow="0" w:firstColumn="0" w:lastColumn="0" w:oddVBand="0" w:evenVBand="0" w:oddHBand="1" w:evenHBand="0" w:firstRowFirstColumn="0" w:firstRowLastColumn="0" w:lastRowFirstColumn="0" w:lastRowLastColumn="0"/>
              <w:rPr>
                <w:lang w:val="hr-HR"/>
              </w:rPr>
            </w:pPr>
            <w:r w:rsidRPr="00C022DC">
              <w:rPr>
                <w:lang w:val="hr-HR"/>
              </w:rPr>
              <w:t>1</w:t>
            </w:r>
          </w:p>
        </w:tc>
        <w:tc>
          <w:tcPr>
            <w:tcW w:w="2254" w:type="dxa"/>
          </w:tcPr>
          <w:p w14:paraId="4FD9D19F" w14:textId="77777777" w:rsidR="00CA2842" w:rsidRPr="00C022DC" w:rsidRDefault="00CA2842" w:rsidP="00FD553F">
            <w:pPr>
              <w:spacing w:after="0"/>
              <w:cnfStyle w:val="000000100000" w:firstRow="0" w:lastRow="0" w:firstColumn="0" w:lastColumn="0" w:oddVBand="0" w:evenVBand="0" w:oddHBand="1" w:evenHBand="0" w:firstRowFirstColumn="0" w:firstRowLastColumn="0" w:lastRowFirstColumn="0" w:lastRowLastColumn="0"/>
              <w:rPr>
                <w:lang w:val="hr-HR"/>
              </w:rPr>
            </w:pPr>
          </w:p>
        </w:tc>
        <w:tc>
          <w:tcPr>
            <w:tcW w:w="2254" w:type="dxa"/>
          </w:tcPr>
          <w:p w14:paraId="724BA28A" w14:textId="3FBBEE42" w:rsidR="00CA2842" w:rsidRPr="00C022DC" w:rsidRDefault="00CA2842" w:rsidP="00FD553F">
            <w:pPr>
              <w:spacing w:after="0"/>
              <w:cnfStyle w:val="000000100000" w:firstRow="0" w:lastRow="0" w:firstColumn="0" w:lastColumn="0" w:oddVBand="0" w:evenVBand="0" w:oddHBand="1" w:evenHBand="0" w:firstRowFirstColumn="0" w:firstRowLastColumn="0" w:lastRowFirstColumn="0" w:lastRowLastColumn="0"/>
              <w:rPr>
                <w:lang w:val="hr-HR"/>
              </w:rPr>
            </w:pPr>
          </w:p>
        </w:tc>
      </w:tr>
      <w:tr w:rsidR="00CA2842" w:rsidRPr="00C022DC" w14:paraId="436BD1A8" w14:textId="77777777" w:rsidTr="000D190A">
        <w:tc>
          <w:tcPr>
            <w:cnfStyle w:val="001000000000" w:firstRow="0" w:lastRow="0" w:firstColumn="1" w:lastColumn="0" w:oddVBand="0" w:evenVBand="0" w:oddHBand="0" w:evenHBand="0" w:firstRowFirstColumn="0" w:firstRowLastColumn="0" w:lastRowFirstColumn="0" w:lastRowLastColumn="0"/>
            <w:tcW w:w="2254" w:type="dxa"/>
          </w:tcPr>
          <w:p w14:paraId="68627A32" w14:textId="77777777" w:rsidR="00CA2842" w:rsidRPr="00C022DC" w:rsidRDefault="00CA2842" w:rsidP="00FD553F">
            <w:pPr>
              <w:spacing w:after="0"/>
              <w:jc w:val="left"/>
              <w:rPr>
                <w:lang w:val="hr-HR"/>
              </w:rPr>
            </w:pPr>
            <w:r w:rsidRPr="00C022DC">
              <w:rPr>
                <w:lang w:val="hr-HR"/>
              </w:rPr>
              <w:t xml:space="preserve">Rješenja o zaradama </w:t>
            </w:r>
          </w:p>
        </w:tc>
        <w:tc>
          <w:tcPr>
            <w:tcW w:w="2254" w:type="dxa"/>
          </w:tcPr>
          <w:p w14:paraId="24F6C61A" w14:textId="77777777" w:rsidR="00CA2842" w:rsidRPr="00C022DC" w:rsidRDefault="00CA2842" w:rsidP="00FD553F">
            <w:pPr>
              <w:spacing w:after="0"/>
              <w:cnfStyle w:val="000000000000" w:firstRow="0" w:lastRow="0" w:firstColumn="0" w:lastColumn="0" w:oddVBand="0" w:evenVBand="0" w:oddHBand="0" w:evenHBand="0" w:firstRowFirstColumn="0" w:firstRowLastColumn="0" w:lastRowFirstColumn="0" w:lastRowLastColumn="0"/>
              <w:rPr>
                <w:lang w:val="hr-HR"/>
              </w:rPr>
            </w:pPr>
          </w:p>
        </w:tc>
        <w:tc>
          <w:tcPr>
            <w:tcW w:w="2254" w:type="dxa"/>
          </w:tcPr>
          <w:p w14:paraId="2A1AA98A" w14:textId="77777777" w:rsidR="00CA2842" w:rsidRPr="00C022DC" w:rsidRDefault="00CA2842" w:rsidP="00FD553F">
            <w:pPr>
              <w:spacing w:after="0"/>
              <w:cnfStyle w:val="000000000000" w:firstRow="0" w:lastRow="0" w:firstColumn="0" w:lastColumn="0" w:oddVBand="0" w:evenVBand="0" w:oddHBand="0" w:evenHBand="0" w:firstRowFirstColumn="0" w:firstRowLastColumn="0" w:lastRowFirstColumn="0" w:lastRowLastColumn="0"/>
              <w:rPr>
                <w:lang w:val="hr-HR"/>
              </w:rPr>
            </w:pPr>
          </w:p>
        </w:tc>
        <w:tc>
          <w:tcPr>
            <w:tcW w:w="2254" w:type="dxa"/>
          </w:tcPr>
          <w:p w14:paraId="5BE6E1A8" w14:textId="27B02B80" w:rsidR="00CA2842" w:rsidRPr="00C022DC" w:rsidRDefault="00E632A2" w:rsidP="00FD553F">
            <w:pPr>
              <w:spacing w:after="0"/>
              <w:cnfStyle w:val="000000000000" w:firstRow="0" w:lastRow="0" w:firstColumn="0" w:lastColumn="0" w:oddVBand="0" w:evenVBand="0" w:oddHBand="0" w:evenHBand="0" w:firstRowFirstColumn="0" w:firstRowLastColumn="0" w:lastRowFirstColumn="0" w:lastRowLastColumn="0"/>
              <w:rPr>
                <w:lang w:val="hr-HR"/>
              </w:rPr>
            </w:pPr>
            <w:r w:rsidRPr="00C022DC">
              <w:rPr>
                <w:lang w:val="hr-HR"/>
              </w:rPr>
              <w:t>0</w:t>
            </w:r>
          </w:p>
        </w:tc>
      </w:tr>
      <w:tr w:rsidR="00CA2842" w:rsidRPr="00C022DC" w14:paraId="360A253D" w14:textId="77777777" w:rsidTr="000D19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1A56FBE4" w14:textId="77777777" w:rsidR="00CA2842" w:rsidRPr="00C022DC" w:rsidRDefault="00CA2842" w:rsidP="00FD553F">
            <w:pPr>
              <w:spacing w:after="0"/>
              <w:jc w:val="left"/>
              <w:rPr>
                <w:lang w:val="hr-HR"/>
              </w:rPr>
            </w:pPr>
            <w:r w:rsidRPr="00C022DC">
              <w:rPr>
                <w:lang w:val="hr-HR"/>
              </w:rPr>
              <w:t>Kadrovski plan</w:t>
            </w:r>
          </w:p>
        </w:tc>
        <w:tc>
          <w:tcPr>
            <w:tcW w:w="2254" w:type="dxa"/>
          </w:tcPr>
          <w:p w14:paraId="160A15D9" w14:textId="77777777" w:rsidR="00CA2842" w:rsidRPr="00C022DC" w:rsidRDefault="00CA2842" w:rsidP="00FD553F">
            <w:pPr>
              <w:spacing w:after="0"/>
              <w:cnfStyle w:val="000000100000" w:firstRow="0" w:lastRow="0" w:firstColumn="0" w:lastColumn="0" w:oddVBand="0" w:evenVBand="0" w:oddHBand="1" w:evenHBand="0" w:firstRowFirstColumn="0" w:firstRowLastColumn="0" w:lastRowFirstColumn="0" w:lastRowLastColumn="0"/>
              <w:rPr>
                <w:lang w:val="hr-HR"/>
              </w:rPr>
            </w:pPr>
          </w:p>
        </w:tc>
        <w:tc>
          <w:tcPr>
            <w:tcW w:w="2254" w:type="dxa"/>
          </w:tcPr>
          <w:p w14:paraId="1BF4EC44" w14:textId="77777777" w:rsidR="00CA2842" w:rsidRPr="00C022DC" w:rsidRDefault="00CA2842" w:rsidP="00FD553F">
            <w:pPr>
              <w:spacing w:after="0"/>
              <w:cnfStyle w:val="000000100000" w:firstRow="0" w:lastRow="0" w:firstColumn="0" w:lastColumn="0" w:oddVBand="0" w:evenVBand="0" w:oddHBand="1" w:evenHBand="0" w:firstRowFirstColumn="0" w:firstRowLastColumn="0" w:lastRowFirstColumn="0" w:lastRowLastColumn="0"/>
              <w:rPr>
                <w:lang w:val="hr-HR"/>
              </w:rPr>
            </w:pPr>
          </w:p>
        </w:tc>
        <w:tc>
          <w:tcPr>
            <w:tcW w:w="2254" w:type="dxa"/>
          </w:tcPr>
          <w:p w14:paraId="1E18BCA7" w14:textId="5845C02D" w:rsidR="00CA2842" w:rsidRPr="00C022DC" w:rsidRDefault="00E632A2" w:rsidP="00FD553F">
            <w:pPr>
              <w:spacing w:after="0"/>
              <w:cnfStyle w:val="000000100000" w:firstRow="0" w:lastRow="0" w:firstColumn="0" w:lastColumn="0" w:oddVBand="0" w:evenVBand="0" w:oddHBand="1" w:evenHBand="0" w:firstRowFirstColumn="0" w:firstRowLastColumn="0" w:lastRowFirstColumn="0" w:lastRowLastColumn="0"/>
              <w:rPr>
                <w:lang w:val="hr-HR"/>
              </w:rPr>
            </w:pPr>
            <w:r w:rsidRPr="00C022DC">
              <w:rPr>
                <w:lang w:val="hr-HR"/>
              </w:rPr>
              <w:t>0</w:t>
            </w:r>
          </w:p>
        </w:tc>
      </w:tr>
      <w:tr w:rsidR="00CA2842" w:rsidRPr="00C022DC" w14:paraId="3113476F" w14:textId="77777777" w:rsidTr="000D190A">
        <w:tc>
          <w:tcPr>
            <w:cnfStyle w:val="001000000000" w:firstRow="0" w:lastRow="0" w:firstColumn="1" w:lastColumn="0" w:oddVBand="0" w:evenVBand="0" w:oddHBand="0" w:evenHBand="0" w:firstRowFirstColumn="0" w:firstRowLastColumn="0" w:lastRowFirstColumn="0" w:lastRowLastColumn="0"/>
            <w:tcW w:w="2254" w:type="dxa"/>
          </w:tcPr>
          <w:p w14:paraId="3E437572" w14:textId="77777777" w:rsidR="00CA2842" w:rsidRPr="00C022DC" w:rsidRDefault="00CA2842" w:rsidP="00FD553F">
            <w:pPr>
              <w:spacing w:after="0"/>
              <w:jc w:val="left"/>
              <w:rPr>
                <w:lang w:val="hr-HR"/>
              </w:rPr>
            </w:pPr>
            <w:r w:rsidRPr="00C022DC">
              <w:rPr>
                <w:lang w:val="hr-HR"/>
              </w:rPr>
              <w:t>Plan obuka</w:t>
            </w:r>
          </w:p>
        </w:tc>
        <w:tc>
          <w:tcPr>
            <w:tcW w:w="2254" w:type="dxa"/>
          </w:tcPr>
          <w:p w14:paraId="3CFD598D" w14:textId="77777777" w:rsidR="00CA2842" w:rsidRPr="00C022DC" w:rsidRDefault="00CA2842" w:rsidP="00FD553F">
            <w:pPr>
              <w:spacing w:after="0"/>
              <w:cnfStyle w:val="000000000000" w:firstRow="0" w:lastRow="0" w:firstColumn="0" w:lastColumn="0" w:oddVBand="0" w:evenVBand="0" w:oddHBand="0" w:evenHBand="0" w:firstRowFirstColumn="0" w:firstRowLastColumn="0" w:lastRowFirstColumn="0" w:lastRowLastColumn="0"/>
              <w:rPr>
                <w:lang w:val="hr-HR"/>
              </w:rPr>
            </w:pPr>
          </w:p>
        </w:tc>
        <w:tc>
          <w:tcPr>
            <w:tcW w:w="2254" w:type="dxa"/>
          </w:tcPr>
          <w:p w14:paraId="5E614678" w14:textId="532A0ECF" w:rsidR="00CA2842" w:rsidRPr="00C022DC" w:rsidRDefault="00E632A2" w:rsidP="00FD553F">
            <w:pPr>
              <w:spacing w:after="0"/>
              <w:cnfStyle w:val="000000000000" w:firstRow="0" w:lastRow="0" w:firstColumn="0" w:lastColumn="0" w:oddVBand="0" w:evenVBand="0" w:oddHBand="0" w:evenHBand="0" w:firstRowFirstColumn="0" w:firstRowLastColumn="0" w:lastRowFirstColumn="0" w:lastRowLastColumn="0"/>
              <w:rPr>
                <w:lang w:val="hr-HR"/>
              </w:rPr>
            </w:pPr>
            <w:r w:rsidRPr="00C022DC">
              <w:rPr>
                <w:lang w:val="hr-HR"/>
              </w:rPr>
              <w:t>0.5</w:t>
            </w:r>
          </w:p>
        </w:tc>
        <w:tc>
          <w:tcPr>
            <w:tcW w:w="2254" w:type="dxa"/>
          </w:tcPr>
          <w:p w14:paraId="54D95809" w14:textId="77777777" w:rsidR="00CA2842" w:rsidRPr="00C022DC" w:rsidRDefault="00CA2842" w:rsidP="00FD553F">
            <w:pPr>
              <w:spacing w:after="0"/>
              <w:cnfStyle w:val="000000000000" w:firstRow="0" w:lastRow="0" w:firstColumn="0" w:lastColumn="0" w:oddVBand="0" w:evenVBand="0" w:oddHBand="0" w:evenHBand="0" w:firstRowFirstColumn="0" w:firstRowLastColumn="0" w:lastRowFirstColumn="0" w:lastRowLastColumn="0"/>
              <w:rPr>
                <w:lang w:val="hr-HR"/>
              </w:rPr>
            </w:pPr>
          </w:p>
        </w:tc>
      </w:tr>
      <w:tr w:rsidR="00CA2842" w:rsidRPr="00C022DC" w14:paraId="2FCA38A3" w14:textId="77777777" w:rsidTr="000D19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4BA831F5" w14:textId="77777777" w:rsidR="00CA2842" w:rsidRPr="00C022DC" w:rsidRDefault="00CA2842" w:rsidP="00FD553F">
            <w:pPr>
              <w:spacing w:after="0"/>
              <w:jc w:val="left"/>
              <w:rPr>
                <w:lang w:val="hr-HR"/>
              </w:rPr>
            </w:pPr>
            <w:r w:rsidRPr="00C022DC">
              <w:rPr>
                <w:lang w:val="hr-HR"/>
              </w:rPr>
              <w:t>Ocjenjivanje službenika</w:t>
            </w:r>
          </w:p>
        </w:tc>
        <w:tc>
          <w:tcPr>
            <w:tcW w:w="2254" w:type="dxa"/>
          </w:tcPr>
          <w:p w14:paraId="0E916C88" w14:textId="0F86EE86" w:rsidR="00CA2842" w:rsidRPr="00C022DC" w:rsidRDefault="00E632A2" w:rsidP="00FD553F">
            <w:pPr>
              <w:spacing w:after="0"/>
              <w:cnfStyle w:val="000000100000" w:firstRow="0" w:lastRow="0" w:firstColumn="0" w:lastColumn="0" w:oddVBand="0" w:evenVBand="0" w:oddHBand="1" w:evenHBand="0" w:firstRowFirstColumn="0" w:firstRowLastColumn="0" w:lastRowFirstColumn="0" w:lastRowLastColumn="0"/>
              <w:rPr>
                <w:lang w:val="hr-HR"/>
              </w:rPr>
            </w:pPr>
            <w:r w:rsidRPr="00C022DC">
              <w:rPr>
                <w:lang w:val="hr-HR"/>
              </w:rPr>
              <w:t>1</w:t>
            </w:r>
          </w:p>
        </w:tc>
        <w:tc>
          <w:tcPr>
            <w:tcW w:w="2254" w:type="dxa"/>
          </w:tcPr>
          <w:p w14:paraId="7BFD5FCA" w14:textId="77777777" w:rsidR="00CA2842" w:rsidRPr="00C022DC" w:rsidRDefault="00CA2842" w:rsidP="00FD553F">
            <w:pPr>
              <w:spacing w:after="0"/>
              <w:cnfStyle w:val="000000100000" w:firstRow="0" w:lastRow="0" w:firstColumn="0" w:lastColumn="0" w:oddVBand="0" w:evenVBand="0" w:oddHBand="1" w:evenHBand="0" w:firstRowFirstColumn="0" w:firstRowLastColumn="0" w:lastRowFirstColumn="0" w:lastRowLastColumn="0"/>
              <w:rPr>
                <w:lang w:val="hr-HR"/>
              </w:rPr>
            </w:pPr>
          </w:p>
        </w:tc>
        <w:tc>
          <w:tcPr>
            <w:tcW w:w="2254" w:type="dxa"/>
          </w:tcPr>
          <w:p w14:paraId="4250C60A" w14:textId="77777777" w:rsidR="00CA2842" w:rsidRPr="00C022DC" w:rsidRDefault="00CA2842" w:rsidP="00FD553F">
            <w:pPr>
              <w:spacing w:after="0"/>
              <w:cnfStyle w:val="000000100000" w:firstRow="0" w:lastRow="0" w:firstColumn="0" w:lastColumn="0" w:oddVBand="0" w:evenVBand="0" w:oddHBand="1" w:evenHBand="0" w:firstRowFirstColumn="0" w:firstRowLastColumn="0" w:lastRowFirstColumn="0" w:lastRowLastColumn="0"/>
              <w:rPr>
                <w:lang w:val="hr-HR"/>
              </w:rPr>
            </w:pPr>
          </w:p>
        </w:tc>
      </w:tr>
      <w:tr w:rsidR="00E632A2" w:rsidRPr="00C022DC" w14:paraId="6489A670" w14:textId="77777777" w:rsidTr="000D190A">
        <w:tc>
          <w:tcPr>
            <w:cnfStyle w:val="001000000000" w:firstRow="0" w:lastRow="0" w:firstColumn="1" w:lastColumn="0" w:oddVBand="0" w:evenVBand="0" w:oddHBand="0" w:evenHBand="0" w:firstRowFirstColumn="0" w:firstRowLastColumn="0" w:lastRowFirstColumn="0" w:lastRowLastColumn="0"/>
            <w:tcW w:w="6762" w:type="dxa"/>
            <w:gridSpan w:val="3"/>
          </w:tcPr>
          <w:p w14:paraId="54AC20E4" w14:textId="554B6A67" w:rsidR="00E632A2" w:rsidRPr="00C022DC" w:rsidRDefault="00E632A2" w:rsidP="00FD553F">
            <w:pPr>
              <w:spacing w:after="0"/>
              <w:rPr>
                <w:b w:val="0"/>
                <w:bCs w:val="0"/>
                <w:lang w:val="hr-HR"/>
              </w:rPr>
            </w:pPr>
            <w:r w:rsidRPr="00C022DC">
              <w:rPr>
                <w:b w:val="0"/>
                <w:bCs w:val="0"/>
                <w:lang w:val="hr-HR"/>
              </w:rPr>
              <w:t>Ukupna ocjena</w:t>
            </w:r>
          </w:p>
        </w:tc>
        <w:tc>
          <w:tcPr>
            <w:tcW w:w="2254" w:type="dxa"/>
          </w:tcPr>
          <w:p w14:paraId="6A76A44A" w14:textId="493DC8DC" w:rsidR="00E632A2" w:rsidRPr="00C022DC" w:rsidRDefault="00E632A2" w:rsidP="00CA2842">
            <w:pPr>
              <w:keepNext/>
              <w:spacing w:after="0"/>
              <w:cnfStyle w:val="000000000000" w:firstRow="0" w:lastRow="0" w:firstColumn="0" w:lastColumn="0" w:oddVBand="0" w:evenVBand="0" w:oddHBand="0" w:evenHBand="0" w:firstRowFirstColumn="0" w:firstRowLastColumn="0" w:lastRowFirstColumn="0" w:lastRowLastColumn="0"/>
              <w:rPr>
                <w:b/>
                <w:bCs/>
                <w:lang w:val="hr-HR"/>
              </w:rPr>
            </w:pPr>
            <w:r w:rsidRPr="00C022DC">
              <w:rPr>
                <w:b/>
                <w:bCs/>
                <w:lang w:val="hr-HR"/>
              </w:rPr>
              <w:t>4</w:t>
            </w:r>
          </w:p>
        </w:tc>
      </w:tr>
    </w:tbl>
    <w:p w14:paraId="775E4D8B" w14:textId="77777777" w:rsidR="000D190A" w:rsidRPr="00C022DC" w:rsidRDefault="00CA2842" w:rsidP="00CA2842">
      <w:pPr>
        <w:pStyle w:val="Caption"/>
        <w:rPr>
          <w:lang w:val="hr-HR"/>
        </w:rPr>
      </w:pPr>
      <w:r w:rsidRPr="00C022DC">
        <w:rPr>
          <w:lang w:val="hr-HR"/>
        </w:rPr>
        <w:t xml:space="preserve">Tabela </w:t>
      </w:r>
      <w:r w:rsidRPr="00C022DC">
        <w:rPr>
          <w:lang w:val="hr-HR"/>
        </w:rPr>
        <w:fldChar w:fldCharType="begin"/>
      </w:r>
      <w:r w:rsidRPr="00C022DC">
        <w:rPr>
          <w:lang w:val="hr-HR"/>
        </w:rPr>
        <w:instrText xml:space="preserve"> SEQ Tabela \* ARABIC </w:instrText>
      </w:r>
      <w:r w:rsidRPr="00C022DC">
        <w:rPr>
          <w:lang w:val="hr-HR"/>
        </w:rPr>
        <w:fldChar w:fldCharType="separate"/>
      </w:r>
      <w:r w:rsidR="00F970C6">
        <w:rPr>
          <w:noProof/>
          <w:lang w:val="hr-HR"/>
        </w:rPr>
        <w:t>1</w:t>
      </w:r>
      <w:r w:rsidRPr="00C022DC">
        <w:rPr>
          <w:lang w:val="hr-HR"/>
        </w:rPr>
        <w:fldChar w:fldCharType="end"/>
      </w:r>
      <w:r w:rsidRPr="00C022DC">
        <w:rPr>
          <w:lang w:val="hr-HR"/>
        </w:rPr>
        <w:t>: Primjer ocjenjivanja</w:t>
      </w:r>
    </w:p>
    <w:p w14:paraId="56C35D65" w14:textId="47600289" w:rsidR="00221D6D" w:rsidRPr="00C022DC" w:rsidRDefault="000D190A" w:rsidP="00CA2842">
      <w:pPr>
        <w:rPr>
          <w:lang w:val="hr-HR"/>
        </w:rPr>
      </w:pPr>
      <w:r w:rsidRPr="00C022DC">
        <w:rPr>
          <w:lang w:val="hr-HR"/>
        </w:rPr>
        <w:t xml:space="preserve">Nakon što se završi ocjenjivanje svih organa, njihove ukupne ocjene se sabiraju. Maximalna vrijednost zbira bi trebalo da bude 77. Za obračun indikatora se ostvarena vrijednost pretvara u procenat u odnosu na maksimum. Na primjer, ako je ostvareni zbir 50, to je 64.9% (ostvareni bodovi (50)*100/ maksimalni bodovi (77)). </w:t>
      </w:r>
    </w:p>
    <w:p w14:paraId="7DDB3CE2" w14:textId="652DAA05" w:rsidR="00CA2842" w:rsidRPr="00C022DC" w:rsidRDefault="00CA2842" w:rsidP="00CA2842">
      <w:pPr>
        <w:rPr>
          <w:color w:val="FF0000"/>
          <w:lang w:val="hr-HR"/>
        </w:rPr>
      </w:pPr>
    </w:p>
    <w:tbl>
      <w:tblPr>
        <w:tblStyle w:val="GridTable1Light-Accent11"/>
        <w:tblW w:w="0" w:type="auto"/>
        <w:tblLook w:val="04A0" w:firstRow="1" w:lastRow="0" w:firstColumn="1" w:lastColumn="0" w:noHBand="0" w:noVBand="1"/>
      </w:tblPr>
      <w:tblGrid>
        <w:gridCol w:w="3431"/>
        <w:gridCol w:w="5579"/>
      </w:tblGrid>
      <w:tr w:rsidR="001B7998" w:rsidRPr="00C022DC" w14:paraId="564418EC" w14:textId="77777777" w:rsidTr="00FD55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Pr>
          <w:p w14:paraId="2C35D854" w14:textId="77777777" w:rsidR="003E580A" w:rsidRPr="00C022DC" w:rsidRDefault="003E580A" w:rsidP="00686542">
            <w:pPr>
              <w:jc w:val="left"/>
              <w:rPr>
                <w:rFonts w:cstheme="majorHAnsi"/>
                <w:sz w:val="20"/>
                <w:szCs w:val="20"/>
                <w:lang w:val="hr-HR"/>
              </w:rPr>
            </w:pPr>
            <w:r w:rsidRPr="00C022DC">
              <w:rPr>
                <w:rFonts w:cstheme="majorHAnsi"/>
                <w:sz w:val="20"/>
                <w:szCs w:val="20"/>
                <w:lang w:val="hr-HR"/>
              </w:rPr>
              <w:t>Kategorija</w:t>
            </w:r>
          </w:p>
        </w:tc>
        <w:tc>
          <w:tcPr>
            <w:tcW w:w="5579" w:type="dxa"/>
          </w:tcPr>
          <w:p w14:paraId="28B8D806" w14:textId="77777777" w:rsidR="003E580A" w:rsidRPr="00C022DC" w:rsidRDefault="003E580A" w:rsidP="00FD553F">
            <w:pPr>
              <w:cnfStyle w:val="100000000000" w:firstRow="1" w:lastRow="0" w:firstColumn="0" w:lastColumn="0" w:oddVBand="0" w:evenVBand="0" w:oddHBand="0" w:evenHBand="0" w:firstRowFirstColumn="0" w:firstRowLastColumn="0" w:lastRowFirstColumn="0" w:lastRowLastColumn="0"/>
              <w:rPr>
                <w:rFonts w:cstheme="majorHAnsi"/>
                <w:sz w:val="20"/>
                <w:szCs w:val="20"/>
                <w:lang w:val="hr-HR"/>
              </w:rPr>
            </w:pPr>
            <w:r w:rsidRPr="00C022DC">
              <w:rPr>
                <w:rFonts w:cstheme="majorHAnsi"/>
                <w:sz w:val="20"/>
                <w:szCs w:val="20"/>
                <w:lang w:val="hr-HR"/>
              </w:rPr>
              <w:t>Opis</w:t>
            </w:r>
          </w:p>
        </w:tc>
      </w:tr>
      <w:tr w:rsidR="001B7998" w:rsidRPr="00C022DC" w14:paraId="60AF378C" w14:textId="77777777" w:rsidTr="00FD553F">
        <w:tc>
          <w:tcPr>
            <w:cnfStyle w:val="001000000000" w:firstRow="0" w:lastRow="0" w:firstColumn="1" w:lastColumn="0" w:oddVBand="0" w:evenVBand="0" w:oddHBand="0" w:evenHBand="0" w:firstRowFirstColumn="0" w:firstRowLastColumn="0" w:lastRowFirstColumn="0" w:lastRowLastColumn="0"/>
            <w:tcW w:w="3431" w:type="dxa"/>
          </w:tcPr>
          <w:p w14:paraId="0D7CFF29" w14:textId="77777777" w:rsidR="003E580A" w:rsidRPr="00C022DC" w:rsidRDefault="003E580A" w:rsidP="00686542">
            <w:pPr>
              <w:jc w:val="left"/>
              <w:rPr>
                <w:rFonts w:cstheme="majorHAnsi"/>
                <w:sz w:val="20"/>
                <w:szCs w:val="20"/>
                <w:lang w:val="hr-HR"/>
              </w:rPr>
            </w:pPr>
            <w:r w:rsidRPr="00C022DC">
              <w:rPr>
                <w:rFonts w:cstheme="majorHAnsi"/>
                <w:sz w:val="20"/>
                <w:szCs w:val="20"/>
                <w:lang w:val="hr-HR"/>
              </w:rPr>
              <w:lastRenderedPageBreak/>
              <w:t>Naziv indikatora</w:t>
            </w:r>
          </w:p>
        </w:tc>
        <w:tc>
          <w:tcPr>
            <w:tcW w:w="5579" w:type="dxa"/>
          </w:tcPr>
          <w:p w14:paraId="0F55912D" w14:textId="494E1517" w:rsidR="003E580A" w:rsidRPr="00C022DC" w:rsidRDefault="00687C86" w:rsidP="00FD553F">
            <w:pPr>
              <w:pStyle w:val="ListParagraph"/>
              <w:ind w:left="0"/>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C022DC">
              <w:rPr>
                <w:rFonts w:cstheme="majorHAnsi"/>
                <w:sz w:val="20"/>
                <w:szCs w:val="20"/>
                <w:lang w:val="hr-HR"/>
              </w:rPr>
              <w:t xml:space="preserve">Stepen ažurnosti </w:t>
            </w:r>
            <w:r w:rsidR="00C022DC">
              <w:rPr>
                <w:rFonts w:cstheme="majorHAnsi"/>
                <w:sz w:val="20"/>
                <w:szCs w:val="20"/>
                <w:lang w:val="hr-HR"/>
              </w:rPr>
              <w:t>KIS/a</w:t>
            </w:r>
          </w:p>
        </w:tc>
      </w:tr>
      <w:tr w:rsidR="001B7998" w:rsidRPr="00C022DC" w14:paraId="15F610A3" w14:textId="77777777" w:rsidTr="00FD553F">
        <w:tc>
          <w:tcPr>
            <w:cnfStyle w:val="001000000000" w:firstRow="0" w:lastRow="0" w:firstColumn="1" w:lastColumn="0" w:oddVBand="0" w:evenVBand="0" w:oddHBand="0" w:evenHBand="0" w:firstRowFirstColumn="0" w:firstRowLastColumn="0" w:lastRowFirstColumn="0" w:lastRowLastColumn="0"/>
            <w:tcW w:w="3431" w:type="dxa"/>
          </w:tcPr>
          <w:p w14:paraId="3CF2EBA6" w14:textId="77777777" w:rsidR="003E580A" w:rsidRPr="00C022DC" w:rsidRDefault="003E580A" w:rsidP="00686542">
            <w:pPr>
              <w:jc w:val="left"/>
              <w:rPr>
                <w:rFonts w:cstheme="majorHAnsi"/>
                <w:sz w:val="20"/>
                <w:szCs w:val="20"/>
                <w:lang w:val="hr-HR"/>
              </w:rPr>
            </w:pPr>
            <w:r w:rsidRPr="00C022DC">
              <w:rPr>
                <w:rFonts w:cstheme="majorHAnsi"/>
                <w:sz w:val="20"/>
                <w:szCs w:val="20"/>
                <w:lang w:val="hr-HR"/>
              </w:rPr>
              <w:t>Podaci koje je potrebno prikupiti</w:t>
            </w:r>
          </w:p>
        </w:tc>
        <w:tc>
          <w:tcPr>
            <w:tcW w:w="5579" w:type="dxa"/>
          </w:tcPr>
          <w:p w14:paraId="4E470776" w14:textId="3A0069DF" w:rsidR="00AE42A3" w:rsidRPr="00C022DC" w:rsidRDefault="00AE42A3" w:rsidP="00FD553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C022DC">
              <w:rPr>
                <w:rFonts w:cstheme="majorHAnsi"/>
                <w:sz w:val="20"/>
                <w:szCs w:val="20"/>
                <w:lang w:val="hr-HR"/>
              </w:rPr>
              <w:t>Informacije u svakom od organa o aktu o sistematizaciji, rješenjima o zasnivanju radnog odnosa, rješenjima o raspoređivanju, rješenjima o zaradama, kadrovskom planu i planu obuka</w:t>
            </w:r>
          </w:p>
        </w:tc>
      </w:tr>
      <w:tr w:rsidR="001B7998" w:rsidRPr="00C022DC" w14:paraId="36572DD3" w14:textId="77777777" w:rsidTr="00FD553F">
        <w:tc>
          <w:tcPr>
            <w:cnfStyle w:val="001000000000" w:firstRow="0" w:lastRow="0" w:firstColumn="1" w:lastColumn="0" w:oddVBand="0" w:evenVBand="0" w:oddHBand="0" w:evenHBand="0" w:firstRowFirstColumn="0" w:firstRowLastColumn="0" w:lastRowFirstColumn="0" w:lastRowLastColumn="0"/>
            <w:tcW w:w="3431" w:type="dxa"/>
          </w:tcPr>
          <w:p w14:paraId="1BE8FDBB" w14:textId="77777777" w:rsidR="003E580A" w:rsidRPr="00C022DC" w:rsidRDefault="003E580A" w:rsidP="00686542">
            <w:pPr>
              <w:jc w:val="left"/>
              <w:rPr>
                <w:rFonts w:cstheme="majorHAnsi"/>
                <w:sz w:val="20"/>
                <w:szCs w:val="20"/>
                <w:lang w:val="hr-HR"/>
              </w:rPr>
            </w:pPr>
            <w:r w:rsidRPr="00C022DC">
              <w:rPr>
                <w:rFonts w:cstheme="majorHAnsi"/>
                <w:sz w:val="20"/>
                <w:szCs w:val="20"/>
                <w:lang w:val="hr-HR"/>
              </w:rPr>
              <w:t>Izvor podataka</w:t>
            </w:r>
          </w:p>
        </w:tc>
        <w:tc>
          <w:tcPr>
            <w:tcW w:w="5579" w:type="dxa"/>
          </w:tcPr>
          <w:p w14:paraId="545AB178" w14:textId="3CEA6402" w:rsidR="003E580A" w:rsidRPr="00C022DC" w:rsidRDefault="00E55D6A" w:rsidP="00FD553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C022DC">
              <w:rPr>
                <w:rFonts w:cstheme="majorHAnsi"/>
                <w:sz w:val="20"/>
                <w:szCs w:val="20"/>
                <w:lang w:val="hr-HR"/>
              </w:rPr>
              <w:t>Povratne informacije organa državne uprave</w:t>
            </w:r>
            <w:r w:rsidR="00AE42A3" w:rsidRPr="00C022DC">
              <w:rPr>
                <w:rFonts w:cstheme="majorHAnsi"/>
                <w:sz w:val="20"/>
                <w:szCs w:val="20"/>
                <w:lang w:val="hr-HR"/>
              </w:rPr>
              <w:t xml:space="preserve"> i KIS</w:t>
            </w:r>
          </w:p>
        </w:tc>
      </w:tr>
      <w:tr w:rsidR="001B7998" w:rsidRPr="00C022DC" w14:paraId="03943E98" w14:textId="77777777" w:rsidTr="00FD553F">
        <w:tc>
          <w:tcPr>
            <w:cnfStyle w:val="001000000000" w:firstRow="0" w:lastRow="0" w:firstColumn="1" w:lastColumn="0" w:oddVBand="0" w:evenVBand="0" w:oddHBand="0" w:evenHBand="0" w:firstRowFirstColumn="0" w:firstRowLastColumn="0" w:lastRowFirstColumn="0" w:lastRowLastColumn="0"/>
            <w:tcW w:w="3431" w:type="dxa"/>
          </w:tcPr>
          <w:p w14:paraId="4985BA57" w14:textId="77777777" w:rsidR="003E580A" w:rsidRPr="00C022DC" w:rsidRDefault="003E580A" w:rsidP="00686542">
            <w:pPr>
              <w:jc w:val="left"/>
              <w:rPr>
                <w:rFonts w:cstheme="majorHAnsi"/>
                <w:sz w:val="20"/>
                <w:szCs w:val="20"/>
                <w:lang w:val="hr-HR"/>
              </w:rPr>
            </w:pPr>
            <w:r w:rsidRPr="00C022DC">
              <w:rPr>
                <w:rFonts w:cstheme="majorHAnsi"/>
                <w:sz w:val="20"/>
                <w:szCs w:val="20"/>
                <w:lang w:val="hr-HR"/>
              </w:rPr>
              <w:t>Informacija o instituciji odgovornoj za prikupljanje podataka</w:t>
            </w:r>
          </w:p>
        </w:tc>
        <w:tc>
          <w:tcPr>
            <w:tcW w:w="5579" w:type="dxa"/>
          </w:tcPr>
          <w:p w14:paraId="2A4A6869" w14:textId="1862C546" w:rsidR="003E580A" w:rsidRPr="00C022DC" w:rsidRDefault="00AF08FF" w:rsidP="00FD553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AB5DE8">
              <w:rPr>
                <w:rFonts w:cstheme="majorHAnsi"/>
                <w:color w:val="000000" w:themeColor="text1"/>
                <w:sz w:val="20"/>
                <w:szCs w:val="20"/>
                <w:lang w:val="hr-HR"/>
              </w:rPr>
              <w:t xml:space="preserve">Uprava za </w:t>
            </w:r>
            <w:r>
              <w:rPr>
                <w:rFonts w:cstheme="majorHAnsi"/>
                <w:color w:val="000000" w:themeColor="text1"/>
                <w:sz w:val="20"/>
                <w:szCs w:val="20"/>
                <w:lang w:val="hr-HR"/>
              </w:rPr>
              <w:t>ljudske resurse</w:t>
            </w:r>
          </w:p>
        </w:tc>
      </w:tr>
      <w:tr w:rsidR="001B7998" w:rsidRPr="00C022DC" w14:paraId="324CAC90" w14:textId="77777777" w:rsidTr="00FD553F">
        <w:tc>
          <w:tcPr>
            <w:cnfStyle w:val="001000000000" w:firstRow="0" w:lastRow="0" w:firstColumn="1" w:lastColumn="0" w:oddVBand="0" w:evenVBand="0" w:oddHBand="0" w:evenHBand="0" w:firstRowFirstColumn="0" w:firstRowLastColumn="0" w:lastRowFirstColumn="0" w:lastRowLastColumn="0"/>
            <w:tcW w:w="3431" w:type="dxa"/>
          </w:tcPr>
          <w:p w14:paraId="6931F467" w14:textId="77777777" w:rsidR="003E580A" w:rsidRPr="00C022DC" w:rsidRDefault="003E580A" w:rsidP="00686542">
            <w:pPr>
              <w:jc w:val="left"/>
              <w:rPr>
                <w:rFonts w:cstheme="majorHAnsi"/>
                <w:sz w:val="20"/>
                <w:szCs w:val="20"/>
                <w:lang w:val="hr-HR"/>
              </w:rPr>
            </w:pPr>
            <w:r w:rsidRPr="00C022DC">
              <w:rPr>
                <w:rFonts w:cstheme="majorHAnsi"/>
                <w:sz w:val="20"/>
                <w:szCs w:val="20"/>
                <w:lang w:val="hr-HR"/>
              </w:rPr>
              <w:t>Učestalost prikupljanja podataka</w:t>
            </w:r>
          </w:p>
        </w:tc>
        <w:tc>
          <w:tcPr>
            <w:tcW w:w="5579" w:type="dxa"/>
          </w:tcPr>
          <w:p w14:paraId="3C7A138C" w14:textId="77777777" w:rsidR="003E580A" w:rsidRPr="00C022DC" w:rsidRDefault="003E580A" w:rsidP="00FD553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C022DC">
              <w:rPr>
                <w:rFonts w:cstheme="majorHAnsi"/>
                <w:sz w:val="20"/>
                <w:szCs w:val="20"/>
                <w:lang w:val="hr-HR"/>
              </w:rPr>
              <w:t>Godišnje</w:t>
            </w:r>
          </w:p>
        </w:tc>
      </w:tr>
      <w:tr w:rsidR="001B7998" w:rsidRPr="00C022DC" w14:paraId="42A27523" w14:textId="77777777" w:rsidTr="00FD553F">
        <w:tc>
          <w:tcPr>
            <w:cnfStyle w:val="001000000000" w:firstRow="0" w:lastRow="0" w:firstColumn="1" w:lastColumn="0" w:oddVBand="0" w:evenVBand="0" w:oddHBand="0" w:evenHBand="0" w:firstRowFirstColumn="0" w:firstRowLastColumn="0" w:lastRowFirstColumn="0" w:lastRowLastColumn="0"/>
            <w:tcW w:w="3431" w:type="dxa"/>
          </w:tcPr>
          <w:p w14:paraId="4284EDD3" w14:textId="77777777" w:rsidR="003E580A" w:rsidRPr="00C022DC" w:rsidRDefault="003E580A" w:rsidP="00686542">
            <w:pPr>
              <w:jc w:val="left"/>
              <w:rPr>
                <w:rFonts w:cstheme="majorHAnsi"/>
                <w:sz w:val="20"/>
                <w:szCs w:val="20"/>
                <w:lang w:val="hr-HR"/>
              </w:rPr>
            </w:pPr>
            <w:r w:rsidRPr="00C022DC">
              <w:rPr>
                <w:rFonts w:cstheme="majorHAnsi"/>
                <w:sz w:val="20"/>
                <w:szCs w:val="20"/>
                <w:lang w:val="hr-HR"/>
              </w:rPr>
              <w:t>Učestalost izvještavanja o vrijednosti indikatora</w:t>
            </w:r>
          </w:p>
        </w:tc>
        <w:tc>
          <w:tcPr>
            <w:tcW w:w="5579" w:type="dxa"/>
          </w:tcPr>
          <w:p w14:paraId="00A48582" w14:textId="77777777" w:rsidR="003E580A" w:rsidRPr="00C022DC" w:rsidRDefault="003E580A" w:rsidP="00FD553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C022DC">
              <w:rPr>
                <w:rFonts w:cstheme="majorHAnsi"/>
                <w:sz w:val="20"/>
                <w:szCs w:val="20"/>
                <w:lang w:val="hr-HR"/>
              </w:rPr>
              <w:t>Godišnje</w:t>
            </w:r>
          </w:p>
        </w:tc>
      </w:tr>
      <w:tr w:rsidR="001B7998" w:rsidRPr="00C022DC" w14:paraId="7929F9D0" w14:textId="77777777" w:rsidTr="00FD553F">
        <w:tc>
          <w:tcPr>
            <w:cnfStyle w:val="001000000000" w:firstRow="0" w:lastRow="0" w:firstColumn="1" w:lastColumn="0" w:oddVBand="0" w:evenVBand="0" w:oddHBand="0" w:evenHBand="0" w:firstRowFirstColumn="0" w:firstRowLastColumn="0" w:lastRowFirstColumn="0" w:lastRowLastColumn="0"/>
            <w:tcW w:w="3431" w:type="dxa"/>
          </w:tcPr>
          <w:p w14:paraId="6D74A04C" w14:textId="77777777" w:rsidR="003E580A" w:rsidRPr="00C022DC" w:rsidRDefault="003E580A" w:rsidP="00686542">
            <w:pPr>
              <w:jc w:val="left"/>
              <w:rPr>
                <w:rFonts w:cstheme="majorHAnsi"/>
                <w:sz w:val="20"/>
                <w:szCs w:val="20"/>
                <w:lang w:val="hr-HR"/>
              </w:rPr>
            </w:pPr>
            <w:r w:rsidRPr="00C022DC">
              <w:rPr>
                <w:rFonts w:cstheme="majorHAnsi"/>
                <w:sz w:val="20"/>
                <w:szCs w:val="20"/>
                <w:lang w:val="hr-HR"/>
              </w:rPr>
              <w:t>Kratak opis metodologije izračunavanja podataka</w:t>
            </w:r>
          </w:p>
        </w:tc>
        <w:tc>
          <w:tcPr>
            <w:tcW w:w="5579" w:type="dxa"/>
          </w:tcPr>
          <w:p w14:paraId="7CDEC1D4" w14:textId="72F58DB4" w:rsidR="00AE42A3" w:rsidRPr="00C022DC" w:rsidRDefault="00AF08FF" w:rsidP="00AE42A3">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AB5DE8">
              <w:rPr>
                <w:rFonts w:cstheme="majorHAnsi"/>
                <w:color w:val="000000" w:themeColor="text1"/>
                <w:sz w:val="20"/>
                <w:szCs w:val="20"/>
                <w:lang w:val="hr-HR"/>
              </w:rPr>
              <w:t xml:space="preserve">Uprava za </w:t>
            </w:r>
            <w:r>
              <w:rPr>
                <w:rFonts w:cstheme="majorHAnsi"/>
                <w:color w:val="000000" w:themeColor="text1"/>
                <w:sz w:val="20"/>
                <w:szCs w:val="20"/>
                <w:lang w:val="hr-HR"/>
              </w:rPr>
              <w:t>ljudske resurse</w:t>
            </w:r>
            <w:r w:rsidRPr="00AB5DE8">
              <w:rPr>
                <w:rFonts w:cstheme="majorHAnsi"/>
                <w:color w:val="000000" w:themeColor="text1"/>
                <w:sz w:val="20"/>
                <w:szCs w:val="20"/>
                <w:lang w:val="hr-HR"/>
              </w:rPr>
              <w:t xml:space="preserve"> </w:t>
            </w:r>
            <w:r w:rsidR="00E55D6A" w:rsidRPr="00C022DC">
              <w:rPr>
                <w:rFonts w:cstheme="majorHAnsi"/>
                <w:sz w:val="20"/>
                <w:szCs w:val="20"/>
                <w:lang w:val="hr-HR"/>
              </w:rPr>
              <w:t>šalje svim organima državne uprave</w:t>
            </w:r>
            <w:r w:rsidR="00AE42A3" w:rsidRPr="00C022DC">
              <w:rPr>
                <w:rFonts w:cstheme="majorHAnsi"/>
                <w:sz w:val="20"/>
                <w:szCs w:val="20"/>
                <w:lang w:val="hr-HR"/>
              </w:rPr>
              <w:t xml:space="preserve"> upit </w:t>
            </w:r>
            <w:r w:rsidR="00E55D6A" w:rsidRPr="00C022DC">
              <w:rPr>
                <w:rFonts w:cstheme="majorHAnsi"/>
                <w:sz w:val="20"/>
                <w:szCs w:val="20"/>
                <w:lang w:val="hr-HR"/>
              </w:rPr>
              <w:t xml:space="preserve">sa u KIS-u evidentiranim brojem dokumenata </w:t>
            </w:r>
            <w:r w:rsidR="00AE42A3" w:rsidRPr="00C022DC">
              <w:rPr>
                <w:rFonts w:cstheme="majorHAnsi"/>
                <w:sz w:val="20"/>
                <w:szCs w:val="20"/>
                <w:lang w:val="hr-HR"/>
              </w:rPr>
              <w:t>po 7 kriterijuma: o aktu o sistematizaciji, rješenjima o zasnivanju radnog odnosa, rješenjima o raspoređivanju, rješenjima o zaradama, kadrovskom planu i planu obuka.</w:t>
            </w:r>
            <w:r w:rsidR="00E55D6A" w:rsidRPr="00C022DC">
              <w:rPr>
                <w:rFonts w:cstheme="majorHAnsi"/>
                <w:sz w:val="20"/>
                <w:szCs w:val="20"/>
                <w:lang w:val="hr-HR"/>
              </w:rPr>
              <w:t xml:space="preserve"> Organi državne uprave treba da odgovore da li su podaci tačni i pošalju korekcije. </w:t>
            </w:r>
          </w:p>
          <w:p w14:paraId="702F7FDF" w14:textId="06F14442" w:rsidR="00AE42A3" w:rsidRPr="00C022DC" w:rsidRDefault="00AE42A3" w:rsidP="00AE42A3">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C022DC">
              <w:rPr>
                <w:rFonts w:cstheme="majorHAnsi"/>
                <w:sz w:val="20"/>
                <w:szCs w:val="20"/>
                <w:lang w:val="hr-HR"/>
              </w:rPr>
              <w:t xml:space="preserve">Službenici Uprave za kadrove bi dobijene odgovore uporedili sa stanjem u KIS-u, nakon čega bi bio sačinjen izvještaj u kome bi svaki kriterijum u svakom organu bio ocijenjen sa ocjenom 1 (u potpinosti ažuran), 0.5 (donekle ažuran) ili 0 nije ažuran. </w:t>
            </w:r>
          </w:p>
          <w:p w14:paraId="2E366E15" w14:textId="512D6CC4" w:rsidR="003E580A" w:rsidRPr="00C022DC" w:rsidRDefault="00AE42A3" w:rsidP="00AE42A3">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C022DC">
              <w:rPr>
                <w:rFonts w:cstheme="majorHAnsi"/>
                <w:sz w:val="20"/>
                <w:szCs w:val="20"/>
                <w:lang w:val="hr-HR"/>
              </w:rPr>
              <w:t>Nakon što se završi ocjenjivanje svih slučajno odabranih organa, njihove ukupne ocjene se sabiraju. Maximalna vrijednost zbira bi trebalo da bude 77. Za obračun indikatora se ostvarena vrijednost pretvara u procenat u odnosu na maksimum. Na primjer, ako je ostvareni zbir 50, to je 64.9% (ostvareni bodovi (50)*100/ maksimalni bodovi (77)).</w:t>
            </w:r>
          </w:p>
        </w:tc>
      </w:tr>
      <w:tr w:rsidR="001B7998" w:rsidRPr="00C022DC" w14:paraId="2CF6F2B5" w14:textId="77777777" w:rsidTr="00FD553F">
        <w:tc>
          <w:tcPr>
            <w:cnfStyle w:val="001000000000" w:firstRow="0" w:lastRow="0" w:firstColumn="1" w:lastColumn="0" w:oddVBand="0" w:evenVBand="0" w:oddHBand="0" w:evenHBand="0" w:firstRowFirstColumn="0" w:firstRowLastColumn="0" w:lastRowFirstColumn="0" w:lastRowLastColumn="0"/>
            <w:tcW w:w="3431" w:type="dxa"/>
          </w:tcPr>
          <w:p w14:paraId="5A6186C3" w14:textId="77777777" w:rsidR="003E580A" w:rsidRPr="00C022DC" w:rsidRDefault="003E580A" w:rsidP="00686542">
            <w:pPr>
              <w:jc w:val="left"/>
              <w:rPr>
                <w:rFonts w:cstheme="majorHAnsi"/>
                <w:sz w:val="20"/>
                <w:szCs w:val="20"/>
                <w:lang w:val="hr-HR"/>
              </w:rPr>
            </w:pPr>
            <w:r w:rsidRPr="00C022DC">
              <w:rPr>
                <w:rFonts w:cstheme="majorHAnsi"/>
                <w:sz w:val="20"/>
                <w:szCs w:val="20"/>
                <w:lang w:val="hr-HR"/>
              </w:rPr>
              <w:t>Informacije o trendu i početnoj vrijednosti</w:t>
            </w:r>
          </w:p>
        </w:tc>
        <w:tc>
          <w:tcPr>
            <w:tcW w:w="5579" w:type="dxa"/>
          </w:tcPr>
          <w:p w14:paraId="6A7BDDC0" w14:textId="64EBB076" w:rsidR="003E580A" w:rsidRPr="00C022DC" w:rsidRDefault="003E580A" w:rsidP="00FD553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p>
        </w:tc>
      </w:tr>
      <w:tr w:rsidR="001B7998" w:rsidRPr="00C022DC" w14:paraId="226909ED" w14:textId="77777777" w:rsidTr="00FD553F">
        <w:tc>
          <w:tcPr>
            <w:cnfStyle w:val="001000000000" w:firstRow="0" w:lastRow="0" w:firstColumn="1" w:lastColumn="0" w:oddVBand="0" w:evenVBand="0" w:oddHBand="0" w:evenHBand="0" w:firstRowFirstColumn="0" w:firstRowLastColumn="0" w:lastRowFirstColumn="0" w:lastRowLastColumn="0"/>
            <w:tcW w:w="3431" w:type="dxa"/>
          </w:tcPr>
          <w:p w14:paraId="18C9C912" w14:textId="78ABD6AE" w:rsidR="003E580A" w:rsidRPr="00C022DC" w:rsidRDefault="00750416" w:rsidP="00686542">
            <w:pPr>
              <w:jc w:val="left"/>
              <w:rPr>
                <w:rFonts w:cstheme="majorHAnsi"/>
                <w:sz w:val="20"/>
                <w:szCs w:val="20"/>
                <w:lang w:val="hr-HR"/>
              </w:rPr>
            </w:pPr>
            <w:r w:rsidRPr="00C022DC">
              <w:rPr>
                <w:rFonts w:cstheme="majorHAnsi"/>
                <w:sz w:val="20"/>
                <w:szCs w:val="20"/>
                <w:lang w:val="hr-HR"/>
              </w:rPr>
              <w:t>Predložene ciljne vrijednosti</w:t>
            </w:r>
          </w:p>
        </w:tc>
        <w:tc>
          <w:tcPr>
            <w:tcW w:w="5579" w:type="dxa"/>
          </w:tcPr>
          <w:p w14:paraId="10337DAD" w14:textId="40DD97BA" w:rsidR="003E580A" w:rsidRPr="00C022DC" w:rsidRDefault="003E580A" w:rsidP="00FD553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p>
        </w:tc>
      </w:tr>
    </w:tbl>
    <w:p w14:paraId="09EEE0E1" w14:textId="33E978BD" w:rsidR="003E580A" w:rsidRPr="00C022DC" w:rsidRDefault="003E580A" w:rsidP="006F0B48">
      <w:pPr>
        <w:rPr>
          <w:rFonts w:ascii="Cambria" w:hAnsi="Cambria"/>
          <w:color w:val="FF0000"/>
          <w:lang w:val="hr-HR"/>
        </w:rPr>
      </w:pPr>
    </w:p>
    <w:p w14:paraId="07EF5335" w14:textId="77777777" w:rsidR="00741678" w:rsidRPr="00C022DC" w:rsidRDefault="006F0B48" w:rsidP="00686542">
      <w:pPr>
        <w:pStyle w:val="Heading2"/>
        <w:rPr>
          <w:lang w:val="hr-HR"/>
        </w:rPr>
      </w:pPr>
      <w:bookmarkStart w:id="24" w:name="_Toc118881790"/>
      <w:r w:rsidRPr="00C022DC">
        <w:rPr>
          <w:lang w:val="hr-HR"/>
        </w:rPr>
        <w:t xml:space="preserve">Cilj 4: </w:t>
      </w:r>
      <w:r w:rsidR="00FE2299" w:rsidRPr="00C022DC">
        <w:rPr>
          <w:lang w:val="hr-HR"/>
        </w:rPr>
        <w:t>Državna uprava je inkluzivna</w:t>
      </w:r>
      <w:bookmarkEnd w:id="24"/>
    </w:p>
    <w:p w14:paraId="108EE740" w14:textId="3F89D0E5" w:rsidR="006F0B48" w:rsidRPr="00C022DC" w:rsidRDefault="00741678" w:rsidP="00741678">
      <w:pPr>
        <w:rPr>
          <w:lang w:val="hr-HR"/>
        </w:rPr>
      </w:pPr>
      <w:r w:rsidRPr="00C022DC">
        <w:rPr>
          <w:lang w:val="hr-HR"/>
        </w:rPr>
        <w:t xml:space="preserve">Strategija reforme javne uprave poziva se na Povelju o raznolikosti koji je pokrenula Evropska unija 2004. godine, a koja je do sada prihvaćena u 26 zemalja svijeta. Ova povelja promoviše raznolikost, ravnopravnost, nediskriminaciju, uključenost i jednake mogućnosti na radnom mjestu. Strategija implementira principe ravnopravnosti, inkluzije, antidiskriminacije na horizontalnom nivou. </w:t>
      </w:r>
      <w:r w:rsidR="00FC470F" w:rsidRPr="00C022DC">
        <w:rPr>
          <w:lang w:val="hr-HR"/>
        </w:rPr>
        <w:t>U tom smislu neophodno je pratiti u kojoj mjeri državna uprava postaje inkluzivna. Inkluzivnost se može operacionalizovati na mnogo načina i uključiti veliki broj kategorija, međutim iz razloga postupnosti uvođenja ove metodologije, predloženo je da se u početnim fazama realizacije uspostavi sistem praćenja inkluzivnosti u odnosu na pol/rod i postojanje invaliditeta. Nakon što proces prikupljanja, obrade podataka i izvještavanja u odnosu na ova dva indikatora postane standardan, treba uključiti i druge osnove po kojima se vrši diskriminacija, prevashodno seksualna orijentacija i etnička pripadnost.</w:t>
      </w:r>
    </w:p>
    <w:p w14:paraId="441FDA62" w14:textId="23438EE4" w:rsidR="00FC470F" w:rsidRPr="00C022DC" w:rsidRDefault="00FE2299" w:rsidP="00CD3AAA">
      <w:pPr>
        <w:pStyle w:val="Heading3"/>
        <w:rPr>
          <w:lang w:val="hr-HR"/>
        </w:rPr>
      </w:pPr>
      <w:bookmarkStart w:id="25" w:name="_Toc118881791"/>
      <w:r w:rsidRPr="00C022DC">
        <w:rPr>
          <w:lang w:val="hr-HR"/>
        </w:rPr>
        <w:lastRenderedPageBreak/>
        <w:t xml:space="preserve">Indikator </w:t>
      </w:r>
      <w:r w:rsidR="00FC470F" w:rsidRPr="00C022DC">
        <w:rPr>
          <w:lang w:val="hr-HR"/>
        </w:rPr>
        <w:t>4.</w:t>
      </w:r>
      <w:r w:rsidRPr="00C022DC">
        <w:rPr>
          <w:lang w:val="hr-HR"/>
        </w:rPr>
        <w:t xml:space="preserve">1: Rodni balans </w:t>
      </w:r>
      <w:r w:rsidR="00FC470F" w:rsidRPr="00C022DC">
        <w:rPr>
          <w:lang w:val="hr-HR"/>
        </w:rPr>
        <w:t xml:space="preserve">zapošljenih u državnim organima po kategorijama starješine, visoki rukovodni kadar, ekspertski kadar, ekspertsko rukovodni kadar, </w:t>
      </w:r>
      <w:r w:rsidR="00CD3AAA" w:rsidRPr="00C022DC">
        <w:rPr>
          <w:lang w:val="hr-HR"/>
        </w:rPr>
        <w:t>službenik</w:t>
      </w:r>
      <w:r w:rsidR="00B064C3" w:rsidRPr="00C022DC">
        <w:rPr>
          <w:lang w:val="hr-HR"/>
        </w:rPr>
        <w:t>/ca</w:t>
      </w:r>
      <w:r w:rsidR="00CD3AAA" w:rsidRPr="00C022DC">
        <w:rPr>
          <w:lang w:val="hr-HR"/>
        </w:rPr>
        <w:t>, nekategorisan</w:t>
      </w:r>
      <w:r w:rsidR="00B064C3" w:rsidRPr="00C022DC">
        <w:rPr>
          <w:lang w:val="hr-HR"/>
        </w:rPr>
        <w:t>i</w:t>
      </w:r>
      <w:r w:rsidR="00CD3AAA" w:rsidRPr="00C022DC">
        <w:rPr>
          <w:lang w:val="hr-HR"/>
        </w:rPr>
        <w:t>, javni funkcioner</w:t>
      </w:r>
      <w:r w:rsidR="00B064C3" w:rsidRPr="00C022DC">
        <w:rPr>
          <w:lang w:val="hr-HR"/>
        </w:rPr>
        <w:t>/ka</w:t>
      </w:r>
      <w:r w:rsidR="00CD3AAA" w:rsidRPr="00C022DC">
        <w:rPr>
          <w:lang w:val="hr-HR"/>
        </w:rPr>
        <w:t xml:space="preserve"> i namještenik</w:t>
      </w:r>
      <w:r w:rsidR="00B064C3" w:rsidRPr="00C022DC">
        <w:rPr>
          <w:lang w:val="hr-HR"/>
        </w:rPr>
        <w:t>/ca</w:t>
      </w:r>
      <w:bookmarkEnd w:id="25"/>
    </w:p>
    <w:p w14:paraId="347092FA" w14:textId="46EEE1F0" w:rsidR="004F2572" w:rsidRPr="00C022DC" w:rsidRDefault="005E68FF" w:rsidP="004405CC">
      <w:pPr>
        <w:rPr>
          <w:lang w:val="hr-HR"/>
        </w:rPr>
      </w:pPr>
      <w:r w:rsidRPr="00C022DC">
        <w:rPr>
          <w:lang w:val="hr-HR"/>
        </w:rPr>
        <w:t>U tabeli je dat</w:t>
      </w:r>
      <w:r w:rsidR="004405CC" w:rsidRPr="00C022DC">
        <w:rPr>
          <w:lang w:val="hr-HR"/>
        </w:rPr>
        <w:t xml:space="preserve"> prikaz na koji način treba da se prikupljaju i obrađuju podaci po ovom indikatoru. Važno je podatke prikupljati i obrađivati u odnosu na svaku pojedinačnu kategoriju kako ne bi došlo do „prikrivanja“ neravnopravnosti. Na primjer, ako među javnim funkcionerima ima više muškarca, a među na primjer službenicima više žena, ukupan saldo bi teorijski mogao biti nula, čime bi se prikrilo postojanje diskriminacije – da žene ne bivaju promovisane u dovoljnoj mjeri na najviše pozicije. Pored praćenja jaza po pojedinačnim indikatorima, treba pratiti i ukupan jaz kako bi se vidjelo koji pol dominira u državnoj službi i u kojoj mjeri. Na primjer, na osnovu pilot podataka koji su korišteni za testiranje metodologije, vidimo da je jaz između muškaraca i žena u državnoj upravi 39.4</w:t>
      </w:r>
      <w:r w:rsidR="00FC361D" w:rsidRPr="00C022DC">
        <w:rPr>
          <w:lang w:val="hr-HR"/>
        </w:rPr>
        <w:t xml:space="preserve"> </w:t>
      </w:r>
      <w:r w:rsidR="004405CC" w:rsidRPr="00C022DC">
        <w:rPr>
          <w:lang w:val="hr-HR"/>
        </w:rPr>
        <w:t xml:space="preserve">pp u korist muškaraca. </w:t>
      </w:r>
    </w:p>
    <w:p w14:paraId="17358E27" w14:textId="7C9B35B9" w:rsidR="00932BA0" w:rsidRPr="006C7153" w:rsidRDefault="004F2572" w:rsidP="004405CC">
      <w:pPr>
        <w:rPr>
          <w:lang w:val="hr-HR"/>
        </w:rPr>
      </w:pPr>
      <w:r w:rsidRPr="00C022DC">
        <w:rPr>
          <w:lang w:val="hr-HR"/>
        </w:rPr>
        <w:t>Prema posljednjem Indeksu rodne ravnopravnosti koji je pripremila Uprava za statistiku u saradnji sa UNDP-om po metodologiji Evropskog instituta za rodnu ravnopravnost dimenzija „moći“ je druga najneravnopravnija dimenzija u kojoj postoji jaz od 16.8pp između muškaraca i žena, u korist muškaraca.</w:t>
      </w:r>
      <w:r w:rsidRPr="006C7153">
        <w:rPr>
          <w:rStyle w:val="FootnoteReference"/>
          <w:lang w:val="hr-HR"/>
        </w:rPr>
        <w:footnoteReference w:id="6"/>
      </w:r>
      <w:r w:rsidRPr="006C7153">
        <w:rPr>
          <w:lang w:val="hr-HR"/>
        </w:rPr>
        <w:t xml:space="preserve"> </w:t>
      </w:r>
    </w:p>
    <w:p w14:paraId="325BFF74" w14:textId="0E63C3DC" w:rsidR="003E580A" w:rsidRPr="006C7153" w:rsidRDefault="003E580A" w:rsidP="003E580A">
      <w:pPr>
        <w:spacing w:after="0"/>
        <w:rPr>
          <w:rFonts w:ascii="Cambria" w:hAnsi="Cambria" w:cstheme="minorHAnsi"/>
          <w:lang w:val="hr-HR"/>
        </w:rPr>
      </w:pPr>
    </w:p>
    <w:tbl>
      <w:tblPr>
        <w:tblStyle w:val="GridTable1Light-Accent11"/>
        <w:tblW w:w="0" w:type="auto"/>
        <w:tblLook w:val="04A0" w:firstRow="1" w:lastRow="0" w:firstColumn="1" w:lastColumn="0" w:noHBand="0" w:noVBand="1"/>
      </w:tblPr>
      <w:tblGrid>
        <w:gridCol w:w="3431"/>
        <w:gridCol w:w="5579"/>
      </w:tblGrid>
      <w:tr w:rsidR="003E580A" w:rsidRPr="006C7153" w14:paraId="1403CB0B" w14:textId="77777777" w:rsidTr="00FD55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Pr>
          <w:p w14:paraId="32913287" w14:textId="77777777" w:rsidR="003E580A" w:rsidRPr="006C7153" w:rsidRDefault="003E580A" w:rsidP="00FD553F">
            <w:pPr>
              <w:rPr>
                <w:rFonts w:cstheme="majorHAnsi"/>
                <w:sz w:val="20"/>
                <w:szCs w:val="20"/>
                <w:lang w:val="hr-HR"/>
              </w:rPr>
            </w:pPr>
            <w:r w:rsidRPr="006C7153">
              <w:rPr>
                <w:rFonts w:cstheme="majorHAnsi"/>
                <w:sz w:val="20"/>
                <w:szCs w:val="20"/>
                <w:lang w:val="hr-HR"/>
              </w:rPr>
              <w:t>Kategorija</w:t>
            </w:r>
          </w:p>
        </w:tc>
        <w:tc>
          <w:tcPr>
            <w:tcW w:w="5579" w:type="dxa"/>
          </w:tcPr>
          <w:p w14:paraId="074C451B" w14:textId="77777777" w:rsidR="003E580A" w:rsidRPr="006C7153" w:rsidRDefault="003E580A" w:rsidP="00FD553F">
            <w:pPr>
              <w:cnfStyle w:val="100000000000" w:firstRow="1" w:lastRow="0" w:firstColumn="0" w:lastColumn="0" w:oddVBand="0" w:evenVBand="0" w:oddHBand="0" w:evenHBand="0" w:firstRowFirstColumn="0" w:firstRowLastColumn="0" w:lastRowFirstColumn="0" w:lastRowLastColumn="0"/>
              <w:rPr>
                <w:rFonts w:cstheme="majorHAnsi"/>
                <w:sz w:val="20"/>
                <w:szCs w:val="20"/>
                <w:lang w:val="hr-HR"/>
              </w:rPr>
            </w:pPr>
            <w:r w:rsidRPr="006C7153">
              <w:rPr>
                <w:rFonts w:cstheme="majorHAnsi"/>
                <w:sz w:val="20"/>
                <w:szCs w:val="20"/>
                <w:lang w:val="hr-HR"/>
              </w:rPr>
              <w:t>Opis</w:t>
            </w:r>
          </w:p>
        </w:tc>
      </w:tr>
      <w:tr w:rsidR="003E580A" w:rsidRPr="006C7153" w14:paraId="664666E8" w14:textId="77777777" w:rsidTr="00FD553F">
        <w:tc>
          <w:tcPr>
            <w:cnfStyle w:val="001000000000" w:firstRow="0" w:lastRow="0" w:firstColumn="1" w:lastColumn="0" w:oddVBand="0" w:evenVBand="0" w:oddHBand="0" w:evenHBand="0" w:firstRowFirstColumn="0" w:firstRowLastColumn="0" w:lastRowFirstColumn="0" w:lastRowLastColumn="0"/>
            <w:tcW w:w="3431" w:type="dxa"/>
          </w:tcPr>
          <w:p w14:paraId="70911B3E" w14:textId="77777777" w:rsidR="003E580A" w:rsidRPr="006C7153" w:rsidRDefault="003E580A" w:rsidP="00FD553F">
            <w:pPr>
              <w:rPr>
                <w:rFonts w:cstheme="majorHAnsi"/>
                <w:sz w:val="20"/>
                <w:szCs w:val="20"/>
                <w:lang w:val="hr-HR"/>
              </w:rPr>
            </w:pPr>
            <w:r w:rsidRPr="006C7153">
              <w:rPr>
                <w:rFonts w:cstheme="majorHAnsi"/>
                <w:sz w:val="20"/>
                <w:szCs w:val="20"/>
                <w:lang w:val="hr-HR"/>
              </w:rPr>
              <w:t>Naziv indikatora</w:t>
            </w:r>
          </w:p>
        </w:tc>
        <w:tc>
          <w:tcPr>
            <w:tcW w:w="5579" w:type="dxa"/>
          </w:tcPr>
          <w:p w14:paraId="09CF06D9" w14:textId="70154EA0" w:rsidR="003E580A" w:rsidRPr="006C7153" w:rsidRDefault="00B064C3" w:rsidP="003712EC">
            <w:pPr>
              <w:spacing w:after="0"/>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6C7153">
              <w:rPr>
                <w:rFonts w:cstheme="majorHAnsi"/>
                <w:sz w:val="20"/>
                <w:szCs w:val="20"/>
                <w:lang w:val="hr-HR"/>
              </w:rPr>
              <w:t>Rodni balans zapošljenih u državnim organima po kategorijama starješine, visoki rukovodni kadar, ekspertski kadar, ekspertsko rukovodni kadar, službenik/ca, nekategorisani, javni funkcioner/ka i namještenik/ca</w:t>
            </w:r>
          </w:p>
        </w:tc>
      </w:tr>
      <w:tr w:rsidR="003E580A" w:rsidRPr="006C7153" w14:paraId="76FA74C3" w14:textId="77777777" w:rsidTr="00FD553F">
        <w:tc>
          <w:tcPr>
            <w:cnfStyle w:val="001000000000" w:firstRow="0" w:lastRow="0" w:firstColumn="1" w:lastColumn="0" w:oddVBand="0" w:evenVBand="0" w:oddHBand="0" w:evenHBand="0" w:firstRowFirstColumn="0" w:firstRowLastColumn="0" w:lastRowFirstColumn="0" w:lastRowLastColumn="0"/>
            <w:tcW w:w="3431" w:type="dxa"/>
          </w:tcPr>
          <w:p w14:paraId="35E6B556" w14:textId="77777777" w:rsidR="003E580A" w:rsidRPr="006C7153" w:rsidRDefault="003E580A" w:rsidP="00FD553F">
            <w:pPr>
              <w:rPr>
                <w:rFonts w:cstheme="majorHAnsi"/>
                <w:sz w:val="20"/>
                <w:szCs w:val="20"/>
                <w:lang w:val="hr-HR"/>
              </w:rPr>
            </w:pPr>
            <w:r w:rsidRPr="006C7153">
              <w:rPr>
                <w:rFonts w:cstheme="majorHAnsi"/>
                <w:sz w:val="20"/>
                <w:szCs w:val="20"/>
                <w:lang w:val="hr-HR"/>
              </w:rPr>
              <w:t>Podaci koje je potrebno prikupiti</w:t>
            </w:r>
          </w:p>
        </w:tc>
        <w:tc>
          <w:tcPr>
            <w:tcW w:w="5579" w:type="dxa"/>
          </w:tcPr>
          <w:p w14:paraId="6EC78306" w14:textId="3A20D9DD" w:rsidR="003E580A" w:rsidRPr="006C7153" w:rsidRDefault="00CD3AAA" w:rsidP="00FD553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6C7153">
              <w:rPr>
                <w:rFonts w:cstheme="majorHAnsi"/>
                <w:sz w:val="20"/>
                <w:szCs w:val="20"/>
                <w:lang w:val="hr-HR"/>
              </w:rPr>
              <w:t xml:space="preserve">Broj zapošljenih žena, muškaraca i transrodnih osoba u državnim organima u odnosu na kategorije </w:t>
            </w:r>
          </w:p>
        </w:tc>
      </w:tr>
      <w:tr w:rsidR="003E580A" w:rsidRPr="006C7153" w14:paraId="4F871711" w14:textId="77777777" w:rsidTr="00FD553F">
        <w:tc>
          <w:tcPr>
            <w:cnfStyle w:val="001000000000" w:firstRow="0" w:lastRow="0" w:firstColumn="1" w:lastColumn="0" w:oddVBand="0" w:evenVBand="0" w:oddHBand="0" w:evenHBand="0" w:firstRowFirstColumn="0" w:firstRowLastColumn="0" w:lastRowFirstColumn="0" w:lastRowLastColumn="0"/>
            <w:tcW w:w="3431" w:type="dxa"/>
          </w:tcPr>
          <w:p w14:paraId="015E5926" w14:textId="77777777" w:rsidR="003E580A" w:rsidRPr="006C7153" w:rsidRDefault="003E580A" w:rsidP="00FD553F">
            <w:pPr>
              <w:rPr>
                <w:rFonts w:cstheme="majorHAnsi"/>
                <w:sz w:val="20"/>
                <w:szCs w:val="20"/>
                <w:lang w:val="hr-HR"/>
              </w:rPr>
            </w:pPr>
            <w:r w:rsidRPr="006C7153">
              <w:rPr>
                <w:rFonts w:cstheme="majorHAnsi"/>
                <w:sz w:val="20"/>
                <w:szCs w:val="20"/>
                <w:lang w:val="hr-HR"/>
              </w:rPr>
              <w:t>Izvor podataka</w:t>
            </w:r>
          </w:p>
        </w:tc>
        <w:tc>
          <w:tcPr>
            <w:tcW w:w="5579" w:type="dxa"/>
          </w:tcPr>
          <w:p w14:paraId="1B8EC778" w14:textId="645DEBFA" w:rsidR="003E580A" w:rsidRPr="006C7153" w:rsidRDefault="007A4F68" w:rsidP="00FD553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6C7153">
              <w:rPr>
                <w:rFonts w:cstheme="majorHAnsi"/>
                <w:sz w:val="20"/>
                <w:szCs w:val="20"/>
                <w:lang w:val="hr-HR"/>
              </w:rPr>
              <w:t>KIS</w:t>
            </w:r>
          </w:p>
        </w:tc>
      </w:tr>
      <w:tr w:rsidR="003E580A" w:rsidRPr="006C7153" w14:paraId="679B5A93" w14:textId="77777777" w:rsidTr="00FD553F">
        <w:tc>
          <w:tcPr>
            <w:cnfStyle w:val="001000000000" w:firstRow="0" w:lastRow="0" w:firstColumn="1" w:lastColumn="0" w:oddVBand="0" w:evenVBand="0" w:oddHBand="0" w:evenHBand="0" w:firstRowFirstColumn="0" w:firstRowLastColumn="0" w:lastRowFirstColumn="0" w:lastRowLastColumn="0"/>
            <w:tcW w:w="3431" w:type="dxa"/>
          </w:tcPr>
          <w:p w14:paraId="0C8CCFAB" w14:textId="77777777" w:rsidR="003E580A" w:rsidRPr="006C7153" w:rsidRDefault="003E580A" w:rsidP="00FD553F">
            <w:pPr>
              <w:rPr>
                <w:rFonts w:cstheme="majorHAnsi"/>
                <w:sz w:val="20"/>
                <w:szCs w:val="20"/>
                <w:lang w:val="hr-HR"/>
              </w:rPr>
            </w:pPr>
            <w:r w:rsidRPr="006C7153">
              <w:rPr>
                <w:rFonts w:cstheme="majorHAnsi"/>
                <w:sz w:val="20"/>
                <w:szCs w:val="20"/>
                <w:lang w:val="hr-HR"/>
              </w:rPr>
              <w:t>Informacija o instituciji odgovornoj za prikupljanje podataka</w:t>
            </w:r>
          </w:p>
        </w:tc>
        <w:tc>
          <w:tcPr>
            <w:tcW w:w="5579" w:type="dxa"/>
          </w:tcPr>
          <w:p w14:paraId="11077EE2" w14:textId="26CE7F9B" w:rsidR="003E580A" w:rsidRPr="006C7153" w:rsidRDefault="00AF08FF" w:rsidP="00FD553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AB5DE8">
              <w:rPr>
                <w:rFonts w:cstheme="majorHAnsi"/>
                <w:color w:val="000000" w:themeColor="text1"/>
                <w:sz w:val="20"/>
                <w:szCs w:val="20"/>
                <w:lang w:val="hr-HR"/>
              </w:rPr>
              <w:t xml:space="preserve">Uprava za </w:t>
            </w:r>
            <w:r>
              <w:rPr>
                <w:rFonts w:cstheme="majorHAnsi"/>
                <w:color w:val="000000" w:themeColor="text1"/>
                <w:sz w:val="20"/>
                <w:szCs w:val="20"/>
                <w:lang w:val="hr-HR"/>
              </w:rPr>
              <w:t>ljudske resurse</w:t>
            </w:r>
          </w:p>
        </w:tc>
      </w:tr>
      <w:tr w:rsidR="003E580A" w:rsidRPr="006C7153" w14:paraId="5B8A199A" w14:textId="77777777" w:rsidTr="00FD553F">
        <w:tc>
          <w:tcPr>
            <w:cnfStyle w:val="001000000000" w:firstRow="0" w:lastRow="0" w:firstColumn="1" w:lastColumn="0" w:oddVBand="0" w:evenVBand="0" w:oddHBand="0" w:evenHBand="0" w:firstRowFirstColumn="0" w:firstRowLastColumn="0" w:lastRowFirstColumn="0" w:lastRowLastColumn="0"/>
            <w:tcW w:w="3431" w:type="dxa"/>
          </w:tcPr>
          <w:p w14:paraId="4DEE9544" w14:textId="77777777" w:rsidR="003E580A" w:rsidRPr="006C7153" w:rsidRDefault="003E580A" w:rsidP="00FD553F">
            <w:pPr>
              <w:rPr>
                <w:rFonts w:cstheme="majorHAnsi"/>
                <w:sz w:val="20"/>
                <w:szCs w:val="20"/>
                <w:lang w:val="hr-HR"/>
              </w:rPr>
            </w:pPr>
            <w:r w:rsidRPr="006C7153">
              <w:rPr>
                <w:rFonts w:cstheme="majorHAnsi"/>
                <w:sz w:val="20"/>
                <w:szCs w:val="20"/>
                <w:lang w:val="hr-HR"/>
              </w:rPr>
              <w:t>Učestalost prikupljanja podataka</w:t>
            </w:r>
          </w:p>
        </w:tc>
        <w:tc>
          <w:tcPr>
            <w:tcW w:w="5579" w:type="dxa"/>
          </w:tcPr>
          <w:p w14:paraId="54E11FB4" w14:textId="77777777" w:rsidR="003E580A" w:rsidRPr="006C7153" w:rsidRDefault="003E580A" w:rsidP="00FD553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6C7153">
              <w:rPr>
                <w:rFonts w:cstheme="majorHAnsi"/>
                <w:sz w:val="20"/>
                <w:szCs w:val="20"/>
                <w:lang w:val="hr-HR"/>
              </w:rPr>
              <w:t>Godišnje</w:t>
            </w:r>
          </w:p>
        </w:tc>
      </w:tr>
      <w:tr w:rsidR="003E580A" w:rsidRPr="006C7153" w14:paraId="2C48DBE1" w14:textId="77777777" w:rsidTr="00FD553F">
        <w:tc>
          <w:tcPr>
            <w:cnfStyle w:val="001000000000" w:firstRow="0" w:lastRow="0" w:firstColumn="1" w:lastColumn="0" w:oddVBand="0" w:evenVBand="0" w:oddHBand="0" w:evenHBand="0" w:firstRowFirstColumn="0" w:firstRowLastColumn="0" w:lastRowFirstColumn="0" w:lastRowLastColumn="0"/>
            <w:tcW w:w="3431" w:type="dxa"/>
          </w:tcPr>
          <w:p w14:paraId="5C050149" w14:textId="77777777" w:rsidR="003E580A" w:rsidRPr="006C7153" w:rsidRDefault="003E580A" w:rsidP="00FD553F">
            <w:pPr>
              <w:rPr>
                <w:rFonts w:cstheme="majorHAnsi"/>
                <w:sz w:val="20"/>
                <w:szCs w:val="20"/>
                <w:lang w:val="hr-HR"/>
              </w:rPr>
            </w:pPr>
            <w:r w:rsidRPr="006C7153">
              <w:rPr>
                <w:rFonts w:cstheme="majorHAnsi"/>
                <w:sz w:val="20"/>
                <w:szCs w:val="20"/>
                <w:lang w:val="hr-HR"/>
              </w:rPr>
              <w:t>Učestalost izvještavanja o vrijednosti indikatora</w:t>
            </w:r>
          </w:p>
        </w:tc>
        <w:tc>
          <w:tcPr>
            <w:tcW w:w="5579" w:type="dxa"/>
          </w:tcPr>
          <w:p w14:paraId="470F2D47" w14:textId="77777777" w:rsidR="003E580A" w:rsidRPr="006C7153" w:rsidRDefault="003E580A" w:rsidP="00FD553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6C7153">
              <w:rPr>
                <w:rFonts w:cstheme="majorHAnsi"/>
                <w:sz w:val="20"/>
                <w:szCs w:val="20"/>
                <w:lang w:val="hr-HR"/>
              </w:rPr>
              <w:t>Godišnje</w:t>
            </w:r>
          </w:p>
        </w:tc>
      </w:tr>
      <w:tr w:rsidR="003E580A" w:rsidRPr="006C7153" w14:paraId="01ABEAF7" w14:textId="77777777" w:rsidTr="00FD553F">
        <w:tc>
          <w:tcPr>
            <w:cnfStyle w:val="001000000000" w:firstRow="0" w:lastRow="0" w:firstColumn="1" w:lastColumn="0" w:oddVBand="0" w:evenVBand="0" w:oddHBand="0" w:evenHBand="0" w:firstRowFirstColumn="0" w:firstRowLastColumn="0" w:lastRowFirstColumn="0" w:lastRowLastColumn="0"/>
            <w:tcW w:w="3431" w:type="dxa"/>
          </w:tcPr>
          <w:p w14:paraId="02280D7A" w14:textId="77777777" w:rsidR="003E580A" w:rsidRPr="006C7153" w:rsidRDefault="003E580A" w:rsidP="00FD553F">
            <w:pPr>
              <w:rPr>
                <w:rFonts w:cstheme="majorHAnsi"/>
                <w:sz w:val="20"/>
                <w:szCs w:val="20"/>
                <w:lang w:val="hr-HR"/>
              </w:rPr>
            </w:pPr>
            <w:r w:rsidRPr="006C7153">
              <w:rPr>
                <w:rFonts w:cstheme="majorHAnsi"/>
                <w:sz w:val="20"/>
                <w:szCs w:val="20"/>
                <w:lang w:val="hr-HR"/>
              </w:rPr>
              <w:t>Kratak opis metodologije izračunavanja podataka</w:t>
            </w:r>
          </w:p>
        </w:tc>
        <w:tc>
          <w:tcPr>
            <w:tcW w:w="5579" w:type="dxa"/>
          </w:tcPr>
          <w:p w14:paraId="100F6261" w14:textId="62994A46" w:rsidR="003E580A" w:rsidRPr="006C7153" w:rsidRDefault="00B064C3" w:rsidP="00FD553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6C7153">
              <w:rPr>
                <w:rFonts w:cstheme="majorHAnsi"/>
                <w:sz w:val="20"/>
                <w:szCs w:val="20"/>
                <w:lang w:val="hr-HR"/>
              </w:rPr>
              <w:t>Prikupiti broj muškaraca</w:t>
            </w:r>
            <w:r w:rsidR="00E002D8" w:rsidRPr="006C7153">
              <w:rPr>
                <w:rFonts w:cstheme="majorHAnsi"/>
                <w:sz w:val="20"/>
                <w:szCs w:val="20"/>
                <w:lang w:val="hr-HR"/>
              </w:rPr>
              <w:t xml:space="preserve"> i</w:t>
            </w:r>
            <w:r w:rsidRPr="006C7153">
              <w:rPr>
                <w:rFonts w:cstheme="majorHAnsi"/>
                <w:sz w:val="20"/>
                <w:szCs w:val="20"/>
                <w:lang w:val="hr-HR"/>
              </w:rPr>
              <w:t xml:space="preserve"> žena pojedinačno za svaku definisanu kategoriju (starješine, visoki rukovodni kadar, ekspertski kadar, ekspertsko rukovodni kadar, službenik/ca, nekategorisani, javni funkcioner/ka i namještenik/ca).</w:t>
            </w:r>
          </w:p>
          <w:p w14:paraId="5CABE3AE" w14:textId="77777777" w:rsidR="00B064C3" w:rsidRPr="006C7153" w:rsidRDefault="00B064C3" w:rsidP="00FD553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6C7153">
              <w:rPr>
                <w:rFonts w:cstheme="majorHAnsi"/>
                <w:sz w:val="20"/>
                <w:szCs w:val="20"/>
                <w:lang w:val="hr-HR"/>
              </w:rPr>
              <w:t>Izračunati procente za svaku kategoriju po sljedećoj formuli:</w:t>
            </w:r>
          </w:p>
          <w:p w14:paraId="0B2229C0" w14:textId="77777777" w:rsidR="00E002D8" w:rsidRPr="006C7153" w:rsidRDefault="00B064C3" w:rsidP="00FD553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6C7153">
              <w:rPr>
                <w:rFonts w:cstheme="majorHAnsi"/>
                <w:sz w:val="20"/>
                <w:szCs w:val="20"/>
                <w:lang w:val="hr-HR"/>
              </w:rPr>
              <w:t>% muškaraca = broj muškaraca</w:t>
            </w:r>
            <w:r w:rsidR="00E002D8" w:rsidRPr="006C7153">
              <w:rPr>
                <w:rFonts w:cstheme="majorHAnsi"/>
                <w:sz w:val="20"/>
                <w:szCs w:val="20"/>
                <w:lang w:val="hr-HR"/>
              </w:rPr>
              <w:t xml:space="preserve"> *100</w:t>
            </w:r>
            <w:r w:rsidRPr="006C7153">
              <w:rPr>
                <w:rFonts w:cstheme="majorHAnsi"/>
                <w:sz w:val="20"/>
                <w:szCs w:val="20"/>
                <w:lang w:val="hr-HR"/>
              </w:rPr>
              <w:t xml:space="preserve"> / zbir broja muškaraca i žena</w:t>
            </w:r>
          </w:p>
          <w:p w14:paraId="6FE42CDA" w14:textId="77777777" w:rsidR="00E002D8" w:rsidRPr="006C7153" w:rsidRDefault="00E002D8" w:rsidP="00FD553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6C7153">
              <w:rPr>
                <w:rFonts w:cstheme="majorHAnsi"/>
                <w:sz w:val="20"/>
                <w:szCs w:val="20"/>
                <w:lang w:val="hr-HR"/>
              </w:rPr>
              <w:t>% žena = broj žena *100 / zbir broja muškaraca i žena</w:t>
            </w:r>
            <w:r w:rsidR="00B064C3" w:rsidRPr="006C7153">
              <w:rPr>
                <w:rFonts w:cstheme="majorHAnsi"/>
                <w:sz w:val="20"/>
                <w:szCs w:val="20"/>
                <w:lang w:val="hr-HR"/>
              </w:rPr>
              <w:t xml:space="preserve"> </w:t>
            </w:r>
          </w:p>
          <w:p w14:paraId="130B5211" w14:textId="2F4B97BC" w:rsidR="00E002D8" w:rsidRPr="006C7153" w:rsidRDefault="00E002D8" w:rsidP="00FD553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6C7153">
              <w:rPr>
                <w:rFonts w:cstheme="majorHAnsi"/>
                <w:sz w:val="20"/>
                <w:szCs w:val="20"/>
                <w:lang w:val="hr-HR"/>
              </w:rPr>
              <w:t>Podaci se prvo prikažu po kategorijama na ovaj način, a zatim se od % žena oduzme % muškaraca kako bi se dobio „jaz“. Npr. 45% žena – 55% muškaraca = -10</w:t>
            </w:r>
          </w:p>
          <w:p w14:paraId="5599A06A" w14:textId="63005DDE" w:rsidR="009B4179" w:rsidRPr="006C7153" w:rsidRDefault="009B4179" w:rsidP="00FD553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6C7153">
              <w:rPr>
                <w:rFonts w:cstheme="majorHAnsi"/>
                <w:sz w:val="20"/>
                <w:szCs w:val="20"/>
                <w:lang w:val="hr-HR"/>
              </w:rPr>
              <w:lastRenderedPageBreak/>
              <w:t>Na kraju se sve dobijene vrijednosti pojedinačnih jazova saberu kako bi se dobio ukupan jaz.</w:t>
            </w:r>
          </w:p>
        </w:tc>
      </w:tr>
      <w:tr w:rsidR="003E580A" w:rsidRPr="006C7153" w14:paraId="2D9B3C51" w14:textId="77777777" w:rsidTr="00FD553F">
        <w:tc>
          <w:tcPr>
            <w:cnfStyle w:val="001000000000" w:firstRow="0" w:lastRow="0" w:firstColumn="1" w:lastColumn="0" w:oddVBand="0" w:evenVBand="0" w:oddHBand="0" w:evenHBand="0" w:firstRowFirstColumn="0" w:firstRowLastColumn="0" w:lastRowFirstColumn="0" w:lastRowLastColumn="0"/>
            <w:tcW w:w="3431" w:type="dxa"/>
          </w:tcPr>
          <w:p w14:paraId="3B61B1CA" w14:textId="77777777" w:rsidR="003E580A" w:rsidRPr="006C7153" w:rsidRDefault="003E580A" w:rsidP="00FD553F">
            <w:pPr>
              <w:rPr>
                <w:rFonts w:cstheme="majorHAnsi"/>
                <w:sz w:val="20"/>
                <w:szCs w:val="20"/>
                <w:lang w:val="hr-HR"/>
              </w:rPr>
            </w:pPr>
            <w:r w:rsidRPr="006C7153">
              <w:rPr>
                <w:rFonts w:cstheme="majorHAnsi"/>
                <w:sz w:val="20"/>
                <w:szCs w:val="20"/>
                <w:lang w:val="hr-HR"/>
              </w:rPr>
              <w:lastRenderedPageBreak/>
              <w:t>Informacije o trendu i početnoj vrijednosti</w:t>
            </w:r>
          </w:p>
        </w:tc>
        <w:tc>
          <w:tcPr>
            <w:tcW w:w="5579" w:type="dxa"/>
          </w:tcPr>
          <w:p w14:paraId="2DEE64BC" w14:textId="32675C83" w:rsidR="005E68FF" w:rsidRPr="006C7153" w:rsidRDefault="005E68FF" w:rsidP="009C43C7">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p>
        </w:tc>
      </w:tr>
      <w:tr w:rsidR="003E580A" w:rsidRPr="006C7153" w14:paraId="66D5A595" w14:textId="77777777" w:rsidTr="00FD553F">
        <w:tc>
          <w:tcPr>
            <w:cnfStyle w:val="001000000000" w:firstRow="0" w:lastRow="0" w:firstColumn="1" w:lastColumn="0" w:oddVBand="0" w:evenVBand="0" w:oddHBand="0" w:evenHBand="0" w:firstRowFirstColumn="0" w:firstRowLastColumn="0" w:lastRowFirstColumn="0" w:lastRowLastColumn="0"/>
            <w:tcW w:w="3431" w:type="dxa"/>
          </w:tcPr>
          <w:p w14:paraId="3765B5DC" w14:textId="634CA04A" w:rsidR="003E580A" w:rsidRPr="006C7153" w:rsidRDefault="00750416" w:rsidP="00FD553F">
            <w:pPr>
              <w:rPr>
                <w:rFonts w:cstheme="majorHAnsi"/>
                <w:sz w:val="20"/>
                <w:szCs w:val="20"/>
                <w:lang w:val="hr-HR"/>
              </w:rPr>
            </w:pPr>
            <w:r w:rsidRPr="006C7153">
              <w:rPr>
                <w:rFonts w:cstheme="majorHAnsi"/>
                <w:sz w:val="20"/>
                <w:szCs w:val="20"/>
                <w:lang w:val="hr-HR"/>
              </w:rPr>
              <w:t>Predložene ciljne vrijednosti</w:t>
            </w:r>
          </w:p>
        </w:tc>
        <w:tc>
          <w:tcPr>
            <w:tcW w:w="5579" w:type="dxa"/>
          </w:tcPr>
          <w:p w14:paraId="53FE88DF" w14:textId="4254DFA3" w:rsidR="003E580A" w:rsidRPr="006C7153" w:rsidRDefault="003E580A" w:rsidP="00FD553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p>
        </w:tc>
      </w:tr>
    </w:tbl>
    <w:p w14:paraId="0297F95A" w14:textId="77777777" w:rsidR="009F7C75" w:rsidRPr="006C7153" w:rsidRDefault="009F7C75" w:rsidP="000303B0">
      <w:pPr>
        <w:rPr>
          <w:b/>
          <w:bCs/>
          <w:lang w:val="hr-HR"/>
        </w:rPr>
      </w:pPr>
    </w:p>
    <w:p w14:paraId="02CAB018" w14:textId="7A254368" w:rsidR="000303B0" w:rsidRPr="006C7153" w:rsidRDefault="000303B0" w:rsidP="000303B0">
      <w:pPr>
        <w:rPr>
          <w:b/>
          <w:bCs/>
          <w:lang w:val="hr-HR"/>
        </w:rPr>
      </w:pPr>
      <w:r w:rsidRPr="006C7153">
        <w:rPr>
          <w:b/>
          <w:bCs/>
          <w:lang w:val="hr-HR"/>
        </w:rPr>
        <w:t>Preporuke: Indikator 4.1</w:t>
      </w:r>
    </w:p>
    <w:p w14:paraId="34D22A36" w14:textId="0B1083AA" w:rsidR="000303B0" w:rsidRPr="006C7153" w:rsidRDefault="000303B0" w:rsidP="000303B0">
      <w:pPr>
        <w:rPr>
          <w:rFonts w:cstheme="minorHAnsi"/>
          <w:lang w:val="hr-HR"/>
        </w:rPr>
      </w:pPr>
      <w:r w:rsidRPr="006C7153">
        <w:rPr>
          <w:rFonts w:cstheme="minorHAnsi"/>
          <w:lang w:val="hr-HR"/>
        </w:rPr>
        <w:t xml:space="preserve">Nakon što se metodologija praćenja i obračuna indikatora standardizuje i uspostavi, trebalo bi uvesti i indikator </w:t>
      </w:r>
      <w:r w:rsidRPr="006C7153">
        <w:rPr>
          <w:rFonts w:cstheme="minorHAnsi"/>
          <w:i/>
          <w:iCs/>
          <w:lang w:val="hr-HR"/>
        </w:rPr>
        <w:t>rodni balans prijavljenih i izabranih kandidata po svim kategorijama na javni konkurs i javni oglas.</w:t>
      </w:r>
      <w:r w:rsidRPr="006C7153">
        <w:rPr>
          <w:rFonts w:cstheme="minorHAnsi"/>
          <w:lang w:val="hr-HR"/>
        </w:rPr>
        <w:t xml:space="preserve"> U pilot fazi su dostavljeni ukupni podaci o broju izabranih, ali ne i prijavljenih kandidata</w:t>
      </w:r>
      <w:r w:rsidR="006C7153">
        <w:rPr>
          <w:rFonts w:cstheme="minorHAnsi"/>
          <w:lang w:val="hr-HR"/>
        </w:rPr>
        <w:t>/kinja</w:t>
      </w:r>
      <w:r w:rsidRPr="006C7153">
        <w:rPr>
          <w:rFonts w:cstheme="minorHAnsi"/>
          <w:lang w:val="hr-HR"/>
        </w:rPr>
        <w:t xml:space="preserve"> po konkursima. Takođe, nedostajao je podatak o kojim se pozicijama radilo. Ovaj indikator bi trebalo da se obračunava na način što će se pratiti i broj prijavljenih i broj izabranih, kao i njihov međusoban odnos i to po kategorijama tipa posla na koji se kandidati i kandidatkinje prijavljuju. </w:t>
      </w:r>
    </w:p>
    <w:p w14:paraId="7DAA3ADF" w14:textId="77777777" w:rsidR="000303B0" w:rsidRPr="006C7153" w:rsidRDefault="000303B0" w:rsidP="000303B0">
      <w:pPr>
        <w:rPr>
          <w:rFonts w:cstheme="minorHAnsi"/>
          <w:lang w:val="hr-HR"/>
        </w:rPr>
      </w:pPr>
      <w:r w:rsidRPr="006C7153">
        <w:rPr>
          <w:rFonts w:cstheme="minorHAnsi"/>
          <w:lang w:val="hr-HR"/>
        </w:rPr>
        <w:t xml:space="preserve">Treba uvesti kategoriju transrodne osobe. </w:t>
      </w:r>
    </w:p>
    <w:p w14:paraId="245D83AC" w14:textId="6968E5F4" w:rsidR="003E580A" w:rsidRPr="006C7153" w:rsidRDefault="003E580A" w:rsidP="003E580A">
      <w:pPr>
        <w:spacing w:after="0"/>
        <w:rPr>
          <w:rFonts w:ascii="Cambria" w:hAnsi="Cambria" w:cstheme="minorHAnsi"/>
          <w:lang w:val="hr-HR"/>
        </w:rPr>
      </w:pPr>
    </w:p>
    <w:p w14:paraId="4FA43CA2" w14:textId="679477A4" w:rsidR="00CD3AAA" w:rsidRPr="006C7153" w:rsidRDefault="00CD3AAA" w:rsidP="00CD3AAA">
      <w:pPr>
        <w:pStyle w:val="Heading3"/>
        <w:rPr>
          <w:lang w:val="hr-HR"/>
        </w:rPr>
      </w:pPr>
      <w:bookmarkStart w:id="26" w:name="_Toc118881792"/>
      <w:r w:rsidRPr="006C7153">
        <w:rPr>
          <w:lang w:val="hr-HR"/>
        </w:rPr>
        <w:t xml:space="preserve">Indikator </w:t>
      </w:r>
      <w:r w:rsidR="00181D84" w:rsidRPr="006C7153">
        <w:rPr>
          <w:lang w:val="hr-HR"/>
        </w:rPr>
        <w:t>4.</w:t>
      </w:r>
      <w:r w:rsidRPr="006C7153">
        <w:rPr>
          <w:lang w:val="hr-HR"/>
        </w:rPr>
        <w:t>2: Procenat zaposlenih osoba sa invaliditetom u državnim organima u odnosu na ukupan broj zaposlenih</w:t>
      </w:r>
      <w:bookmarkEnd w:id="26"/>
    </w:p>
    <w:p w14:paraId="10A3D338" w14:textId="77777777" w:rsidR="00C64220" w:rsidRPr="006C7153" w:rsidRDefault="00181D84" w:rsidP="00181D84">
      <w:pPr>
        <w:rPr>
          <w:lang w:val="hr-HR"/>
        </w:rPr>
      </w:pPr>
      <w:r w:rsidRPr="006C7153">
        <w:rPr>
          <w:lang w:val="hr-HR"/>
        </w:rPr>
        <w:t>Pod licima sa invaliditetom se po Konvenciji UN-a o pravima lica sa invaliditetom smatraju “lica s invaliditetom ona lica koja imaju dugoročna fizička, mentalna, intelektualna i/li senzorna oštećenja koja u sadejstvu s različitim barijerama mogu otežati njihovo puno i efektivno učešće u društvu na osnovu jednakosti s drugima.”</w:t>
      </w:r>
      <w:r w:rsidRPr="006C7153">
        <w:rPr>
          <w:rStyle w:val="FootnoteReference"/>
          <w:lang w:val="hr-HR"/>
        </w:rPr>
        <w:footnoteReference w:id="7"/>
      </w:r>
      <w:r w:rsidRPr="006C7153">
        <w:rPr>
          <w:lang w:val="hr-HR"/>
        </w:rPr>
        <w:t xml:space="preserve"> Statistika po pitanju lica sa invaliditetom u Crnoj Gori je veoma nadekvatna. Podaci koje posjedujemo </w:t>
      </w:r>
      <w:r w:rsidR="00065A85" w:rsidRPr="006C7153">
        <w:rPr>
          <w:lang w:val="hr-HR"/>
        </w:rPr>
        <w:t xml:space="preserve">potiču iz Popisa iz 2011. godine i navode da </w:t>
      </w:r>
      <w:r w:rsidRPr="006C7153">
        <w:rPr>
          <w:lang w:val="hr-HR"/>
        </w:rPr>
        <w:t>od ukupnog broja stanovnika Crne Gore, njih 11%, tj. 68.064 ima određenje smetnje pri obavljanju svakodnevnih aktivnosti uzrokovane dugotrajnom bolešću, invaliditetom i starošću</w:t>
      </w:r>
      <w:r w:rsidR="00065A85" w:rsidRPr="006C7153">
        <w:rPr>
          <w:lang w:val="hr-HR"/>
        </w:rPr>
        <w:t xml:space="preserve">, </w:t>
      </w:r>
      <w:r w:rsidRPr="006C7153">
        <w:rPr>
          <w:lang w:val="hr-HR"/>
        </w:rPr>
        <w:t>5% građana ima problem sa kretanjem, 2% sa vidom, 1% stanovništva ima problem sa sluhom.</w:t>
      </w:r>
      <w:r w:rsidRPr="006C7153">
        <w:rPr>
          <w:rStyle w:val="FootnoteReference"/>
          <w:lang w:val="hr-HR"/>
        </w:rPr>
        <w:footnoteReference w:id="8"/>
      </w:r>
      <w:r w:rsidR="00C17B6C" w:rsidRPr="006C7153">
        <w:rPr>
          <w:lang w:val="hr-HR"/>
        </w:rPr>
        <w:t xml:space="preserve"> </w:t>
      </w:r>
    </w:p>
    <w:p w14:paraId="7FB1EC11" w14:textId="59DD70AC" w:rsidR="00CD3AAA" w:rsidRPr="006C7153" w:rsidRDefault="00C64220" w:rsidP="00C64220">
      <w:pPr>
        <w:rPr>
          <w:rFonts w:asciiTheme="minorHAnsi" w:hAnsiTheme="minorHAnsi"/>
          <w:lang w:val="hr-HR"/>
        </w:rPr>
      </w:pPr>
      <w:r w:rsidRPr="006C7153">
        <w:rPr>
          <w:lang w:val="hr-HR"/>
        </w:rPr>
        <w:t xml:space="preserve">Podaci o broju lica sa invaliditetom koji radi u državnoj upravi ne postoje, niti se o tome vodi evidencija. </w:t>
      </w:r>
    </w:p>
    <w:p w14:paraId="6F8EAD88" w14:textId="77777777" w:rsidR="00CD3AAA" w:rsidRPr="006C7153" w:rsidRDefault="00CD3AAA" w:rsidP="003E580A">
      <w:pPr>
        <w:spacing w:after="0"/>
        <w:rPr>
          <w:rFonts w:ascii="Cambria" w:hAnsi="Cambria" w:cstheme="minorHAnsi"/>
          <w:lang w:val="hr-HR"/>
        </w:rPr>
      </w:pPr>
    </w:p>
    <w:tbl>
      <w:tblPr>
        <w:tblStyle w:val="GridTable1Light-Accent11"/>
        <w:tblW w:w="0" w:type="auto"/>
        <w:tblLook w:val="04A0" w:firstRow="1" w:lastRow="0" w:firstColumn="1" w:lastColumn="0" w:noHBand="0" w:noVBand="1"/>
      </w:tblPr>
      <w:tblGrid>
        <w:gridCol w:w="3431"/>
        <w:gridCol w:w="5579"/>
      </w:tblGrid>
      <w:tr w:rsidR="003E580A" w:rsidRPr="006C7153" w14:paraId="6389B8E6" w14:textId="77777777" w:rsidTr="00FD55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Pr>
          <w:p w14:paraId="37278831" w14:textId="77777777" w:rsidR="003E580A" w:rsidRPr="006C7153" w:rsidRDefault="003E580A" w:rsidP="00FD553F">
            <w:pPr>
              <w:rPr>
                <w:rFonts w:cstheme="majorHAnsi"/>
                <w:sz w:val="20"/>
                <w:szCs w:val="20"/>
                <w:lang w:val="hr-HR"/>
              </w:rPr>
            </w:pPr>
            <w:r w:rsidRPr="006C7153">
              <w:rPr>
                <w:rFonts w:cstheme="majorHAnsi"/>
                <w:sz w:val="20"/>
                <w:szCs w:val="20"/>
                <w:lang w:val="hr-HR"/>
              </w:rPr>
              <w:t>Kategorija</w:t>
            </w:r>
          </w:p>
        </w:tc>
        <w:tc>
          <w:tcPr>
            <w:tcW w:w="5579" w:type="dxa"/>
          </w:tcPr>
          <w:p w14:paraId="02A087E3" w14:textId="77777777" w:rsidR="003E580A" w:rsidRPr="006C7153" w:rsidRDefault="003E580A" w:rsidP="00FD553F">
            <w:pPr>
              <w:cnfStyle w:val="100000000000" w:firstRow="1" w:lastRow="0" w:firstColumn="0" w:lastColumn="0" w:oddVBand="0" w:evenVBand="0" w:oddHBand="0" w:evenHBand="0" w:firstRowFirstColumn="0" w:firstRowLastColumn="0" w:lastRowFirstColumn="0" w:lastRowLastColumn="0"/>
              <w:rPr>
                <w:rFonts w:cstheme="majorHAnsi"/>
                <w:sz w:val="20"/>
                <w:szCs w:val="20"/>
                <w:lang w:val="hr-HR"/>
              </w:rPr>
            </w:pPr>
            <w:r w:rsidRPr="006C7153">
              <w:rPr>
                <w:rFonts w:cstheme="majorHAnsi"/>
                <w:sz w:val="20"/>
                <w:szCs w:val="20"/>
                <w:lang w:val="hr-HR"/>
              </w:rPr>
              <w:t>Opis</w:t>
            </w:r>
          </w:p>
        </w:tc>
      </w:tr>
      <w:tr w:rsidR="003E580A" w:rsidRPr="006C7153" w14:paraId="2A4DCF6F" w14:textId="77777777" w:rsidTr="00FD553F">
        <w:tc>
          <w:tcPr>
            <w:cnfStyle w:val="001000000000" w:firstRow="0" w:lastRow="0" w:firstColumn="1" w:lastColumn="0" w:oddVBand="0" w:evenVBand="0" w:oddHBand="0" w:evenHBand="0" w:firstRowFirstColumn="0" w:firstRowLastColumn="0" w:lastRowFirstColumn="0" w:lastRowLastColumn="0"/>
            <w:tcW w:w="3431" w:type="dxa"/>
          </w:tcPr>
          <w:p w14:paraId="35873A8E" w14:textId="77777777" w:rsidR="003E580A" w:rsidRPr="006C7153" w:rsidRDefault="003E580A" w:rsidP="00FD553F">
            <w:pPr>
              <w:rPr>
                <w:rFonts w:cstheme="majorHAnsi"/>
                <w:sz w:val="20"/>
                <w:szCs w:val="20"/>
                <w:lang w:val="hr-HR"/>
              </w:rPr>
            </w:pPr>
            <w:r w:rsidRPr="006C7153">
              <w:rPr>
                <w:rFonts w:cstheme="majorHAnsi"/>
                <w:sz w:val="20"/>
                <w:szCs w:val="20"/>
                <w:lang w:val="hr-HR"/>
              </w:rPr>
              <w:t>Naziv indikatora</w:t>
            </w:r>
          </w:p>
        </w:tc>
        <w:tc>
          <w:tcPr>
            <w:tcW w:w="5579" w:type="dxa"/>
          </w:tcPr>
          <w:p w14:paraId="1FDE32C1" w14:textId="6366F89C" w:rsidR="003E580A" w:rsidRPr="006C7153" w:rsidRDefault="003712EC" w:rsidP="00FD553F">
            <w:pPr>
              <w:pStyle w:val="ListParagraph"/>
              <w:ind w:left="0"/>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6C7153">
              <w:rPr>
                <w:rFonts w:cstheme="majorHAnsi"/>
                <w:sz w:val="20"/>
                <w:szCs w:val="20"/>
                <w:lang w:val="hr-HR"/>
              </w:rPr>
              <w:t>Procenat zaposlenih osoba sa invaliditetom u državnim organima</w:t>
            </w:r>
          </w:p>
        </w:tc>
      </w:tr>
      <w:tr w:rsidR="003E580A" w:rsidRPr="006C7153" w14:paraId="2BE5935E" w14:textId="77777777" w:rsidTr="00FD553F">
        <w:tc>
          <w:tcPr>
            <w:cnfStyle w:val="001000000000" w:firstRow="0" w:lastRow="0" w:firstColumn="1" w:lastColumn="0" w:oddVBand="0" w:evenVBand="0" w:oddHBand="0" w:evenHBand="0" w:firstRowFirstColumn="0" w:firstRowLastColumn="0" w:lastRowFirstColumn="0" w:lastRowLastColumn="0"/>
            <w:tcW w:w="3431" w:type="dxa"/>
          </w:tcPr>
          <w:p w14:paraId="061BAD72" w14:textId="77777777" w:rsidR="003E580A" w:rsidRPr="006C7153" w:rsidRDefault="003E580A" w:rsidP="00FD553F">
            <w:pPr>
              <w:rPr>
                <w:rFonts w:cstheme="majorHAnsi"/>
                <w:sz w:val="20"/>
                <w:szCs w:val="20"/>
                <w:lang w:val="hr-HR"/>
              </w:rPr>
            </w:pPr>
            <w:r w:rsidRPr="006C7153">
              <w:rPr>
                <w:rFonts w:cstheme="majorHAnsi"/>
                <w:sz w:val="20"/>
                <w:szCs w:val="20"/>
                <w:lang w:val="hr-HR"/>
              </w:rPr>
              <w:t>Podaci koje je potrebno prikupiti</w:t>
            </w:r>
          </w:p>
        </w:tc>
        <w:tc>
          <w:tcPr>
            <w:tcW w:w="5579" w:type="dxa"/>
          </w:tcPr>
          <w:p w14:paraId="1C9443BC" w14:textId="77777777" w:rsidR="003E580A" w:rsidRPr="006C7153" w:rsidRDefault="00C17B6C" w:rsidP="00FD553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6C7153">
              <w:rPr>
                <w:rFonts w:cstheme="majorHAnsi"/>
                <w:sz w:val="20"/>
                <w:szCs w:val="20"/>
                <w:lang w:val="hr-HR"/>
              </w:rPr>
              <w:t>Broj lica sa invaliditetom koji radi u državnim organima</w:t>
            </w:r>
          </w:p>
          <w:p w14:paraId="6ED992E7" w14:textId="0B4344D4" w:rsidR="00C17B6C" w:rsidRPr="006C7153" w:rsidRDefault="00C17B6C" w:rsidP="00FD553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6C7153">
              <w:rPr>
                <w:rFonts w:cstheme="majorHAnsi"/>
                <w:sz w:val="20"/>
                <w:szCs w:val="20"/>
                <w:lang w:val="hr-HR"/>
              </w:rPr>
              <w:t>Broj lica koje rade u državnim organima</w:t>
            </w:r>
          </w:p>
        </w:tc>
      </w:tr>
      <w:tr w:rsidR="003E580A" w:rsidRPr="006C7153" w14:paraId="6D88C7D1" w14:textId="77777777" w:rsidTr="00FD553F">
        <w:tc>
          <w:tcPr>
            <w:cnfStyle w:val="001000000000" w:firstRow="0" w:lastRow="0" w:firstColumn="1" w:lastColumn="0" w:oddVBand="0" w:evenVBand="0" w:oddHBand="0" w:evenHBand="0" w:firstRowFirstColumn="0" w:firstRowLastColumn="0" w:lastRowFirstColumn="0" w:lastRowLastColumn="0"/>
            <w:tcW w:w="3431" w:type="dxa"/>
          </w:tcPr>
          <w:p w14:paraId="215342E9" w14:textId="77777777" w:rsidR="003E580A" w:rsidRPr="006C7153" w:rsidRDefault="003E580A" w:rsidP="00FD553F">
            <w:pPr>
              <w:rPr>
                <w:rFonts w:cstheme="majorHAnsi"/>
                <w:sz w:val="20"/>
                <w:szCs w:val="20"/>
                <w:lang w:val="hr-HR"/>
              </w:rPr>
            </w:pPr>
            <w:r w:rsidRPr="006C7153">
              <w:rPr>
                <w:rFonts w:cstheme="majorHAnsi"/>
                <w:sz w:val="20"/>
                <w:szCs w:val="20"/>
                <w:lang w:val="hr-HR"/>
              </w:rPr>
              <w:t>Izvor podataka</w:t>
            </w:r>
          </w:p>
        </w:tc>
        <w:tc>
          <w:tcPr>
            <w:tcW w:w="5579" w:type="dxa"/>
          </w:tcPr>
          <w:p w14:paraId="123A9C3F" w14:textId="435AC5BB" w:rsidR="003E580A" w:rsidRPr="006C7153" w:rsidRDefault="007A4F68" w:rsidP="00FD553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6C7153">
              <w:rPr>
                <w:rFonts w:cstheme="majorHAnsi"/>
                <w:sz w:val="20"/>
                <w:szCs w:val="20"/>
                <w:lang w:val="hr-HR"/>
              </w:rPr>
              <w:t>KIS</w:t>
            </w:r>
          </w:p>
        </w:tc>
      </w:tr>
      <w:tr w:rsidR="003E580A" w:rsidRPr="006C7153" w14:paraId="7D4D3E4C" w14:textId="77777777" w:rsidTr="00FD553F">
        <w:tc>
          <w:tcPr>
            <w:cnfStyle w:val="001000000000" w:firstRow="0" w:lastRow="0" w:firstColumn="1" w:lastColumn="0" w:oddVBand="0" w:evenVBand="0" w:oddHBand="0" w:evenHBand="0" w:firstRowFirstColumn="0" w:firstRowLastColumn="0" w:lastRowFirstColumn="0" w:lastRowLastColumn="0"/>
            <w:tcW w:w="3431" w:type="dxa"/>
          </w:tcPr>
          <w:p w14:paraId="3366A034" w14:textId="77777777" w:rsidR="003E580A" w:rsidRPr="006C7153" w:rsidRDefault="003E580A" w:rsidP="00FD553F">
            <w:pPr>
              <w:rPr>
                <w:rFonts w:cstheme="majorHAnsi"/>
                <w:sz w:val="20"/>
                <w:szCs w:val="20"/>
                <w:lang w:val="hr-HR"/>
              </w:rPr>
            </w:pPr>
            <w:r w:rsidRPr="006C7153">
              <w:rPr>
                <w:rFonts w:cstheme="majorHAnsi"/>
                <w:sz w:val="20"/>
                <w:szCs w:val="20"/>
                <w:lang w:val="hr-HR"/>
              </w:rPr>
              <w:t xml:space="preserve">Informacija o instituciji odgovornoj za </w:t>
            </w:r>
            <w:r w:rsidRPr="006C7153">
              <w:rPr>
                <w:rFonts w:cstheme="majorHAnsi"/>
                <w:sz w:val="20"/>
                <w:szCs w:val="20"/>
                <w:lang w:val="hr-HR"/>
              </w:rPr>
              <w:lastRenderedPageBreak/>
              <w:t>prikupljanje podataka</w:t>
            </w:r>
          </w:p>
        </w:tc>
        <w:tc>
          <w:tcPr>
            <w:tcW w:w="5579" w:type="dxa"/>
          </w:tcPr>
          <w:p w14:paraId="031CA75D" w14:textId="7B7587BA" w:rsidR="003E580A" w:rsidRPr="006C7153" w:rsidRDefault="00AF08FF" w:rsidP="00FD553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AB5DE8">
              <w:rPr>
                <w:rFonts w:cstheme="majorHAnsi"/>
                <w:color w:val="000000" w:themeColor="text1"/>
                <w:sz w:val="20"/>
                <w:szCs w:val="20"/>
                <w:lang w:val="hr-HR"/>
              </w:rPr>
              <w:lastRenderedPageBreak/>
              <w:t xml:space="preserve">Uprava za </w:t>
            </w:r>
            <w:r>
              <w:rPr>
                <w:rFonts w:cstheme="majorHAnsi"/>
                <w:color w:val="000000" w:themeColor="text1"/>
                <w:sz w:val="20"/>
                <w:szCs w:val="20"/>
                <w:lang w:val="hr-HR"/>
              </w:rPr>
              <w:t>ljudske resurse</w:t>
            </w:r>
          </w:p>
        </w:tc>
      </w:tr>
      <w:tr w:rsidR="003E580A" w:rsidRPr="006C7153" w14:paraId="1800D805" w14:textId="77777777" w:rsidTr="00FD553F">
        <w:tc>
          <w:tcPr>
            <w:cnfStyle w:val="001000000000" w:firstRow="0" w:lastRow="0" w:firstColumn="1" w:lastColumn="0" w:oddVBand="0" w:evenVBand="0" w:oddHBand="0" w:evenHBand="0" w:firstRowFirstColumn="0" w:firstRowLastColumn="0" w:lastRowFirstColumn="0" w:lastRowLastColumn="0"/>
            <w:tcW w:w="3431" w:type="dxa"/>
          </w:tcPr>
          <w:p w14:paraId="175BED90" w14:textId="77777777" w:rsidR="003E580A" w:rsidRPr="006C7153" w:rsidRDefault="003E580A" w:rsidP="00FD553F">
            <w:pPr>
              <w:rPr>
                <w:rFonts w:cstheme="majorHAnsi"/>
                <w:sz w:val="20"/>
                <w:szCs w:val="20"/>
                <w:lang w:val="hr-HR"/>
              </w:rPr>
            </w:pPr>
            <w:r w:rsidRPr="006C7153">
              <w:rPr>
                <w:rFonts w:cstheme="majorHAnsi"/>
                <w:sz w:val="20"/>
                <w:szCs w:val="20"/>
                <w:lang w:val="hr-HR"/>
              </w:rPr>
              <w:t>Učestalost prikupljanja podataka</w:t>
            </w:r>
          </w:p>
        </w:tc>
        <w:tc>
          <w:tcPr>
            <w:tcW w:w="5579" w:type="dxa"/>
          </w:tcPr>
          <w:p w14:paraId="3CB572C6" w14:textId="77777777" w:rsidR="003E580A" w:rsidRPr="006C7153" w:rsidRDefault="003E580A" w:rsidP="00FD553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6C7153">
              <w:rPr>
                <w:rFonts w:cstheme="majorHAnsi"/>
                <w:sz w:val="20"/>
                <w:szCs w:val="20"/>
                <w:lang w:val="hr-HR"/>
              </w:rPr>
              <w:t>Godišnje</w:t>
            </w:r>
          </w:p>
        </w:tc>
      </w:tr>
      <w:tr w:rsidR="003E580A" w:rsidRPr="006C7153" w14:paraId="4F63822C" w14:textId="77777777" w:rsidTr="00FD553F">
        <w:tc>
          <w:tcPr>
            <w:cnfStyle w:val="001000000000" w:firstRow="0" w:lastRow="0" w:firstColumn="1" w:lastColumn="0" w:oddVBand="0" w:evenVBand="0" w:oddHBand="0" w:evenHBand="0" w:firstRowFirstColumn="0" w:firstRowLastColumn="0" w:lastRowFirstColumn="0" w:lastRowLastColumn="0"/>
            <w:tcW w:w="3431" w:type="dxa"/>
          </w:tcPr>
          <w:p w14:paraId="736BF33B" w14:textId="77777777" w:rsidR="003E580A" w:rsidRPr="006C7153" w:rsidRDefault="003E580A" w:rsidP="00FD553F">
            <w:pPr>
              <w:rPr>
                <w:rFonts w:cstheme="majorHAnsi"/>
                <w:sz w:val="20"/>
                <w:szCs w:val="20"/>
                <w:lang w:val="hr-HR"/>
              </w:rPr>
            </w:pPr>
            <w:r w:rsidRPr="006C7153">
              <w:rPr>
                <w:rFonts w:cstheme="majorHAnsi"/>
                <w:sz w:val="20"/>
                <w:szCs w:val="20"/>
                <w:lang w:val="hr-HR"/>
              </w:rPr>
              <w:t>Učestalost izvještavanja o vrijednosti indikatora</w:t>
            </w:r>
          </w:p>
        </w:tc>
        <w:tc>
          <w:tcPr>
            <w:tcW w:w="5579" w:type="dxa"/>
          </w:tcPr>
          <w:p w14:paraId="0F5F2036" w14:textId="77777777" w:rsidR="003E580A" w:rsidRPr="006C7153" w:rsidRDefault="003E580A" w:rsidP="00FD553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6C7153">
              <w:rPr>
                <w:rFonts w:cstheme="majorHAnsi"/>
                <w:sz w:val="20"/>
                <w:szCs w:val="20"/>
                <w:lang w:val="hr-HR"/>
              </w:rPr>
              <w:t>Godišnje</w:t>
            </w:r>
          </w:p>
        </w:tc>
      </w:tr>
      <w:tr w:rsidR="003E580A" w:rsidRPr="006C7153" w14:paraId="6B619185" w14:textId="77777777" w:rsidTr="00FD553F">
        <w:tc>
          <w:tcPr>
            <w:cnfStyle w:val="001000000000" w:firstRow="0" w:lastRow="0" w:firstColumn="1" w:lastColumn="0" w:oddVBand="0" w:evenVBand="0" w:oddHBand="0" w:evenHBand="0" w:firstRowFirstColumn="0" w:firstRowLastColumn="0" w:lastRowFirstColumn="0" w:lastRowLastColumn="0"/>
            <w:tcW w:w="3431" w:type="dxa"/>
          </w:tcPr>
          <w:p w14:paraId="3785A18F" w14:textId="77777777" w:rsidR="003E580A" w:rsidRPr="006C7153" w:rsidRDefault="003E580A" w:rsidP="00FD553F">
            <w:pPr>
              <w:rPr>
                <w:rFonts w:cstheme="majorHAnsi"/>
                <w:sz w:val="20"/>
                <w:szCs w:val="20"/>
                <w:lang w:val="hr-HR"/>
              </w:rPr>
            </w:pPr>
            <w:r w:rsidRPr="006C7153">
              <w:rPr>
                <w:rFonts w:cstheme="majorHAnsi"/>
                <w:sz w:val="20"/>
                <w:szCs w:val="20"/>
                <w:lang w:val="hr-HR"/>
              </w:rPr>
              <w:t>Kratak opis metodologije izračunavanja podataka</w:t>
            </w:r>
          </w:p>
        </w:tc>
        <w:tc>
          <w:tcPr>
            <w:tcW w:w="5579" w:type="dxa"/>
          </w:tcPr>
          <w:p w14:paraId="1C93C10B" w14:textId="694679C9" w:rsidR="003E580A" w:rsidRPr="006C7153" w:rsidRDefault="00C17B6C" w:rsidP="00FD553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r w:rsidRPr="006C7153">
              <w:rPr>
                <w:rFonts w:cstheme="majorHAnsi"/>
                <w:sz w:val="20"/>
                <w:szCs w:val="20"/>
                <w:lang w:val="hr-HR"/>
              </w:rPr>
              <w:t>Broj lica sa invaliditetom koji radi u državnim organima treba podijeliti sa brojem lica koji rade u državnim organima pa pomnožiti sa 100 kako bi se dobio procenat.</w:t>
            </w:r>
          </w:p>
        </w:tc>
      </w:tr>
      <w:tr w:rsidR="003E580A" w:rsidRPr="006C7153" w14:paraId="0BFE0D09" w14:textId="77777777" w:rsidTr="00FD553F">
        <w:tc>
          <w:tcPr>
            <w:cnfStyle w:val="001000000000" w:firstRow="0" w:lastRow="0" w:firstColumn="1" w:lastColumn="0" w:oddVBand="0" w:evenVBand="0" w:oddHBand="0" w:evenHBand="0" w:firstRowFirstColumn="0" w:firstRowLastColumn="0" w:lastRowFirstColumn="0" w:lastRowLastColumn="0"/>
            <w:tcW w:w="3431" w:type="dxa"/>
          </w:tcPr>
          <w:p w14:paraId="191882F2" w14:textId="77777777" w:rsidR="003E580A" w:rsidRPr="006C7153" w:rsidRDefault="003E580A" w:rsidP="00FD553F">
            <w:pPr>
              <w:rPr>
                <w:rFonts w:cstheme="majorHAnsi"/>
                <w:sz w:val="20"/>
                <w:szCs w:val="20"/>
                <w:lang w:val="hr-HR"/>
              </w:rPr>
            </w:pPr>
            <w:r w:rsidRPr="006C7153">
              <w:rPr>
                <w:rFonts w:cstheme="majorHAnsi"/>
                <w:sz w:val="20"/>
                <w:szCs w:val="20"/>
                <w:lang w:val="hr-HR"/>
              </w:rPr>
              <w:t>Informacije o trendu i početnoj vrijednosti</w:t>
            </w:r>
          </w:p>
        </w:tc>
        <w:tc>
          <w:tcPr>
            <w:tcW w:w="5579" w:type="dxa"/>
          </w:tcPr>
          <w:p w14:paraId="5C64397B" w14:textId="101293E3" w:rsidR="003E580A" w:rsidRPr="006C7153" w:rsidRDefault="003E580A" w:rsidP="00FD553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p>
        </w:tc>
      </w:tr>
      <w:tr w:rsidR="003E580A" w:rsidRPr="006C7153" w14:paraId="685AB930" w14:textId="77777777" w:rsidTr="00FD553F">
        <w:tc>
          <w:tcPr>
            <w:cnfStyle w:val="001000000000" w:firstRow="0" w:lastRow="0" w:firstColumn="1" w:lastColumn="0" w:oddVBand="0" w:evenVBand="0" w:oddHBand="0" w:evenHBand="0" w:firstRowFirstColumn="0" w:firstRowLastColumn="0" w:lastRowFirstColumn="0" w:lastRowLastColumn="0"/>
            <w:tcW w:w="3431" w:type="dxa"/>
          </w:tcPr>
          <w:p w14:paraId="2C46D495" w14:textId="69D2BA3B" w:rsidR="003E580A" w:rsidRPr="006C7153" w:rsidRDefault="00750416" w:rsidP="00FD553F">
            <w:pPr>
              <w:rPr>
                <w:rFonts w:cstheme="majorHAnsi"/>
                <w:sz w:val="20"/>
                <w:szCs w:val="20"/>
                <w:lang w:val="hr-HR"/>
              </w:rPr>
            </w:pPr>
            <w:r w:rsidRPr="006C7153">
              <w:rPr>
                <w:rFonts w:cstheme="majorHAnsi"/>
                <w:sz w:val="20"/>
                <w:szCs w:val="20"/>
                <w:lang w:val="hr-HR"/>
              </w:rPr>
              <w:t>Predložene ciljne vrijednosti</w:t>
            </w:r>
          </w:p>
        </w:tc>
        <w:tc>
          <w:tcPr>
            <w:tcW w:w="5579" w:type="dxa"/>
          </w:tcPr>
          <w:p w14:paraId="34562874" w14:textId="4D144615" w:rsidR="003E580A" w:rsidRPr="006C7153" w:rsidRDefault="003E580A" w:rsidP="00FD553F">
            <w:pPr>
              <w:cnfStyle w:val="000000000000" w:firstRow="0" w:lastRow="0" w:firstColumn="0" w:lastColumn="0" w:oddVBand="0" w:evenVBand="0" w:oddHBand="0" w:evenHBand="0" w:firstRowFirstColumn="0" w:firstRowLastColumn="0" w:lastRowFirstColumn="0" w:lastRowLastColumn="0"/>
              <w:rPr>
                <w:rFonts w:cstheme="majorHAnsi"/>
                <w:sz w:val="20"/>
                <w:szCs w:val="20"/>
                <w:lang w:val="hr-HR"/>
              </w:rPr>
            </w:pPr>
          </w:p>
        </w:tc>
      </w:tr>
    </w:tbl>
    <w:p w14:paraId="4D9A4EC6" w14:textId="5AED80E6" w:rsidR="000303B0" w:rsidRPr="006C7153" w:rsidRDefault="000303B0" w:rsidP="000303B0">
      <w:pPr>
        <w:rPr>
          <w:b/>
          <w:bCs/>
          <w:lang w:val="hr-HR"/>
        </w:rPr>
      </w:pPr>
      <w:r w:rsidRPr="006C7153">
        <w:rPr>
          <w:b/>
          <w:bCs/>
          <w:lang w:val="hr-HR"/>
        </w:rPr>
        <w:t>Preporuke: Indikator 4.2</w:t>
      </w:r>
    </w:p>
    <w:p w14:paraId="33CCD51A" w14:textId="77777777" w:rsidR="000303B0" w:rsidRPr="006C7153" w:rsidRDefault="000303B0" w:rsidP="000303B0">
      <w:pPr>
        <w:rPr>
          <w:rFonts w:cstheme="minorHAnsi"/>
          <w:lang w:val="hr-HR"/>
        </w:rPr>
      </w:pPr>
      <w:r w:rsidRPr="006C7153">
        <w:rPr>
          <w:rFonts w:cstheme="minorHAnsi"/>
          <w:lang w:val="hr-HR"/>
        </w:rPr>
        <w:t xml:space="preserve">KIS treba da bude dopunjen na način da se u personalnim dosjeima zaposlenih vodi evidencija o tome da li postoji određeni tip invaliditeta i o tome o kom se tipu invaliditeta radi. </w:t>
      </w:r>
    </w:p>
    <w:p w14:paraId="2A76C995" w14:textId="6B114CAF" w:rsidR="00062038" w:rsidRPr="006C7153" w:rsidRDefault="00062038">
      <w:pPr>
        <w:spacing w:after="0" w:line="240" w:lineRule="auto"/>
        <w:jc w:val="left"/>
        <w:rPr>
          <w:rFonts w:ascii="Cambria" w:hAnsi="Cambria"/>
          <w:lang w:val="hr-HR"/>
        </w:rPr>
      </w:pPr>
      <w:r w:rsidRPr="006C7153">
        <w:rPr>
          <w:rFonts w:ascii="Cambria" w:hAnsi="Cambria"/>
          <w:lang w:val="hr-HR"/>
        </w:rPr>
        <w:br w:type="page"/>
      </w:r>
    </w:p>
    <w:p w14:paraId="11B7CA9E" w14:textId="77777777" w:rsidR="00674C57" w:rsidRPr="006C7153" w:rsidRDefault="00674C57">
      <w:pPr>
        <w:rPr>
          <w:rFonts w:ascii="Cambria" w:hAnsi="Cambria"/>
          <w:lang w:val="hr-HR"/>
        </w:rPr>
      </w:pPr>
    </w:p>
    <w:p w14:paraId="08166EE2" w14:textId="77777777" w:rsidR="00BF688D" w:rsidRPr="006C7153" w:rsidRDefault="00BF688D" w:rsidP="00BF688D">
      <w:pPr>
        <w:pStyle w:val="Heading1"/>
        <w:rPr>
          <w:lang w:val="hr-HR"/>
        </w:rPr>
      </w:pPr>
      <w:bookmarkStart w:id="27" w:name="_Toc118881793"/>
      <w:r w:rsidRPr="006C7153">
        <w:rPr>
          <w:lang w:val="hr-HR"/>
        </w:rPr>
        <w:t>Tablica vrijednosti</w:t>
      </w:r>
      <w:bookmarkEnd w:id="27"/>
    </w:p>
    <w:tbl>
      <w:tblPr>
        <w:tblStyle w:val="TableGridLight1"/>
        <w:tblW w:w="0" w:type="auto"/>
        <w:tblLook w:val="04A0" w:firstRow="1" w:lastRow="0" w:firstColumn="1" w:lastColumn="0" w:noHBand="0" w:noVBand="1"/>
      </w:tblPr>
      <w:tblGrid>
        <w:gridCol w:w="3955"/>
        <w:gridCol w:w="3411"/>
        <w:gridCol w:w="1650"/>
      </w:tblGrid>
      <w:tr w:rsidR="00BF688D" w:rsidRPr="006C7153" w14:paraId="2EDC5EE5" w14:textId="77777777" w:rsidTr="00FD553F">
        <w:tc>
          <w:tcPr>
            <w:tcW w:w="3955" w:type="dxa"/>
          </w:tcPr>
          <w:p w14:paraId="5FA89BF5" w14:textId="77777777" w:rsidR="00BF688D" w:rsidRPr="006C7153" w:rsidRDefault="00BF688D" w:rsidP="00FD553F">
            <w:pPr>
              <w:spacing w:after="0" w:line="240" w:lineRule="auto"/>
              <w:rPr>
                <w:rFonts w:cstheme="majorHAnsi"/>
                <w:sz w:val="20"/>
                <w:szCs w:val="20"/>
                <w:lang w:val="hr-HR"/>
              </w:rPr>
            </w:pPr>
            <w:r w:rsidRPr="006C7153">
              <w:rPr>
                <w:rFonts w:cstheme="majorHAnsi"/>
                <w:sz w:val="20"/>
                <w:szCs w:val="20"/>
                <w:lang w:val="hr-HR"/>
              </w:rPr>
              <w:t>Naziv indikatora</w:t>
            </w:r>
          </w:p>
        </w:tc>
        <w:tc>
          <w:tcPr>
            <w:tcW w:w="3411" w:type="dxa"/>
          </w:tcPr>
          <w:p w14:paraId="6273E742" w14:textId="6B4ED2A2" w:rsidR="00BF688D" w:rsidRPr="006C7153" w:rsidRDefault="00442C90" w:rsidP="00FD553F">
            <w:pPr>
              <w:pStyle w:val="ListParagraph"/>
              <w:numPr>
                <w:ilvl w:val="0"/>
                <w:numId w:val="1"/>
              </w:numPr>
              <w:spacing w:after="0" w:line="240" w:lineRule="auto"/>
              <w:ind w:left="0"/>
              <w:rPr>
                <w:rFonts w:cstheme="majorHAnsi"/>
                <w:sz w:val="20"/>
                <w:szCs w:val="20"/>
                <w:lang w:val="hr-HR"/>
              </w:rPr>
            </w:pPr>
            <w:r>
              <w:rPr>
                <w:rFonts w:cstheme="majorHAnsi"/>
                <w:sz w:val="20"/>
                <w:szCs w:val="20"/>
                <w:lang w:val="hr-HR"/>
              </w:rPr>
              <w:t>Bazni podaci</w:t>
            </w:r>
          </w:p>
          <w:p w14:paraId="137BC657" w14:textId="77777777" w:rsidR="00BF688D" w:rsidRPr="006C7153" w:rsidRDefault="00BF688D" w:rsidP="00FD553F">
            <w:pPr>
              <w:pStyle w:val="ListParagraph"/>
              <w:numPr>
                <w:ilvl w:val="0"/>
                <w:numId w:val="1"/>
              </w:numPr>
              <w:spacing w:after="0" w:line="240" w:lineRule="auto"/>
              <w:ind w:left="0"/>
              <w:rPr>
                <w:rFonts w:cstheme="majorHAnsi"/>
                <w:sz w:val="20"/>
                <w:szCs w:val="20"/>
                <w:lang w:val="hr-HR"/>
              </w:rPr>
            </w:pPr>
          </w:p>
        </w:tc>
        <w:tc>
          <w:tcPr>
            <w:tcW w:w="1650" w:type="dxa"/>
          </w:tcPr>
          <w:p w14:paraId="0E74B8A6" w14:textId="074D1BAA" w:rsidR="00BF688D" w:rsidRPr="006C7153" w:rsidRDefault="00BF688D" w:rsidP="004B17AC">
            <w:pPr>
              <w:jc w:val="left"/>
              <w:rPr>
                <w:lang w:val="hr-HR"/>
              </w:rPr>
            </w:pPr>
            <w:r w:rsidRPr="006C7153">
              <w:rPr>
                <w:rFonts w:cstheme="majorHAnsi"/>
                <w:sz w:val="20"/>
                <w:szCs w:val="20"/>
                <w:lang w:val="hr-HR"/>
              </w:rPr>
              <w:t>Predložene ciljne vrijednosti za 202</w:t>
            </w:r>
            <w:r w:rsidR="0031496A">
              <w:rPr>
                <w:rFonts w:cstheme="majorHAnsi"/>
                <w:sz w:val="20"/>
                <w:szCs w:val="20"/>
                <w:lang w:val="hr-HR"/>
              </w:rPr>
              <w:t>3</w:t>
            </w:r>
            <w:r w:rsidRPr="006C7153">
              <w:rPr>
                <w:rFonts w:cstheme="majorHAnsi"/>
                <w:sz w:val="20"/>
                <w:szCs w:val="20"/>
                <w:lang w:val="hr-HR"/>
              </w:rPr>
              <w:t>. godinu</w:t>
            </w:r>
          </w:p>
        </w:tc>
      </w:tr>
      <w:tr w:rsidR="00BF688D" w:rsidRPr="006C7153" w14:paraId="301DB1D1" w14:textId="77777777" w:rsidTr="00FD553F">
        <w:tc>
          <w:tcPr>
            <w:tcW w:w="9016" w:type="dxa"/>
            <w:gridSpan w:val="3"/>
          </w:tcPr>
          <w:p w14:paraId="2D9B0BBA" w14:textId="4D9380DD" w:rsidR="00BF688D" w:rsidRPr="006C7153" w:rsidRDefault="00BF688D" w:rsidP="00FD553F">
            <w:pPr>
              <w:rPr>
                <w:rFonts w:cstheme="majorHAnsi"/>
                <w:b/>
                <w:sz w:val="20"/>
                <w:szCs w:val="20"/>
                <w:lang w:val="hr-HR"/>
              </w:rPr>
            </w:pPr>
            <w:r w:rsidRPr="006C7153">
              <w:rPr>
                <w:rFonts w:cstheme="majorHAnsi"/>
                <w:b/>
                <w:sz w:val="20"/>
                <w:szCs w:val="20"/>
                <w:lang w:val="hr-HR"/>
              </w:rPr>
              <w:t xml:space="preserve">Cilj </w:t>
            </w:r>
            <w:r w:rsidR="00062038" w:rsidRPr="006C7153">
              <w:rPr>
                <w:rFonts w:cstheme="majorHAnsi"/>
                <w:b/>
                <w:sz w:val="20"/>
                <w:szCs w:val="20"/>
                <w:lang w:val="hr-HR"/>
              </w:rPr>
              <w:t>1</w:t>
            </w:r>
            <w:r w:rsidRPr="006C7153">
              <w:rPr>
                <w:rFonts w:cstheme="majorHAnsi"/>
                <w:b/>
                <w:sz w:val="20"/>
                <w:szCs w:val="20"/>
                <w:lang w:val="hr-HR"/>
              </w:rPr>
              <w:t>: Ljudskim resursima u državnoj upravi se efikasno upravlja</w:t>
            </w:r>
          </w:p>
        </w:tc>
      </w:tr>
      <w:tr w:rsidR="00BF688D" w:rsidRPr="006C7153" w14:paraId="3022F2D2" w14:textId="77777777" w:rsidTr="00FD553F">
        <w:tc>
          <w:tcPr>
            <w:tcW w:w="3955" w:type="dxa"/>
          </w:tcPr>
          <w:p w14:paraId="7E3B7132" w14:textId="1A7CE577" w:rsidR="00BF688D" w:rsidRPr="006C7153" w:rsidRDefault="00062038" w:rsidP="00FD553F">
            <w:pPr>
              <w:rPr>
                <w:rFonts w:cstheme="majorHAnsi"/>
                <w:sz w:val="20"/>
                <w:szCs w:val="20"/>
                <w:lang w:val="hr-HR"/>
              </w:rPr>
            </w:pPr>
            <w:r w:rsidRPr="006C7153">
              <w:rPr>
                <w:rFonts w:cstheme="majorHAnsi"/>
                <w:sz w:val="20"/>
                <w:szCs w:val="20"/>
                <w:lang w:val="hr-HR"/>
              </w:rPr>
              <w:t>1</w:t>
            </w:r>
            <w:r w:rsidR="00BF688D" w:rsidRPr="006C7153">
              <w:rPr>
                <w:rFonts w:cstheme="majorHAnsi"/>
                <w:sz w:val="20"/>
                <w:szCs w:val="20"/>
                <w:lang w:val="hr-HR"/>
              </w:rPr>
              <w:t>.1 Procenat organa državne uprave u kojima su sistematizovani poslovi za upravljanje ljudskim resursima</w:t>
            </w:r>
          </w:p>
        </w:tc>
        <w:tc>
          <w:tcPr>
            <w:tcW w:w="3411" w:type="dxa"/>
          </w:tcPr>
          <w:p w14:paraId="497275F0" w14:textId="6F66B314" w:rsidR="00BF688D" w:rsidRPr="006C7153" w:rsidRDefault="00BF688D" w:rsidP="00FD553F">
            <w:pPr>
              <w:rPr>
                <w:rFonts w:cstheme="majorHAnsi"/>
                <w:sz w:val="20"/>
                <w:szCs w:val="20"/>
                <w:lang w:val="hr-HR"/>
              </w:rPr>
            </w:pPr>
          </w:p>
        </w:tc>
        <w:tc>
          <w:tcPr>
            <w:tcW w:w="1650" w:type="dxa"/>
          </w:tcPr>
          <w:p w14:paraId="47234BE2" w14:textId="33C032B9" w:rsidR="00BF688D" w:rsidRPr="006C7153" w:rsidRDefault="00BF688D" w:rsidP="00FD553F">
            <w:pPr>
              <w:rPr>
                <w:rFonts w:cstheme="majorHAnsi"/>
                <w:sz w:val="20"/>
                <w:szCs w:val="20"/>
                <w:lang w:val="hr-HR"/>
              </w:rPr>
            </w:pPr>
          </w:p>
        </w:tc>
      </w:tr>
      <w:tr w:rsidR="00BF688D" w:rsidRPr="006C7153" w14:paraId="4B218668" w14:textId="77777777" w:rsidTr="00FD553F">
        <w:tc>
          <w:tcPr>
            <w:tcW w:w="3955" w:type="dxa"/>
          </w:tcPr>
          <w:p w14:paraId="68521F80" w14:textId="78752771" w:rsidR="00BF688D" w:rsidRPr="006C7153" w:rsidRDefault="00062038" w:rsidP="00FD553F">
            <w:pPr>
              <w:rPr>
                <w:rFonts w:cstheme="majorHAnsi"/>
                <w:sz w:val="20"/>
                <w:szCs w:val="20"/>
                <w:lang w:val="hr-HR"/>
              </w:rPr>
            </w:pPr>
            <w:r w:rsidRPr="006C7153">
              <w:rPr>
                <w:rFonts w:cstheme="majorHAnsi"/>
                <w:sz w:val="20"/>
                <w:szCs w:val="20"/>
                <w:lang w:val="hr-HR"/>
              </w:rPr>
              <w:t>1</w:t>
            </w:r>
            <w:r w:rsidR="00BF688D" w:rsidRPr="006C7153">
              <w:rPr>
                <w:rFonts w:cstheme="majorHAnsi"/>
                <w:sz w:val="20"/>
                <w:szCs w:val="20"/>
                <w:lang w:val="hr-HR"/>
              </w:rPr>
              <w:t>.</w:t>
            </w:r>
            <w:r w:rsidRPr="006C7153">
              <w:rPr>
                <w:rFonts w:cstheme="majorHAnsi"/>
                <w:sz w:val="20"/>
                <w:szCs w:val="20"/>
                <w:lang w:val="hr-HR"/>
              </w:rPr>
              <w:t>2</w:t>
            </w:r>
            <w:r w:rsidR="00BF688D" w:rsidRPr="006C7153">
              <w:rPr>
                <w:rFonts w:cstheme="majorHAnsi"/>
                <w:sz w:val="20"/>
                <w:szCs w:val="20"/>
                <w:lang w:val="hr-HR"/>
              </w:rPr>
              <w:t xml:space="preserve"> Procenat akata – Pravilnika o organizaciji i sistematizaciji radnih mjesta, koje je donijela V</w:t>
            </w:r>
            <w:r w:rsidR="00AF08FF">
              <w:rPr>
                <w:rFonts w:cstheme="majorHAnsi"/>
                <w:sz w:val="20"/>
                <w:szCs w:val="20"/>
                <w:lang w:val="hr-HR"/>
              </w:rPr>
              <w:t>lada sa negativnim mišljenje UZLJR</w:t>
            </w:r>
          </w:p>
        </w:tc>
        <w:tc>
          <w:tcPr>
            <w:tcW w:w="3411" w:type="dxa"/>
          </w:tcPr>
          <w:p w14:paraId="318F5994" w14:textId="246FD3EA" w:rsidR="00BF688D" w:rsidRPr="006C7153" w:rsidRDefault="00BF688D" w:rsidP="00FD553F">
            <w:pPr>
              <w:rPr>
                <w:rFonts w:cstheme="majorHAnsi"/>
                <w:sz w:val="20"/>
                <w:szCs w:val="20"/>
                <w:lang w:val="hr-HR"/>
              </w:rPr>
            </w:pPr>
          </w:p>
        </w:tc>
        <w:tc>
          <w:tcPr>
            <w:tcW w:w="1650" w:type="dxa"/>
          </w:tcPr>
          <w:p w14:paraId="636C41B4" w14:textId="51F0F83B" w:rsidR="00BF688D" w:rsidRPr="006C7153" w:rsidRDefault="00BF688D" w:rsidP="00FD553F">
            <w:pPr>
              <w:rPr>
                <w:rFonts w:cstheme="majorHAnsi"/>
                <w:sz w:val="20"/>
                <w:szCs w:val="20"/>
                <w:lang w:val="hr-HR"/>
              </w:rPr>
            </w:pPr>
          </w:p>
        </w:tc>
      </w:tr>
      <w:tr w:rsidR="00062038" w:rsidRPr="006C7153" w14:paraId="0A24BE0D" w14:textId="77777777" w:rsidTr="00AF08FF">
        <w:tc>
          <w:tcPr>
            <w:tcW w:w="3955" w:type="dxa"/>
          </w:tcPr>
          <w:p w14:paraId="7A1C161D" w14:textId="77777777" w:rsidR="00062038" w:rsidRPr="006C7153" w:rsidRDefault="00062038" w:rsidP="00AF08FF">
            <w:pPr>
              <w:rPr>
                <w:rFonts w:cstheme="majorHAnsi"/>
                <w:sz w:val="20"/>
                <w:szCs w:val="20"/>
                <w:lang w:val="hr-HR"/>
              </w:rPr>
            </w:pPr>
            <w:r w:rsidRPr="006C7153">
              <w:rPr>
                <w:rFonts w:cstheme="majorHAnsi"/>
                <w:sz w:val="20"/>
                <w:szCs w:val="20"/>
                <w:lang w:val="hr-HR"/>
              </w:rPr>
              <w:t>1.3 Procenat organa koji su donijeli Kadrovski plan</w:t>
            </w:r>
          </w:p>
        </w:tc>
        <w:tc>
          <w:tcPr>
            <w:tcW w:w="3411" w:type="dxa"/>
          </w:tcPr>
          <w:p w14:paraId="228940C9" w14:textId="2D7AFF4F" w:rsidR="00062038" w:rsidRPr="006C7153" w:rsidRDefault="00062038" w:rsidP="00AF08FF">
            <w:pPr>
              <w:rPr>
                <w:rFonts w:cstheme="majorHAnsi"/>
                <w:sz w:val="20"/>
                <w:szCs w:val="20"/>
                <w:lang w:val="hr-HR"/>
              </w:rPr>
            </w:pPr>
          </w:p>
        </w:tc>
        <w:tc>
          <w:tcPr>
            <w:tcW w:w="1650" w:type="dxa"/>
          </w:tcPr>
          <w:p w14:paraId="06872861" w14:textId="712181BC" w:rsidR="00062038" w:rsidRPr="006C7153" w:rsidRDefault="00062038" w:rsidP="00AF08FF">
            <w:pPr>
              <w:rPr>
                <w:rFonts w:cstheme="majorHAnsi"/>
                <w:sz w:val="20"/>
                <w:szCs w:val="20"/>
                <w:lang w:val="hr-HR"/>
              </w:rPr>
            </w:pPr>
          </w:p>
        </w:tc>
      </w:tr>
      <w:tr w:rsidR="00062038" w:rsidRPr="006C7153" w14:paraId="4CA5AAA8" w14:textId="77777777" w:rsidTr="00AF08FF">
        <w:tc>
          <w:tcPr>
            <w:tcW w:w="3955" w:type="dxa"/>
          </w:tcPr>
          <w:p w14:paraId="41B4139F" w14:textId="2DA1B859" w:rsidR="00062038" w:rsidRPr="006C7153" w:rsidRDefault="00062038" w:rsidP="00AF08FF">
            <w:pPr>
              <w:jc w:val="left"/>
              <w:rPr>
                <w:rFonts w:cstheme="majorHAnsi"/>
                <w:sz w:val="20"/>
                <w:szCs w:val="20"/>
                <w:lang w:val="hr-HR"/>
              </w:rPr>
            </w:pPr>
            <w:r w:rsidRPr="006C7153">
              <w:rPr>
                <w:rFonts w:cstheme="majorHAnsi"/>
                <w:sz w:val="20"/>
                <w:szCs w:val="20"/>
                <w:lang w:val="hr-HR"/>
              </w:rPr>
              <w:t xml:space="preserve">1.4 </w:t>
            </w:r>
            <w:r w:rsidR="0031496A">
              <w:rPr>
                <w:rFonts w:cstheme="majorHAnsi"/>
                <w:sz w:val="20"/>
                <w:szCs w:val="20"/>
                <w:lang w:val="hr-HR"/>
              </w:rPr>
              <w:t>Procenat</w:t>
            </w:r>
            <w:r w:rsidRPr="006C7153">
              <w:rPr>
                <w:rFonts w:cstheme="majorHAnsi"/>
                <w:sz w:val="20"/>
                <w:szCs w:val="20"/>
                <w:lang w:val="hr-HR"/>
              </w:rPr>
              <w:t xml:space="preserve"> postavljenih starješina organa i lica iz kategorije visokog rukovodnog kadra u odnosu na broj prethodno postavljanih vršilaca</w:t>
            </w:r>
            <w:r w:rsidR="006C7153">
              <w:rPr>
                <w:rFonts w:cstheme="majorHAnsi"/>
                <w:sz w:val="20"/>
                <w:szCs w:val="20"/>
                <w:lang w:val="hr-HR"/>
              </w:rPr>
              <w:t>/teljki</w:t>
            </w:r>
            <w:r w:rsidRPr="006C7153">
              <w:rPr>
                <w:rFonts w:cstheme="majorHAnsi"/>
                <w:sz w:val="20"/>
                <w:szCs w:val="20"/>
                <w:lang w:val="hr-HR"/>
              </w:rPr>
              <w:t xml:space="preserve"> dužnosti </w:t>
            </w:r>
          </w:p>
        </w:tc>
        <w:tc>
          <w:tcPr>
            <w:tcW w:w="3411" w:type="dxa"/>
          </w:tcPr>
          <w:p w14:paraId="34618A69" w14:textId="628D211D" w:rsidR="00062038" w:rsidRPr="006C7153" w:rsidRDefault="00062038" w:rsidP="00AF08FF">
            <w:pPr>
              <w:rPr>
                <w:rFonts w:cstheme="majorHAnsi"/>
                <w:sz w:val="20"/>
                <w:szCs w:val="20"/>
                <w:lang w:val="hr-HR"/>
              </w:rPr>
            </w:pPr>
          </w:p>
        </w:tc>
        <w:tc>
          <w:tcPr>
            <w:tcW w:w="1650" w:type="dxa"/>
          </w:tcPr>
          <w:p w14:paraId="1D07BB35" w14:textId="62A156D5" w:rsidR="00062038" w:rsidRPr="006C7153" w:rsidRDefault="00062038" w:rsidP="00AF08FF">
            <w:pPr>
              <w:rPr>
                <w:rFonts w:cstheme="majorHAnsi"/>
                <w:sz w:val="20"/>
                <w:szCs w:val="20"/>
                <w:lang w:val="hr-HR"/>
              </w:rPr>
            </w:pPr>
          </w:p>
        </w:tc>
      </w:tr>
      <w:tr w:rsidR="00BF688D" w:rsidRPr="000B67B6" w14:paraId="41A1B117" w14:textId="77777777" w:rsidTr="00FD553F">
        <w:tc>
          <w:tcPr>
            <w:tcW w:w="3955" w:type="dxa"/>
          </w:tcPr>
          <w:p w14:paraId="602E32D3" w14:textId="46B81BC1" w:rsidR="00BF688D" w:rsidRPr="00AB5DE8" w:rsidRDefault="00062038" w:rsidP="00FD553F">
            <w:pPr>
              <w:rPr>
                <w:rFonts w:cstheme="majorHAnsi"/>
                <w:sz w:val="20"/>
                <w:szCs w:val="20"/>
                <w:lang w:val="hr-HR"/>
              </w:rPr>
            </w:pPr>
            <w:r w:rsidRPr="00AB5DE8">
              <w:rPr>
                <w:rFonts w:cstheme="majorHAnsi"/>
                <w:sz w:val="20"/>
                <w:szCs w:val="20"/>
                <w:lang w:val="hr-HR"/>
              </w:rPr>
              <w:t>1</w:t>
            </w:r>
            <w:r w:rsidR="00BF688D" w:rsidRPr="00AB5DE8">
              <w:rPr>
                <w:rFonts w:cstheme="majorHAnsi"/>
                <w:sz w:val="20"/>
                <w:szCs w:val="20"/>
                <w:lang w:val="hr-HR"/>
              </w:rPr>
              <w:t>.5 Prosječan broj prijavljenih kandidat</w:t>
            </w:r>
            <w:r w:rsidR="006C7153">
              <w:rPr>
                <w:rFonts w:cstheme="majorHAnsi"/>
                <w:sz w:val="20"/>
                <w:szCs w:val="20"/>
                <w:lang w:val="hr-HR"/>
              </w:rPr>
              <w:t>/kinja</w:t>
            </w:r>
            <w:r w:rsidR="00BF688D" w:rsidRPr="00AB5DE8">
              <w:rPr>
                <w:rFonts w:cstheme="majorHAnsi"/>
                <w:sz w:val="20"/>
                <w:szCs w:val="20"/>
                <w:lang w:val="hr-HR"/>
              </w:rPr>
              <w:t>a, po svim kategorijama na</w:t>
            </w:r>
            <w:r w:rsidR="0031496A">
              <w:rPr>
                <w:rFonts w:cstheme="majorHAnsi"/>
                <w:sz w:val="20"/>
                <w:szCs w:val="20"/>
                <w:lang w:val="hr-HR"/>
              </w:rPr>
              <w:t xml:space="preserve"> interni i</w:t>
            </w:r>
            <w:r w:rsidR="00BF688D" w:rsidRPr="00AB5DE8">
              <w:rPr>
                <w:rFonts w:cstheme="majorHAnsi"/>
                <w:sz w:val="20"/>
                <w:szCs w:val="20"/>
                <w:lang w:val="hr-HR"/>
              </w:rPr>
              <w:t xml:space="preserve"> javni konkurs i javni oglas</w:t>
            </w:r>
          </w:p>
        </w:tc>
        <w:tc>
          <w:tcPr>
            <w:tcW w:w="3411" w:type="dxa"/>
          </w:tcPr>
          <w:p w14:paraId="6760A9D5" w14:textId="77777777" w:rsidR="00BF688D" w:rsidRPr="00AB5DE8" w:rsidRDefault="00BF688D" w:rsidP="00FD553F">
            <w:pPr>
              <w:rPr>
                <w:rFonts w:cstheme="majorHAnsi"/>
                <w:sz w:val="20"/>
                <w:szCs w:val="20"/>
                <w:lang w:val="hr-HR"/>
              </w:rPr>
            </w:pPr>
          </w:p>
        </w:tc>
        <w:tc>
          <w:tcPr>
            <w:tcW w:w="1650" w:type="dxa"/>
          </w:tcPr>
          <w:p w14:paraId="026040C7" w14:textId="77777777" w:rsidR="00BF688D" w:rsidRPr="00AB5DE8" w:rsidRDefault="00BF688D" w:rsidP="00FD553F">
            <w:pPr>
              <w:rPr>
                <w:rFonts w:cstheme="majorHAnsi"/>
                <w:sz w:val="20"/>
                <w:szCs w:val="20"/>
                <w:lang w:val="hr-HR"/>
              </w:rPr>
            </w:pPr>
          </w:p>
        </w:tc>
      </w:tr>
      <w:tr w:rsidR="00BF688D" w:rsidRPr="000B67B6" w14:paraId="7821D21E" w14:textId="77777777" w:rsidTr="00FD553F">
        <w:tc>
          <w:tcPr>
            <w:tcW w:w="3955" w:type="dxa"/>
            <w:tcBorders>
              <w:top w:val="single" w:sz="4" w:space="0" w:color="BFBFBF" w:themeColor="background1" w:themeShade="BF"/>
              <w:left w:val="single" w:sz="4" w:space="0" w:color="BFBFBF" w:themeColor="background1" w:themeShade="BF"/>
              <w:bottom w:val="nil"/>
              <w:right w:val="nil"/>
            </w:tcBorders>
          </w:tcPr>
          <w:p w14:paraId="73138BEF" w14:textId="77777777" w:rsidR="00BF688D" w:rsidRPr="00AB5DE8" w:rsidRDefault="00BF688D" w:rsidP="00FD553F">
            <w:pPr>
              <w:pStyle w:val="ListParagraph"/>
              <w:spacing w:after="0" w:line="240" w:lineRule="auto"/>
              <w:ind w:left="780"/>
              <w:rPr>
                <w:rFonts w:cstheme="majorHAnsi"/>
                <w:sz w:val="20"/>
                <w:szCs w:val="20"/>
                <w:lang w:val="hr-HR"/>
              </w:rPr>
            </w:pPr>
          </w:p>
        </w:tc>
        <w:tc>
          <w:tcPr>
            <w:tcW w:w="3411" w:type="dxa"/>
            <w:tcBorders>
              <w:top w:val="single" w:sz="4" w:space="0" w:color="BFBFBF" w:themeColor="background1" w:themeShade="BF"/>
              <w:left w:val="nil"/>
              <w:bottom w:val="nil"/>
              <w:right w:val="nil"/>
            </w:tcBorders>
          </w:tcPr>
          <w:p w14:paraId="4FEC32BB" w14:textId="1B566E5B" w:rsidR="00BF688D" w:rsidRPr="00AB5DE8" w:rsidRDefault="00BF688D" w:rsidP="00FD553F">
            <w:pPr>
              <w:pStyle w:val="ListParagraph"/>
              <w:numPr>
                <w:ilvl w:val="0"/>
                <w:numId w:val="1"/>
              </w:numPr>
              <w:spacing w:after="0" w:line="240" w:lineRule="auto"/>
              <w:ind w:left="0"/>
              <w:rPr>
                <w:rFonts w:cstheme="majorHAnsi"/>
                <w:sz w:val="20"/>
                <w:szCs w:val="20"/>
                <w:lang w:val="hr-HR"/>
              </w:rPr>
            </w:pPr>
          </w:p>
        </w:tc>
        <w:tc>
          <w:tcPr>
            <w:tcW w:w="1650" w:type="dxa"/>
            <w:tcBorders>
              <w:top w:val="single" w:sz="4" w:space="0" w:color="BFBFBF" w:themeColor="background1" w:themeShade="BF"/>
              <w:left w:val="nil"/>
              <w:bottom w:val="nil"/>
              <w:right w:val="single" w:sz="4" w:space="0" w:color="BFBFBF" w:themeColor="background1" w:themeShade="BF"/>
            </w:tcBorders>
          </w:tcPr>
          <w:p w14:paraId="336300C8" w14:textId="49F37182" w:rsidR="00BF688D" w:rsidRPr="00AB5DE8" w:rsidRDefault="00BF688D" w:rsidP="00FD553F">
            <w:pPr>
              <w:rPr>
                <w:rFonts w:cstheme="majorHAnsi"/>
                <w:sz w:val="20"/>
                <w:szCs w:val="20"/>
                <w:lang w:val="hr-HR"/>
              </w:rPr>
            </w:pPr>
          </w:p>
        </w:tc>
      </w:tr>
      <w:tr w:rsidR="00BF688D" w:rsidRPr="000B67B6" w14:paraId="1424766E" w14:textId="77777777" w:rsidTr="00FD553F">
        <w:tc>
          <w:tcPr>
            <w:tcW w:w="3955" w:type="dxa"/>
            <w:tcBorders>
              <w:top w:val="nil"/>
              <w:left w:val="single" w:sz="4" w:space="0" w:color="BFBFBF" w:themeColor="background1" w:themeShade="BF"/>
              <w:bottom w:val="nil"/>
              <w:right w:val="nil"/>
            </w:tcBorders>
          </w:tcPr>
          <w:p w14:paraId="4486C475" w14:textId="77777777" w:rsidR="00BF688D" w:rsidRPr="00AB5DE8" w:rsidRDefault="00BF688D" w:rsidP="00FD553F">
            <w:pPr>
              <w:pStyle w:val="ListParagraph"/>
              <w:spacing w:after="0" w:line="240" w:lineRule="auto"/>
              <w:ind w:left="780"/>
              <w:rPr>
                <w:rFonts w:cstheme="majorHAnsi"/>
                <w:sz w:val="20"/>
                <w:szCs w:val="20"/>
                <w:lang w:val="hr-HR"/>
              </w:rPr>
            </w:pPr>
          </w:p>
        </w:tc>
        <w:tc>
          <w:tcPr>
            <w:tcW w:w="3411" w:type="dxa"/>
            <w:tcBorders>
              <w:top w:val="nil"/>
              <w:left w:val="nil"/>
              <w:bottom w:val="nil"/>
              <w:right w:val="nil"/>
            </w:tcBorders>
          </w:tcPr>
          <w:p w14:paraId="012B8437" w14:textId="37D8EF4B" w:rsidR="00BF688D" w:rsidRPr="00AB5DE8" w:rsidRDefault="00BF688D" w:rsidP="00FD553F">
            <w:pPr>
              <w:pStyle w:val="ListParagraph"/>
              <w:numPr>
                <w:ilvl w:val="0"/>
                <w:numId w:val="1"/>
              </w:numPr>
              <w:spacing w:after="0" w:line="240" w:lineRule="auto"/>
              <w:ind w:left="0"/>
              <w:rPr>
                <w:rFonts w:cstheme="majorHAnsi"/>
                <w:sz w:val="20"/>
                <w:szCs w:val="20"/>
                <w:lang w:val="hr-HR"/>
              </w:rPr>
            </w:pPr>
          </w:p>
        </w:tc>
        <w:tc>
          <w:tcPr>
            <w:tcW w:w="1650" w:type="dxa"/>
            <w:tcBorders>
              <w:top w:val="nil"/>
              <w:left w:val="nil"/>
              <w:bottom w:val="nil"/>
              <w:right w:val="single" w:sz="4" w:space="0" w:color="BFBFBF" w:themeColor="background1" w:themeShade="BF"/>
            </w:tcBorders>
          </w:tcPr>
          <w:p w14:paraId="7D7BDEEF" w14:textId="5DD462A3" w:rsidR="00BF688D" w:rsidRPr="00AB5DE8" w:rsidRDefault="00BF688D" w:rsidP="00FD553F">
            <w:pPr>
              <w:rPr>
                <w:rFonts w:cstheme="majorHAnsi"/>
                <w:sz w:val="20"/>
                <w:szCs w:val="20"/>
                <w:lang w:val="hr-HR"/>
              </w:rPr>
            </w:pPr>
          </w:p>
        </w:tc>
      </w:tr>
      <w:tr w:rsidR="00BF688D" w:rsidRPr="000B67B6" w14:paraId="148B20E4" w14:textId="77777777" w:rsidTr="00FD553F">
        <w:tc>
          <w:tcPr>
            <w:tcW w:w="3955" w:type="dxa"/>
            <w:tcBorders>
              <w:top w:val="nil"/>
              <w:left w:val="single" w:sz="4" w:space="0" w:color="BFBFBF" w:themeColor="background1" w:themeShade="BF"/>
              <w:bottom w:val="nil"/>
              <w:right w:val="nil"/>
            </w:tcBorders>
          </w:tcPr>
          <w:p w14:paraId="55E025DD" w14:textId="77777777" w:rsidR="00BF688D" w:rsidRPr="00AB5DE8" w:rsidRDefault="00BF688D" w:rsidP="00FD553F">
            <w:pPr>
              <w:pStyle w:val="ListParagraph"/>
              <w:spacing w:after="0" w:line="240" w:lineRule="auto"/>
              <w:ind w:left="780"/>
              <w:rPr>
                <w:rFonts w:cstheme="majorHAnsi"/>
                <w:sz w:val="20"/>
                <w:szCs w:val="20"/>
                <w:lang w:val="hr-HR"/>
              </w:rPr>
            </w:pPr>
          </w:p>
        </w:tc>
        <w:tc>
          <w:tcPr>
            <w:tcW w:w="3411" w:type="dxa"/>
            <w:tcBorders>
              <w:top w:val="nil"/>
              <w:left w:val="nil"/>
              <w:bottom w:val="nil"/>
              <w:right w:val="nil"/>
            </w:tcBorders>
          </w:tcPr>
          <w:p w14:paraId="13196934" w14:textId="54F92E17" w:rsidR="00BF688D" w:rsidRPr="00AB5DE8" w:rsidRDefault="00BF688D" w:rsidP="00FD553F">
            <w:pPr>
              <w:pStyle w:val="ListParagraph"/>
              <w:numPr>
                <w:ilvl w:val="0"/>
                <w:numId w:val="1"/>
              </w:numPr>
              <w:spacing w:after="0" w:line="240" w:lineRule="auto"/>
              <w:ind w:left="0"/>
              <w:rPr>
                <w:rFonts w:cstheme="majorHAnsi"/>
                <w:sz w:val="20"/>
                <w:szCs w:val="20"/>
                <w:lang w:val="hr-HR"/>
              </w:rPr>
            </w:pPr>
          </w:p>
        </w:tc>
        <w:tc>
          <w:tcPr>
            <w:tcW w:w="1650" w:type="dxa"/>
            <w:tcBorders>
              <w:top w:val="nil"/>
              <w:left w:val="nil"/>
              <w:bottom w:val="nil"/>
              <w:right w:val="single" w:sz="4" w:space="0" w:color="BFBFBF" w:themeColor="background1" w:themeShade="BF"/>
            </w:tcBorders>
          </w:tcPr>
          <w:p w14:paraId="50E5A22B" w14:textId="1860CF30" w:rsidR="00BF688D" w:rsidRPr="00AB5DE8" w:rsidRDefault="00BF688D" w:rsidP="00FD553F">
            <w:pPr>
              <w:rPr>
                <w:rFonts w:cstheme="majorHAnsi"/>
                <w:sz w:val="20"/>
                <w:szCs w:val="20"/>
                <w:lang w:val="hr-HR"/>
              </w:rPr>
            </w:pPr>
          </w:p>
        </w:tc>
      </w:tr>
      <w:tr w:rsidR="00BF688D" w:rsidRPr="000B67B6" w14:paraId="476D0C86" w14:textId="77777777" w:rsidTr="00FD553F">
        <w:tc>
          <w:tcPr>
            <w:tcW w:w="3955" w:type="dxa"/>
            <w:tcBorders>
              <w:top w:val="nil"/>
              <w:left w:val="single" w:sz="4" w:space="0" w:color="BFBFBF" w:themeColor="background1" w:themeShade="BF"/>
              <w:bottom w:val="nil"/>
              <w:right w:val="nil"/>
            </w:tcBorders>
          </w:tcPr>
          <w:p w14:paraId="3879996E" w14:textId="77777777" w:rsidR="00BF688D" w:rsidRPr="00AB5DE8" w:rsidRDefault="00BF688D" w:rsidP="00FD553F">
            <w:pPr>
              <w:pStyle w:val="ListParagraph"/>
              <w:spacing w:after="0" w:line="240" w:lineRule="auto"/>
              <w:ind w:left="780"/>
              <w:rPr>
                <w:rFonts w:cstheme="majorHAnsi"/>
                <w:sz w:val="20"/>
                <w:szCs w:val="20"/>
                <w:lang w:val="hr-HR"/>
              </w:rPr>
            </w:pPr>
          </w:p>
        </w:tc>
        <w:tc>
          <w:tcPr>
            <w:tcW w:w="3411" w:type="dxa"/>
            <w:tcBorders>
              <w:top w:val="nil"/>
              <w:left w:val="nil"/>
              <w:bottom w:val="nil"/>
              <w:right w:val="nil"/>
            </w:tcBorders>
          </w:tcPr>
          <w:p w14:paraId="2BFFD932" w14:textId="5F10853C" w:rsidR="00BF688D" w:rsidRPr="00AB5DE8" w:rsidRDefault="00BF688D" w:rsidP="00FD553F">
            <w:pPr>
              <w:pStyle w:val="ListParagraph"/>
              <w:numPr>
                <w:ilvl w:val="0"/>
                <w:numId w:val="1"/>
              </w:numPr>
              <w:spacing w:after="0" w:line="240" w:lineRule="auto"/>
              <w:ind w:left="0"/>
              <w:rPr>
                <w:rFonts w:cstheme="majorHAnsi"/>
                <w:sz w:val="20"/>
                <w:szCs w:val="20"/>
                <w:lang w:val="hr-HR"/>
              </w:rPr>
            </w:pPr>
          </w:p>
        </w:tc>
        <w:tc>
          <w:tcPr>
            <w:tcW w:w="1650" w:type="dxa"/>
            <w:tcBorders>
              <w:top w:val="nil"/>
              <w:left w:val="nil"/>
              <w:bottom w:val="nil"/>
              <w:right w:val="single" w:sz="4" w:space="0" w:color="BFBFBF" w:themeColor="background1" w:themeShade="BF"/>
            </w:tcBorders>
          </w:tcPr>
          <w:p w14:paraId="113C0A8A" w14:textId="766A1765" w:rsidR="00BF688D" w:rsidRPr="00AB5DE8" w:rsidRDefault="00BF688D" w:rsidP="00FD553F">
            <w:pPr>
              <w:rPr>
                <w:rFonts w:cstheme="majorHAnsi"/>
                <w:sz w:val="20"/>
                <w:szCs w:val="20"/>
                <w:lang w:val="hr-HR"/>
              </w:rPr>
            </w:pPr>
          </w:p>
        </w:tc>
      </w:tr>
      <w:tr w:rsidR="000871D9" w:rsidRPr="000B67B6" w14:paraId="002B4EC5" w14:textId="77777777" w:rsidTr="00AF08FF">
        <w:tc>
          <w:tcPr>
            <w:tcW w:w="3955" w:type="dxa"/>
            <w:tcBorders>
              <w:top w:val="nil"/>
              <w:left w:val="single" w:sz="4" w:space="0" w:color="BFBFBF" w:themeColor="background1" w:themeShade="BF"/>
              <w:bottom w:val="nil"/>
              <w:right w:val="nil"/>
            </w:tcBorders>
          </w:tcPr>
          <w:p w14:paraId="7EE0F191" w14:textId="77777777" w:rsidR="000871D9" w:rsidRPr="0031496A" w:rsidRDefault="000871D9" w:rsidP="0031496A">
            <w:pPr>
              <w:spacing w:after="0" w:line="240" w:lineRule="auto"/>
              <w:rPr>
                <w:rFonts w:cstheme="majorHAnsi"/>
                <w:sz w:val="20"/>
                <w:szCs w:val="20"/>
                <w:lang w:val="hr-HR"/>
              </w:rPr>
            </w:pPr>
          </w:p>
        </w:tc>
        <w:tc>
          <w:tcPr>
            <w:tcW w:w="3411" w:type="dxa"/>
            <w:tcBorders>
              <w:top w:val="nil"/>
              <w:left w:val="nil"/>
              <w:bottom w:val="nil"/>
              <w:right w:val="nil"/>
            </w:tcBorders>
          </w:tcPr>
          <w:p w14:paraId="16A05332" w14:textId="4516B6D6" w:rsidR="000871D9" w:rsidRPr="00AB5DE8" w:rsidRDefault="000871D9" w:rsidP="00AF08FF">
            <w:pPr>
              <w:pStyle w:val="ListParagraph"/>
              <w:numPr>
                <w:ilvl w:val="0"/>
                <w:numId w:val="1"/>
              </w:numPr>
              <w:spacing w:after="0" w:line="240" w:lineRule="auto"/>
              <w:ind w:left="0"/>
              <w:rPr>
                <w:rFonts w:cstheme="majorHAnsi"/>
                <w:sz w:val="20"/>
                <w:szCs w:val="20"/>
                <w:lang w:val="hr-HR"/>
              </w:rPr>
            </w:pPr>
          </w:p>
        </w:tc>
        <w:tc>
          <w:tcPr>
            <w:tcW w:w="1650" w:type="dxa"/>
            <w:tcBorders>
              <w:top w:val="nil"/>
              <w:left w:val="nil"/>
              <w:bottom w:val="nil"/>
              <w:right w:val="single" w:sz="4" w:space="0" w:color="BFBFBF" w:themeColor="background1" w:themeShade="BF"/>
            </w:tcBorders>
          </w:tcPr>
          <w:p w14:paraId="1FA46109" w14:textId="525AF80E" w:rsidR="000871D9" w:rsidRPr="00AB5DE8" w:rsidRDefault="000871D9" w:rsidP="00AF08FF">
            <w:pPr>
              <w:rPr>
                <w:rFonts w:cstheme="majorHAnsi"/>
                <w:sz w:val="20"/>
                <w:szCs w:val="20"/>
                <w:lang w:val="hr-HR"/>
              </w:rPr>
            </w:pPr>
          </w:p>
        </w:tc>
      </w:tr>
      <w:tr w:rsidR="000871D9" w:rsidRPr="000B67B6" w14:paraId="6BF6E98E" w14:textId="77777777" w:rsidTr="0031496A">
        <w:trPr>
          <w:trHeight w:val="80"/>
        </w:trPr>
        <w:tc>
          <w:tcPr>
            <w:tcW w:w="3955" w:type="dxa"/>
            <w:tcBorders>
              <w:top w:val="nil"/>
              <w:left w:val="single" w:sz="4" w:space="0" w:color="BFBFBF" w:themeColor="background1" w:themeShade="BF"/>
              <w:bottom w:val="nil"/>
              <w:right w:val="nil"/>
            </w:tcBorders>
          </w:tcPr>
          <w:p w14:paraId="18798D65" w14:textId="77777777" w:rsidR="000871D9" w:rsidRPr="00AB5DE8" w:rsidRDefault="000871D9" w:rsidP="00AF08FF">
            <w:pPr>
              <w:pStyle w:val="ListParagraph"/>
              <w:spacing w:after="0" w:line="240" w:lineRule="auto"/>
              <w:ind w:left="780"/>
              <w:rPr>
                <w:rFonts w:cstheme="majorHAnsi"/>
                <w:sz w:val="20"/>
                <w:szCs w:val="20"/>
                <w:lang w:val="hr-HR"/>
              </w:rPr>
            </w:pPr>
          </w:p>
        </w:tc>
        <w:tc>
          <w:tcPr>
            <w:tcW w:w="3411" w:type="dxa"/>
            <w:tcBorders>
              <w:top w:val="nil"/>
              <w:left w:val="nil"/>
              <w:bottom w:val="nil"/>
              <w:right w:val="nil"/>
            </w:tcBorders>
          </w:tcPr>
          <w:p w14:paraId="0A322D85" w14:textId="1370FC06" w:rsidR="000871D9" w:rsidRPr="00AB5DE8" w:rsidRDefault="000871D9" w:rsidP="00AF08FF">
            <w:pPr>
              <w:pStyle w:val="ListParagraph"/>
              <w:numPr>
                <w:ilvl w:val="0"/>
                <w:numId w:val="1"/>
              </w:numPr>
              <w:spacing w:after="0" w:line="240" w:lineRule="auto"/>
              <w:ind w:left="0"/>
              <w:rPr>
                <w:rFonts w:cstheme="majorHAnsi"/>
                <w:sz w:val="20"/>
                <w:szCs w:val="20"/>
                <w:lang w:val="hr-HR"/>
              </w:rPr>
            </w:pPr>
          </w:p>
        </w:tc>
        <w:tc>
          <w:tcPr>
            <w:tcW w:w="1650" w:type="dxa"/>
            <w:tcBorders>
              <w:top w:val="nil"/>
              <w:left w:val="nil"/>
              <w:bottom w:val="nil"/>
              <w:right w:val="single" w:sz="4" w:space="0" w:color="BFBFBF" w:themeColor="background1" w:themeShade="BF"/>
            </w:tcBorders>
          </w:tcPr>
          <w:p w14:paraId="4208F049" w14:textId="06EB01A3" w:rsidR="000871D9" w:rsidRPr="00AB5DE8" w:rsidRDefault="000871D9" w:rsidP="00AF08FF">
            <w:pPr>
              <w:rPr>
                <w:rFonts w:cstheme="majorHAnsi"/>
                <w:sz w:val="20"/>
                <w:szCs w:val="20"/>
                <w:lang w:val="hr-HR"/>
              </w:rPr>
            </w:pPr>
          </w:p>
        </w:tc>
      </w:tr>
      <w:tr w:rsidR="00BF688D" w:rsidRPr="000B67B6" w14:paraId="7F8816ED" w14:textId="77777777" w:rsidTr="00FD553F">
        <w:tc>
          <w:tcPr>
            <w:tcW w:w="3955" w:type="dxa"/>
          </w:tcPr>
          <w:p w14:paraId="0C5DC46D" w14:textId="5C95A362" w:rsidR="00BF688D" w:rsidRPr="00AB5DE8" w:rsidRDefault="00062038" w:rsidP="0031496A">
            <w:pPr>
              <w:jc w:val="left"/>
              <w:rPr>
                <w:rFonts w:cstheme="majorHAnsi"/>
                <w:sz w:val="20"/>
                <w:szCs w:val="20"/>
                <w:lang w:val="hr-HR"/>
              </w:rPr>
            </w:pPr>
            <w:r w:rsidRPr="00AB5DE8">
              <w:rPr>
                <w:rFonts w:cstheme="majorHAnsi"/>
                <w:sz w:val="20"/>
                <w:szCs w:val="20"/>
                <w:lang w:val="hr-HR"/>
              </w:rPr>
              <w:t>1</w:t>
            </w:r>
            <w:r w:rsidR="00BF688D" w:rsidRPr="00AB5DE8">
              <w:rPr>
                <w:rFonts w:cstheme="majorHAnsi"/>
                <w:sz w:val="20"/>
                <w:szCs w:val="20"/>
                <w:lang w:val="hr-HR"/>
              </w:rPr>
              <w:t>.</w:t>
            </w:r>
            <w:r w:rsidRPr="00AB5DE8">
              <w:rPr>
                <w:rFonts w:cstheme="majorHAnsi"/>
                <w:sz w:val="20"/>
                <w:szCs w:val="20"/>
                <w:lang w:val="hr-HR"/>
              </w:rPr>
              <w:t>6</w:t>
            </w:r>
            <w:r w:rsidR="00BF688D" w:rsidRPr="00AB5DE8">
              <w:rPr>
                <w:rFonts w:cstheme="majorHAnsi"/>
                <w:sz w:val="20"/>
                <w:szCs w:val="20"/>
                <w:lang w:val="hr-HR"/>
              </w:rPr>
              <w:t xml:space="preserve"> Procenat ocijenjenih državnih službenik</w:t>
            </w:r>
            <w:r w:rsidR="006C7153">
              <w:rPr>
                <w:rFonts w:cstheme="majorHAnsi"/>
                <w:sz w:val="20"/>
                <w:szCs w:val="20"/>
                <w:lang w:val="hr-HR"/>
              </w:rPr>
              <w:t>/c</w:t>
            </w:r>
            <w:r w:rsidR="00BF688D" w:rsidRPr="00AB5DE8">
              <w:rPr>
                <w:rFonts w:cstheme="majorHAnsi"/>
                <w:sz w:val="20"/>
                <w:szCs w:val="20"/>
                <w:lang w:val="hr-HR"/>
              </w:rPr>
              <w:t>a</w:t>
            </w:r>
            <w:r w:rsidR="0031496A">
              <w:t xml:space="preserve"> </w:t>
            </w:r>
            <w:r w:rsidR="0031496A" w:rsidRPr="0031496A">
              <w:rPr>
                <w:rFonts w:cstheme="majorHAnsi"/>
                <w:sz w:val="20"/>
                <w:szCs w:val="20"/>
                <w:lang w:val="hr-HR"/>
              </w:rPr>
              <w:t>bez kategorine Starješine i VRK) u predviđenom roku</w:t>
            </w:r>
            <w:r w:rsidR="0031496A">
              <w:rPr>
                <w:rFonts w:cstheme="majorHAnsi"/>
                <w:sz w:val="20"/>
                <w:szCs w:val="20"/>
                <w:lang w:val="hr-HR"/>
              </w:rPr>
              <w:t xml:space="preserve"> </w:t>
            </w:r>
          </w:p>
        </w:tc>
        <w:tc>
          <w:tcPr>
            <w:tcW w:w="3411" w:type="dxa"/>
          </w:tcPr>
          <w:p w14:paraId="0445398E" w14:textId="250A35A7" w:rsidR="00BF688D" w:rsidRPr="00AB5DE8" w:rsidRDefault="00BF688D" w:rsidP="00FD553F">
            <w:pPr>
              <w:rPr>
                <w:rFonts w:cstheme="majorHAnsi"/>
                <w:sz w:val="20"/>
                <w:szCs w:val="20"/>
                <w:lang w:val="hr-HR"/>
              </w:rPr>
            </w:pPr>
          </w:p>
        </w:tc>
        <w:tc>
          <w:tcPr>
            <w:tcW w:w="1650" w:type="dxa"/>
          </w:tcPr>
          <w:p w14:paraId="6EBDB9A6" w14:textId="70812235" w:rsidR="00BF688D" w:rsidRPr="00AB5DE8" w:rsidRDefault="00BF688D" w:rsidP="00FD553F">
            <w:pPr>
              <w:rPr>
                <w:rFonts w:cstheme="majorHAnsi"/>
                <w:sz w:val="20"/>
                <w:szCs w:val="20"/>
                <w:lang w:val="hr-HR"/>
              </w:rPr>
            </w:pPr>
          </w:p>
        </w:tc>
      </w:tr>
      <w:tr w:rsidR="00BF688D" w:rsidRPr="000B67B6" w14:paraId="13243224" w14:textId="77777777" w:rsidTr="00FD553F">
        <w:tc>
          <w:tcPr>
            <w:tcW w:w="3955" w:type="dxa"/>
            <w:tcBorders>
              <w:bottom w:val="single" w:sz="4" w:space="0" w:color="BFBFBF" w:themeColor="background1" w:themeShade="BF"/>
            </w:tcBorders>
          </w:tcPr>
          <w:p w14:paraId="22E48B98" w14:textId="4BB49A2B" w:rsidR="00BF688D" w:rsidRPr="00AB5DE8" w:rsidRDefault="00062038" w:rsidP="00FD553F">
            <w:pPr>
              <w:rPr>
                <w:rFonts w:cstheme="majorHAnsi"/>
                <w:sz w:val="20"/>
                <w:szCs w:val="20"/>
                <w:lang w:val="hr-HR"/>
              </w:rPr>
            </w:pPr>
            <w:r w:rsidRPr="00AB5DE8">
              <w:rPr>
                <w:rFonts w:cstheme="majorHAnsi"/>
                <w:sz w:val="20"/>
                <w:szCs w:val="20"/>
                <w:lang w:val="hr-HR"/>
              </w:rPr>
              <w:t>1</w:t>
            </w:r>
            <w:r w:rsidR="00BF688D" w:rsidRPr="00AB5DE8">
              <w:rPr>
                <w:rFonts w:cstheme="majorHAnsi"/>
                <w:sz w:val="20"/>
                <w:szCs w:val="20"/>
                <w:lang w:val="hr-HR"/>
              </w:rPr>
              <w:t>.</w:t>
            </w:r>
            <w:r w:rsidRPr="00AB5DE8">
              <w:rPr>
                <w:rFonts w:cstheme="majorHAnsi"/>
                <w:sz w:val="20"/>
                <w:szCs w:val="20"/>
                <w:lang w:val="hr-HR"/>
              </w:rPr>
              <w:t>7</w:t>
            </w:r>
            <w:r w:rsidR="00BF688D" w:rsidRPr="00AB5DE8">
              <w:rPr>
                <w:rFonts w:cstheme="majorHAnsi"/>
                <w:sz w:val="20"/>
                <w:szCs w:val="20"/>
                <w:lang w:val="hr-HR"/>
              </w:rPr>
              <w:t xml:space="preserve"> </w:t>
            </w:r>
            <w:r w:rsidR="0031496A">
              <w:rPr>
                <w:rFonts w:cstheme="majorHAnsi"/>
                <w:sz w:val="20"/>
                <w:szCs w:val="20"/>
                <w:lang w:val="hr-HR"/>
              </w:rPr>
              <w:t>Rezultati</w:t>
            </w:r>
            <w:r w:rsidR="00BF688D" w:rsidRPr="00AB5DE8">
              <w:rPr>
                <w:rFonts w:cstheme="majorHAnsi"/>
                <w:sz w:val="20"/>
                <w:szCs w:val="20"/>
                <w:lang w:val="hr-HR"/>
              </w:rPr>
              <w:t xml:space="preserve"> državnih službenik</w:t>
            </w:r>
            <w:r w:rsidR="006C7153">
              <w:rPr>
                <w:rFonts w:cstheme="majorHAnsi"/>
                <w:sz w:val="20"/>
                <w:szCs w:val="20"/>
                <w:lang w:val="hr-HR"/>
              </w:rPr>
              <w:t>/c</w:t>
            </w:r>
            <w:r w:rsidR="00BF688D" w:rsidRPr="00AB5DE8">
              <w:rPr>
                <w:rFonts w:cstheme="majorHAnsi"/>
                <w:sz w:val="20"/>
                <w:szCs w:val="20"/>
                <w:lang w:val="hr-HR"/>
              </w:rPr>
              <w:t>a</w:t>
            </w:r>
          </w:p>
        </w:tc>
        <w:tc>
          <w:tcPr>
            <w:tcW w:w="3411" w:type="dxa"/>
            <w:tcBorders>
              <w:bottom w:val="single" w:sz="4" w:space="0" w:color="BFBFBF" w:themeColor="background1" w:themeShade="BF"/>
            </w:tcBorders>
          </w:tcPr>
          <w:p w14:paraId="34CC05AF" w14:textId="77777777" w:rsidR="00BF688D" w:rsidRPr="00AB5DE8" w:rsidRDefault="00BF688D" w:rsidP="00FD553F">
            <w:pPr>
              <w:rPr>
                <w:rFonts w:cstheme="majorHAnsi"/>
                <w:sz w:val="20"/>
                <w:szCs w:val="20"/>
                <w:lang w:val="hr-HR"/>
              </w:rPr>
            </w:pPr>
          </w:p>
        </w:tc>
        <w:tc>
          <w:tcPr>
            <w:tcW w:w="1650" w:type="dxa"/>
            <w:tcBorders>
              <w:bottom w:val="single" w:sz="4" w:space="0" w:color="BFBFBF" w:themeColor="background1" w:themeShade="BF"/>
            </w:tcBorders>
          </w:tcPr>
          <w:p w14:paraId="1202DEA6" w14:textId="77777777" w:rsidR="00BF688D" w:rsidRPr="00AB5DE8" w:rsidRDefault="00BF688D" w:rsidP="00FD553F">
            <w:pPr>
              <w:rPr>
                <w:rFonts w:cstheme="majorHAnsi"/>
                <w:sz w:val="20"/>
                <w:szCs w:val="20"/>
                <w:lang w:val="hr-HR"/>
              </w:rPr>
            </w:pPr>
          </w:p>
        </w:tc>
      </w:tr>
      <w:tr w:rsidR="00BF688D" w:rsidRPr="000B67B6" w14:paraId="0D140337" w14:textId="77777777" w:rsidTr="00FD553F">
        <w:tc>
          <w:tcPr>
            <w:tcW w:w="3955" w:type="dxa"/>
            <w:tcBorders>
              <w:top w:val="single" w:sz="4" w:space="0" w:color="BFBFBF" w:themeColor="background1" w:themeShade="BF"/>
              <w:left w:val="single" w:sz="4" w:space="0" w:color="BFBFBF" w:themeColor="background1" w:themeShade="BF"/>
              <w:bottom w:val="nil"/>
              <w:right w:val="nil"/>
            </w:tcBorders>
          </w:tcPr>
          <w:p w14:paraId="6EA44C84" w14:textId="77777777" w:rsidR="00BF688D" w:rsidRPr="00AB5DE8" w:rsidRDefault="00BF688D" w:rsidP="00FD553F">
            <w:pPr>
              <w:pStyle w:val="ListParagraph"/>
              <w:spacing w:after="0" w:line="240" w:lineRule="auto"/>
              <w:ind w:left="780"/>
              <w:rPr>
                <w:rFonts w:cstheme="majorHAnsi"/>
                <w:sz w:val="20"/>
                <w:szCs w:val="20"/>
                <w:lang w:val="hr-HR"/>
              </w:rPr>
            </w:pPr>
          </w:p>
        </w:tc>
        <w:tc>
          <w:tcPr>
            <w:tcW w:w="3411" w:type="dxa"/>
            <w:tcBorders>
              <w:top w:val="single" w:sz="4" w:space="0" w:color="BFBFBF" w:themeColor="background1" w:themeShade="BF"/>
              <w:left w:val="nil"/>
              <w:bottom w:val="nil"/>
              <w:right w:val="nil"/>
            </w:tcBorders>
          </w:tcPr>
          <w:p w14:paraId="3018620F" w14:textId="3FDFCE8E" w:rsidR="00BF688D" w:rsidRPr="00AB5DE8" w:rsidRDefault="00BF688D" w:rsidP="00FD553F">
            <w:pPr>
              <w:ind w:right="95"/>
              <w:rPr>
                <w:rFonts w:cstheme="majorHAnsi"/>
                <w:sz w:val="20"/>
                <w:szCs w:val="20"/>
                <w:lang w:val="hr-HR"/>
              </w:rPr>
            </w:pPr>
          </w:p>
        </w:tc>
        <w:tc>
          <w:tcPr>
            <w:tcW w:w="1650" w:type="dxa"/>
            <w:tcBorders>
              <w:top w:val="single" w:sz="4" w:space="0" w:color="BFBFBF" w:themeColor="background1" w:themeShade="BF"/>
              <w:left w:val="nil"/>
              <w:bottom w:val="nil"/>
              <w:right w:val="single" w:sz="4" w:space="0" w:color="BFBFBF" w:themeColor="background1" w:themeShade="BF"/>
            </w:tcBorders>
          </w:tcPr>
          <w:p w14:paraId="3276A7E6" w14:textId="13B91ED0" w:rsidR="00BF688D" w:rsidRPr="00AB5DE8" w:rsidRDefault="00BF688D" w:rsidP="00FD553F">
            <w:pPr>
              <w:rPr>
                <w:rFonts w:cstheme="majorHAnsi"/>
                <w:sz w:val="20"/>
                <w:szCs w:val="20"/>
                <w:lang w:val="hr-HR"/>
              </w:rPr>
            </w:pPr>
          </w:p>
        </w:tc>
      </w:tr>
      <w:tr w:rsidR="00BF688D" w:rsidRPr="000B67B6" w14:paraId="6A7E8EBB" w14:textId="77777777" w:rsidTr="00FD553F">
        <w:tc>
          <w:tcPr>
            <w:tcW w:w="3955" w:type="dxa"/>
            <w:tcBorders>
              <w:top w:val="nil"/>
              <w:left w:val="single" w:sz="4" w:space="0" w:color="BFBFBF" w:themeColor="background1" w:themeShade="BF"/>
              <w:bottom w:val="nil"/>
              <w:right w:val="nil"/>
            </w:tcBorders>
          </w:tcPr>
          <w:p w14:paraId="53CC1498" w14:textId="77777777" w:rsidR="00BF688D" w:rsidRPr="00AB5DE8" w:rsidRDefault="00BF688D" w:rsidP="00FD553F">
            <w:pPr>
              <w:pStyle w:val="ListParagraph"/>
              <w:spacing w:after="0" w:line="240" w:lineRule="auto"/>
              <w:ind w:left="780"/>
              <w:rPr>
                <w:rFonts w:cstheme="majorHAnsi"/>
                <w:sz w:val="20"/>
                <w:szCs w:val="20"/>
                <w:lang w:val="hr-HR"/>
              </w:rPr>
            </w:pPr>
          </w:p>
        </w:tc>
        <w:tc>
          <w:tcPr>
            <w:tcW w:w="3411" w:type="dxa"/>
            <w:tcBorders>
              <w:top w:val="nil"/>
              <w:left w:val="nil"/>
              <w:bottom w:val="nil"/>
              <w:right w:val="nil"/>
            </w:tcBorders>
          </w:tcPr>
          <w:p w14:paraId="573EED39" w14:textId="1A632BD8" w:rsidR="00BF688D" w:rsidRPr="00AB5DE8" w:rsidRDefault="00BF688D" w:rsidP="00FD553F">
            <w:pPr>
              <w:ind w:right="95"/>
              <w:rPr>
                <w:rFonts w:cstheme="majorHAnsi"/>
                <w:sz w:val="20"/>
                <w:szCs w:val="20"/>
                <w:lang w:val="hr-HR"/>
              </w:rPr>
            </w:pPr>
          </w:p>
        </w:tc>
        <w:tc>
          <w:tcPr>
            <w:tcW w:w="1650" w:type="dxa"/>
            <w:tcBorders>
              <w:top w:val="nil"/>
              <w:left w:val="nil"/>
              <w:bottom w:val="nil"/>
              <w:right w:val="single" w:sz="4" w:space="0" w:color="BFBFBF" w:themeColor="background1" w:themeShade="BF"/>
            </w:tcBorders>
          </w:tcPr>
          <w:p w14:paraId="241F9407" w14:textId="0803F1E2" w:rsidR="00BF688D" w:rsidRPr="00AB5DE8" w:rsidRDefault="00BF688D" w:rsidP="00FD553F">
            <w:pPr>
              <w:rPr>
                <w:rFonts w:cstheme="majorHAnsi"/>
                <w:sz w:val="20"/>
                <w:szCs w:val="20"/>
                <w:lang w:val="hr-HR"/>
              </w:rPr>
            </w:pPr>
          </w:p>
        </w:tc>
      </w:tr>
      <w:tr w:rsidR="00BF688D" w:rsidRPr="000B67B6" w14:paraId="27B4678C" w14:textId="77777777" w:rsidTr="00FD553F">
        <w:tc>
          <w:tcPr>
            <w:tcW w:w="3955" w:type="dxa"/>
            <w:tcBorders>
              <w:top w:val="nil"/>
              <w:left w:val="single" w:sz="4" w:space="0" w:color="BFBFBF" w:themeColor="background1" w:themeShade="BF"/>
              <w:bottom w:val="single" w:sz="4" w:space="0" w:color="BFBFBF" w:themeColor="background1" w:themeShade="BF"/>
              <w:right w:val="nil"/>
            </w:tcBorders>
          </w:tcPr>
          <w:p w14:paraId="143692FF" w14:textId="77777777" w:rsidR="00BF688D" w:rsidRPr="00AB5DE8" w:rsidRDefault="00BF688D" w:rsidP="00FD553F">
            <w:pPr>
              <w:pStyle w:val="ListParagraph"/>
              <w:spacing w:after="0" w:line="240" w:lineRule="auto"/>
              <w:ind w:left="780"/>
              <w:rPr>
                <w:rFonts w:cstheme="majorHAnsi"/>
                <w:sz w:val="20"/>
                <w:szCs w:val="20"/>
                <w:lang w:val="hr-HR"/>
              </w:rPr>
            </w:pPr>
          </w:p>
        </w:tc>
        <w:tc>
          <w:tcPr>
            <w:tcW w:w="3411" w:type="dxa"/>
            <w:tcBorders>
              <w:top w:val="nil"/>
              <w:left w:val="nil"/>
              <w:bottom w:val="single" w:sz="4" w:space="0" w:color="BFBFBF" w:themeColor="background1" w:themeShade="BF"/>
              <w:right w:val="nil"/>
            </w:tcBorders>
          </w:tcPr>
          <w:p w14:paraId="0CB20C2B" w14:textId="2E5609BA" w:rsidR="00BF688D" w:rsidRPr="00AB5DE8" w:rsidRDefault="00BF688D" w:rsidP="00FD553F">
            <w:pPr>
              <w:ind w:right="95"/>
              <w:rPr>
                <w:rFonts w:cstheme="majorHAnsi"/>
                <w:sz w:val="20"/>
                <w:szCs w:val="20"/>
                <w:lang w:val="hr-HR"/>
              </w:rPr>
            </w:pPr>
          </w:p>
        </w:tc>
        <w:tc>
          <w:tcPr>
            <w:tcW w:w="1650" w:type="dxa"/>
            <w:tcBorders>
              <w:top w:val="nil"/>
              <w:left w:val="nil"/>
              <w:bottom w:val="single" w:sz="4" w:space="0" w:color="BFBFBF" w:themeColor="background1" w:themeShade="BF"/>
              <w:right w:val="single" w:sz="4" w:space="0" w:color="BFBFBF" w:themeColor="background1" w:themeShade="BF"/>
            </w:tcBorders>
          </w:tcPr>
          <w:p w14:paraId="258984B2" w14:textId="6995AE8B" w:rsidR="00BF688D" w:rsidRPr="00AB5DE8" w:rsidRDefault="00BF688D" w:rsidP="00FD553F">
            <w:pPr>
              <w:rPr>
                <w:rFonts w:cstheme="majorHAnsi"/>
                <w:sz w:val="20"/>
                <w:szCs w:val="20"/>
                <w:lang w:val="hr-HR"/>
              </w:rPr>
            </w:pPr>
          </w:p>
        </w:tc>
      </w:tr>
      <w:tr w:rsidR="00BF688D" w:rsidRPr="000B67B6" w14:paraId="2105FB1A" w14:textId="77777777" w:rsidTr="00FD553F">
        <w:tc>
          <w:tcPr>
            <w:tcW w:w="3955" w:type="dxa"/>
            <w:tcBorders>
              <w:top w:val="single" w:sz="4" w:space="0" w:color="BFBFBF" w:themeColor="background1" w:themeShade="BF"/>
            </w:tcBorders>
          </w:tcPr>
          <w:p w14:paraId="4EF53941" w14:textId="77CF5B41" w:rsidR="00BF688D" w:rsidRPr="00AB5DE8" w:rsidRDefault="00062038" w:rsidP="00FD553F">
            <w:pPr>
              <w:jc w:val="left"/>
              <w:rPr>
                <w:rFonts w:cstheme="majorHAnsi"/>
                <w:sz w:val="20"/>
                <w:szCs w:val="20"/>
                <w:lang w:val="hr-HR"/>
              </w:rPr>
            </w:pPr>
            <w:r w:rsidRPr="00AB5DE8">
              <w:rPr>
                <w:rFonts w:cstheme="majorHAnsi"/>
                <w:sz w:val="20"/>
                <w:szCs w:val="20"/>
                <w:lang w:val="hr-HR"/>
              </w:rPr>
              <w:t>1</w:t>
            </w:r>
            <w:r w:rsidR="00BF688D" w:rsidRPr="00AB5DE8">
              <w:rPr>
                <w:rFonts w:cstheme="majorHAnsi"/>
                <w:sz w:val="20"/>
                <w:szCs w:val="20"/>
                <w:lang w:val="hr-HR"/>
              </w:rPr>
              <w:t>.</w:t>
            </w:r>
            <w:r w:rsidRPr="00AB5DE8">
              <w:rPr>
                <w:rFonts w:cstheme="majorHAnsi"/>
                <w:sz w:val="20"/>
                <w:szCs w:val="20"/>
                <w:lang w:val="hr-HR"/>
              </w:rPr>
              <w:t>8</w:t>
            </w:r>
            <w:r w:rsidR="00BF688D" w:rsidRPr="00AB5DE8">
              <w:rPr>
                <w:rFonts w:cstheme="majorHAnsi"/>
                <w:sz w:val="20"/>
                <w:szCs w:val="20"/>
                <w:lang w:val="hr-HR"/>
              </w:rPr>
              <w:t xml:space="preserve"> Procenat državnih službenik</w:t>
            </w:r>
            <w:r w:rsidR="006C7153">
              <w:rPr>
                <w:rFonts w:cstheme="majorHAnsi"/>
                <w:sz w:val="20"/>
                <w:szCs w:val="20"/>
                <w:lang w:val="hr-HR"/>
              </w:rPr>
              <w:t>/c</w:t>
            </w:r>
            <w:r w:rsidR="00BF688D" w:rsidRPr="00AB5DE8">
              <w:rPr>
                <w:rFonts w:cstheme="majorHAnsi"/>
                <w:sz w:val="20"/>
                <w:szCs w:val="20"/>
                <w:lang w:val="hr-HR"/>
              </w:rPr>
              <w:t>a koji su raspoređeni na osnovu napredovanja ili nagrađivanja</w:t>
            </w:r>
          </w:p>
        </w:tc>
        <w:tc>
          <w:tcPr>
            <w:tcW w:w="3411" w:type="dxa"/>
            <w:tcBorders>
              <w:top w:val="single" w:sz="4" w:space="0" w:color="BFBFBF" w:themeColor="background1" w:themeShade="BF"/>
            </w:tcBorders>
          </w:tcPr>
          <w:p w14:paraId="30A252D3" w14:textId="35BFE862" w:rsidR="00BF688D" w:rsidRPr="00AB5DE8" w:rsidRDefault="00BF688D" w:rsidP="00FD553F">
            <w:pPr>
              <w:rPr>
                <w:rFonts w:cstheme="majorHAnsi"/>
                <w:sz w:val="20"/>
                <w:szCs w:val="20"/>
                <w:lang w:val="hr-HR"/>
              </w:rPr>
            </w:pPr>
          </w:p>
        </w:tc>
        <w:tc>
          <w:tcPr>
            <w:tcW w:w="1650" w:type="dxa"/>
            <w:tcBorders>
              <w:top w:val="single" w:sz="4" w:space="0" w:color="BFBFBF" w:themeColor="background1" w:themeShade="BF"/>
            </w:tcBorders>
          </w:tcPr>
          <w:p w14:paraId="43A160A9" w14:textId="77777777" w:rsidR="00BF688D" w:rsidRPr="00AB5DE8" w:rsidRDefault="00BF688D" w:rsidP="00FD553F">
            <w:pPr>
              <w:jc w:val="center"/>
              <w:rPr>
                <w:rFonts w:cstheme="majorHAnsi"/>
                <w:sz w:val="20"/>
                <w:szCs w:val="20"/>
                <w:lang w:val="hr-HR"/>
              </w:rPr>
            </w:pPr>
          </w:p>
        </w:tc>
      </w:tr>
      <w:tr w:rsidR="00062038" w:rsidRPr="000B67B6" w14:paraId="20A8EC51" w14:textId="77777777" w:rsidTr="00AF08FF">
        <w:tc>
          <w:tcPr>
            <w:tcW w:w="3955" w:type="dxa"/>
          </w:tcPr>
          <w:p w14:paraId="1FBD4575" w14:textId="5F40C242" w:rsidR="00062038" w:rsidRPr="00AB5DE8" w:rsidRDefault="00062038" w:rsidP="00AF08FF">
            <w:pPr>
              <w:rPr>
                <w:rFonts w:cstheme="majorHAnsi"/>
                <w:sz w:val="20"/>
                <w:szCs w:val="20"/>
                <w:lang w:val="hr-HR"/>
              </w:rPr>
            </w:pPr>
            <w:r w:rsidRPr="00AB5DE8">
              <w:rPr>
                <w:rFonts w:cstheme="majorHAnsi"/>
                <w:sz w:val="20"/>
                <w:szCs w:val="20"/>
                <w:lang w:val="hr-HR"/>
              </w:rPr>
              <w:t xml:space="preserve">1.9 Procenat institucija koje mjere </w:t>
            </w:r>
            <w:r w:rsidRPr="00AB5DE8">
              <w:rPr>
                <w:rFonts w:cstheme="majorHAnsi"/>
                <w:sz w:val="20"/>
                <w:szCs w:val="20"/>
                <w:lang w:val="hr-HR"/>
              </w:rPr>
              <w:lastRenderedPageBreak/>
              <w:t>zadovoljstvo zaposlenih državnih službenik</w:t>
            </w:r>
            <w:r w:rsidR="006C7153">
              <w:rPr>
                <w:rFonts w:cstheme="majorHAnsi"/>
                <w:sz w:val="20"/>
                <w:szCs w:val="20"/>
                <w:lang w:val="hr-HR"/>
              </w:rPr>
              <w:t>/c</w:t>
            </w:r>
            <w:r w:rsidRPr="00AB5DE8">
              <w:rPr>
                <w:rFonts w:cstheme="majorHAnsi"/>
                <w:sz w:val="20"/>
                <w:szCs w:val="20"/>
                <w:lang w:val="hr-HR"/>
              </w:rPr>
              <w:t>a</w:t>
            </w:r>
          </w:p>
        </w:tc>
        <w:tc>
          <w:tcPr>
            <w:tcW w:w="3411" w:type="dxa"/>
          </w:tcPr>
          <w:p w14:paraId="3B1E5C7E" w14:textId="00E03677" w:rsidR="00062038" w:rsidRPr="00AB5DE8" w:rsidRDefault="00062038" w:rsidP="00AF08FF">
            <w:pPr>
              <w:rPr>
                <w:rFonts w:cstheme="majorHAnsi"/>
                <w:sz w:val="20"/>
                <w:szCs w:val="20"/>
                <w:lang w:val="hr-HR"/>
              </w:rPr>
            </w:pPr>
          </w:p>
        </w:tc>
        <w:tc>
          <w:tcPr>
            <w:tcW w:w="1650" w:type="dxa"/>
          </w:tcPr>
          <w:p w14:paraId="16CF1016" w14:textId="1E42B9D7" w:rsidR="00062038" w:rsidRPr="00AB5DE8" w:rsidRDefault="00062038" w:rsidP="00AF08FF">
            <w:pPr>
              <w:rPr>
                <w:rFonts w:cstheme="majorHAnsi"/>
                <w:sz w:val="20"/>
                <w:szCs w:val="20"/>
                <w:lang w:val="hr-HR"/>
              </w:rPr>
            </w:pPr>
          </w:p>
        </w:tc>
      </w:tr>
      <w:tr w:rsidR="00062038" w:rsidRPr="000B67B6" w14:paraId="1882DCBC" w14:textId="77777777" w:rsidTr="00AF08FF">
        <w:tc>
          <w:tcPr>
            <w:tcW w:w="3955" w:type="dxa"/>
          </w:tcPr>
          <w:p w14:paraId="0B7EAE7B" w14:textId="2B63A985" w:rsidR="00062038" w:rsidRPr="00AB5DE8" w:rsidRDefault="00062038" w:rsidP="00AF08FF">
            <w:pPr>
              <w:rPr>
                <w:rFonts w:cstheme="majorHAnsi"/>
                <w:sz w:val="20"/>
                <w:szCs w:val="20"/>
                <w:lang w:val="hr-HR"/>
              </w:rPr>
            </w:pPr>
            <w:r w:rsidRPr="00AB5DE8">
              <w:rPr>
                <w:rFonts w:cstheme="majorHAnsi"/>
                <w:sz w:val="20"/>
                <w:szCs w:val="20"/>
                <w:lang w:val="hr-HR"/>
              </w:rPr>
              <w:t>1.10 Procenat zadovoljnih zaposlenih državnih službenik</w:t>
            </w:r>
            <w:r w:rsidR="006C7153">
              <w:rPr>
                <w:rFonts w:cstheme="majorHAnsi"/>
                <w:sz w:val="20"/>
                <w:szCs w:val="20"/>
                <w:lang w:val="hr-HR"/>
              </w:rPr>
              <w:t>/c</w:t>
            </w:r>
            <w:r w:rsidRPr="00AB5DE8">
              <w:rPr>
                <w:rFonts w:cstheme="majorHAnsi"/>
                <w:sz w:val="20"/>
                <w:szCs w:val="20"/>
                <w:lang w:val="hr-HR"/>
              </w:rPr>
              <w:t>a</w:t>
            </w:r>
          </w:p>
        </w:tc>
        <w:tc>
          <w:tcPr>
            <w:tcW w:w="3411" w:type="dxa"/>
          </w:tcPr>
          <w:p w14:paraId="15F84A00" w14:textId="77777777" w:rsidR="00062038" w:rsidRPr="00AB5DE8" w:rsidRDefault="00062038" w:rsidP="00AF08FF">
            <w:pPr>
              <w:rPr>
                <w:rFonts w:cstheme="majorHAnsi"/>
                <w:sz w:val="20"/>
                <w:szCs w:val="20"/>
                <w:lang w:val="hr-HR"/>
              </w:rPr>
            </w:pPr>
          </w:p>
        </w:tc>
        <w:tc>
          <w:tcPr>
            <w:tcW w:w="1650" w:type="dxa"/>
          </w:tcPr>
          <w:p w14:paraId="713BA702" w14:textId="77777777" w:rsidR="00062038" w:rsidRPr="00AB5DE8" w:rsidRDefault="00062038" w:rsidP="00AF08FF">
            <w:pPr>
              <w:rPr>
                <w:rFonts w:cstheme="majorHAnsi"/>
                <w:sz w:val="20"/>
                <w:szCs w:val="20"/>
                <w:lang w:val="hr-HR"/>
              </w:rPr>
            </w:pPr>
          </w:p>
        </w:tc>
      </w:tr>
      <w:tr w:rsidR="00062038" w:rsidRPr="000B67B6" w14:paraId="33B5D6CD" w14:textId="77777777" w:rsidTr="00AF08FF">
        <w:tc>
          <w:tcPr>
            <w:tcW w:w="3955" w:type="dxa"/>
            <w:tcBorders>
              <w:top w:val="single" w:sz="4" w:space="0" w:color="BFBFBF" w:themeColor="background1" w:themeShade="BF"/>
              <w:left w:val="single" w:sz="4" w:space="0" w:color="BFBFBF" w:themeColor="background1" w:themeShade="BF"/>
              <w:bottom w:val="nil"/>
              <w:right w:val="nil"/>
            </w:tcBorders>
          </w:tcPr>
          <w:p w14:paraId="6F5AC613" w14:textId="77777777" w:rsidR="00062038" w:rsidRPr="00AB5DE8" w:rsidRDefault="00062038" w:rsidP="00AF08FF">
            <w:pPr>
              <w:pStyle w:val="ListParagraph"/>
              <w:spacing w:after="0" w:line="240" w:lineRule="auto"/>
              <w:ind w:left="780"/>
              <w:rPr>
                <w:rFonts w:cstheme="majorHAnsi"/>
                <w:sz w:val="20"/>
                <w:szCs w:val="20"/>
                <w:lang w:val="hr-HR"/>
              </w:rPr>
            </w:pPr>
          </w:p>
        </w:tc>
        <w:tc>
          <w:tcPr>
            <w:tcW w:w="3411" w:type="dxa"/>
            <w:tcBorders>
              <w:top w:val="single" w:sz="4" w:space="0" w:color="BFBFBF" w:themeColor="background1" w:themeShade="BF"/>
              <w:left w:val="nil"/>
              <w:bottom w:val="nil"/>
              <w:right w:val="nil"/>
            </w:tcBorders>
          </w:tcPr>
          <w:p w14:paraId="086DC66F" w14:textId="7E57EAEF" w:rsidR="00062038" w:rsidRPr="00AB5DE8" w:rsidRDefault="00062038" w:rsidP="00AF08FF">
            <w:pPr>
              <w:pStyle w:val="ListParagraph"/>
              <w:numPr>
                <w:ilvl w:val="0"/>
                <w:numId w:val="1"/>
              </w:numPr>
              <w:spacing w:after="0" w:line="240" w:lineRule="auto"/>
              <w:ind w:left="0"/>
              <w:rPr>
                <w:rFonts w:cstheme="majorHAnsi"/>
                <w:sz w:val="20"/>
                <w:szCs w:val="20"/>
                <w:lang w:val="hr-HR"/>
              </w:rPr>
            </w:pPr>
          </w:p>
        </w:tc>
        <w:tc>
          <w:tcPr>
            <w:tcW w:w="1650" w:type="dxa"/>
            <w:tcBorders>
              <w:top w:val="single" w:sz="4" w:space="0" w:color="BFBFBF" w:themeColor="background1" w:themeShade="BF"/>
              <w:left w:val="nil"/>
              <w:bottom w:val="nil"/>
              <w:right w:val="single" w:sz="4" w:space="0" w:color="BFBFBF" w:themeColor="background1" w:themeShade="BF"/>
            </w:tcBorders>
          </w:tcPr>
          <w:p w14:paraId="766249CB" w14:textId="3496200A" w:rsidR="00062038" w:rsidRPr="00AB5DE8" w:rsidRDefault="00062038" w:rsidP="00AF08FF">
            <w:pPr>
              <w:rPr>
                <w:rFonts w:cstheme="majorHAnsi"/>
                <w:sz w:val="20"/>
                <w:szCs w:val="20"/>
                <w:lang w:val="hr-HR"/>
              </w:rPr>
            </w:pPr>
          </w:p>
        </w:tc>
      </w:tr>
      <w:tr w:rsidR="00062038" w:rsidRPr="000B67B6" w14:paraId="6902CEC9" w14:textId="77777777" w:rsidTr="00AF08FF">
        <w:tc>
          <w:tcPr>
            <w:tcW w:w="3955" w:type="dxa"/>
            <w:tcBorders>
              <w:top w:val="nil"/>
              <w:left w:val="single" w:sz="4" w:space="0" w:color="BFBFBF" w:themeColor="background1" w:themeShade="BF"/>
              <w:bottom w:val="nil"/>
              <w:right w:val="nil"/>
            </w:tcBorders>
          </w:tcPr>
          <w:p w14:paraId="61FE393B" w14:textId="77777777" w:rsidR="00062038" w:rsidRPr="00AB5DE8" w:rsidRDefault="00062038" w:rsidP="00AF08FF">
            <w:pPr>
              <w:pStyle w:val="ListParagraph"/>
              <w:spacing w:after="0" w:line="240" w:lineRule="auto"/>
              <w:ind w:left="780"/>
              <w:rPr>
                <w:rFonts w:cstheme="majorHAnsi"/>
                <w:sz w:val="20"/>
                <w:szCs w:val="20"/>
                <w:lang w:val="hr-HR"/>
              </w:rPr>
            </w:pPr>
          </w:p>
        </w:tc>
        <w:tc>
          <w:tcPr>
            <w:tcW w:w="3411" w:type="dxa"/>
            <w:tcBorders>
              <w:top w:val="nil"/>
              <w:left w:val="nil"/>
              <w:bottom w:val="nil"/>
              <w:right w:val="nil"/>
            </w:tcBorders>
          </w:tcPr>
          <w:p w14:paraId="70E68690" w14:textId="6AB9BF46" w:rsidR="00062038" w:rsidRPr="00AB5DE8" w:rsidRDefault="00062038" w:rsidP="00AF08FF">
            <w:pPr>
              <w:pStyle w:val="ListParagraph"/>
              <w:numPr>
                <w:ilvl w:val="0"/>
                <w:numId w:val="1"/>
              </w:numPr>
              <w:spacing w:after="0" w:line="240" w:lineRule="auto"/>
              <w:ind w:left="0"/>
              <w:rPr>
                <w:rFonts w:cstheme="majorHAnsi"/>
                <w:sz w:val="20"/>
                <w:szCs w:val="20"/>
                <w:lang w:val="hr-HR"/>
              </w:rPr>
            </w:pPr>
          </w:p>
        </w:tc>
        <w:tc>
          <w:tcPr>
            <w:tcW w:w="1650" w:type="dxa"/>
            <w:tcBorders>
              <w:top w:val="nil"/>
              <w:left w:val="nil"/>
              <w:bottom w:val="nil"/>
              <w:right w:val="single" w:sz="4" w:space="0" w:color="BFBFBF" w:themeColor="background1" w:themeShade="BF"/>
            </w:tcBorders>
          </w:tcPr>
          <w:p w14:paraId="56C5455C" w14:textId="0DDCCD39" w:rsidR="00062038" w:rsidRPr="00AB5DE8" w:rsidRDefault="00062038" w:rsidP="00AF08FF">
            <w:pPr>
              <w:rPr>
                <w:rFonts w:cstheme="majorHAnsi"/>
                <w:sz w:val="20"/>
                <w:szCs w:val="20"/>
                <w:lang w:val="hr-HR"/>
              </w:rPr>
            </w:pPr>
          </w:p>
        </w:tc>
      </w:tr>
      <w:tr w:rsidR="00062038" w:rsidRPr="000B67B6" w14:paraId="0E5A3F06" w14:textId="77777777" w:rsidTr="00AF08FF">
        <w:tc>
          <w:tcPr>
            <w:tcW w:w="3955" w:type="dxa"/>
            <w:tcBorders>
              <w:top w:val="nil"/>
              <w:left w:val="single" w:sz="4" w:space="0" w:color="BFBFBF" w:themeColor="background1" w:themeShade="BF"/>
              <w:bottom w:val="nil"/>
              <w:right w:val="nil"/>
            </w:tcBorders>
          </w:tcPr>
          <w:p w14:paraId="2BC3D23B" w14:textId="77777777" w:rsidR="00062038" w:rsidRPr="00AB5DE8" w:rsidRDefault="00062038" w:rsidP="00AF08FF">
            <w:pPr>
              <w:pStyle w:val="ListParagraph"/>
              <w:spacing w:after="0" w:line="240" w:lineRule="auto"/>
              <w:ind w:left="780"/>
              <w:rPr>
                <w:rFonts w:cstheme="majorHAnsi"/>
                <w:sz w:val="20"/>
                <w:szCs w:val="20"/>
                <w:lang w:val="hr-HR"/>
              </w:rPr>
            </w:pPr>
          </w:p>
        </w:tc>
        <w:tc>
          <w:tcPr>
            <w:tcW w:w="3411" w:type="dxa"/>
            <w:tcBorders>
              <w:top w:val="nil"/>
              <w:left w:val="nil"/>
              <w:bottom w:val="nil"/>
              <w:right w:val="nil"/>
            </w:tcBorders>
          </w:tcPr>
          <w:p w14:paraId="1264F9C7" w14:textId="5AA8BFF7" w:rsidR="00062038" w:rsidRPr="00AB5DE8" w:rsidRDefault="00062038" w:rsidP="00AF08FF">
            <w:pPr>
              <w:pStyle w:val="ListParagraph"/>
              <w:numPr>
                <w:ilvl w:val="0"/>
                <w:numId w:val="1"/>
              </w:numPr>
              <w:spacing w:after="0" w:line="240" w:lineRule="auto"/>
              <w:ind w:left="0"/>
              <w:rPr>
                <w:rFonts w:cstheme="majorHAnsi"/>
                <w:sz w:val="20"/>
                <w:szCs w:val="20"/>
                <w:lang w:val="hr-HR"/>
              </w:rPr>
            </w:pPr>
          </w:p>
        </w:tc>
        <w:tc>
          <w:tcPr>
            <w:tcW w:w="1650" w:type="dxa"/>
            <w:tcBorders>
              <w:top w:val="nil"/>
              <w:left w:val="nil"/>
              <w:bottom w:val="nil"/>
              <w:right w:val="single" w:sz="4" w:space="0" w:color="BFBFBF" w:themeColor="background1" w:themeShade="BF"/>
            </w:tcBorders>
          </w:tcPr>
          <w:p w14:paraId="46CF00B0" w14:textId="72EBC9C7" w:rsidR="00062038" w:rsidRPr="00AB5DE8" w:rsidRDefault="00062038" w:rsidP="00AF08FF">
            <w:pPr>
              <w:rPr>
                <w:rFonts w:cstheme="majorHAnsi"/>
                <w:sz w:val="20"/>
                <w:szCs w:val="20"/>
                <w:lang w:val="hr-HR"/>
              </w:rPr>
            </w:pPr>
          </w:p>
        </w:tc>
      </w:tr>
      <w:tr w:rsidR="00062038" w:rsidRPr="000B67B6" w14:paraId="39976EFE" w14:textId="77777777" w:rsidTr="00AF08FF">
        <w:tc>
          <w:tcPr>
            <w:tcW w:w="3955" w:type="dxa"/>
            <w:tcBorders>
              <w:top w:val="nil"/>
              <w:left w:val="single" w:sz="4" w:space="0" w:color="BFBFBF" w:themeColor="background1" w:themeShade="BF"/>
              <w:bottom w:val="nil"/>
              <w:right w:val="nil"/>
            </w:tcBorders>
          </w:tcPr>
          <w:p w14:paraId="37308FEA" w14:textId="77777777" w:rsidR="00062038" w:rsidRPr="00AB5DE8" w:rsidRDefault="00062038" w:rsidP="00AF08FF">
            <w:pPr>
              <w:pStyle w:val="ListParagraph"/>
              <w:spacing w:after="0" w:line="240" w:lineRule="auto"/>
              <w:ind w:left="780"/>
              <w:rPr>
                <w:rFonts w:cstheme="majorHAnsi"/>
                <w:sz w:val="20"/>
                <w:szCs w:val="20"/>
                <w:lang w:val="hr-HR"/>
              </w:rPr>
            </w:pPr>
          </w:p>
        </w:tc>
        <w:tc>
          <w:tcPr>
            <w:tcW w:w="3411" w:type="dxa"/>
            <w:tcBorders>
              <w:top w:val="nil"/>
              <w:left w:val="nil"/>
              <w:bottom w:val="nil"/>
              <w:right w:val="nil"/>
            </w:tcBorders>
          </w:tcPr>
          <w:p w14:paraId="5D0DC977" w14:textId="2BE480CB" w:rsidR="00062038" w:rsidRPr="00AB5DE8" w:rsidRDefault="00062038" w:rsidP="00AF08FF">
            <w:pPr>
              <w:pStyle w:val="ListParagraph"/>
              <w:numPr>
                <w:ilvl w:val="0"/>
                <w:numId w:val="1"/>
              </w:numPr>
              <w:spacing w:after="0" w:line="240" w:lineRule="auto"/>
              <w:ind w:left="0"/>
              <w:rPr>
                <w:rFonts w:cstheme="majorHAnsi"/>
                <w:sz w:val="20"/>
                <w:szCs w:val="20"/>
                <w:lang w:val="hr-HR"/>
              </w:rPr>
            </w:pPr>
          </w:p>
        </w:tc>
        <w:tc>
          <w:tcPr>
            <w:tcW w:w="1650" w:type="dxa"/>
            <w:tcBorders>
              <w:top w:val="nil"/>
              <w:left w:val="nil"/>
              <w:bottom w:val="nil"/>
              <w:right w:val="single" w:sz="4" w:space="0" w:color="BFBFBF" w:themeColor="background1" w:themeShade="BF"/>
            </w:tcBorders>
          </w:tcPr>
          <w:p w14:paraId="74F6C2AD" w14:textId="16D95D7F" w:rsidR="00062038" w:rsidRPr="00AB5DE8" w:rsidRDefault="00062038" w:rsidP="00AF08FF">
            <w:pPr>
              <w:rPr>
                <w:rFonts w:cstheme="majorHAnsi"/>
                <w:sz w:val="20"/>
                <w:szCs w:val="20"/>
                <w:lang w:val="hr-HR"/>
              </w:rPr>
            </w:pPr>
          </w:p>
        </w:tc>
      </w:tr>
      <w:tr w:rsidR="00062038" w:rsidRPr="000B67B6" w14:paraId="716B3420" w14:textId="77777777" w:rsidTr="00AF08FF">
        <w:tc>
          <w:tcPr>
            <w:tcW w:w="3955" w:type="dxa"/>
            <w:tcBorders>
              <w:top w:val="nil"/>
              <w:left w:val="single" w:sz="4" w:space="0" w:color="BFBFBF" w:themeColor="background1" w:themeShade="BF"/>
              <w:bottom w:val="single" w:sz="4" w:space="0" w:color="BFBFBF" w:themeColor="background1" w:themeShade="BF"/>
              <w:right w:val="nil"/>
            </w:tcBorders>
          </w:tcPr>
          <w:p w14:paraId="0189E1C4" w14:textId="77777777" w:rsidR="00062038" w:rsidRPr="00AB5DE8" w:rsidRDefault="00062038" w:rsidP="00AF08FF">
            <w:pPr>
              <w:pStyle w:val="ListParagraph"/>
              <w:spacing w:after="0" w:line="240" w:lineRule="auto"/>
              <w:ind w:left="780"/>
              <w:rPr>
                <w:rFonts w:cstheme="majorHAnsi"/>
                <w:sz w:val="20"/>
                <w:szCs w:val="20"/>
                <w:lang w:val="hr-HR"/>
              </w:rPr>
            </w:pPr>
          </w:p>
        </w:tc>
        <w:tc>
          <w:tcPr>
            <w:tcW w:w="3411" w:type="dxa"/>
            <w:tcBorders>
              <w:top w:val="nil"/>
              <w:left w:val="nil"/>
              <w:bottom w:val="single" w:sz="4" w:space="0" w:color="BFBFBF" w:themeColor="background1" w:themeShade="BF"/>
              <w:right w:val="nil"/>
            </w:tcBorders>
          </w:tcPr>
          <w:p w14:paraId="21A6C75D" w14:textId="0C447CB9" w:rsidR="00062038" w:rsidRPr="00AB5DE8" w:rsidRDefault="00062038" w:rsidP="00AF08FF">
            <w:pPr>
              <w:pStyle w:val="ListParagraph"/>
              <w:numPr>
                <w:ilvl w:val="0"/>
                <w:numId w:val="1"/>
              </w:numPr>
              <w:spacing w:after="0" w:line="240" w:lineRule="auto"/>
              <w:ind w:left="0"/>
              <w:rPr>
                <w:rFonts w:cstheme="majorHAnsi"/>
                <w:sz w:val="20"/>
                <w:szCs w:val="20"/>
                <w:lang w:val="hr-HR"/>
              </w:rPr>
            </w:pPr>
          </w:p>
        </w:tc>
        <w:tc>
          <w:tcPr>
            <w:tcW w:w="1650" w:type="dxa"/>
            <w:tcBorders>
              <w:top w:val="nil"/>
              <w:left w:val="nil"/>
              <w:bottom w:val="single" w:sz="4" w:space="0" w:color="BFBFBF" w:themeColor="background1" w:themeShade="BF"/>
              <w:right w:val="single" w:sz="4" w:space="0" w:color="BFBFBF" w:themeColor="background1" w:themeShade="BF"/>
            </w:tcBorders>
          </w:tcPr>
          <w:p w14:paraId="163B063E" w14:textId="782DB34D" w:rsidR="00062038" w:rsidRPr="00AB5DE8" w:rsidRDefault="00062038" w:rsidP="00AF08FF">
            <w:pPr>
              <w:rPr>
                <w:rFonts w:cstheme="majorHAnsi"/>
                <w:sz w:val="20"/>
                <w:szCs w:val="20"/>
                <w:lang w:val="hr-HR"/>
              </w:rPr>
            </w:pPr>
          </w:p>
        </w:tc>
      </w:tr>
      <w:tr w:rsidR="00687DAD" w:rsidRPr="000B67B6" w14:paraId="56AA2EFC" w14:textId="77777777" w:rsidTr="00AF08FF">
        <w:tc>
          <w:tcPr>
            <w:tcW w:w="9016" w:type="dxa"/>
            <w:gridSpan w:val="3"/>
          </w:tcPr>
          <w:p w14:paraId="143BD6C0" w14:textId="36D86388" w:rsidR="00687DAD" w:rsidRPr="00AB5DE8" w:rsidRDefault="00687DAD" w:rsidP="00AF08FF">
            <w:pPr>
              <w:rPr>
                <w:rFonts w:cstheme="majorHAnsi"/>
                <w:b/>
                <w:bCs/>
                <w:sz w:val="20"/>
                <w:szCs w:val="20"/>
                <w:lang w:val="hr-HR"/>
              </w:rPr>
            </w:pPr>
            <w:r w:rsidRPr="00AB5DE8">
              <w:rPr>
                <w:rFonts w:cstheme="majorHAnsi"/>
                <w:b/>
                <w:bCs/>
                <w:sz w:val="20"/>
                <w:szCs w:val="20"/>
                <w:lang w:val="hr-HR"/>
              </w:rPr>
              <w:t xml:space="preserve">Cilj 2: Efikasno i kvalitetno planiranje i sprovođenje obuka i razvoja ljudskih resursa </w:t>
            </w:r>
          </w:p>
        </w:tc>
      </w:tr>
      <w:tr w:rsidR="00687DAD" w:rsidRPr="000B67B6" w14:paraId="09377FFA" w14:textId="77777777" w:rsidTr="00AF08FF">
        <w:tc>
          <w:tcPr>
            <w:tcW w:w="3955" w:type="dxa"/>
            <w:tcBorders>
              <w:top w:val="single" w:sz="4" w:space="0" w:color="BFBFBF" w:themeColor="background1" w:themeShade="BF"/>
            </w:tcBorders>
          </w:tcPr>
          <w:p w14:paraId="4D012F70" w14:textId="3E85E2AA" w:rsidR="00687DAD" w:rsidRPr="00AB5DE8" w:rsidRDefault="00687DAD" w:rsidP="00B57DC5">
            <w:pPr>
              <w:pStyle w:val="ListParagraph"/>
              <w:numPr>
                <w:ilvl w:val="1"/>
                <w:numId w:val="31"/>
              </w:numPr>
              <w:spacing w:after="0" w:line="240" w:lineRule="auto"/>
              <w:ind w:left="330"/>
              <w:rPr>
                <w:rFonts w:cstheme="majorHAnsi"/>
                <w:sz w:val="20"/>
                <w:szCs w:val="20"/>
                <w:lang w:val="hr-HR"/>
              </w:rPr>
            </w:pPr>
            <w:r w:rsidRPr="00AB5DE8">
              <w:rPr>
                <w:rFonts w:cstheme="majorHAnsi"/>
                <w:sz w:val="20"/>
                <w:szCs w:val="20"/>
                <w:lang w:val="hr-HR"/>
              </w:rPr>
              <w:t>Procenat organa koji su sproveli analizu potreba za obukama</w:t>
            </w:r>
          </w:p>
        </w:tc>
        <w:tc>
          <w:tcPr>
            <w:tcW w:w="3411" w:type="dxa"/>
            <w:tcBorders>
              <w:top w:val="single" w:sz="4" w:space="0" w:color="BFBFBF" w:themeColor="background1" w:themeShade="BF"/>
            </w:tcBorders>
          </w:tcPr>
          <w:p w14:paraId="4185C7F6" w14:textId="2F5A95CC" w:rsidR="00687DAD" w:rsidRPr="00AB5DE8" w:rsidRDefault="00687DAD" w:rsidP="00AF08FF">
            <w:pPr>
              <w:pStyle w:val="ListParagraph"/>
              <w:numPr>
                <w:ilvl w:val="0"/>
                <w:numId w:val="1"/>
              </w:numPr>
              <w:spacing w:after="0" w:line="240" w:lineRule="auto"/>
              <w:ind w:left="0"/>
              <w:rPr>
                <w:rFonts w:cstheme="majorHAnsi"/>
                <w:sz w:val="20"/>
                <w:szCs w:val="20"/>
                <w:lang w:val="hr-HR"/>
              </w:rPr>
            </w:pPr>
          </w:p>
        </w:tc>
        <w:tc>
          <w:tcPr>
            <w:tcW w:w="1650" w:type="dxa"/>
            <w:tcBorders>
              <w:top w:val="single" w:sz="4" w:space="0" w:color="BFBFBF" w:themeColor="background1" w:themeShade="BF"/>
            </w:tcBorders>
          </w:tcPr>
          <w:p w14:paraId="4454EDE7" w14:textId="3A71807A" w:rsidR="00687DAD" w:rsidRPr="00AB5DE8" w:rsidRDefault="00687DAD" w:rsidP="00AF08FF">
            <w:pPr>
              <w:rPr>
                <w:rFonts w:cstheme="majorHAnsi"/>
                <w:sz w:val="20"/>
                <w:szCs w:val="20"/>
                <w:lang w:val="hr-HR"/>
              </w:rPr>
            </w:pPr>
          </w:p>
        </w:tc>
      </w:tr>
      <w:tr w:rsidR="00687DAD" w:rsidRPr="000B67B6" w14:paraId="5E73186D" w14:textId="77777777" w:rsidTr="00AF08FF">
        <w:tc>
          <w:tcPr>
            <w:tcW w:w="3955" w:type="dxa"/>
          </w:tcPr>
          <w:p w14:paraId="3135511E" w14:textId="4972ED07" w:rsidR="00687DAD" w:rsidRPr="00AB5DE8" w:rsidRDefault="00687DAD" w:rsidP="00B57DC5">
            <w:pPr>
              <w:pStyle w:val="ListParagraph"/>
              <w:numPr>
                <w:ilvl w:val="1"/>
                <w:numId w:val="31"/>
              </w:numPr>
              <w:spacing w:after="0" w:line="240" w:lineRule="auto"/>
              <w:ind w:left="330"/>
              <w:rPr>
                <w:rFonts w:cstheme="majorHAnsi"/>
                <w:sz w:val="20"/>
                <w:szCs w:val="20"/>
                <w:lang w:val="hr-HR"/>
              </w:rPr>
            </w:pPr>
            <w:r w:rsidRPr="00AB5DE8">
              <w:rPr>
                <w:rFonts w:cstheme="majorHAnsi"/>
                <w:sz w:val="20"/>
                <w:szCs w:val="20"/>
                <w:lang w:val="hr-HR"/>
              </w:rPr>
              <w:t>Procenat organa koji su uradili Plan obuka</w:t>
            </w:r>
          </w:p>
        </w:tc>
        <w:tc>
          <w:tcPr>
            <w:tcW w:w="3411" w:type="dxa"/>
          </w:tcPr>
          <w:p w14:paraId="6575C7AF" w14:textId="23EAE41C" w:rsidR="00687DAD" w:rsidRPr="00AB5DE8" w:rsidRDefault="00687DAD" w:rsidP="00AF08FF">
            <w:pPr>
              <w:pStyle w:val="ListParagraph"/>
              <w:numPr>
                <w:ilvl w:val="0"/>
                <w:numId w:val="1"/>
              </w:numPr>
              <w:spacing w:after="0" w:line="240" w:lineRule="auto"/>
              <w:ind w:left="0"/>
              <w:rPr>
                <w:rFonts w:cstheme="majorHAnsi"/>
                <w:sz w:val="20"/>
                <w:szCs w:val="20"/>
                <w:lang w:val="hr-HR"/>
              </w:rPr>
            </w:pPr>
          </w:p>
        </w:tc>
        <w:tc>
          <w:tcPr>
            <w:tcW w:w="1650" w:type="dxa"/>
          </w:tcPr>
          <w:p w14:paraId="727A71F7" w14:textId="413185E8" w:rsidR="00687DAD" w:rsidRPr="00AB5DE8" w:rsidRDefault="00687DAD" w:rsidP="00AF08FF">
            <w:pPr>
              <w:rPr>
                <w:rFonts w:cstheme="majorHAnsi"/>
                <w:sz w:val="20"/>
                <w:szCs w:val="20"/>
                <w:lang w:val="hr-HR"/>
              </w:rPr>
            </w:pPr>
          </w:p>
        </w:tc>
      </w:tr>
      <w:tr w:rsidR="00B57DC5" w:rsidRPr="000B67B6" w14:paraId="00B853D1" w14:textId="77777777" w:rsidTr="00AF08FF">
        <w:tc>
          <w:tcPr>
            <w:tcW w:w="3955" w:type="dxa"/>
          </w:tcPr>
          <w:p w14:paraId="531E5B14" w14:textId="0BACE2A0" w:rsidR="00B57DC5" w:rsidRPr="00AB5DE8" w:rsidRDefault="00B57DC5" w:rsidP="00B57DC5">
            <w:pPr>
              <w:pStyle w:val="ListParagraph"/>
              <w:numPr>
                <w:ilvl w:val="1"/>
                <w:numId w:val="31"/>
              </w:numPr>
              <w:spacing w:after="0" w:line="240" w:lineRule="auto"/>
              <w:ind w:left="330"/>
              <w:rPr>
                <w:rFonts w:cstheme="majorHAnsi"/>
                <w:sz w:val="20"/>
                <w:szCs w:val="20"/>
                <w:lang w:val="hr-HR"/>
              </w:rPr>
            </w:pPr>
            <w:r w:rsidRPr="00AB5DE8">
              <w:rPr>
                <w:rFonts w:cstheme="majorHAnsi"/>
                <w:sz w:val="20"/>
                <w:szCs w:val="20"/>
                <w:lang w:val="hr-HR"/>
              </w:rPr>
              <w:t>Predviđena i realizovana sredsta u Budžetu za obuke na niovu organa</w:t>
            </w:r>
            <w:r w:rsidR="0031496A">
              <w:rPr>
                <w:rFonts w:cstheme="majorHAnsi"/>
                <w:sz w:val="20"/>
                <w:szCs w:val="20"/>
                <w:lang w:val="hr-HR"/>
              </w:rPr>
              <w:t xml:space="preserve"> </w:t>
            </w:r>
            <w:r w:rsidR="0031496A" w:rsidRPr="0031496A">
              <w:rPr>
                <w:rFonts w:cstheme="majorHAnsi"/>
                <w:sz w:val="20"/>
                <w:szCs w:val="20"/>
                <w:lang w:val="hr-HR"/>
              </w:rPr>
              <w:t>za obuke i zarade zaposlenih na nivou organa</w:t>
            </w:r>
          </w:p>
        </w:tc>
        <w:tc>
          <w:tcPr>
            <w:tcW w:w="3411" w:type="dxa"/>
          </w:tcPr>
          <w:p w14:paraId="4E98EFD2" w14:textId="2C86614A" w:rsidR="00B57DC5" w:rsidRPr="00AB5DE8" w:rsidRDefault="00B57DC5" w:rsidP="00B57DC5">
            <w:pPr>
              <w:pStyle w:val="ListParagraph"/>
              <w:numPr>
                <w:ilvl w:val="0"/>
                <w:numId w:val="31"/>
              </w:numPr>
              <w:spacing w:after="0" w:line="240" w:lineRule="auto"/>
              <w:ind w:left="0"/>
              <w:rPr>
                <w:rFonts w:cstheme="majorHAnsi"/>
                <w:sz w:val="20"/>
                <w:szCs w:val="20"/>
                <w:lang w:val="hr-HR"/>
              </w:rPr>
            </w:pPr>
          </w:p>
        </w:tc>
        <w:tc>
          <w:tcPr>
            <w:tcW w:w="1650" w:type="dxa"/>
          </w:tcPr>
          <w:p w14:paraId="5C353829" w14:textId="053DBCF3" w:rsidR="00B57DC5" w:rsidRPr="00AB5DE8" w:rsidRDefault="00B57DC5" w:rsidP="00AF08FF">
            <w:pPr>
              <w:rPr>
                <w:rFonts w:cstheme="majorHAnsi"/>
                <w:sz w:val="20"/>
                <w:szCs w:val="20"/>
                <w:lang w:val="hr-HR"/>
              </w:rPr>
            </w:pPr>
          </w:p>
        </w:tc>
      </w:tr>
      <w:tr w:rsidR="0025031B" w:rsidRPr="000B67B6" w14:paraId="4FA90880" w14:textId="77777777" w:rsidTr="00AF08FF">
        <w:tc>
          <w:tcPr>
            <w:tcW w:w="3955" w:type="dxa"/>
          </w:tcPr>
          <w:p w14:paraId="3AB703B7" w14:textId="7179F9D6" w:rsidR="0025031B" w:rsidRPr="00AB5DE8" w:rsidRDefault="0025031B" w:rsidP="0025031B">
            <w:pPr>
              <w:spacing w:after="0" w:line="240" w:lineRule="auto"/>
              <w:rPr>
                <w:rFonts w:cstheme="majorHAnsi"/>
                <w:sz w:val="20"/>
                <w:szCs w:val="20"/>
                <w:lang w:val="hr-HR"/>
              </w:rPr>
            </w:pPr>
            <w:r w:rsidRPr="00AB5DE8">
              <w:rPr>
                <w:rFonts w:cstheme="majorHAnsi"/>
                <w:sz w:val="20"/>
                <w:szCs w:val="20"/>
                <w:lang w:val="hr-HR"/>
              </w:rPr>
              <w:t xml:space="preserve">2.4 </w:t>
            </w:r>
            <w:r w:rsidRPr="00AB5DE8">
              <w:rPr>
                <w:sz w:val="20"/>
                <w:szCs w:val="20"/>
                <w:lang w:val="hr-HR"/>
              </w:rPr>
              <w:t>Odnos planiranih i realizovanih sredstava u Budžetu za obuke</w:t>
            </w:r>
          </w:p>
        </w:tc>
        <w:tc>
          <w:tcPr>
            <w:tcW w:w="3411" w:type="dxa"/>
          </w:tcPr>
          <w:p w14:paraId="1A1654EE" w14:textId="3A4F1166" w:rsidR="0025031B" w:rsidRPr="00AB5DE8" w:rsidRDefault="0025031B" w:rsidP="00B57DC5">
            <w:pPr>
              <w:pStyle w:val="ListParagraph"/>
              <w:numPr>
                <w:ilvl w:val="0"/>
                <w:numId w:val="31"/>
              </w:numPr>
              <w:spacing w:after="0" w:line="240" w:lineRule="auto"/>
              <w:ind w:left="0"/>
              <w:rPr>
                <w:rFonts w:cstheme="majorHAnsi"/>
                <w:sz w:val="20"/>
                <w:szCs w:val="20"/>
                <w:lang w:val="hr-HR"/>
              </w:rPr>
            </w:pPr>
          </w:p>
        </w:tc>
        <w:tc>
          <w:tcPr>
            <w:tcW w:w="1650" w:type="dxa"/>
          </w:tcPr>
          <w:p w14:paraId="65C4F2F2" w14:textId="77777777" w:rsidR="0025031B" w:rsidRPr="00AB5DE8" w:rsidRDefault="0025031B" w:rsidP="00AF08FF">
            <w:pPr>
              <w:rPr>
                <w:rFonts w:cstheme="majorHAnsi"/>
                <w:sz w:val="20"/>
                <w:szCs w:val="20"/>
                <w:lang w:val="hr-HR"/>
              </w:rPr>
            </w:pPr>
          </w:p>
        </w:tc>
      </w:tr>
      <w:tr w:rsidR="00687DAD" w:rsidRPr="000B67B6" w14:paraId="1F95C763" w14:textId="77777777" w:rsidTr="00AF08FF">
        <w:tc>
          <w:tcPr>
            <w:tcW w:w="3955" w:type="dxa"/>
          </w:tcPr>
          <w:p w14:paraId="007CE5A5" w14:textId="37F02FAF" w:rsidR="00687DAD" w:rsidRPr="00AB5DE8" w:rsidRDefault="0025031B" w:rsidP="0031496A">
            <w:pPr>
              <w:spacing w:after="0" w:line="240" w:lineRule="auto"/>
              <w:jc w:val="left"/>
              <w:rPr>
                <w:rFonts w:cstheme="majorHAnsi"/>
                <w:sz w:val="20"/>
                <w:szCs w:val="20"/>
                <w:lang w:val="hr-HR"/>
              </w:rPr>
            </w:pPr>
            <w:r w:rsidRPr="00AB5DE8">
              <w:rPr>
                <w:rFonts w:cstheme="majorHAnsi"/>
                <w:sz w:val="20"/>
                <w:szCs w:val="20"/>
                <w:lang w:val="hr-HR"/>
              </w:rPr>
              <w:t xml:space="preserve">2. 5 </w:t>
            </w:r>
            <w:r w:rsidR="00687DAD" w:rsidRPr="00AB5DE8">
              <w:rPr>
                <w:rFonts w:cstheme="majorHAnsi"/>
                <w:sz w:val="20"/>
                <w:szCs w:val="20"/>
                <w:lang w:val="hr-HR"/>
              </w:rPr>
              <w:t>Stepen realizacije planiranih obuka na nivou organa</w:t>
            </w:r>
          </w:p>
        </w:tc>
        <w:tc>
          <w:tcPr>
            <w:tcW w:w="3411" w:type="dxa"/>
          </w:tcPr>
          <w:p w14:paraId="52828876" w14:textId="78CFAD74" w:rsidR="00687DAD" w:rsidRPr="00AB5DE8" w:rsidRDefault="00687DAD" w:rsidP="00687DAD">
            <w:pPr>
              <w:pStyle w:val="ListParagraph"/>
              <w:numPr>
                <w:ilvl w:val="0"/>
                <w:numId w:val="32"/>
              </w:numPr>
              <w:spacing w:after="0" w:line="240" w:lineRule="auto"/>
              <w:ind w:left="0"/>
              <w:rPr>
                <w:rFonts w:cstheme="majorHAnsi"/>
                <w:sz w:val="20"/>
                <w:szCs w:val="20"/>
                <w:lang w:val="hr-HR"/>
              </w:rPr>
            </w:pPr>
          </w:p>
        </w:tc>
        <w:tc>
          <w:tcPr>
            <w:tcW w:w="1650" w:type="dxa"/>
          </w:tcPr>
          <w:p w14:paraId="74BA066F" w14:textId="065B54C5" w:rsidR="00687DAD" w:rsidRPr="00AB5DE8" w:rsidRDefault="00687DAD" w:rsidP="00AF08FF">
            <w:pPr>
              <w:rPr>
                <w:rFonts w:cstheme="majorHAnsi"/>
                <w:sz w:val="20"/>
                <w:szCs w:val="20"/>
                <w:lang w:val="hr-HR"/>
              </w:rPr>
            </w:pPr>
          </w:p>
        </w:tc>
      </w:tr>
      <w:tr w:rsidR="00B57DC5" w:rsidRPr="000B67B6" w14:paraId="4270B3DB" w14:textId="77777777" w:rsidTr="00AF08FF">
        <w:tc>
          <w:tcPr>
            <w:tcW w:w="3955" w:type="dxa"/>
            <w:tcBorders>
              <w:bottom w:val="single" w:sz="4" w:space="0" w:color="BFBFBF" w:themeColor="background1" w:themeShade="BF"/>
            </w:tcBorders>
          </w:tcPr>
          <w:p w14:paraId="6A115D7A" w14:textId="113115EF" w:rsidR="00B57DC5" w:rsidRPr="00AB5DE8" w:rsidRDefault="00B8136A" w:rsidP="0025031B">
            <w:pPr>
              <w:spacing w:after="0" w:line="240" w:lineRule="auto"/>
              <w:rPr>
                <w:rFonts w:cstheme="majorHAnsi"/>
                <w:sz w:val="20"/>
                <w:szCs w:val="20"/>
                <w:lang w:val="hr-HR"/>
              </w:rPr>
            </w:pPr>
            <w:r w:rsidRPr="00AB5DE8">
              <w:rPr>
                <w:rFonts w:cstheme="majorHAnsi"/>
                <w:sz w:val="20"/>
                <w:szCs w:val="20"/>
                <w:lang w:val="hr-HR"/>
              </w:rPr>
              <w:t>2.</w:t>
            </w:r>
            <w:r w:rsidR="0025031B" w:rsidRPr="00AB5DE8">
              <w:rPr>
                <w:rFonts w:cstheme="majorHAnsi"/>
                <w:sz w:val="20"/>
                <w:szCs w:val="20"/>
                <w:lang w:val="hr-HR"/>
              </w:rPr>
              <w:t>6</w:t>
            </w:r>
            <w:r w:rsidR="00B57DC5" w:rsidRPr="00AB5DE8">
              <w:rPr>
                <w:rFonts w:cstheme="majorHAnsi"/>
                <w:sz w:val="20"/>
                <w:szCs w:val="20"/>
                <w:lang w:val="hr-HR"/>
              </w:rPr>
              <w:t xml:space="preserve"> Procenat  novozapošljenih službenik</w:t>
            </w:r>
            <w:r w:rsidR="006C7153">
              <w:rPr>
                <w:rFonts w:cstheme="majorHAnsi"/>
                <w:sz w:val="20"/>
                <w:szCs w:val="20"/>
                <w:lang w:val="hr-HR"/>
              </w:rPr>
              <w:t>/c</w:t>
            </w:r>
            <w:r w:rsidR="00B57DC5" w:rsidRPr="00AB5DE8">
              <w:rPr>
                <w:rFonts w:cstheme="majorHAnsi"/>
                <w:sz w:val="20"/>
                <w:szCs w:val="20"/>
                <w:lang w:val="hr-HR"/>
              </w:rPr>
              <w:t>a i po prvi put imenovanih rukovodilaca</w:t>
            </w:r>
            <w:r w:rsidR="006C7153">
              <w:rPr>
                <w:rFonts w:cstheme="majorHAnsi"/>
                <w:sz w:val="20"/>
                <w:szCs w:val="20"/>
                <w:lang w:val="hr-HR"/>
              </w:rPr>
              <w:t>/teljki</w:t>
            </w:r>
            <w:r w:rsidR="00B57DC5" w:rsidRPr="00AB5DE8">
              <w:rPr>
                <w:rFonts w:cstheme="majorHAnsi"/>
                <w:sz w:val="20"/>
                <w:szCs w:val="20"/>
                <w:lang w:val="hr-HR"/>
              </w:rPr>
              <w:t xml:space="preserve"> koji su prošli modul obuke za novozapošljene službenike i po prvi put imenovane rukovodioce u prvoj godini rada, razvrstano po kategorijama:</w:t>
            </w:r>
          </w:p>
        </w:tc>
        <w:tc>
          <w:tcPr>
            <w:tcW w:w="3411" w:type="dxa"/>
            <w:tcBorders>
              <w:bottom w:val="single" w:sz="4" w:space="0" w:color="BFBFBF" w:themeColor="background1" w:themeShade="BF"/>
            </w:tcBorders>
          </w:tcPr>
          <w:p w14:paraId="373BF9B2" w14:textId="77777777" w:rsidR="00B57DC5" w:rsidRPr="00AB5DE8" w:rsidRDefault="00B57DC5" w:rsidP="00AF08FF">
            <w:pPr>
              <w:pStyle w:val="ListParagraph"/>
              <w:numPr>
                <w:ilvl w:val="0"/>
                <w:numId w:val="1"/>
              </w:numPr>
              <w:spacing w:after="0" w:line="240" w:lineRule="auto"/>
              <w:ind w:left="0"/>
              <w:rPr>
                <w:rFonts w:cstheme="majorHAnsi"/>
                <w:sz w:val="20"/>
                <w:szCs w:val="20"/>
                <w:lang w:val="hr-HR"/>
              </w:rPr>
            </w:pPr>
          </w:p>
        </w:tc>
        <w:tc>
          <w:tcPr>
            <w:tcW w:w="1650" w:type="dxa"/>
            <w:tcBorders>
              <w:bottom w:val="single" w:sz="4" w:space="0" w:color="BFBFBF" w:themeColor="background1" w:themeShade="BF"/>
            </w:tcBorders>
          </w:tcPr>
          <w:p w14:paraId="12E6FC7B" w14:textId="77777777" w:rsidR="00B57DC5" w:rsidRPr="00AB5DE8" w:rsidRDefault="00B57DC5" w:rsidP="00AF08FF">
            <w:pPr>
              <w:rPr>
                <w:rFonts w:cstheme="majorHAnsi"/>
                <w:sz w:val="20"/>
                <w:szCs w:val="20"/>
                <w:lang w:val="hr-HR"/>
              </w:rPr>
            </w:pPr>
          </w:p>
        </w:tc>
      </w:tr>
      <w:tr w:rsidR="00B57DC5" w:rsidRPr="000B67B6" w14:paraId="5DC7CD15" w14:textId="77777777" w:rsidTr="00AF08FF">
        <w:tc>
          <w:tcPr>
            <w:tcW w:w="3955" w:type="dxa"/>
            <w:tcBorders>
              <w:top w:val="single" w:sz="4" w:space="0" w:color="BFBFBF" w:themeColor="background1" w:themeShade="BF"/>
              <w:left w:val="single" w:sz="4" w:space="0" w:color="BFBFBF" w:themeColor="background1" w:themeShade="BF"/>
              <w:bottom w:val="nil"/>
              <w:right w:val="nil"/>
            </w:tcBorders>
          </w:tcPr>
          <w:p w14:paraId="78B0A2BC" w14:textId="77777777" w:rsidR="00B57DC5" w:rsidRPr="00AB5DE8" w:rsidRDefault="00B57DC5" w:rsidP="00AF08FF">
            <w:pPr>
              <w:pStyle w:val="ListParagraph"/>
              <w:spacing w:after="0" w:line="240" w:lineRule="auto"/>
              <w:ind w:left="780"/>
              <w:rPr>
                <w:rFonts w:cstheme="majorHAnsi"/>
                <w:sz w:val="20"/>
                <w:szCs w:val="20"/>
                <w:lang w:val="hr-HR"/>
              </w:rPr>
            </w:pPr>
            <w:r w:rsidRPr="00AB5DE8">
              <w:rPr>
                <w:rFonts w:cstheme="majorHAnsi"/>
                <w:sz w:val="20"/>
                <w:szCs w:val="20"/>
                <w:lang w:val="hr-HR"/>
              </w:rPr>
              <w:t xml:space="preserve">Starješine </w:t>
            </w:r>
          </w:p>
        </w:tc>
        <w:tc>
          <w:tcPr>
            <w:tcW w:w="3411" w:type="dxa"/>
            <w:tcBorders>
              <w:top w:val="single" w:sz="4" w:space="0" w:color="BFBFBF" w:themeColor="background1" w:themeShade="BF"/>
              <w:left w:val="nil"/>
              <w:bottom w:val="nil"/>
              <w:right w:val="nil"/>
            </w:tcBorders>
          </w:tcPr>
          <w:p w14:paraId="2B5FFFC2" w14:textId="38801067" w:rsidR="00B57DC5" w:rsidRPr="00AB5DE8" w:rsidRDefault="00B57DC5" w:rsidP="00AF08FF">
            <w:pPr>
              <w:pStyle w:val="ListParagraph"/>
              <w:numPr>
                <w:ilvl w:val="0"/>
                <w:numId w:val="1"/>
              </w:numPr>
              <w:spacing w:after="0" w:line="240" w:lineRule="auto"/>
              <w:ind w:left="0"/>
              <w:rPr>
                <w:rFonts w:cstheme="majorHAnsi"/>
                <w:sz w:val="20"/>
                <w:szCs w:val="20"/>
                <w:lang w:val="hr-HR"/>
              </w:rPr>
            </w:pPr>
          </w:p>
        </w:tc>
        <w:tc>
          <w:tcPr>
            <w:tcW w:w="1650" w:type="dxa"/>
            <w:tcBorders>
              <w:top w:val="single" w:sz="4" w:space="0" w:color="BFBFBF" w:themeColor="background1" w:themeShade="BF"/>
              <w:left w:val="nil"/>
              <w:bottom w:val="nil"/>
              <w:right w:val="single" w:sz="4" w:space="0" w:color="BFBFBF" w:themeColor="background1" w:themeShade="BF"/>
            </w:tcBorders>
          </w:tcPr>
          <w:p w14:paraId="1CE379E3" w14:textId="523E3B91" w:rsidR="00B57DC5" w:rsidRPr="00AB5DE8" w:rsidRDefault="00B57DC5" w:rsidP="00AF08FF">
            <w:pPr>
              <w:rPr>
                <w:rFonts w:cstheme="majorHAnsi"/>
                <w:sz w:val="20"/>
                <w:szCs w:val="20"/>
                <w:lang w:val="hr-HR"/>
              </w:rPr>
            </w:pPr>
          </w:p>
        </w:tc>
      </w:tr>
      <w:tr w:rsidR="00B57DC5" w:rsidRPr="000B67B6" w14:paraId="51165FD3" w14:textId="77777777" w:rsidTr="00AF08FF">
        <w:tc>
          <w:tcPr>
            <w:tcW w:w="3955" w:type="dxa"/>
            <w:tcBorders>
              <w:top w:val="nil"/>
              <w:left w:val="single" w:sz="4" w:space="0" w:color="BFBFBF" w:themeColor="background1" w:themeShade="BF"/>
              <w:bottom w:val="nil"/>
              <w:right w:val="nil"/>
            </w:tcBorders>
          </w:tcPr>
          <w:p w14:paraId="551393BE" w14:textId="77777777" w:rsidR="00B57DC5" w:rsidRPr="00AB5DE8" w:rsidRDefault="00B57DC5" w:rsidP="00AF08FF">
            <w:pPr>
              <w:pStyle w:val="ListParagraph"/>
              <w:spacing w:after="0" w:line="240" w:lineRule="auto"/>
              <w:ind w:left="780"/>
              <w:rPr>
                <w:rFonts w:cstheme="majorHAnsi"/>
                <w:sz w:val="20"/>
                <w:szCs w:val="20"/>
                <w:lang w:val="hr-HR"/>
              </w:rPr>
            </w:pPr>
            <w:r w:rsidRPr="00AB5DE8">
              <w:rPr>
                <w:rFonts w:cstheme="majorHAnsi"/>
                <w:sz w:val="20"/>
                <w:szCs w:val="20"/>
                <w:lang w:val="hr-HR"/>
              </w:rPr>
              <w:t>Visoki rukovodni kadar</w:t>
            </w:r>
          </w:p>
        </w:tc>
        <w:tc>
          <w:tcPr>
            <w:tcW w:w="3411" w:type="dxa"/>
            <w:tcBorders>
              <w:top w:val="nil"/>
              <w:left w:val="nil"/>
              <w:bottom w:val="nil"/>
              <w:right w:val="nil"/>
            </w:tcBorders>
          </w:tcPr>
          <w:p w14:paraId="6B17B630" w14:textId="7FBAE8B4" w:rsidR="00B57DC5" w:rsidRPr="00AB5DE8" w:rsidRDefault="00B57DC5" w:rsidP="00AF08FF">
            <w:pPr>
              <w:pStyle w:val="ListParagraph"/>
              <w:numPr>
                <w:ilvl w:val="0"/>
                <w:numId w:val="1"/>
              </w:numPr>
              <w:spacing w:after="0" w:line="240" w:lineRule="auto"/>
              <w:ind w:left="0"/>
              <w:rPr>
                <w:rFonts w:cstheme="majorHAnsi"/>
                <w:sz w:val="20"/>
                <w:szCs w:val="20"/>
                <w:lang w:val="hr-HR"/>
              </w:rPr>
            </w:pPr>
          </w:p>
        </w:tc>
        <w:tc>
          <w:tcPr>
            <w:tcW w:w="1650" w:type="dxa"/>
            <w:tcBorders>
              <w:top w:val="nil"/>
              <w:left w:val="nil"/>
              <w:bottom w:val="nil"/>
              <w:right w:val="single" w:sz="4" w:space="0" w:color="BFBFBF" w:themeColor="background1" w:themeShade="BF"/>
            </w:tcBorders>
          </w:tcPr>
          <w:p w14:paraId="07B54B4C" w14:textId="24021A62" w:rsidR="00B57DC5" w:rsidRPr="00AB5DE8" w:rsidRDefault="00B57DC5" w:rsidP="00AF08FF">
            <w:pPr>
              <w:rPr>
                <w:rFonts w:cstheme="majorHAnsi"/>
                <w:sz w:val="20"/>
                <w:szCs w:val="20"/>
                <w:lang w:val="hr-HR"/>
              </w:rPr>
            </w:pPr>
          </w:p>
        </w:tc>
      </w:tr>
      <w:tr w:rsidR="00B57DC5" w:rsidRPr="000B67B6" w14:paraId="0BA0CEA2" w14:textId="77777777" w:rsidTr="0031496A">
        <w:tc>
          <w:tcPr>
            <w:tcW w:w="3955" w:type="dxa"/>
            <w:tcBorders>
              <w:top w:val="nil"/>
              <w:left w:val="single" w:sz="4" w:space="0" w:color="BFBFBF" w:themeColor="background1" w:themeShade="BF"/>
              <w:bottom w:val="nil"/>
              <w:right w:val="nil"/>
            </w:tcBorders>
          </w:tcPr>
          <w:p w14:paraId="62670ADA" w14:textId="77777777" w:rsidR="00B57DC5" w:rsidRPr="00AB5DE8" w:rsidRDefault="00B57DC5" w:rsidP="00AF08FF">
            <w:pPr>
              <w:pStyle w:val="ListParagraph"/>
              <w:spacing w:after="0" w:line="240" w:lineRule="auto"/>
              <w:ind w:left="780"/>
              <w:rPr>
                <w:rFonts w:cstheme="majorHAnsi"/>
                <w:sz w:val="20"/>
                <w:szCs w:val="20"/>
                <w:lang w:val="hr-HR"/>
              </w:rPr>
            </w:pPr>
            <w:r w:rsidRPr="00AB5DE8">
              <w:rPr>
                <w:rFonts w:cstheme="majorHAnsi"/>
                <w:sz w:val="20"/>
                <w:szCs w:val="20"/>
                <w:lang w:val="hr-HR"/>
              </w:rPr>
              <w:t>Ekspertsko-rukovodni kadar</w:t>
            </w:r>
          </w:p>
        </w:tc>
        <w:tc>
          <w:tcPr>
            <w:tcW w:w="3411" w:type="dxa"/>
            <w:tcBorders>
              <w:top w:val="nil"/>
              <w:left w:val="nil"/>
              <w:bottom w:val="nil"/>
              <w:right w:val="nil"/>
            </w:tcBorders>
          </w:tcPr>
          <w:p w14:paraId="261827EF" w14:textId="48D1FCEE" w:rsidR="00B57DC5" w:rsidRPr="00AB5DE8" w:rsidRDefault="00B57DC5" w:rsidP="00AF08FF">
            <w:pPr>
              <w:pStyle w:val="ListParagraph"/>
              <w:numPr>
                <w:ilvl w:val="0"/>
                <w:numId w:val="1"/>
              </w:numPr>
              <w:spacing w:after="0" w:line="240" w:lineRule="auto"/>
              <w:ind w:left="0"/>
              <w:rPr>
                <w:rFonts w:cstheme="majorHAnsi"/>
                <w:sz w:val="20"/>
                <w:szCs w:val="20"/>
                <w:lang w:val="hr-HR"/>
              </w:rPr>
            </w:pPr>
          </w:p>
        </w:tc>
        <w:tc>
          <w:tcPr>
            <w:tcW w:w="1650" w:type="dxa"/>
            <w:tcBorders>
              <w:top w:val="nil"/>
              <w:left w:val="nil"/>
              <w:bottom w:val="nil"/>
              <w:right w:val="single" w:sz="4" w:space="0" w:color="BFBFBF" w:themeColor="background1" w:themeShade="BF"/>
            </w:tcBorders>
          </w:tcPr>
          <w:p w14:paraId="07C0D465" w14:textId="407E500E" w:rsidR="00B57DC5" w:rsidRPr="00AB5DE8" w:rsidRDefault="00B57DC5" w:rsidP="00AF08FF">
            <w:pPr>
              <w:rPr>
                <w:rFonts w:cstheme="majorHAnsi"/>
                <w:sz w:val="20"/>
                <w:szCs w:val="20"/>
                <w:lang w:val="hr-HR"/>
              </w:rPr>
            </w:pPr>
          </w:p>
        </w:tc>
      </w:tr>
      <w:tr w:rsidR="00B57DC5" w:rsidRPr="000B67B6" w14:paraId="3C8C2A21" w14:textId="77777777" w:rsidTr="00AF08FF">
        <w:tc>
          <w:tcPr>
            <w:tcW w:w="3955" w:type="dxa"/>
            <w:tcBorders>
              <w:top w:val="nil"/>
              <w:left w:val="single" w:sz="4" w:space="0" w:color="BFBFBF" w:themeColor="background1" w:themeShade="BF"/>
              <w:bottom w:val="nil"/>
              <w:right w:val="nil"/>
            </w:tcBorders>
          </w:tcPr>
          <w:p w14:paraId="3323C936" w14:textId="77777777" w:rsidR="00B57DC5" w:rsidRPr="00AB5DE8" w:rsidRDefault="00B57DC5" w:rsidP="00AF08FF">
            <w:pPr>
              <w:pStyle w:val="ListParagraph"/>
              <w:spacing w:after="0" w:line="240" w:lineRule="auto"/>
              <w:ind w:left="780"/>
              <w:rPr>
                <w:rFonts w:cstheme="majorHAnsi"/>
                <w:sz w:val="20"/>
                <w:szCs w:val="20"/>
                <w:lang w:val="hr-HR"/>
              </w:rPr>
            </w:pPr>
            <w:r w:rsidRPr="00AB5DE8">
              <w:rPr>
                <w:rFonts w:cstheme="majorHAnsi"/>
                <w:sz w:val="20"/>
                <w:szCs w:val="20"/>
                <w:lang w:val="hr-HR"/>
              </w:rPr>
              <w:t>Ekspertski kadar</w:t>
            </w:r>
          </w:p>
        </w:tc>
        <w:tc>
          <w:tcPr>
            <w:tcW w:w="3411" w:type="dxa"/>
            <w:tcBorders>
              <w:top w:val="nil"/>
              <w:left w:val="nil"/>
              <w:bottom w:val="nil"/>
              <w:right w:val="nil"/>
            </w:tcBorders>
          </w:tcPr>
          <w:p w14:paraId="7EEAE478" w14:textId="68B3BAB3" w:rsidR="00B57DC5" w:rsidRPr="00AB5DE8" w:rsidRDefault="00B57DC5" w:rsidP="00AF08FF">
            <w:pPr>
              <w:pStyle w:val="ListParagraph"/>
              <w:numPr>
                <w:ilvl w:val="0"/>
                <w:numId w:val="1"/>
              </w:numPr>
              <w:spacing w:after="0" w:line="240" w:lineRule="auto"/>
              <w:ind w:left="0"/>
              <w:rPr>
                <w:rFonts w:cstheme="majorHAnsi"/>
                <w:sz w:val="20"/>
                <w:szCs w:val="20"/>
                <w:lang w:val="hr-HR"/>
              </w:rPr>
            </w:pPr>
          </w:p>
        </w:tc>
        <w:tc>
          <w:tcPr>
            <w:tcW w:w="1650" w:type="dxa"/>
            <w:tcBorders>
              <w:top w:val="nil"/>
              <w:left w:val="nil"/>
              <w:bottom w:val="nil"/>
              <w:right w:val="single" w:sz="4" w:space="0" w:color="BFBFBF" w:themeColor="background1" w:themeShade="BF"/>
            </w:tcBorders>
          </w:tcPr>
          <w:p w14:paraId="144BD738" w14:textId="3AE11A1E" w:rsidR="00B57DC5" w:rsidRPr="00AB5DE8" w:rsidRDefault="00B57DC5" w:rsidP="00AF08FF">
            <w:pPr>
              <w:rPr>
                <w:rFonts w:cstheme="majorHAnsi"/>
                <w:sz w:val="20"/>
                <w:szCs w:val="20"/>
                <w:lang w:val="hr-HR"/>
              </w:rPr>
            </w:pPr>
          </w:p>
        </w:tc>
      </w:tr>
      <w:tr w:rsidR="00B57DC5" w:rsidRPr="000B67B6" w14:paraId="699AB356" w14:textId="77777777" w:rsidTr="0031496A">
        <w:tc>
          <w:tcPr>
            <w:tcW w:w="3955" w:type="dxa"/>
            <w:tcBorders>
              <w:top w:val="nil"/>
              <w:left w:val="single" w:sz="4" w:space="0" w:color="BFBFBF" w:themeColor="background1" w:themeShade="BF"/>
              <w:bottom w:val="nil"/>
              <w:right w:val="nil"/>
            </w:tcBorders>
          </w:tcPr>
          <w:p w14:paraId="683902F6" w14:textId="77777777" w:rsidR="00B57DC5" w:rsidRPr="00AB5DE8" w:rsidRDefault="00B57DC5" w:rsidP="00AF08FF">
            <w:pPr>
              <w:pStyle w:val="ListParagraph"/>
              <w:spacing w:after="0" w:line="240" w:lineRule="auto"/>
              <w:ind w:left="780"/>
              <w:rPr>
                <w:rFonts w:cstheme="majorHAnsi"/>
                <w:sz w:val="20"/>
                <w:szCs w:val="20"/>
                <w:lang w:val="hr-HR"/>
              </w:rPr>
            </w:pPr>
            <w:r w:rsidRPr="00AB5DE8">
              <w:rPr>
                <w:rFonts w:cstheme="majorHAnsi"/>
                <w:sz w:val="20"/>
                <w:szCs w:val="20"/>
                <w:lang w:val="hr-HR"/>
              </w:rPr>
              <w:t>Izvršni kadar</w:t>
            </w:r>
          </w:p>
        </w:tc>
        <w:tc>
          <w:tcPr>
            <w:tcW w:w="3411" w:type="dxa"/>
            <w:tcBorders>
              <w:top w:val="nil"/>
              <w:left w:val="nil"/>
              <w:bottom w:val="nil"/>
              <w:right w:val="nil"/>
            </w:tcBorders>
          </w:tcPr>
          <w:p w14:paraId="6E338270" w14:textId="0CD2BFAB" w:rsidR="00B57DC5" w:rsidRPr="00AB5DE8" w:rsidRDefault="00B57DC5" w:rsidP="00AF08FF">
            <w:pPr>
              <w:pStyle w:val="ListParagraph"/>
              <w:numPr>
                <w:ilvl w:val="0"/>
                <w:numId w:val="1"/>
              </w:numPr>
              <w:spacing w:after="0" w:line="240" w:lineRule="auto"/>
              <w:ind w:left="0"/>
              <w:rPr>
                <w:rFonts w:cstheme="majorHAnsi"/>
                <w:sz w:val="20"/>
                <w:szCs w:val="20"/>
                <w:lang w:val="hr-HR"/>
              </w:rPr>
            </w:pPr>
          </w:p>
        </w:tc>
        <w:tc>
          <w:tcPr>
            <w:tcW w:w="1650" w:type="dxa"/>
            <w:tcBorders>
              <w:top w:val="nil"/>
              <w:left w:val="nil"/>
              <w:bottom w:val="nil"/>
              <w:right w:val="single" w:sz="4" w:space="0" w:color="BFBFBF" w:themeColor="background1" w:themeShade="BF"/>
            </w:tcBorders>
          </w:tcPr>
          <w:p w14:paraId="491FF22E" w14:textId="520E6202" w:rsidR="00B57DC5" w:rsidRPr="00AB5DE8" w:rsidRDefault="00B57DC5" w:rsidP="00AF08FF">
            <w:pPr>
              <w:rPr>
                <w:rFonts w:cstheme="majorHAnsi"/>
                <w:sz w:val="20"/>
                <w:szCs w:val="20"/>
                <w:lang w:val="hr-HR"/>
              </w:rPr>
            </w:pPr>
          </w:p>
        </w:tc>
      </w:tr>
      <w:tr w:rsidR="0031496A" w:rsidRPr="000B67B6" w14:paraId="7D1852FC" w14:textId="77777777" w:rsidTr="0031496A">
        <w:tc>
          <w:tcPr>
            <w:tcW w:w="3955" w:type="dxa"/>
            <w:tcBorders>
              <w:top w:val="nil"/>
              <w:left w:val="single" w:sz="4" w:space="0" w:color="BFBFBF" w:themeColor="background1" w:themeShade="BF"/>
              <w:bottom w:val="nil"/>
              <w:right w:val="nil"/>
            </w:tcBorders>
          </w:tcPr>
          <w:p w14:paraId="098A6696" w14:textId="119B6187" w:rsidR="0031496A" w:rsidRPr="00AB5DE8" w:rsidRDefault="0031496A" w:rsidP="00AF08FF">
            <w:pPr>
              <w:pStyle w:val="ListParagraph"/>
              <w:spacing w:after="0" w:line="240" w:lineRule="auto"/>
              <w:ind w:left="780"/>
              <w:rPr>
                <w:rFonts w:cstheme="majorHAnsi"/>
                <w:sz w:val="20"/>
                <w:szCs w:val="20"/>
                <w:lang w:val="hr-HR"/>
              </w:rPr>
            </w:pPr>
            <w:r>
              <w:rPr>
                <w:rFonts w:cstheme="majorHAnsi"/>
                <w:sz w:val="20"/>
                <w:szCs w:val="20"/>
                <w:lang w:val="hr-HR"/>
              </w:rPr>
              <w:t>Namještenici</w:t>
            </w:r>
          </w:p>
        </w:tc>
        <w:tc>
          <w:tcPr>
            <w:tcW w:w="3411" w:type="dxa"/>
            <w:tcBorders>
              <w:top w:val="nil"/>
              <w:left w:val="nil"/>
              <w:bottom w:val="nil"/>
              <w:right w:val="nil"/>
            </w:tcBorders>
          </w:tcPr>
          <w:p w14:paraId="1D8E4809" w14:textId="77777777" w:rsidR="0031496A" w:rsidRPr="00AB5DE8" w:rsidRDefault="0031496A" w:rsidP="00AF08FF">
            <w:pPr>
              <w:pStyle w:val="ListParagraph"/>
              <w:numPr>
                <w:ilvl w:val="0"/>
                <w:numId w:val="1"/>
              </w:numPr>
              <w:spacing w:after="0" w:line="240" w:lineRule="auto"/>
              <w:ind w:left="0"/>
              <w:rPr>
                <w:rFonts w:cstheme="majorHAnsi"/>
                <w:sz w:val="20"/>
                <w:szCs w:val="20"/>
                <w:lang w:val="hr-HR"/>
              </w:rPr>
            </w:pPr>
          </w:p>
        </w:tc>
        <w:tc>
          <w:tcPr>
            <w:tcW w:w="1650" w:type="dxa"/>
            <w:tcBorders>
              <w:top w:val="nil"/>
              <w:left w:val="nil"/>
              <w:bottom w:val="nil"/>
              <w:right w:val="single" w:sz="4" w:space="0" w:color="BFBFBF" w:themeColor="background1" w:themeShade="BF"/>
            </w:tcBorders>
          </w:tcPr>
          <w:p w14:paraId="766E35F1" w14:textId="77777777" w:rsidR="0031496A" w:rsidRPr="00AB5DE8" w:rsidRDefault="0031496A" w:rsidP="00AF08FF">
            <w:pPr>
              <w:rPr>
                <w:rFonts w:cstheme="majorHAnsi"/>
                <w:sz w:val="20"/>
                <w:szCs w:val="20"/>
                <w:lang w:val="hr-HR"/>
              </w:rPr>
            </w:pPr>
          </w:p>
        </w:tc>
      </w:tr>
      <w:tr w:rsidR="00687DAD" w:rsidRPr="000B67B6" w14:paraId="39EDFAEA" w14:textId="77777777" w:rsidTr="00AF08FF">
        <w:tc>
          <w:tcPr>
            <w:tcW w:w="3955" w:type="dxa"/>
          </w:tcPr>
          <w:p w14:paraId="28D81AC5" w14:textId="15BCB3C3" w:rsidR="00687DAD" w:rsidRPr="00AB5DE8" w:rsidRDefault="00623AF4" w:rsidP="00F618A2">
            <w:pPr>
              <w:pStyle w:val="ListParagraph"/>
              <w:spacing w:after="0" w:line="240" w:lineRule="auto"/>
              <w:ind w:left="330"/>
              <w:jc w:val="left"/>
              <w:rPr>
                <w:rFonts w:cstheme="majorHAnsi"/>
                <w:sz w:val="20"/>
                <w:szCs w:val="20"/>
                <w:lang w:val="hr-HR"/>
              </w:rPr>
            </w:pPr>
            <w:r w:rsidRPr="00AB5DE8">
              <w:rPr>
                <w:rFonts w:cstheme="majorHAnsi"/>
                <w:sz w:val="20"/>
                <w:szCs w:val="20"/>
                <w:lang w:val="hr-HR"/>
              </w:rPr>
              <w:t xml:space="preserve">2.7 </w:t>
            </w:r>
            <w:r w:rsidR="00687DAD" w:rsidRPr="00AB5DE8">
              <w:rPr>
                <w:rFonts w:cstheme="majorHAnsi"/>
                <w:sz w:val="20"/>
                <w:szCs w:val="20"/>
                <w:lang w:val="hr-HR"/>
              </w:rPr>
              <w:t>Procenat polaznik</w:t>
            </w:r>
            <w:r w:rsidR="006C7153">
              <w:rPr>
                <w:rFonts w:cstheme="majorHAnsi"/>
                <w:sz w:val="20"/>
                <w:szCs w:val="20"/>
                <w:lang w:val="hr-HR"/>
              </w:rPr>
              <w:t>/c</w:t>
            </w:r>
            <w:r w:rsidR="00687DAD" w:rsidRPr="00AB5DE8">
              <w:rPr>
                <w:rFonts w:cstheme="majorHAnsi"/>
                <w:sz w:val="20"/>
                <w:szCs w:val="20"/>
                <w:lang w:val="hr-HR"/>
              </w:rPr>
              <w:t>a na obukama na nivou Crne Gore</w:t>
            </w:r>
          </w:p>
        </w:tc>
        <w:tc>
          <w:tcPr>
            <w:tcW w:w="3411" w:type="dxa"/>
          </w:tcPr>
          <w:p w14:paraId="0587C57F" w14:textId="77777777" w:rsidR="00687DAD" w:rsidRPr="00AB5DE8" w:rsidRDefault="00687DAD" w:rsidP="00AF08FF">
            <w:pPr>
              <w:ind w:right="95"/>
              <w:jc w:val="left"/>
              <w:rPr>
                <w:rFonts w:cstheme="majorHAnsi"/>
                <w:sz w:val="20"/>
                <w:szCs w:val="20"/>
                <w:lang w:val="hr-HR"/>
              </w:rPr>
            </w:pPr>
          </w:p>
        </w:tc>
        <w:tc>
          <w:tcPr>
            <w:tcW w:w="1650" w:type="dxa"/>
          </w:tcPr>
          <w:p w14:paraId="44B04904" w14:textId="77777777" w:rsidR="00687DAD" w:rsidRPr="00AB5DE8" w:rsidRDefault="00687DAD" w:rsidP="00AF08FF">
            <w:pPr>
              <w:rPr>
                <w:rFonts w:cstheme="majorHAnsi"/>
                <w:sz w:val="20"/>
                <w:szCs w:val="20"/>
                <w:lang w:val="hr-HR"/>
              </w:rPr>
            </w:pPr>
          </w:p>
        </w:tc>
      </w:tr>
      <w:tr w:rsidR="00687DAD" w:rsidRPr="000B67B6" w14:paraId="495FA2D8" w14:textId="77777777" w:rsidTr="00AF08FF">
        <w:tc>
          <w:tcPr>
            <w:tcW w:w="3955" w:type="dxa"/>
            <w:tcBorders>
              <w:top w:val="single" w:sz="4" w:space="0" w:color="BFBFBF" w:themeColor="background1" w:themeShade="BF"/>
              <w:left w:val="single" w:sz="4" w:space="0" w:color="BFBFBF" w:themeColor="background1" w:themeShade="BF"/>
              <w:bottom w:val="nil"/>
              <w:right w:val="nil"/>
            </w:tcBorders>
          </w:tcPr>
          <w:p w14:paraId="79BFC263" w14:textId="77777777" w:rsidR="00687DAD" w:rsidRPr="00AB5DE8" w:rsidRDefault="00687DAD" w:rsidP="00AF08FF">
            <w:pPr>
              <w:pStyle w:val="ListParagraph"/>
              <w:spacing w:after="0" w:line="240" w:lineRule="auto"/>
              <w:ind w:left="780"/>
              <w:rPr>
                <w:rFonts w:cstheme="majorHAnsi"/>
                <w:sz w:val="20"/>
                <w:szCs w:val="20"/>
                <w:lang w:val="hr-HR"/>
              </w:rPr>
            </w:pPr>
            <w:r w:rsidRPr="00AB5DE8">
              <w:rPr>
                <w:rFonts w:cstheme="majorHAnsi"/>
                <w:sz w:val="20"/>
                <w:szCs w:val="20"/>
                <w:lang w:val="hr-HR"/>
              </w:rPr>
              <w:t xml:space="preserve">Starješine </w:t>
            </w:r>
          </w:p>
        </w:tc>
        <w:tc>
          <w:tcPr>
            <w:tcW w:w="3411" w:type="dxa"/>
            <w:tcBorders>
              <w:top w:val="single" w:sz="4" w:space="0" w:color="BFBFBF" w:themeColor="background1" w:themeShade="BF"/>
              <w:left w:val="nil"/>
              <w:bottom w:val="nil"/>
              <w:right w:val="nil"/>
            </w:tcBorders>
          </w:tcPr>
          <w:p w14:paraId="4C9158EF" w14:textId="555AD508" w:rsidR="00687DAD" w:rsidRPr="00AB5DE8" w:rsidRDefault="00687DAD" w:rsidP="00AF08FF">
            <w:pPr>
              <w:pStyle w:val="ListParagraph"/>
              <w:numPr>
                <w:ilvl w:val="0"/>
                <w:numId w:val="1"/>
              </w:numPr>
              <w:spacing w:after="0" w:line="240" w:lineRule="auto"/>
              <w:ind w:left="0"/>
              <w:rPr>
                <w:rFonts w:cstheme="majorHAnsi"/>
                <w:sz w:val="20"/>
                <w:szCs w:val="20"/>
                <w:lang w:val="hr-HR"/>
              </w:rPr>
            </w:pPr>
          </w:p>
        </w:tc>
        <w:tc>
          <w:tcPr>
            <w:tcW w:w="1650" w:type="dxa"/>
            <w:tcBorders>
              <w:top w:val="single" w:sz="4" w:space="0" w:color="BFBFBF" w:themeColor="background1" w:themeShade="BF"/>
              <w:left w:val="nil"/>
              <w:bottom w:val="nil"/>
              <w:right w:val="single" w:sz="4" w:space="0" w:color="BFBFBF" w:themeColor="background1" w:themeShade="BF"/>
            </w:tcBorders>
          </w:tcPr>
          <w:p w14:paraId="7F0DA429" w14:textId="0C0FCDE7" w:rsidR="00687DAD" w:rsidRPr="00AB5DE8" w:rsidRDefault="00687DAD" w:rsidP="00AF08FF">
            <w:pPr>
              <w:rPr>
                <w:rFonts w:cstheme="majorHAnsi"/>
                <w:sz w:val="20"/>
                <w:szCs w:val="20"/>
                <w:lang w:val="hr-HR"/>
              </w:rPr>
            </w:pPr>
          </w:p>
        </w:tc>
      </w:tr>
      <w:tr w:rsidR="00687DAD" w:rsidRPr="000B67B6" w14:paraId="6897FEA9" w14:textId="77777777" w:rsidTr="00AF08FF">
        <w:tc>
          <w:tcPr>
            <w:tcW w:w="3955" w:type="dxa"/>
            <w:tcBorders>
              <w:top w:val="nil"/>
              <w:left w:val="single" w:sz="4" w:space="0" w:color="BFBFBF" w:themeColor="background1" w:themeShade="BF"/>
              <w:bottom w:val="nil"/>
              <w:right w:val="nil"/>
            </w:tcBorders>
          </w:tcPr>
          <w:p w14:paraId="74F70C50" w14:textId="77777777" w:rsidR="00687DAD" w:rsidRPr="00AB5DE8" w:rsidRDefault="00687DAD" w:rsidP="00AF08FF">
            <w:pPr>
              <w:pStyle w:val="ListParagraph"/>
              <w:spacing w:after="0" w:line="240" w:lineRule="auto"/>
              <w:ind w:left="780"/>
              <w:rPr>
                <w:rFonts w:cstheme="majorHAnsi"/>
                <w:sz w:val="20"/>
                <w:szCs w:val="20"/>
                <w:lang w:val="hr-HR"/>
              </w:rPr>
            </w:pPr>
            <w:r w:rsidRPr="00AB5DE8">
              <w:rPr>
                <w:rFonts w:cstheme="majorHAnsi"/>
                <w:sz w:val="20"/>
                <w:szCs w:val="20"/>
                <w:lang w:val="hr-HR"/>
              </w:rPr>
              <w:t>Visoki rukovodni kadar</w:t>
            </w:r>
          </w:p>
        </w:tc>
        <w:tc>
          <w:tcPr>
            <w:tcW w:w="3411" w:type="dxa"/>
            <w:tcBorders>
              <w:top w:val="nil"/>
              <w:left w:val="nil"/>
              <w:bottom w:val="nil"/>
              <w:right w:val="nil"/>
            </w:tcBorders>
          </w:tcPr>
          <w:p w14:paraId="44A03CB8" w14:textId="06F3C3A7" w:rsidR="00687DAD" w:rsidRPr="00AB5DE8" w:rsidRDefault="00687DAD" w:rsidP="00AF08FF">
            <w:pPr>
              <w:pStyle w:val="ListParagraph"/>
              <w:numPr>
                <w:ilvl w:val="0"/>
                <w:numId w:val="1"/>
              </w:numPr>
              <w:spacing w:after="0" w:line="240" w:lineRule="auto"/>
              <w:ind w:left="0"/>
              <w:rPr>
                <w:rFonts w:cstheme="majorHAnsi"/>
                <w:sz w:val="20"/>
                <w:szCs w:val="20"/>
                <w:lang w:val="hr-HR"/>
              </w:rPr>
            </w:pPr>
          </w:p>
        </w:tc>
        <w:tc>
          <w:tcPr>
            <w:tcW w:w="1650" w:type="dxa"/>
            <w:tcBorders>
              <w:top w:val="nil"/>
              <w:left w:val="nil"/>
              <w:bottom w:val="nil"/>
              <w:right w:val="single" w:sz="4" w:space="0" w:color="BFBFBF" w:themeColor="background1" w:themeShade="BF"/>
            </w:tcBorders>
          </w:tcPr>
          <w:p w14:paraId="524628CC" w14:textId="18AB8400" w:rsidR="00687DAD" w:rsidRPr="00AB5DE8" w:rsidRDefault="00687DAD" w:rsidP="00AF08FF">
            <w:pPr>
              <w:rPr>
                <w:rFonts w:cstheme="majorHAnsi"/>
                <w:sz w:val="20"/>
                <w:szCs w:val="20"/>
                <w:lang w:val="hr-HR"/>
              </w:rPr>
            </w:pPr>
          </w:p>
        </w:tc>
      </w:tr>
      <w:tr w:rsidR="00687DAD" w:rsidRPr="000B67B6" w14:paraId="1B418AEE" w14:textId="77777777" w:rsidTr="00AF08FF">
        <w:tc>
          <w:tcPr>
            <w:tcW w:w="3955" w:type="dxa"/>
            <w:tcBorders>
              <w:top w:val="nil"/>
              <w:left w:val="single" w:sz="4" w:space="0" w:color="BFBFBF" w:themeColor="background1" w:themeShade="BF"/>
              <w:bottom w:val="nil"/>
              <w:right w:val="nil"/>
            </w:tcBorders>
          </w:tcPr>
          <w:p w14:paraId="2A119075" w14:textId="77777777" w:rsidR="00687DAD" w:rsidRPr="00AB5DE8" w:rsidRDefault="00687DAD" w:rsidP="00AF08FF">
            <w:pPr>
              <w:pStyle w:val="ListParagraph"/>
              <w:spacing w:after="0" w:line="240" w:lineRule="auto"/>
              <w:ind w:left="780"/>
              <w:rPr>
                <w:rFonts w:cstheme="majorHAnsi"/>
                <w:sz w:val="20"/>
                <w:szCs w:val="20"/>
                <w:lang w:val="hr-HR"/>
              </w:rPr>
            </w:pPr>
            <w:r w:rsidRPr="00AB5DE8">
              <w:rPr>
                <w:rFonts w:cstheme="majorHAnsi"/>
                <w:sz w:val="20"/>
                <w:szCs w:val="20"/>
                <w:lang w:val="hr-HR"/>
              </w:rPr>
              <w:t>Ekspertsko-rukovodni kadar</w:t>
            </w:r>
          </w:p>
        </w:tc>
        <w:tc>
          <w:tcPr>
            <w:tcW w:w="3411" w:type="dxa"/>
            <w:tcBorders>
              <w:top w:val="nil"/>
              <w:left w:val="nil"/>
              <w:bottom w:val="nil"/>
              <w:right w:val="nil"/>
            </w:tcBorders>
          </w:tcPr>
          <w:p w14:paraId="7EDFA407" w14:textId="7B39A48D" w:rsidR="00687DAD" w:rsidRPr="00AB5DE8" w:rsidRDefault="00687DAD" w:rsidP="00AF08FF">
            <w:pPr>
              <w:pStyle w:val="ListParagraph"/>
              <w:numPr>
                <w:ilvl w:val="0"/>
                <w:numId w:val="1"/>
              </w:numPr>
              <w:spacing w:after="0" w:line="240" w:lineRule="auto"/>
              <w:ind w:left="0"/>
              <w:rPr>
                <w:rFonts w:cstheme="majorHAnsi"/>
                <w:sz w:val="20"/>
                <w:szCs w:val="20"/>
                <w:lang w:val="hr-HR"/>
              </w:rPr>
            </w:pPr>
          </w:p>
        </w:tc>
        <w:tc>
          <w:tcPr>
            <w:tcW w:w="1650" w:type="dxa"/>
            <w:tcBorders>
              <w:top w:val="nil"/>
              <w:left w:val="nil"/>
              <w:bottom w:val="nil"/>
              <w:right w:val="single" w:sz="4" w:space="0" w:color="BFBFBF" w:themeColor="background1" w:themeShade="BF"/>
            </w:tcBorders>
          </w:tcPr>
          <w:p w14:paraId="64A4A457" w14:textId="50A5945D" w:rsidR="00687DAD" w:rsidRPr="00AB5DE8" w:rsidRDefault="00687DAD" w:rsidP="00AF08FF">
            <w:pPr>
              <w:rPr>
                <w:rFonts w:cstheme="majorHAnsi"/>
                <w:sz w:val="20"/>
                <w:szCs w:val="20"/>
                <w:lang w:val="hr-HR"/>
              </w:rPr>
            </w:pPr>
          </w:p>
        </w:tc>
      </w:tr>
      <w:tr w:rsidR="00687DAD" w:rsidRPr="000B67B6" w14:paraId="4A706CB5" w14:textId="77777777" w:rsidTr="00AF08FF">
        <w:tc>
          <w:tcPr>
            <w:tcW w:w="3955" w:type="dxa"/>
            <w:tcBorders>
              <w:top w:val="nil"/>
              <w:left w:val="single" w:sz="4" w:space="0" w:color="BFBFBF" w:themeColor="background1" w:themeShade="BF"/>
              <w:bottom w:val="nil"/>
              <w:right w:val="nil"/>
            </w:tcBorders>
          </w:tcPr>
          <w:p w14:paraId="3C7B8076" w14:textId="77777777" w:rsidR="00687DAD" w:rsidRPr="00AB5DE8" w:rsidRDefault="00687DAD" w:rsidP="00AF08FF">
            <w:pPr>
              <w:pStyle w:val="ListParagraph"/>
              <w:spacing w:after="0" w:line="240" w:lineRule="auto"/>
              <w:ind w:left="780"/>
              <w:rPr>
                <w:rFonts w:cstheme="majorHAnsi"/>
                <w:sz w:val="20"/>
                <w:szCs w:val="20"/>
                <w:lang w:val="hr-HR"/>
              </w:rPr>
            </w:pPr>
            <w:r w:rsidRPr="00AB5DE8">
              <w:rPr>
                <w:rFonts w:cstheme="majorHAnsi"/>
                <w:sz w:val="20"/>
                <w:szCs w:val="20"/>
                <w:lang w:val="hr-HR"/>
              </w:rPr>
              <w:t>Ekspertski kadar</w:t>
            </w:r>
          </w:p>
        </w:tc>
        <w:tc>
          <w:tcPr>
            <w:tcW w:w="3411" w:type="dxa"/>
            <w:tcBorders>
              <w:top w:val="nil"/>
              <w:left w:val="nil"/>
              <w:bottom w:val="nil"/>
              <w:right w:val="nil"/>
            </w:tcBorders>
          </w:tcPr>
          <w:p w14:paraId="68FC0AF4" w14:textId="2E1E720B" w:rsidR="00687DAD" w:rsidRPr="00AB5DE8" w:rsidRDefault="00687DAD" w:rsidP="00AF08FF">
            <w:pPr>
              <w:pStyle w:val="ListParagraph"/>
              <w:numPr>
                <w:ilvl w:val="0"/>
                <w:numId w:val="1"/>
              </w:numPr>
              <w:spacing w:after="0" w:line="240" w:lineRule="auto"/>
              <w:ind w:left="0"/>
              <w:rPr>
                <w:rFonts w:cstheme="majorHAnsi"/>
                <w:sz w:val="20"/>
                <w:szCs w:val="20"/>
                <w:lang w:val="hr-HR"/>
              </w:rPr>
            </w:pPr>
          </w:p>
        </w:tc>
        <w:tc>
          <w:tcPr>
            <w:tcW w:w="1650" w:type="dxa"/>
            <w:tcBorders>
              <w:top w:val="nil"/>
              <w:left w:val="nil"/>
              <w:bottom w:val="nil"/>
              <w:right w:val="single" w:sz="4" w:space="0" w:color="BFBFBF" w:themeColor="background1" w:themeShade="BF"/>
            </w:tcBorders>
          </w:tcPr>
          <w:p w14:paraId="283D158C" w14:textId="6D6A9D38" w:rsidR="00687DAD" w:rsidRPr="00AB5DE8" w:rsidRDefault="00687DAD" w:rsidP="00AF08FF">
            <w:pPr>
              <w:rPr>
                <w:rFonts w:cstheme="majorHAnsi"/>
                <w:sz w:val="20"/>
                <w:szCs w:val="20"/>
                <w:lang w:val="hr-HR"/>
              </w:rPr>
            </w:pPr>
          </w:p>
        </w:tc>
      </w:tr>
      <w:tr w:rsidR="00687DAD" w:rsidRPr="000B67B6" w14:paraId="61FA768E" w14:textId="77777777" w:rsidTr="0031496A">
        <w:tc>
          <w:tcPr>
            <w:tcW w:w="3955" w:type="dxa"/>
            <w:tcBorders>
              <w:top w:val="nil"/>
              <w:left w:val="single" w:sz="4" w:space="0" w:color="BFBFBF" w:themeColor="background1" w:themeShade="BF"/>
              <w:bottom w:val="nil"/>
              <w:right w:val="nil"/>
            </w:tcBorders>
          </w:tcPr>
          <w:p w14:paraId="56073538" w14:textId="77777777" w:rsidR="00687DAD" w:rsidRPr="00AB5DE8" w:rsidRDefault="00687DAD" w:rsidP="00AF08FF">
            <w:pPr>
              <w:pStyle w:val="ListParagraph"/>
              <w:spacing w:after="0" w:line="240" w:lineRule="auto"/>
              <w:ind w:left="780"/>
              <w:rPr>
                <w:rFonts w:cstheme="majorHAnsi"/>
                <w:sz w:val="20"/>
                <w:szCs w:val="20"/>
                <w:lang w:val="hr-HR"/>
              </w:rPr>
            </w:pPr>
            <w:r w:rsidRPr="00AB5DE8">
              <w:rPr>
                <w:rFonts w:cstheme="majorHAnsi"/>
                <w:sz w:val="20"/>
                <w:szCs w:val="20"/>
                <w:lang w:val="hr-HR"/>
              </w:rPr>
              <w:t>Izvršni kadar</w:t>
            </w:r>
          </w:p>
        </w:tc>
        <w:tc>
          <w:tcPr>
            <w:tcW w:w="3411" w:type="dxa"/>
            <w:tcBorders>
              <w:top w:val="nil"/>
              <w:left w:val="nil"/>
              <w:bottom w:val="nil"/>
              <w:right w:val="nil"/>
            </w:tcBorders>
          </w:tcPr>
          <w:p w14:paraId="6D917A89" w14:textId="52909D1B" w:rsidR="00687DAD" w:rsidRPr="00AB5DE8" w:rsidRDefault="00687DAD" w:rsidP="00AF08FF">
            <w:pPr>
              <w:pStyle w:val="ListParagraph"/>
              <w:numPr>
                <w:ilvl w:val="0"/>
                <w:numId w:val="1"/>
              </w:numPr>
              <w:spacing w:after="0" w:line="240" w:lineRule="auto"/>
              <w:ind w:left="0"/>
              <w:rPr>
                <w:rFonts w:cstheme="majorHAnsi"/>
                <w:sz w:val="20"/>
                <w:szCs w:val="20"/>
                <w:lang w:val="hr-HR"/>
              </w:rPr>
            </w:pPr>
          </w:p>
        </w:tc>
        <w:tc>
          <w:tcPr>
            <w:tcW w:w="1650" w:type="dxa"/>
            <w:tcBorders>
              <w:top w:val="nil"/>
              <w:left w:val="nil"/>
              <w:bottom w:val="nil"/>
              <w:right w:val="single" w:sz="4" w:space="0" w:color="BFBFBF" w:themeColor="background1" w:themeShade="BF"/>
            </w:tcBorders>
          </w:tcPr>
          <w:p w14:paraId="0116C7C5" w14:textId="6109DDD8" w:rsidR="00687DAD" w:rsidRPr="00AB5DE8" w:rsidRDefault="00687DAD" w:rsidP="00AF08FF">
            <w:pPr>
              <w:rPr>
                <w:rFonts w:cstheme="majorHAnsi"/>
                <w:sz w:val="20"/>
                <w:szCs w:val="20"/>
                <w:lang w:val="hr-HR"/>
              </w:rPr>
            </w:pPr>
          </w:p>
        </w:tc>
      </w:tr>
      <w:tr w:rsidR="0031496A" w:rsidRPr="000B67B6" w14:paraId="5FAEB954" w14:textId="77777777" w:rsidTr="00AF08FF">
        <w:tc>
          <w:tcPr>
            <w:tcW w:w="3955" w:type="dxa"/>
            <w:tcBorders>
              <w:top w:val="nil"/>
              <w:left w:val="single" w:sz="4" w:space="0" w:color="BFBFBF" w:themeColor="background1" w:themeShade="BF"/>
              <w:bottom w:val="nil"/>
              <w:right w:val="nil"/>
            </w:tcBorders>
          </w:tcPr>
          <w:p w14:paraId="7046DDC1" w14:textId="77777777" w:rsidR="0031496A" w:rsidRPr="00AB5DE8" w:rsidRDefault="0031496A" w:rsidP="00AF08FF">
            <w:pPr>
              <w:pStyle w:val="ListParagraph"/>
              <w:spacing w:after="0" w:line="240" w:lineRule="auto"/>
              <w:ind w:left="780"/>
              <w:rPr>
                <w:rFonts w:cstheme="majorHAnsi"/>
                <w:sz w:val="20"/>
                <w:szCs w:val="20"/>
                <w:lang w:val="hr-HR"/>
              </w:rPr>
            </w:pPr>
            <w:r>
              <w:rPr>
                <w:rFonts w:cstheme="majorHAnsi"/>
                <w:sz w:val="20"/>
                <w:szCs w:val="20"/>
                <w:lang w:val="hr-HR"/>
              </w:rPr>
              <w:t>Namještenici</w:t>
            </w:r>
          </w:p>
        </w:tc>
        <w:tc>
          <w:tcPr>
            <w:tcW w:w="3411" w:type="dxa"/>
            <w:tcBorders>
              <w:top w:val="nil"/>
              <w:left w:val="nil"/>
              <w:bottom w:val="nil"/>
              <w:right w:val="nil"/>
            </w:tcBorders>
          </w:tcPr>
          <w:p w14:paraId="69B61D56" w14:textId="77777777" w:rsidR="0031496A" w:rsidRPr="00AB5DE8" w:rsidRDefault="0031496A" w:rsidP="00AF08FF">
            <w:pPr>
              <w:pStyle w:val="ListParagraph"/>
              <w:numPr>
                <w:ilvl w:val="0"/>
                <w:numId w:val="1"/>
              </w:numPr>
              <w:spacing w:after="0" w:line="240" w:lineRule="auto"/>
              <w:ind w:left="0"/>
              <w:rPr>
                <w:rFonts w:cstheme="majorHAnsi"/>
                <w:sz w:val="20"/>
                <w:szCs w:val="20"/>
                <w:lang w:val="hr-HR"/>
              </w:rPr>
            </w:pPr>
          </w:p>
        </w:tc>
        <w:tc>
          <w:tcPr>
            <w:tcW w:w="1650" w:type="dxa"/>
            <w:tcBorders>
              <w:top w:val="nil"/>
              <w:left w:val="nil"/>
              <w:bottom w:val="nil"/>
              <w:right w:val="single" w:sz="4" w:space="0" w:color="BFBFBF" w:themeColor="background1" w:themeShade="BF"/>
            </w:tcBorders>
          </w:tcPr>
          <w:p w14:paraId="0A905F8F" w14:textId="77777777" w:rsidR="0031496A" w:rsidRPr="00AB5DE8" w:rsidRDefault="0031496A" w:rsidP="00AF08FF">
            <w:pPr>
              <w:rPr>
                <w:rFonts w:cstheme="majorHAnsi"/>
                <w:sz w:val="20"/>
                <w:szCs w:val="20"/>
                <w:lang w:val="hr-HR"/>
              </w:rPr>
            </w:pPr>
          </w:p>
        </w:tc>
      </w:tr>
      <w:tr w:rsidR="0031496A" w:rsidRPr="000B67B6" w14:paraId="377B1EA3" w14:textId="77777777" w:rsidTr="00AF08FF">
        <w:tc>
          <w:tcPr>
            <w:tcW w:w="3955" w:type="dxa"/>
            <w:tcBorders>
              <w:top w:val="nil"/>
              <w:left w:val="single" w:sz="4" w:space="0" w:color="BFBFBF" w:themeColor="background1" w:themeShade="BF"/>
              <w:bottom w:val="single" w:sz="4" w:space="0" w:color="BFBFBF" w:themeColor="background1" w:themeShade="BF"/>
              <w:right w:val="nil"/>
            </w:tcBorders>
          </w:tcPr>
          <w:p w14:paraId="4D08B730" w14:textId="77777777" w:rsidR="0031496A" w:rsidRDefault="0031496A" w:rsidP="00AF08FF">
            <w:pPr>
              <w:pStyle w:val="ListParagraph"/>
              <w:spacing w:after="0" w:line="240" w:lineRule="auto"/>
              <w:ind w:left="780"/>
              <w:rPr>
                <w:rFonts w:cstheme="majorHAnsi"/>
                <w:sz w:val="20"/>
                <w:szCs w:val="20"/>
                <w:lang w:val="hr-HR"/>
              </w:rPr>
            </w:pPr>
            <w:r>
              <w:rPr>
                <w:rFonts w:cstheme="majorHAnsi"/>
                <w:sz w:val="20"/>
                <w:szCs w:val="20"/>
                <w:lang w:val="hr-HR"/>
              </w:rPr>
              <w:t>Ostali</w:t>
            </w:r>
          </w:p>
        </w:tc>
        <w:tc>
          <w:tcPr>
            <w:tcW w:w="3411" w:type="dxa"/>
            <w:tcBorders>
              <w:top w:val="nil"/>
              <w:left w:val="nil"/>
              <w:bottom w:val="single" w:sz="4" w:space="0" w:color="BFBFBF" w:themeColor="background1" w:themeShade="BF"/>
              <w:right w:val="nil"/>
            </w:tcBorders>
          </w:tcPr>
          <w:p w14:paraId="626886F3" w14:textId="77777777" w:rsidR="0031496A" w:rsidRPr="00AB5DE8" w:rsidRDefault="0031496A" w:rsidP="00AF08FF">
            <w:pPr>
              <w:pStyle w:val="ListParagraph"/>
              <w:numPr>
                <w:ilvl w:val="0"/>
                <w:numId w:val="1"/>
              </w:numPr>
              <w:spacing w:after="0" w:line="240" w:lineRule="auto"/>
              <w:ind w:left="0"/>
              <w:rPr>
                <w:rFonts w:cstheme="majorHAnsi"/>
                <w:sz w:val="20"/>
                <w:szCs w:val="20"/>
                <w:lang w:val="hr-HR"/>
              </w:rPr>
            </w:pPr>
          </w:p>
        </w:tc>
        <w:tc>
          <w:tcPr>
            <w:tcW w:w="1650" w:type="dxa"/>
            <w:tcBorders>
              <w:top w:val="nil"/>
              <w:left w:val="nil"/>
              <w:bottom w:val="single" w:sz="4" w:space="0" w:color="BFBFBF" w:themeColor="background1" w:themeShade="BF"/>
              <w:right w:val="single" w:sz="4" w:space="0" w:color="BFBFBF" w:themeColor="background1" w:themeShade="BF"/>
            </w:tcBorders>
          </w:tcPr>
          <w:p w14:paraId="5F0E024D" w14:textId="77777777" w:rsidR="0031496A" w:rsidRPr="00AB5DE8" w:rsidRDefault="0031496A" w:rsidP="00AF08FF">
            <w:pPr>
              <w:rPr>
                <w:rFonts w:cstheme="majorHAnsi"/>
                <w:sz w:val="20"/>
                <w:szCs w:val="20"/>
                <w:lang w:val="hr-HR"/>
              </w:rPr>
            </w:pPr>
          </w:p>
        </w:tc>
      </w:tr>
      <w:tr w:rsidR="0031496A" w:rsidRPr="000B67B6" w14:paraId="4CE109EE" w14:textId="77777777" w:rsidTr="00AF08FF">
        <w:tc>
          <w:tcPr>
            <w:tcW w:w="3955" w:type="dxa"/>
            <w:tcBorders>
              <w:top w:val="nil"/>
              <w:left w:val="single" w:sz="4" w:space="0" w:color="BFBFBF" w:themeColor="background1" w:themeShade="BF"/>
              <w:bottom w:val="single" w:sz="4" w:space="0" w:color="BFBFBF" w:themeColor="background1" w:themeShade="BF"/>
              <w:right w:val="nil"/>
            </w:tcBorders>
          </w:tcPr>
          <w:p w14:paraId="1119C0F7" w14:textId="77777777" w:rsidR="0031496A" w:rsidRPr="00AB5DE8" w:rsidRDefault="0031496A" w:rsidP="00AF08FF">
            <w:pPr>
              <w:pStyle w:val="ListParagraph"/>
              <w:spacing w:after="0" w:line="240" w:lineRule="auto"/>
              <w:ind w:left="780"/>
              <w:rPr>
                <w:rFonts w:cstheme="majorHAnsi"/>
                <w:sz w:val="20"/>
                <w:szCs w:val="20"/>
                <w:lang w:val="hr-HR"/>
              </w:rPr>
            </w:pPr>
          </w:p>
        </w:tc>
        <w:tc>
          <w:tcPr>
            <w:tcW w:w="3411" w:type="dxa"/>
            <w:tcBorders>
              <w:top w:val="nil"/>
              <w:left w:val="nil"/>
              <w:bottom w:val="single" w:sz="4" w:space="0" w:color="BFBFBF" w:themeColor="background1" w:themeShade="BF"/>
              <w:right w:val="nil"/>
            </w:tcBorders>
          </w:tcPr>
          <w:p w14:paraId="240C854B" w14:textId="77777777" w:rsidR="0031496A" w:rsidRPr="00AB5DE8" w:rsidRDefault="0031496A" w:rsidP="00AF08FF">
            <w:pPr>
              <w:pStyle w:val="ListParagraph"/>
              <w:numPr>
                <w:ilvl w:val="0"/>
                <w:numId w:val="1"/>
              </w:numPr>
              <w:spacing w:after="0" w:line="240" w:lineRule="auto"/>
              <w:ind w:left="0"/>
              <w:rPr>
                <w:rFonts w:cstheme="majorHAnsi"/>
                <w:sz w:val="20"/>
                <w:szCs w:val="20"/>
                <w:lang w:val="hr-HR"/>
              </w:rPr>
            </w:pPr>
          </w:p>
        </w:tc>
        <w:tc>
          <w:tcPr>
            <w:tcW w:w="1650" w:type="dxa"/>
            <w:tcBorders>
              <w:top w:val="nil"/>
              <w:left w:val="nil"/>
              <w:bottom w:val="single" w:sz="4" w:space="0" w:color="BFBFBF" w:themeColor="background1" w:themeShade="BF"/>
              <w:right w:val="single" w:sz="4" w:space="0" w:color="BFBFBF" w:themeColor="background1" w:themeShade="BF"/>
            </w:tcBorders>
          </w:tcPr>
          <w:p w14:paraId="0F62659E" w14:textId="77777777" w:rsidR="0031496A" w:rsidRPr="00AB5DE8" w:rsidRDefault="0031496A" w:rsidP="00AF08FF">
            <w:pPr>
              <w:rPr>
                <w:rFonts w:cstheme="majorHAnsi"/>
                <w:sz w:val="20"/>
                <w:szCs w:val="20"/>
                <w:lang w:val="hr-HR"/>
              </w:rPr>
            </w:pPr>
          </w:p>
        </w:tc>
      </w:tr>
      <w:tr w:rsidR="00BF688D" w:rsidRPr="000B67B6" w14:paraId="088E2372" w14:textId="77777777" w:rsidTr="00FD553F">
        <w:tc>
          <w:tcPr>
            <w:tcW w:w="9016" w:type="dxa"/>
            <w:gridSpan w:val="3"/>
          </w:tcPr>
          <w:p w14:paraId="7D7EE7C3" w14:textId="77777777" w:rsidR="00BF688D" w:rsidRPr="00AB5DE8" w:rsidRDefault="00BF688D" w:rsidP="00FD553F">
            <w:pPr>
              <w:rPr>
                <w:rFonts w:cstheme="majorHAnsi"/>
                <w:b/>
                <w:bCs/>
                <w:sz w:val="20"/>
                <w:szCs w:val="20"/>
                <w:lang w:val="hr-HR"/>
              </w:rPr>
            </w:pPr>
            <w:r w:rsidRPr="00AB5DE8">
              <w:rPr>
                <w:rFonts w:cstheme="majorHAnsi"/>
                <w:b/>
                <w:bCs/>
                <w:sz w:val="20"/>
                <w:szCs w:val="20"/>
                <w:lang w:val="hr-HR"/>
              </w:rPr>
              <w:t>Cilj: 3 Evidencija o državnoj upravi je digitalizovana i ažurirana</w:t>
            </w:r>
          </w:p>
        </w:tc>
      </w:tr>
      <w:tr w:rsidR="00BF688D" w:rsidRPr="000B67B6" w14:paraId="2A05BDEE" w14:textId="77777777" w:rsidTr="00FD553F">
        <w:tc>
          <w:tcPr>
            <w:tcW w:w="3955" w:type="dxa"/>
          </w:tcPr>
          <w:p w14:paraId="4FF28CC7" w14:textId="77777777" w:rsidR="00BF688D" w:rsidRPr="00AB5DE8" w:rsidRDefault="00BF688D" w:rsidP="00FD553F">
            <w:pPr>
              <w:rPr>
                <w:rFonts w:cstheme="majorHAnsi"/>
                <w:sz w:val="20"/>
                <w:szCs w:val="20"/>
                <w:lang w:val="hr-HR"/>
              </w:rPr>
            </w:pPr>
            <w:r w:rsidRPr="00AB5DE8">
              <w:rPr>
                <w:rFonts w:cstheme="majorHAnsi"/>
                <w:sz w:val="20"/>
                <w:szCs w:val="20"/>
                <w:lang w:val="hr-HR"/>
              </w:rPr>
              <w:t>3.1 Stepen ažurnosti KIS-a</w:t>
            </w:r>
          </w:p>
        </w:tc>
        <w:tc>
          <w:tcPr>
            <w:tcW w:w="3411" w:type="dxa"/>
          </w:tcPr>
          <w:p w14:paraId="270F8942" w14:textId="54002E89" w:rsidR="00BF688D" w:rsidRPr="00AB5DE8" w:rsidRDefault="00BF688D" w:rsidP="00FD553F">
            <w:pPr>
              <w:rPr>
                <w:rFonts w:cstheme="majorHAnsi"/>
                <w:sz w:val="20"/>
                <w:szCs w:val="20"/>
                <w:lang w:val="hr-HR"/>
              </w:rPr>
            </w:pPr>
          </w:p>
        </w:tc>
        <w:tc>
          <w:tcPr>
            <w:tcW w:w="1650" w:type="dxa"/>
          </w:tcPr>
          <w:p w14:paraId="1A117016" w14:textId="06A5DB0D" w:rsidR="00BF688D" w:rsidRPr="00AB5DE8" w:rsidRDefault="00BF688D" w:rsidP="00FD553F">
            <w:pPr>
              <w:rPr>
                <w:rFonts w:cstheme="majorHAnsi"/>
                <w:sz w:val="20"/>
                <w:szCs w:val="20"/>
                <w:lang w:val="hr-HR"/>
              </w:rPr>
            </w:pPr>
          </w:p>
        </w:tc>
      </w:tr>
      <w:tr w:rsidR="00BF688D" w:rsidRPr="000B67B6" w14:paraId="6C74BEFD" w14:textId="77777777" w:rsidTr="00FD553F">
        <w:tc>
          <w:tcPr>
            <w:tcW w:w="9016" w:type="dxa"/>
            <w:gridSpan w:val="3"/>
          </w:tcPr>
          <w:p w14:paraId="3954274E" w14:textId="77777777" w:rsidR="00BF688D" w:rsidRPr="00AB5DE8" w:rsidRDefault="00BF688D" w:rsidP="00FD553F">
            <w:pPr>
              <w:rPr>
                <w:rFonts w:cstheme="majorHAnsi"/>
                <w:b/>
                <w:bCs/>
                <w:sz w:val="20"/>
                <w:szCs w:val="20"/>
                <w:lang w:val="hr-HR"/>
              </w:rPr>
            </w:pPr>
            <w:r w:rsidRPr="00AB5DE8">
              <w:rPr>
                <w:rFonts w:cstheme="majorHAnsi"/>
                <w:b/>
                <w:bCs/>
                <w:sz w:val="20"/>
                <w:szCs w:val="20"/>
                <w:lang w:val="hr-HR"/>
              </w:rPr>
              <w:t>Cilj 2: Državna uprava je inkluzivna</w:t>
            </w:r>
          </w:p>
        </w:tc>
      </w:tr>
      <w:tr w:rsidR="00BF688D" w:rsidRPr="000B67B6" w14:paraId="6735F2AA" w14:textId="77777777" w:rsidTr="00FD553F">
        <w:tc>
          <w:tcPr>
            <w:tcW w:w="3955" w:type="dxa"/>
          </w:tcPr>
          <w:p w14:paraId="55CFE014" w14:textId="77777777" w:rsidR="00BF688D" w:rsidRPr="00AB5DE8" w:rsidRDefault="00BF688D" w:rsidP="00FD553F">
            <w:pPr>
              <w:rPr>
                <w:rFonts w:cstheme="majorHAnsi"/>
                <w:sz w:val="20"/>
                <w:szCs w:val="20"/>
                <w:lang w:val="hr-HR"/>
              </w:rPr>
            </w:pPr>
            <w:r w:rsidRPr="00AB5DE8">
              <w:rPr>
                <w:rFonts w:cstheme="majorHAnsi"/>
                <w:sz w:val="20"/>
                <w:szCs w:val="20"/>
                <w:lang w:val="hr-HR"/>
              </w:rPr>
              <w:t>4.1 Rodni balans zapošljenih u državnim organima po kategorijama starješine, visoki rukovodni kadar, ekspertski kadar, ekspertsko rukovodni kadar, službenik/ca, nekategorisani, javni funkcioner/ka i namještenik/ca</w:t>
            </w:r>
          </w:p>
        </w:tc>
        <w:tc>
          <w:tcPr>
            <w:tcW w:w="3411" w:type="dxa"/>
          </w:tcPr>
          <w:p w14:paraId="22D435F6" w14:textId="77777777" w:rsidR="00BF688D" w:rsidRPr="00AB5DE8" w:rsidRDefault="00BF688D" w:rsidP="00FD553F">
            <w:pPr>
              <w:rPr>
                <w:rFonts w:cstheme="majorHAnsi"/>
                <w:sz w:val="20"/>
                <w:szCs w:val="20"/>
                <w:lang w:val="hr-HR"/>
              </w:rPr>
            </w:pPr>
          </w:p>
        </w:tc>
        <w:tc>
          <w:tcPr>
            <w:tcW w:w="1650" w:type="dxa"/>
          </w:tcPr>
          <w:p w14:paraId="4226D7EA" w14:textId="77777777" w:rsidR="00BF688D" w:rsidRPr="00AB5DE8" w:rsidRDefault="00BF688D" w:rsidP="00FD553F">
            <w:pPr>
              <w:rPr>
                <w:rFonts w:cstheme="majorHAnsi"/>
                <w:sz w:val="20"/>
                <w:szCs w:val="20"/>
                <w:lang w:val="hr-HR"/>
              </w:rPr>
            </w:pPr>
          </w:p>
        </w:tc>
      </w:tr>
      <w:tr w:rsidR="00BF688D" w:rsidRPr="000B67B6" w14:paraId="7E920564" w14:textId="77777777" w:rsidTr="00FD553F">
        <w:tc>
          <w:tcPr>
            <w:tcW w:w="3955" w:type="dxa"/>
          </w:tcPr>
          <w:p w14:paraId="1BAB489D" w14:textId="77777777" w:rsidR="00BF688D" w:rsidRPr="00AB5DE8" w:rsidRDefault="00BF688D" w:rsidP="00FD553F">
            <w:pPr>
              <w:rPr>
                <w:rFonts w:cstheme="majorHAnsi"/>
                <w:sz w:val="20"/>
                <w:szCs w:val="20"/>
                <w:lang w:val="hr-HR"/>
              </w:rPr>
            </w:pPr>
          </w:p>
        </w:tc>
        <w:tc>
          <w:tcPr>
            <w:tcW w:w="3411" w:type="dxa"/>
          </w:tcPr>
          <w:p w14:paraId="150D753F" w14:textId="2DBDDC57" w:rsidR="00BF688D" w:rsidRPr="00AB5DE8" w:rsidRDefault="00BF688D" w:rsidP="00FD553F">
            <w:pPr>
              <w:rPr>
                <w:rFonts w:cstheme="majorHAnsi"/>
                <w:sz w:val="20"/>
                <w:szCs w:val="20"/>
                <w:lang w:val="hr-HR"/>
              </w:rPr>
            </w:pPr>
          </w:p>
        </w:tc>
        <w:tc>
          <w:tcPr>
            <w:tcW w:w="1650" w:type="dxa"/>
          </w:tcPr>
          <w:p w14:paraId="4057ACEE" w14:textId="10E7F565" w:rsidR="00BF688D" w:rsidRPr="00AB5DE8" w:rsidRDefault="00BF688D" w:rsidP="00FD553F">
            <w:pPr>
              <w:rPr>
                <w:rFonts w:cstheme="majorHAnsi"/>
                <w:sz w:val="20"/>
                <w:szCs w:val="20"/>
                <w:lang w:val="hr-HR"/>
              </w:rPr>
            </w:pPr>
          </w:p>
        </w:tc>
      </w:tr>
      <w:tr w:rsidR="00BF688D" w:rsidRPr="000B67B6" w14:paraId="3B0B916F" w14:textId="77777777" w:rsidTr="00FD553F">
        <w:tc>
          <w:tcPr>
            <w:tcW w:w="3955" w:type="dxa"/>
          </w:tcPr>
          <w:p w14:paraId="42E5D2DA" w14:textId="77777777" w:rsidR="00BF688D" w:rsidRPr="00AB5DE8" w:rsidRDefault="00BF688D" w:rsidP="00FD553F">
            <w:pPr>
              <w:rPr>
                <w:rFonts w:cstheme="majorHAnsi"/>
                <w:sz w:val="20"/>
                <w:szCs w:val="20"/>
                <w:lang w:val="hr-HR"/>
              </w:rPr>
            </w:pPr>
          </w:p>
        </w:tc>
        <w:tc>
          <w:tcPr>
            <w:tcW w:w="3411" w:type="dxa"/>
          </w:tcPr>
          <w:p w14:paraId="05D6C30D" w14:textId="00CCC718" w:rsidR="00BF688D" w:rsidRPr="00AB5DE8" w:rsidRDefault="00BF688D" w:rsidP="00FD553F">
            <w:pPr>
              <w:rPr>
                <w:rFonts w:cstheme="majorHAnsi"/>
                <w:sz w:val="20"/>
                <w:szCs w:val="20"/>
                <w:lang w:val="hr-HR"/>
              </w:rPr>
            </w:pPr>
          </w:p>
        </w:tc>
        <w:tc>
          <w:tcPr>
            <w:tcW w:w="1650" w:type="dxa"/>
          </w:tcPr>
          <w:p w14:paraId="1B0572A3" w14:textId="67BAB55E" w:rsidR="00BF688D" w:rsidRPr="00AB5DE8" w:rsidRDefault="00BF688D" w:rsidP="00FD553F">
            <w:pPr>
              <w:rPr>
                <w:rFonts w:cstheme="majorHAnsi"/>
                <w:sz w:val="20"/>
                <w:szCs w:val="20"/>
                <w:lang w:val="hr-HR"/>
              </w:rPr>
            </w:pPr>
          </w:p>
        </w:tc>
      </w:tr>
      <w:tr w:rsidR="00BF688D" w:rsidRPr="000B67B6" w14:paraId="14B97790" w14:textId="77777777" w:rsidTr="00FD553F">
        <w:tc>
          <w:tcPr>
            <w:tcW w:w="3955" w:type="dxa"/>
          </w:tcPr>
          <w:p w14:paraId="45D72E55" w14:textId="77777777" w:rsidR="00BF688D" w:rsidRPr="00AB5DE8" w:rsidRDefault="00BF688D" w:rsidP="00FD553F">
            <w:pPr>
              <w:rPr>
                <w:rFonts w:cstheme="majorHAnsi"/>
                <w:sz w:val="20"/>
                <w:szCs w:val="20"/>
                <w:lang w:val="hr-HR"/>
              </w:rPr>
            </w:pPr>
          </w:p>
        </w:tc>
        <w:tc>
          <w:tcPr>
            <w:tcW w:w="3411" w:type="dxa"/>
          </w:tcPr>
          <w:p w14:paraId="6B195901" w14:textId="261D5244" w:rsidR="00BF688D" w:rsidRPr="00AB5DE8" w:rsidRDefault="00BF688D" w:rsidP="00FD553F">
            <w:pPr>
              <w:rPr>
                <w:rFonts w:cstheme="majorHAnsi"/>
                <w:sz w:val="20"/>
                <w:szCs w:val="20"/>
                <w:lang w:val="hr-HR"/>
              </w:rPr>
            </w:pPr>
          </w:p>
        </w:tc>
        <w:tc>
          <w:tcPr>
            <w:tcW w:w="1650" w:type="dxa"/>
          </w:tcPr>
          <w:p w14:paraId="46786B4E" w14:textId="4AFEA56E" w:rsidR="00BF688D" w:rsidRPr="00AB5DE8" w:rsidRDefault="00BF688D" w:rsidP="00FD553F">
            <w:pPr>
              <w:rPr>
                <w:rFonts w:cstheme="majorHAnsi"/>
                <w:sz w:val="20"/>
                <w:szCs w:val="20"/>
                <w:lang w:val="hr-HR"/>
              </w:rPr>
            </w:pPr>
          </w:p>
        </w:tc>
      </w:tr>
      <w:tr w:rsidR="00BF688D" w:rsidRPr="000B67B6" w14:paraId="11C5CE49" w14:textId="77777777" w:rsidTr="00FD553F">
        <w:tc>
          <w:tcPr>
            <w:tcW w:w="3955" w:type="dxa"/>
          </w:tcPr>
          <w:p w14:paraId="2A2C9C31" w14:textId="77777777" w:rsidR="00BF688D" w:rsidRPr="00AB5DE8" w:rsidRDefault="00BF688D" w:rsidP="00FD553F">
            <w:pPr>
              <w:rPr>
                <w:rFonts w:cstheme="majorHAnsi"/>
                <w:sz w:val="20"/>
                <w:szCs w:val="20"/>
                <w:lang w:val="hr-HR"/>
              </w:rPr>
            </w:pPr>
          </w:p>
        </w:tc>
        <w:tc>
          <w:tcPr>
            <w:tcW w:w="3411" w:type="dxa"/>
          </w:tcPr>
          <w:p w14:paraId="0C70C537" w14:textId="1DD69251" w:rsidR="00BF688D" w:rsidRPr="00AB5DE8" w:rsidRDefault="00BF688D" w:rsidP="00FD553F">
            <w:pPr>
              <w:rPr>
                <w:rFonts w:cstheme="majorHAnsi"/>
                <w:sz w:val="20"/>
                <w:szCs w:val="20"/>
                <w:lang w:val="hr-HR"/>
              </w:rPr>
            </w:pPr>
          </w:p>
        </w:tc>
        <w:tc>
          <w:tcPr>
            <w:tcW w:w="1650" w:type="dxa"/>
          </w:tcPr>
          <w:p w14:paraId="5D4A9869" w14:textId="4DE9CFD2" w:rsidR="00BF688D" w:rsidRPr="00AB5DE8" w:rsidRDefault="00BF688D" w:rsidP="00FD553F">
            <w:pPr>
              <w:rPr>
                <w:rFonts w:cstheme="majorHAnsi"/>
                <w:sz w:val="20"/>
                <w:szCs w:val="20"/>
                <w:lang w:val="hr-HR"/>
              </w:rPr>
            </w:pPr>
          </w:p>
        </w:tc>
      </w:tr>
      <w:tr w:rsidR="00BF688D" w:rsidRPr="000B67B6" w14:paraId="30B81AC8" w14:textId="77777777" w:rsidTr="00FD553F">
        <w:tc>
          <w:tcPr>
            <w:tcW w:w="3955" w:type="dxa"/>
          </w:tcPr>
          <w:p w14:paraId="6C878DB3" w14:textId="77777777" w:rsidR="00BF688D" w:rsidRPr="00AB5DE8" w:rsidRDefault="00BF688D" w:rsidP="00FD553F">
            <w:pPr>
              <w:rPr>
                <w:rFonts w:cstheme="majorHAnsi"/>
                <w:sz w:val="20"/>
                <w:szCs w:val="20"/>
                <w:lang w:val="hr-HR"/>
              </w:rPr>
            </w:pPr>
          </w:p>
        </w:tc>
        <w:tc>
          <w:tcPr>
            <w:tcW w:w="3411" w:type="dxa"/>
          </w:tcPr>
          <w:p w14:paraId="2753FB4C" w14:textId="6C943D8A" w:rsidR="00BF688D" w:rsidRPr="00AB5DE8" w:rsidRDefault="00BF688D" w:rsidP="00FD553F">
            <w:pPr>
              <w:rPr>
                <w:rFonts w:cstheme="majorHAnsi"/>
                <w:sz w:val="20"/>
                <w:szCs w:val="20"/>
                <w:lang w:val="hr-HR"/>
              </w:rPr>
            </w:pPr>
          </w:p>
        </w:tc>
        <w:tc>
          <w:tcPr>
            <w:tcW w:w="1650" w:type="dxa"/>
          </w:tcPr>
          <w:p w14:paraId="5BDC6268" w14:textId="4BB7FDE6" w:rsidR="00BF688D" w:rsidRPr="00AB5DE8" w:rsidRDefault="00BF688D" w:rsidP="00FD553F">
            <w:pPr>
              <w:rPr>
                <w:rFonts w:cstheme="majorHAnsi"/>
                <w:sz w:val="20"/>
                <w:szCs w:val="20"/>
                <w:lang w:val="hr-HR"/>
              </w:rPr>
            </w:pPr>
          </w:p>
        </w:tc>
      </w:tr>
      <w:tr w:rsidR="00BF688D" w:rsidRPr="000B67B6" w14:paraId="4BB3CA02" w14:textId="77777777" w:rsidTr="00FD553F">
        <w:tc>
          <w:tcPr>
            <w:tcW w:w="3955" w:type="dxa"/>
          </w:tcPr>
          <w:p w14:paraId="21E82CD2" w14:textId="77777777" w:rsidR="00BF688D" w:rsidRPr="00AB5DE8" w:rsidRDefault="00BF688D" w:rsidP="00FD553F">
            <w:pPr>
              <w:rPr>
                <w:rFonts w:cstheme="majorHAnsi"/>
                <w:sz w:val="20"/>
                <w:szCs w:val="20"/>
                <w:lang w:val="hr-HR"/>
              </w:rPr>
            </w:pPr>
          </w:p>
        </w:tc>
        <w:tc>
          <w:tcPr>
            <w:tcW w:w="3411" w:type="dxa"/>
          </w:tcPr>
          <w:p w14:paraId="630C36AC" w14:textId="273B5696" w:rsidR="00BF688D" w:rsidRPr="00AB5DE8" w:rsidRDefault="00BF688D" w:rsidP="00FD553F">
            <w:pPr>
              <w:rPr>
                <w:rFonts w:cstheme="majorHAnsi"/>
                <w:sz w:val="20"/>
                <w:szCs w:val="20"/>
                <w:lang w:val="hr-HR"/>
              </w:rPr>
            </w:pPr>
          </w:p>
        </w:tc>
        <w:tc>
          <w:tcPr>
            <w:tcW w:w="1650" w:type="dxa"/>
          </w:tcPr>
          <w:p w14:paraId="669A6223" w14:textId="0E09C0EF" w:rsidR="00BF688D" w:rsidRPr="00AB5DE8" w:rsidRDefault="00BF688D" w:rsidP="00FD553F">
            <w:pPr>
              <w:rPr>
                <w:rFonts w:cstheme="majorHAnsi"/>
                <w:sz w:val="20"/>
                <w:szCs w:val="20"/>
                <w:lang w:val="hr-HR"/>
              </w:rPr>
            </w:pPr>
          </w:p>
        </w:tc>
      </w:tr>
      <w:tr w:rsidR="00BF688D" w:rsidRPr="000B67B6" w14:paraId="3E478920" w14:textId="77777777" w:rsidTr="00FD553F">
        <w:tc>
          <w:tcPr>
            <w:tcW w:w="3955" w:type="dxa"/>
          </w:tcPr>
          <w:p w14:paraId="4B597AC7" w14:textId="77777777" w:rsidR="00BF688D" w:rsidRPr="00AB5DE8" w:rsidRDefault="00BF688D" w:rsidP="00FD553F">
            <w:pPr>
              <w:rPr>
                <w:rFonts w:cstheme="majorHAnsi"/>
                <w:sz w:val="20"/>
                <w:szCs w:val="20"/>
                <w:lang w:val="hr-HR"/>
              </w:rPr>
            </w:pPr>
          </w:p>
        </w:tc>
        <w:tc>
          <w:tcPr>
            <w:tcW w:w="3411" w:type="dxa"/>
          </w:tcPr>
          <w:p w14:paraId="42C80C25" w14:textId="7659F3A6" w:rsidR="00BF688D" w:rsidRPr="00AB5DE8" w:rsidRDefault="00BF688D" w:rsidP="00FD553F">
            <w:pPr>
              <w:rPr>
                <w:rFonts w:cstheme="majorHAnsi"/>
                <w:sz w:val="20"/>
                <w:szCs w:val="20"/>
                <w:lang w:val="hr-HR"/>
              </w:rPr>
            </w:pPr>
          </w:p>
        </w:tc>
        <w:tc>
          <w:tcPr>
            <w:tcW w:w="1650" w:type="dxa"/>
          </w:tcPr>
          <w:p w14:paraId="0F86B7D8" w14:textId="2A757017" w:rsidR="00BF688D" w:rsidRPr="00AB5DE8" w:rsidRDefault="00BF688D" w:rsidP="00FD553F">
            <w:pPr>
              <w:rPr>
                <w:rFonts w:cstheme="majorHAnsi"/>
                <w:sz w:val="20"/>
                <w:szCs w:val="20"/>
                <w:lang w:val="hr-HR"/>
              </w:rPr>
            </w:pPr>
          </w:p>
        </w:tc>
      </w:tr>
      <w:tr w:rsidR="00BF688D" w:rsidRPr="000B67B6" w14:paraId="37A8D686" w14:textId="77777777" w:rsidTr="00FD553F">
        <w:tc>
          <w:tcPr>
            <w:tcW w:w="3955" w:type="dxa"/>
          </w:tcPr>
          <w:p w14:paraId="5964582E" w14:textId="77777777" w:rsidR="00BF688D" w:rsidRPr="00AB5DE8" w:rsidRDefault="00BF688D" w:rsidP="00FD553F">
            <w:pPr>
              <w:rPr>
                <w:rFonts w:cstheme="majorHAnsi"/>
                <w:sz w:val="20"/>
                <w:szCs w:val="20"/>
                <w:lang w:val="hr-HR"/>
              </w:rPr>
            </w:pPr>
          </w:p>
        </w:tc>
        <w:tc>
          <w:tcPr>
            <w:tcW w:w="3411" w:type="dxa"/>
          </w:tcPr>
          <w:p w14:paraId="7997C874" w14:textId="399F5299" w:rsidR="00BF688D" w:rsidRPr="00AB5DE8" w:rsidRDefault="00BF688D" w:rsidP="00FD553F">
            <w:pPr>
              <w:rPr>
                <w:rFonts w:cstheme="majorHAnsi"/>
                <w:sz w:val="20"/>
                <w:szCs w:val="20"/>
                <w:lang w:val="hr-HR"/>
              </w:rPr>
            </w:pPr>
          </w:p>
        </w:tc>
        <w:tc>
          <w:tcPr>
            <w:tcW w:w="1650" w:type="dxa"/>
          </w:tcPr>
          <w:p w14:paraId="4EF211FC" w14:textId="73E52A94" w:rsidR="00BF688D" w:rsidRPr="00AB5DE8" w:rsidRDefault="00BF688D" w:rsidP="00FD553F">
            <w:pPr>
              <w:rPr>
                <w:rFonts w:cstheme="majorHAnsi"/>
                <w:sz w:val="20"/>
                <w:szCs w:val="20"/>
                <w:lang w:val="hr-HR"/>
              </w:rPr>
            </w:pPr>
          </w:p>
        </w:tc>
      </w:tr>
      <w:tr w:rsidR="00BF688D" w:rsidRPr="000B67B6" w14:paraId="7237A84C" w14:textId="77777777" w:rsidTr="00FD553F">
        <w:tc>
          <w:tcPr>
            <w:tcW w:w="3955" w:type="dxa"/>
          </w:tcPr>
          <w:p w14:paraId="633AB4AF" w14:textId="77777777" w:rsidR="00BF688D" w:rsidRPr="00AB5DE8" w:rsidRDefault="00BF688D" w:rsidP="00FD553F">
            <w:pPr>
              <w:rPr>
                <w:rFonts w:cstheme="majorHAnsi"/>
                <w:sz w:val="20"/>
                <w:szCs w:val="20"/>
                <w:lang w:val="hr-HR"/>
              </w:rPr>
            </w:pPr>
          </w:p>
        </w:tc>
        <w:tc>
          <w:tcPr>
            <w:tcW w:w="3411" w:type="dxa"/>
          </w:tcPr>
          <w:p w14:paraId="5E328DE4" w14:textId="4FE64953" w:rsidR="00BF688D" w:rsidRPr="00AB5DE8" w:rsidRDefault="00BF688D" w:rsidP="00FD553F">
            <w:pPr>
              <w:rPr>
                <w:rFonts w:cstheme="majorHAnsi"/>
                <w:sz w:val="20"/>
                <w:szCs w:val="20"/>
                <w:lang w:val="hr-HR"/>
              </w:rPr>
            </w:pPr>
          </w:p>
        </w:tc>
        <w:tc>
          <w:tcPr>
            <w:tcW w:w="1650" w:type="dxa"/>
          </w:tcPr>
          <w:p w14:paraId="547A4862" w14:textId="3030818A" w:rsidR="00BF688D" w:rsidRPr="00AB5DE8" w:rsidRDefault="00BF688D" w:rsidP="00FD553F">
            <w:pPr>
              <w:rPr>
                <w:rFonts w:cstheme="majorHAnsi"/>
                <w:sz w:val="20"/>
                <w:szCs w:val="20"/>
                <w:lang w:val="hr-HR"/>
              </w:rPr>
            </w:pPr>
          </w:p>
        </w:tc>
      </w:tr>
      <w:tr w:rsidR="00BF688D" w:rsidRPr="000B67B6" w14:paraId="1E29FFF0" w14:textId="77777777" w:rsidTr="00FD553F">
        <w:tc>
          <w:tcPr>
            <w:tcW w:w="3955" w:type="dxa"/>
          </w:tcPr>
          <w:p w14:paraId="5C405D80" w14:textId="77777777" w:rsidR="00BF688D" w:rsidRPr="00AB5DE8" w:rsidRDefault="00BF688D" w:rsidP="00FD553F">
            <w:pPr>
              <w:rPr>
                <w:rFonts w:cstheme="majorHAnsi"/>
                <w:sz w:val="20"/>
                <w:szCs w:val="20"/>
                <w:lang w:val="hr-HR"/>
              </w:rPr>
            </w:pPr>
          </w:p>
        </w:tc>
        <w:tc>
          <w:tcPr>
            <w:tcW w:w="3411" w:type="dxa"/>
          </w:tcPr>
          <w:p w14:paraId="2C4FD4F0" w14:textId="698E07B9" w:rsidR="00BF688D" w:rsidRPr="00AB5DE8" w:rsidRDefault="00BF688D" w:rsidP="00FD553F">
            <w:pPr>
              <w:rPr>
                <w:rFonts w:cstheme="majorHAnsi"/>
                <w:sz w:val="20"/>
                <w:szCs w:val="20"/>
                <w:lang w:val="hr-HR"/>
              </w:rPr>
            </w:pPr>
          </w:p>
        </w:tc>
        <w:tc>
          <w:tcPr>
            <w:tcW w:w="1650" w:type="dxa"/>
          </w:tcPr>
          <w:p w14:paraId="0DA8C213" w14:textId="5097C5D9" w:rsidR="00BF688D" w:rsidRPr="00AB5DE8" w:rsidRDefault="00BF688D" w:rsidP="00FD553F">
            <w:pPr>
              <w:rPr>
                <w:rFonts w:cstheme="majorHAnsi"/>
                <w:sz w:val="20"/>
                <w:szCs w:val="20"/>
                <w:lang w:val="hr-HR"/>
              </w:rPr>
            </w:pPr>
          </w:p>
        </w:tc>
      </w:tr>
      <w:tr w:rsidR="00BF688D" w:rsidRPr="000B67B6" w14:paraId="03CC3129" w14:textId="77777777" w:rsidTr="00FD553F">
        <w:tc>
          <w:tcPr>
            <w:tcW w:w="3955" w:type="dxa"/>
          </w:tcPr>
          <w:p w14:paraId="4C4C5408" w14:textId="77777777" w:rsidR="00BF688D" w:rsidRPr="00AB5DE8" w:rsidRDefault="00BF688D" w:rsidP="00FD553F">
            <w:pPr>
              <w:rPr>
                <w:rFonts w:cstheme="majorHAnsi"/>
                <w:sz w:val="20"/>
                <w:szCs w:val="20"/>
                <w:lang w:val="hr-HR"/>
              </w:rPr>
            </w:pPr>
            <w:r w:rsidRPr="00AB5DE8">
              <w:rPr>
                <w:rFonts w:cstheme="majorHAnsi"/>
                <w:sz w:val="20"/>
                <w:szCs w:val="20"/>
                <w:lang w:val="hr-HR"/>
              </w:rPr>
              <w:t>4.2 Procenat zaposlenih osoba sa invaliditetom u državnim organima</w:t>
            </w:r>
          </w:p>
        </w:tc>
        <w:tc>
          <w:tcPr>
            <w:tcW w:w="3411" w:type="dxa"/>
          </w:tcPr>
          <w:p w14:paraId="27409970" w14:textId="73D67DD2" w:rsidR="00BF688D" w:rsidRPr="00AB5DE8" w:rsidRDefault="00BF688D" w:rsidP="00FD553F">
            <w:pPr>
              <w:rPr>
                <w:rFonts w:cstheme="majorHAnsi"/>
                <w:sz w:val="20"/>
                <w:szCs w:val="20"/>
                <w:lang w:val="hr-HR"/>
              </w:rPr>
            </w:pPr>
          </w:p>
        </w:tc>
        <w:tc>
          <w:tcPr>
            <w:tcW w:w="1650" w:type="dxa"/>
          </w:tcPr>
          <w:p w14:paraId="744B320E" w14:textId="08CB21A5" w:rsidR="00BF688D" w:rsidRPr="00AB5DE8" w:rsidRDefault="00BF688D" w:rsidP="00FD553F">
            <w:pPr>
              <w:rPr>
                <w:rFonts w:cstheme="majorHAnsi"/>
                <w:sz w:val="20"/>
                <w:szCs w:val="20"/>
                <w:lang w:val="hr-HR"/>
              </w:rPr>
            </w:pPr>
          </w:p>
        </w:tc>
      </w:tr>
    </w:tbl>
    <w:p w14:paraId="4B869EED" w14:textId="0389BFEB" w:rsidR="00062038" w:rsidRPr="00AB5DE8" w:rsidRDefault="00062038" w:rsidP="00BF688D">
      <w:pPr>
        <w:rPr>
          <w:lang w:val="hr-HR"/>
        </w:rPr>
      </w:pPr>
    </w:p>
    <w:p w14:paraId="5694478D" w14:textId="77777777" w:rsidR="00062038" w:rsidRPr="00AB5DE8" w:rsidRDefault="00062038">
      <w:pPr>
        <w:spacing w:after="0" w:line="240" w:lineRule="auto"/>
        <w:jc w:val="left"/>
        <w:rPr>
          <w:lang w:val="hr-HR"/>
        </w:rPr>
      </w:pPr>
      <w:r w:rsidRPr="00AB5DE8">
        <w:rPr>
          <w:lang w:val="hr-HR"/>
        </w:rPr>
        <w:br w:type="page"/>
      </w:r>
    </w:p>
    <w:p w14:paraId="7DC82D96" w14:textId="77777777" w:rsidR="00BF688D" w:rsidRPr="00AB5DE8" w:rsidRDefault="00BF688D" w:rsidP="00BF688D">
      <w:pPr>
        <w:rPr>
          <w:lang w:val="hr-HR"/>
        </w:rPr>
      </w:pPr>
    </w:p>
    <w:p w14:paraId="13FBC794" w14:textId="24013A56" w:rsidR="00CD3AAA" w:rsidRPr="00AB5DE8" w:rsidRDefault="00EC2EF2" w:rsidP="00F1491C">
      <w:pPr>
        <w:pStyle w:val="Heading1"/>
        <w:rPr>
          <w:lang w:val="hr-HR"/>
        </w:rPr>
      </w:pPr>
      <w:bookmarkStart w:id="28" w:name="_Toc118881794"/>
      <w:r w:rsidRPr="00AB5DE8">
        <w:rPr>
          <w:lang w:val="hr-HR"/>
        </w:rPr>
        <w:t>Zaključak</w:t>
      </w:r>
      <w:bookmarkEnd w:id="28"/>
    </w:p>
    <w:p w14:paraId="2EC68CC4" w14:textId="784D6BE6" w:rsidR="0037517F" w:rsidRPr="00AB5DE8" w:rsidRDefault="0037517F" w:rsidP="0037517F">
      <w:pPr>
        <w:rPr>
          <w:lang w:val="hr-HR"/>
        </w:rPr>
      </w:pPr>
      <w:r w:rsidRPr="00AB5DE8">
        <w:rPr>
          <w:lang w:val="hr-HR"/>
        </w:rPr>
        <w:t xml:space="preserve">Metodologija praćenja upravljanja ljudskim resursima zasnovana </w:t>
      </w:r>
      <w:r w:rsidR="003D2A65" w:rsidRPr="00AB5DE8">
        <w:rPr>
          <w:lang w:val="hr-HR"/>
        </w:rPr>
        <w:t xml:space="preserve">je </w:t>
      </w:r>
      <w:r w:rsidRPr="00AB5DE8">
        <w:rPr>
          <w:lang w:val="hr-HR"/>
        </w:rPr>
        <w:t xml:space="preserve">na principima dobre prakse, iskustvu Belgije i podacima za koje je utvrđeno da su dostupni provjerom putem pilot prikupljanja podataka. </w:t>
      </w:r>
      <w:r w:rsidR="003D2A65" w:rsidRPr="00AB5DE8">
        <w:rPr>
          <w:lang w:val="hr-HR"/>
        </w:rPr>
        <w:t xml:space="preserve">Njome se žele ostvariti četiri cilja do kojih se došlo kroz konsultacije sa </w:t>
      </w:r>
      <w:r w:rsidRPr="00AB5DE8">
        <w:rPr>
          <w:lang w:val="hr-HR"/>
        </w:rPr>
        <w:t>SIGMA-</w:t>
      </w:r>
      <w:r w:rsidR="003D2A65" w:rsidRPr="00AB5DE8">
        <w:rPr>
          <w:lang w:val="hr-HR"/>
        </w:rPr>
        <w:t xml:space="preserve">om. </w:t>
      </w:r>
      <w:r w:rsidRPr="00AB5DE8">
        <w:rPr>
          <w:lang w:val="hr-HR"/>
        </w:rPr>
        <w:t xml:space="preserve">Prvi cilj se odnosi na efikasno upravljanje ljudskim resursima u državnoj upravi. Drugi cilj se odnosi na uspostavljanje sistema planiranja i sprovođenje obuka i razvoja ljudskih resursa u državnoj upravi koji kontinuirano kvalitetno i efikasno funkcioniše. Treći podrazumijeva digitalizaciju evidencije o državnoj upravi, a četvrti uspostavljanje inkluzivne državne uprave. </w:t>
      </w:r>
    </w:p>
    <w:p w14:paraId="7DEABD65" w14:textId="146E94B5" w:rsidR="0037517F" w:rsidRPr="00AB5DE8" w:rsidRDefault="003D2A65" w:rsidP="003D2A65">
      <w:pPr>
        <w:rPr>
          <w:lang w:val="hr-HR"/>
        </w:rPr>
      </w:pPr>
      <w:r w:rsidRPr="00AB5DE8">
        <w:rPr>
          <w:lang w:val="hr-HR"/>
        </w:rPr>
        <w:t>Metodologijom se s</w:t>
      </w:r>
      <w:r w:rsidR="0037517F" w:rsidRPr="00AB5DE8">
        <w:rPr>
          <w:lang w:val="hr-HR"/>
        </w:rPr>
        <w:t>va četiri cilja operacionaliz</w:t>
      </w:r>
      <w:r w:rsidRPr="00AB5DE8">
        <w:rPr>
          <w:lang w:val="hr-HR"/>
        </w:rPr>
        <w:t>uju</w:t>
      </w:r>
      <w:r w:rsidR="0037517F" w:rsidRPr="00AB5DE8">
        <w:rPr>
          <w:lang w:val="hr-HR"/>
        </w:rPr>
        <w:t xml:space="preserve"> kroz konkretne indikatore koji su zatim detaljno opisani kroz tzv. pasoš indikatora</w:t>
      </w:r>
      <w:r w:rsidRPr="00AB5DE8">
        <w:rPr>
          <w:lang w:val="hr-HR"/>
        </w:rPr>
        <w:t xml:space="preserve">. </w:t>
      </w:r>
      <w:r w:rsidR="0037517F" w:rsidRPr="00AB5DE8">
        <w:rPr>
          <w:lang w:val="hr-HR"/>
        </w:rPr>
        <w:t xml:space="preserve">Pored toga, metodologijom su predloženi kratkoročni ciljevi koji služe tome da se evidentirane promjene ocjenjuju u smislu njihove dinamike i smjera. Ove ciljne vrijednosti su preporuka tima koji je pripremao metodologiju i treba ih revidirati u skladu sa mogućnostima sistema. </w:t>
      </w:r>
    </w:p>
    <w:p w14:paraId="3170B890" w14:textId="7A3456D8" w:rsidR="0037517F" w:rsidRPr="00AB5DE8" w:rsidRDefault="003D2A65" w:rsidP="0037517F">
      <w:pPr>
        <w:rPr>
          <w:lang w:val="hr-HR"/>
        </w:rPr>
      </w:pPr>
      <w:r w:rsidRPr="00AB5DE8">
        <w:rPr>
          <w:lang w:val="hr-HR"/>
        </w:rPr>
        <w:t>Ipak, da bi Metodologija proizvela željene efekte potrebno je da se steknu određeni uslovi. Prije svega, izvještaj koji će se sačiniti po ovoj Metodologiji treba da proizvodi konkretna dejstva</w:t>
      </w:r>
      <w:r w:rsidR="00C60D09" w:rsidRPr="00AB5DE8">
        <w:rPr>
          <w:lang w:val="hr-HR"/>
        </w:rPr>
        <w:t xml:space="preserve">. U tom cilju je sam izvještaj neophodno diskutovati na Vladi, a određene njegove djelove (npr. zadovoljstvo službenika i službenica) i na nivoima ministarstava i rukovodilaca i rukovoditeljki državnih organa. Ukoliko nalazi ne proizvode dejstvo, svrha samog izvještaja neće biti postignuta. </w:t>
      </w:r>
    </w:p>
    <w:p w14:paraId="44F4A85C" w14:textId="48A4BC6B" w:rsidR="00C60D09" w:rsidRPr="00AB5DE8" w:rsidRDefault="00C60D09" w:rsidP="0037517F">
      <w:pPr>
        <w:rPr>
          <w:lang w:val="hr-HR"/>
        </w:rPr>
      </w:pPr>
      <w:r w:rsidRPr="00AB5DE8">
        <w:rPr>
          <w:lang w:val="hr-HR"/>
        </w:rPr>
        <w:t>Pored toga, neophodno je raditi na automatizaciji prikupljanja podataka. Pilot istraživanje je pokazalo da podaci postoje, ali da se veliki broj njih ne može prikupiti automatski iz KIS sistema već je neophodno upitom kontaktirati pojedinačne državne organe. Ovo rješenje dugoročno nije održivo jer zahtjeva velike ljudske i finansijske resurse, tako da fokus u narednom periodu mora biti na automatizaciji procesa i osvješćivanju rukovodilaca i rukovoditeljki o važnosti redovne i ažurne upotrebe KIS-a.</w:t>
      </w:r>
    </w:p>
    <w:p w14:paraId="63D3DCC1" w14:textId="455CE8C0" w:rsidR="0037517F" w:rsidRPr="00AB5DE8" w:rsidRDefault="0037517F" w:rsidP="00C60D09">
      <w:pPr>
        <w:rPr>
          <w:lang w:val="hr-HR"/>
        </w:rPr>
      </w:pPr>
      <w:r w:rsidRPr="00AB5DE8">
        <w:rPr>
          <w:lang w:val="hr-HR"/>
        </w:rPr>
        <w:t xml:space="preserve">Na kraju, u skladu sa principom postepenog uvođenja metodologije, </w:t>
      </w:r>
      <w:r w:rsidR="00C60D09" w:rsidRPr="00AB5DE8">
        <w:rPr>
          <w:lang w:val="hr-HR"/>
        </w:rPr>
        <w:t xml:space="preserve">treba raditi na primjeni preporuka koje su date za većinu indikatora. Ova metodologija, predstavlja početni korak u </w:t>
      </w:r>
      <w:r w:rsidR="003F0A51" w:rsidRPr="00AB5DE8">
        <w:rPr>
          <w:lang w:val="hr-HR"/>
        </w:rPr>
        <w:t xml:space="preserve">uspostavljanju efikasnog sistema praćenja upravljanja ljudskim resursima. </w:t>
      </w:r>
    </w:p>
    <w:p w14:paraId="55810713" w14:textId="32260E38" w:rsidR="006C3D4B" w:rsidRPr="00AB5DE8" w:rsidRDefault="006C3D4B">
      <w:pPr>
        <w:spacing w:after="0" w:line="240" w:lineRule="auto"/>
        <w:jc w:val="left"/>
        <w:rPr>
          <w:rFonts w:eastAsiaTheme="majorEastAsia" w:cstheme="majorBidi"/>
          <w:color w:val="2F5496" w:themeColor="accent1" w:themeShade="BF"/>
          <w:sz w:val="32"/>
          <w:szCs w:val="32"/>
          <w:lang w:val="hr-HR"/>
        </w:rPr>
      </w:pPr>
    </w:p>
    <w:p w14:paraId="76FC0366" w14:textId="77777777" w:rsidR="00BF688D" w:rsidRPr="00AB5DE8" w:rsidRDefault="00BF688D" w:rsidP="00BF688D">
      <w:pPr>
        <w:rPr>
          <w:lang w:val="hr-HR"/>
        </w:rPr>
      </w:pPr>
    </w:p>
    <w:p w14:paraId="217A633D" w14:textId="294BBACC" w:rsidR="00B66F81" w:rsidRPr="00AB5DE8" w:rsidRDefault="00B66F81" w:rsidP="00B66F81">
      <w:pPr>
        <w:pStyle w:val="Heading1"/>
        <w:rPr>
          <w:lang w:val="hr-HR"/>
        </w:rPr>
      </w:pPr>
      <w:bookmarkStart w:id="29" w:name="_Toc118881795"/>
      <w:r w:rsidRPr="00AB5DE8">
        <w:rPr>
          <w:lang w:val="hr-HR"/>
        </w:rPr>
        <w:t>Bibliografija</w:t>
      </w:r>
      <w:bookmarkEnd w:id="29"/>
    </w:p>
    <w:p w14:paraId="69DEC6AD" w14:textId="77777777" w:rsidR="00B2421F" w:rsidRPr="00AB5DE8" w:rsidRDefault="00B2421F" w:rsidP="00B2421F">
      <w:pPr>
        <w:rPr>
          <w:lang w:val="hr-HR"/>
        </w:rPr>
      </w:pPr>
      <w:r w:rsidRPr="00AB5DE8">
        <w:rPr>
          <w:lang w:val="hr-HR"/>
        </w:rPr>
        <w:t xml:space="preserve">Generalni sekretarijat Vlade Crne Gore, </w:t>
      </w:r>
      <w:r w:rsidRPr="00AB5DE8">
        <w:rPr>
          <w:i/>
          <w:iCs/>
          <w:lang w:val="hr-HR"/>
        </w:rPr>
        <w:t>Metodologija razvijanja politika, izrade i praćenja sprovođenja strateških dokumenata</w:t>
      </w:r>
      <w:r w:rsidRPr="00AB5DE8">
        <w:rPr>
          <w:lang w:val="hr-HR"/>
        </w:rPr>
        <w:t>, drugo dopunjeno izdanje, UNDP, Norwegian Ministry of Foreign Affairs, Podgorica, 2018. godina</w:t>
      </w:r>
    </w:p>
    <w:p w14:paraId="6C7020D9" w14:textId="77777777" w:rsidR="00B2421F" w:rsidRPr="00AB5DE8" w:rsidRDefault="00B2421F" w:rsidP="00B2421F">
      <w:pPr>
        <w:rPr>
          <w:lang w:val="hr-HR"/>
        </w:rPr>
      </w:pPr>
      <w:r w:rsidRPr="00AB5DE8">
        <w:rPr>
          <w:lang w:val="hr-HR"/>
        </w:rPr>
        <w:t xml:space="preserve">MONSTAT, </w:t>
      </w:r>
      <w:r w:rsidRPr="00AB5DE8">
        <w:rPr>
          <w:i/>
          <w:iCs/>
          <w:lang w:val="hr-HR"/>
        </w:rPr>
        <w:t>Stanovništvo koje ima smetnje u obavljanju svakodnevnih aktivnosti</w:t>
      </w:r>
      <w:r w:rsidRPr="00AB5DE8">
        <w:rPr>
          <w:lang w:val="hr-HR"/>
        </w:rPr>
        <w:t>, po opštinama u Crnoj Gori, 2011</w:t>
      </w:r>
    </w:p>
    <w:p w14:paraId="0F928941" w14:textId="77777777" w:rsidR="00B2421F" w:rsidRPr="00AB5DE8" w:rsidRDefault="00B2421F" w:rsidP="00B2421F">
      <w:pPr>
        <w:rPr>
          <w:lang w:val="hr-HR"/>
        </w:rPr>
      </w:pPr>
      <w:r w:rsidRPr="00AB5DE8">
        <w:rPr>
          <w:lang w:val="hr-HR"/>
        </w:rPr>
        <w:t xml:space="preserve">MONSTAT, UNDP, </w:t>
      </w:r>
      <w:r w:rsidRPr="00AB5DE8">
        <w:rPr>
          <w:i/>
          <w:iCs/>
          <w:lang w:val="hr-HR"/>
        </w:rPr>
        <w:t>Indeks rodne ravnopravnosti</w:t>
      </w:r>
      <w:r w:rsidRPr="00AB5DE8">
        <w:rPr>
          <w:lang w:val="hr-HR"/>
        </w:rPr>
        <w:t xml:space="preserve"> – Crna Gora 2019, EIGE, 2019.</w:t>
      </w:r>
    </w:p>
    <w:p w14:paraId="06B723EB" w14:textId="78880ECE" w:rsidR="00B66F81" w:rsidRPr="00AB5DE8" w:rsidRDefault="00AF08FF" w:rsidP="00B2421F">
      <w:pPr>
        <w:rPr>
          <w:lang w:val="hr-HR"/>
        </w:rPr>
      </w:pPr>
      <w:r w:rsidRPr="00AB5DE8">
        <w:rPr>
          <w:rFonts w:cstheme="majorHAnsi"/>
          <w:color w:val="000000" w:themeColor="text1"/>
          <w:sz w:val="20"/>
          <w:szCs w:val="20"/>
          <w:lang w:val="hr-HR"/>
        </w:rPr>
        <w:t xml:space="preserve">Uprava za </w:t>
      </w:r>
      <w:r>
        <w:rPr>
          <w:rFonts w:cstheme="majorHAnsi"/>
          <w:color w:val="000000" w:themeColor="text1"/>
          <w:sz w:val="20"/>
          <w:szCs w:val="20"/>
          <w:lang w:val="hr-HR"/>
        </w:rPr>
        <w:t>ljudske resurse</w:t>
      </w:r>
      <w:r w:rsidR="00B66F81" w:rsidRPr="00AB5DE8">
        <w:rPr>
          <w:lang w:val="hr-HR"/>
        </w:rPr>
        <w:t xml:space="preserve">, Vlada Crne Gore, </w:t>
      </w:r>
      <w:r w:rsidR="00B66F81" w:rsidRPr="00AB5DE8">
        <w:rPr>
          <w:i/>
          <w:iCs/>
          <w:lang w:val="hr-HR"/>
        </w:rPr>
        <w:t>Analiza stanja u oblastima upravljanja ljudskim resursima za 2020. godinu</w:t>
      </w:r>
      <w:r w:rsidR="00B66F81" w:rsidRPr="00AB5DE8">
        <w:rPr>
          <w:lang w:val="hr-HR"/>
        </w:rPr>
        <w:t>,  jun, 2021. godine</w:t>
      </w:r>
    </w:p>
    <w:p w14:paraId="30B08AF8" w14:textId="4DB3A7CD" w:rsidR="00B66F81" w:rsidRPr="00AB5DE8" w:rsidRDefault="00B66F81" w:rsidP="00B2421F">
      <w:pPr>
        <w:rPr>
          <w:lang w:val="hr-HR"/>
        </w:rPr>
      </w:pPr>
      <w:r w:rsidRPr="00AB5DE8">
        <w:rPr>
          <w:lang w:val="hr-HR"/>
        </w:rPr>
        <w:lastRenderedPageBreak/>
        <w:t xml:space="preserve">Vlada Crne Gore, </w:t>
      </w:r>
      <w:r w:rsidRPr="00AB5DE8">
        <w:rPr>
          <w:i/>
          <w:iCs/>
          <w:lang w:val="hr-HR"/>
        </w:rPr>
        <w:t>Strategija reforme javne uprave za period 2022-2026. godine</w:t>
      </w:r>
      <w:r w:rsidRPr="00AB5DE8">
        <w:rPr>
          <w:lang w:val="hr-HR"/>
        </w:rPr>
        <w:t>, novembar, 2021. godine</w:t>
      </w:r>
    </w:p>
    <w:p w14:paraId="3F63268A" w14:textId="24A9226A" w:rsidR="00B66F81" w:rsidRPr="00AB5DE8" w:rsidRDefault="00B66F81" w:rsidP="00B2421F">
      <w:pPr>
        <w:rPr>
          <w:lang w:val="hr-HR"/>
        </w:rPr>
      </w:pPr>
      <w:r w:rsidRPr="00AB5DE8">
        <w:rPr>
          <w:lang w:val="hr-HR"/>
        </w:rPr>
        <w:t xml:space="preserve">Vlada Crne Gore, </w:t>
      </w:r>
      <w:r w:rsidRPr="00AB5DE8">
        <w:rPr>
          <w:i/>
          <w:iCs/>
          <w:lang w:val="hr-HR"/>
        </w:rPr>
        <w:t>Strategija za zaštitu lica sa invaliditetom od diskriminacije i promociju jednakosti</w:t>
      </w:r>
      <w:r w:rsidRPr="00AB5DE8">
        <w:rPr>
          <w:lang w:val="hr-HR"/>
        </w:rPr>
        <w:t>, 2021. godina</w:t>
      </w:r>
    </w:p>
    <w:p w14:paraId="5949FE8C" w14:textId="77777777" w:rsidR="00B66F81" w:rsidRPr="00AB5DE8" w:rsidRDefault="00B66F81" w:rsidP="00B66F81">
      <w:pPr>
        <w:rPr>
          <w:lang w:val="hr-HR"/>
        </w:rPr>
      </w:pPr>
    </w:p>
    <w:sectPr w:rsidR="00B66F81" w:rsidRPr="00AB5DE8">
      <w:footerReference w:type="even"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DA3BA" w14:textId="77777777" w:rsidR="00751575" w:rsidRDefault="00751575" w:rsidP="006F2A63">
      <w:pPr>
        <w:spacing w:after="0" w:line="240" w:lineRule="auto"/>
      </w:pPr>
      <w:r>
        <w:separator/>
      </w:r>
    </w:p>
  </w:endnote>
  <w:endnote w:type="continuationSeparator" w:id="0">
    <w:p w14:paraId="46AC722D" w14:textId="77777777" w:rsidR="00751575" w:rsidRDefault="00751575" w:rsidP="006F2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87999840"/>
      <w:docPartObj>
        <w:docPartGallery w:val="Page Numbers (Bottom of Page)"/>
        <w:docPartUnique/>
      </w:docPartObj>
    </w:sdtPr>
    <w:sdtEndPr>
      <w:rPr>
        <w:rStyle w:val="PageNumber"/>
      </w:rPr>
    </w:sdtEndPr>
    <w:sdtContent>
      <w:p w14:paraId="4B7E1847" w14:textId="376CC889" w:rsidR="00AF08FF" w:rsidRDefault="00AF08FF" w:rsidP="00FD55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9E1451" w14:textId="77777777" w:rsidR="00AF08FF" w:rsidRDefault="00AF08FF" w:rsidP="006F2A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66871453"/>
      <w:docPartObj>
        <w:docPartGallery w:val="Page Numbers (Bottom of Page)"/>
        <w:docPartUnique/>
      </w:docPartObj>
    </w:sdtPr>
    <w:sdtEndPr>
      <w:rPr>
        <w:rStyle w:val="PageNumber"/>
      </w:rPr>
    </w:sdtEndPr>
    <w:sdtContent>
      <w:p w14:paraId="3629A04B" w14:textId="3E40B4EF" w:rsidR="00AF08FF" w:rsidRDefault="00AF08FF" w:rsidP="00FD55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E1500">
          <w:rPr>
            <w:rStyle w:val="PageNumber"/>
            <w:noProof/>
          </w:rPr>
          <w:t>1</w:t>
        </w:r>
        <w:r>
          <w:rPr>
            <w:rStyle w:val="PageNumber"/>
          </w:rPr>
          <w:fldChar w:fldCharType="end"/>
        </w:r>
      </w:p>
    </w:sdtContent>
  </w:sdt>
  <w:p w14:paraId="3880898C" w14:textId="77777777" w:rsidR="00AF08FF" w:rsidRDefault="00AF08FF" w:rsidP="006F2A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0C572" w14:textId="77777777" w:rsidR="00751575" w:rsidRDefault="00751575" w:rsidP="006F2A63">
      <w:pPr>
        <w:spacing w:after="0" w:line="240" w:lineRule="auto"/>
      </w:pPr>
      <w:r>
        <w:separator/>
      </w:r>
    </w:p>
  </w:footnote>
  <w:footnote w:type="continuationSeparator" w:id="0">
    <w:p w14:paraId="09B72733" w14:textId="77777777" w:rsidR="00751575" w:rsidRDefault="00751575" w:rsidP="006F2A63">
      <w:pPr>
        <w:spacing w:after="0" w:line="240" w:lineRule="auto"/>
      </w:pPr>
      <w:r>
        <w:continuationSeparator/>
      </w:r>
    </w:p>
  </w:footnote>
  <w:footnote w:id="1">
    <w:p w14:paraId="7D873EB9" w14:textId="3AF0BC59" w:rsidR="00AF08FF" w:rsidRPr="00BA685B" w:rsidRDefault="00AF08FF" w:rsidP="00BA685B">
      <w:pPr>
        <w:pStyle w:val="FootnoteText"/>
      </w:pPr>
      <w:r>
        <w:rPr>
          <w:rStyle w:val="FootnoteReference"/>
        </w:rPr>
        <w:footnoteRef/>
      </w:r>
      <w:r>
        <w:t xml:space="preserve"> Uprava za ljudske resurse, Vlada Crne Gore, </w:t>
      </w:r>
      <w:r>
        <w:rPr>
          <w:i/>
          <w:iCs/>
        </w:rPr>
        <w:t xml:space="preserve">Analiza stanja u oblastima upravljanja ljudskim resursima za 2020. godinu, </w:t>
      </w:r>
      <w:r>
        <w:t xml:space="preserve"> jun, 2021. godine</w:t>
      </w:r>
    </w:p>
  </w:footnote>
  <w:footnote w:id="2">
    <w:p w14:paraId="1D0A17D5" w14:textId="3A9F8D15" w:rsidR="00AF08FF" w:rsidRDefault="00AF08FF">
      <w:pPr>
        <w:pStyle w:val="FootnoteText"/>
      </w:pPr>
      <w:r>
        <w:rPr>
          <w:rStyle w:val="FootnoteReference"/>
        </w:rPr>
        <w:footnoteRef/>
      </w:r>
      <w:r>
        <w:t xml:space="preserve"> Ibid, str. 4.</w:t>
      </w:r>
    </w:p>
  </w:footnote>
  <w:footnote w:id="3">
    <w:p w14:paraId="47865F8D" w14:textId="7EBC2F2C" w:rsidR="00AF08FF" w:rsidRPr="00B002E3" w:rsidRDefault="00AF08FF">
      <w:pPr>
        <w:pStyle w:val="FootnoteText"/>
      </w:pPr>
      <w:r>
        <w:rPr>
          <w:rStyle w:val="FootnoteReference"/>
        </w:rPr>
        <w:footnoteRef/>
      </w:r>
      <w:r>
        <w:t xml:space="preserve"> Vlada Crne Gore, </w:t>
      </w:r>
      <w:r>
        <w:rPr>
          <w:i/>
          <w:iCs/>
        </w:rPr>
        <w:t xml:space="preserve">Strategija reforme javne uprave za period 2022-2026. godine, </w:t>
      </w:r>
      <w:r>
        <w:t>novembar, 2021. godine</w:t>
      </w:r>
    </w:p>
  </w:footnote>
  <w:footnote w:id="4">
    <w:p w14:paraId="1DC25610" w14:textId="4887DC56" w:rsidR="00AF08FF" w:rsidRPr="000257ED" w:rsidRDefault="00AF08FF" w:rsidP="00E15B98">
      <w:pPr>
        <w:pStyle w:val="FootnoteText"/>
      </w:pPr>
      <w:r>
        <w:rPr>
          <w:rStyle w:val="FootnoteReference"/>
        </w:rPr>
        <w:footnoteRef/>
      </w:r>
      <w:r>
        <w:t xml:space="preserve"> Generalni sekretarijat Vlade Crne Gore, </w:t>
      </w:r>
      <w:r>
        <w:rPr>
          <w:i/>
          <w:iCs/>
        </w:rPr>
        <w:t xml:space="preserve">Metodologija razvijanja politika, izrade i praćenja sprovođenja strateških dokumenata, </w:t>
      </w:r>
      <w:r>
        <w:t>drugo dopunjeno izdanje, UNDP, Norwegian Ministry of Foreign Affairs, Podgorica, 2018. godina</w:t>
      </w:r>
    </w:p>
  </w:footnote>
  <w:footnote w:id="5">
    <w:p w14:paraId="0BC9A078" w14:textId="77777777" w:rsidR="00AF08FF" w:rsidRDefault="00AF08FF" w:rsidP="007F5E8D">
      <w:pPr>
        <w:pStyle w:val="FootnoteText"/>
      </w:pPr>
      <w:r w:rsidRPr="005A19BB">
        <w:rPr>
          <w:rStyle w:val="FootnoteReference"/>
        </w:rPr>
        <w:footnoteRef/>
      </w:r>
      <w:r>
        <w:t xml:space="preserve"> </w:t>
      </w:r>
      <w:r w:rsidRPr="005A19BB">
        <w:rPr>
          <w:i/>
        </w:rPr>
        <w:t>U 2021. god je bio dostupan samo modul za novozaposlene rukovodioce (Starješine, VRK, ERK)</w:t>
      </w:r>
    </w:p>
  </w:footnote>
  <w:footnote w:id="6">
    <w:p w14:paraId="2A6E5796" w14:textId="727E2D9F" w:rsidR="00AF08FF" w:rsidRDefault="00AF08FF">
      <w:pPr>
        <w:pStyle w:val="FootnoteText"/>
      </w:pPr>
      <w:r>
        <w:rPr>
          <w:rStyle w:val="FootnoteReference"/>
        </w:rPr>
        <w:footnoteRef/>
      </w:r>
      <w:r>
        <w:t xml:space="preserve"> MONSTAT, UNDP, </w:t>
      </w:r>
      <w:r w:rsidRPr="00932BA0">
        <w:rPr>
          <w:i/>
          <w:iCs/>
        </w:rPr>
        <w:t>Indeks rodne ravnopravnosti – Crna Gora 2019</w:t>
      </w:r>
      <w:r>
        <w:t>, EIGE, 2019.</w:t>
      </w:r>
    </w:p>
  </w:footnote>
  <w:footnote w:id="7">
    <w:p w14:paraId="7FE315B7" w14:textId="0AAC21EF" w:rsidR="00AF08FF" w:rsidRPr="00181D84" w:rsidRDefault="00AF08FF" w:rsidP="00181D84">
      <w:pPr>
        <w:pStyle w:val="FootnoteText"/>
      </w:pPr>
      <w:r>
        <w:rPr>
          <w:rStyle w:val="FootnoteReference"/>
        </w:rPr>
        <w:footnoteRef/>
      </w:r>
      <w:r>
        <w:t xml:space="preserve"> Vlada Crne Gore, </w:t>
      </w:r>
      <w:r>
        <w:rPr>
          <w:i/>
          <w:iCs/>
        </w:rPr>
        <w:t xml:space="preserve">Strategija za zaštitu lica sa invaliditetom od diskriminacije i promociju jednakosti, </w:t>
      </w:r>
      <w:r>
        <w:t>2021. godina, str. 16</w:t>
      </w:r>
    </w:p>
  </w:footnote>
  <w:footnote w:id="8">
    <w:p w14:paraId="7E017822" w14:textId="4E7EBE63" w:rsidR="00AF08FF" w:rsidRDefault="00AF08FF">
      <w:pPr>
        <w:pStyle w:val="FootnoteText"/>
      </w:pPr>
      <w:r>
        <w:rPr>
          <w:rStyle w:val="FootnoteReference"/>
        </w:rPr>
        <w:footnoteRef/>
      </w:r>
      <w:r>
        <w:t xml:space="preserve"> MONSTAT, </w:t>
      </w:r>
      <w:r w:rsidRPr="00181D84">
        <w:rPr>
          <w:i/>
          <w:iCs/>
        </w:rPr>
        <w:t>Stanovništvo koje ima smetnje u obavljanju svakodnevnih aktivnosti, po opštinama u Crnoj Gori</w:t>
      </w:r>
      <w:r>
        <w:t xml:space="preserve">, 2011, </w:t>
      </w:r>
      <w:hyperlink r:id="rId1" w:history="1">
        <w:r w:rsidRPr="00AE2FC6">
          <w:rPr>
            <w:rStyle w:val="Hyperlink"/>
          </w:rPr>
          <w:t>http://monstat.org/userfiles/file/popis2011/saopstenje/Smetnje%20u%20obavljenju%20svakodnevnih%20aktivnosti%20popis%202011.pdf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C1971"/>
    <w:multiLevelType w:val="hybridMultilevel"/>
    <w:tmpl w:val="5DD631F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8730EE"/>
    <w:multiLevelType w:val="multilevel"/>
    <w:tmpl w:val="BF84E01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AA509A"/>
    <w:multiLevelType w:val="hybridMultilevel"/>
    <w:tmpl w:val="48D6BAB8"/>
    <w:lvl w:ilvl="0" w:tplc="8512812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8F5C85"/>
    <w:multiLevelType w:val="hybridMultilevel"/>
    <w:tmpl w:val="48D6BAB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E56970"/>
    <w:multiLevelType w:val="multilevel"/>
    <w:tmpl w:val="7FBCABB4"/>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B141739"/>
    <w:multiLevelType w:val="multilevel"/>
    <w:tmpl w:val="38B84EE6"/>
    <w:lvl w:ilvl="0">
      <w:start w:val="2"/>
      <w:numFmt w:val="decimal"/>
      <w:lvlText w:val="%1"/>
      <w:lvlJc w:val="left"/>
      <w:pPr>
        <w:ind w:left="360" w:hanging="360"/>
      </w:pPr>
      <w:rPr>
        <w:rFonts w:hint="default"/>
      </w:rPr>
    </w:lvl>
    <w:lvl w:ilvl="1">
      <w:start w:val="1"/>
      <w:numFmt w:val="decimal"/>
      <w:lvlText w:val="%1.%2"/>
      <w:lvlJc w:val="left"/>
      <w:pPr>
        <w:ind w:left="69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040" w:hanging="72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060" w:hanging="108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6" w15:restartNumberingAfterBreak="0">
    <w:nsid w:val="1CCB4379"/>
    <w:multiLevelType w:val="hybridMultilevel"/>
    <w:tmpl w:val="5DD631F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CB0FC9"/>
    <w:multiLevelType w:val="hybridMultilevel"/>
    <w:tmpl w:val="1108BD4E"/>
    <w:lvl w:ilvl="0" w:tplc="4FD61F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6438D2"/>
    <w:multiLevelType w:val="multilevel"/>
    <w:tmpl w:val="38B84EE6"/>
    <w:lvl w:ilvl="0">
      <w:start w:val="2"/>
      <w:numFmt w:val="decimal"/>
      <w:lvlText w:val="%1"/>
      <w:lvlJc w:val="left"/>
      <w:pPr>
        <w:ind w:left="360" w:hanging="360"/>
      </w:pPr>
      <w:rPr>
        <w:rFonts w:hint="default"/>
      </w:rPr>
    </w:lvl>
    <w:lvl w:ilvl="1">
      <w:start w:val="1"/>
      <w:numFmt w:val="decimal"/>
      <w:lvlText w:val="%1.%2"/>
      <w:lvlJc w:val="left"/>
      <w:pPr>
        <w:ind w:left="69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040" w:hanging="72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060" w:hanging="108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9" w15:restartNumberingAfterBreak="0">
    <w:nsid w:val="2E5B2850"/>
    <w:multiLevelType w:val="hybridMultilevel"/>
    <w:tmpl w:val="92CE82F4"/>
    <w:lvl w:ilvl="0" w:tplc="4AF408BE">
      <w:start w:val="1"/>
      <w:numFmt w:val="bullet"/>
      <w:lvlText w:val="•"/>
      <w:lvlJc w:val="left"/>
      <w:pPr>
        <w:tabs>
          <w:tab w:val="num" w:pos="720"/>
        </w:tabs>
        <w:ind w:left="720" w:hanging="360"/>
      </w:pPr>
      <w:rPr>
        <w:rFonts w:ascii="Arial" w:hAnsi="Arial" w:hint="default"/>
      </w:rPr>
    </w:lvl>
    <w:lvl w:ilvl="1" w:tplc="B1E072E2" w:tentative="1">
      <w:start w:val="1"/>
      <w:numFmt w:val="bullet"/>
      <w:lvlText w:val="•"/>
      <w:lvlJc w:val="left"/>
      <w:pPr>
        <w:tabs>
          <w:tab w:val="num" w:pos="1440"/>
        </w:tabs>
        <w:ind w:left="1440" w:hanging="360"/>
      </w:pPr>
      <w:rPr>
        <w:rFonts w:ascii="Arial" w:hAnsi="Arial" w:hint="default"/>
      </w:rPr>
    </w:lvl>
    <w:lvl w:ilvl="2" w:tplc="A8DEBA6A" w:tentative="1">
      <w:start w:val="1"/>
      <w:numFmt w:val="bullet"/>
      <w:lvlText w:val="•"/>
      <w:lvlJc w:val="left"/>
      <w:pPr>
        <w:tabs>
          <w:tab w:val="num" w:pos="2160"/>
        </w:tabs>
        <w:ind w:left="2160" w:hanging="360"/>
      </w:pPr>
      <w:rPr>
        <w:rFonts w:ascii="Arial" w:hAnsi="Arial" w:hint="default"/>
      </w:rPr>
    </w:lvl>
    <w:lvl w:ilvl="3" w:tplc="10469F16" w:tentative="1">
      <w:start w:val="1"/>
      <w:numFmt w:val="bullet"/>
      <w:lvlText w:val="•"/>
      <w:lvlJc w:val="left"/>
      <w:pPr>
        <w:tabs>
          <w:tab w:val="num" w:pos="2880"/>
        </w:tabs>
        <w:ind w:left="2880" w:hanging="360"/>
      </w:pPr>
      <w:rPr>
        <w:rFonts w:ascii="Arial" w:hAnsi="Arial" w:hint="default"/>
      </w:rPr>
    </w:lvl>
    <w:lvl w:ilvl="4" w:tplc="911C53FA" w:tentative="1">
      <w:start w:val="1"/>
      <w:numFmt w:val="bullet"/>
      <w:lvlText w:val="•"/>
      <w:lvlJc w:val="left"/>
      <w:pPr>
        <w:tabs>
          <w:tab w:val="num" w:pos="3600"/>
        </w:tabs>
        <w:ind w:left="3600" w:hanging="360"/>
      </w:pPr>
      <w:rPr>
        <w:rFonts w:ascii="Arial" w:hAnsi="Arial" w:hint="default"/>
      </w:rPr>
    </w:lvl>
    <w:lvl w:ilvl="5" w:tplc="F20EA07C" w:tentative="1">
      <w:start w:val="1"/>
      <w:numFmt w:val="bullet"/>
      <w:lvlText w:val="•"/>
      <w:lvlJc w:val="left"/>
      <w:pPr>
        <w:tabs>
          <w:tab w:val="num" w:pos="4320"/>
        </w:tabs>
        <w:ind w:left="4320" w:hanging="360"/>
      </w:pPr>
      <w:rPr>
        <w:rFonts w:ascii="Arial" w:hAnsi="Arial" w:hint="default"/>
      </w:rPr>
    </w:lvl>
    <w:lvl w:ilvl="6" w:tplc="37E0FE14" w:tentative="1">
      <w:start w:val="1"/>
      <w:numFmt w:val="bullet"/>
      <w:lvlText w:val="•"/>
      <w:lvlJc w:val="left"/>
      <w:pPr>
        <w:tabs>
          <w:tab w:val="num" w:pos="5040"/>
        </w:tabs>
        <w:ind w:left="5040" w:hanging="360"/>
      </w:pPr>
      <w:rPr>
        <w:rFonts w:ascii="Arial" w:hAnsi="Arial" w:hint="default"/>
      </w:rPr>
    </w:lvl>
    <w:lvl w:ilvl="7" w:tplc="03504EE0" w:tentative="1">
      <w:start w:val="1"/>
      <w:numFmt w:val="bullet"/>
      <w:lvlText w:val="•"/>
      <w:lvlJc w:val="left"/>
      <w:pPr>
        <w:tabs>
          <w:tab w:val="num" w:pos="5760"/>
        </w:tabs>
        <w:ind w:left="5760" w:hanging="360"/>
      </w:pPr>
      <w:rPr>
        <w:rFonts w:ascii="Arial" w:hAnsi="Arial" w:hint="default"/>
      </w:rPr>
    </w:lvl>
    <w:lvl w:ilvl="8" w:tplc="5426875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2896DD6"/>
    <w:multiLevelType w:val="hybridMultilevel"/>
    <w:tmpl w:val="15F47BE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40F6757"/>
    <w:multiLevelType w:val="hybridMultilevel"/>
    <w:tmpl w:val="7FFC58A6"/>
    <w:lvl w:ilvl="0" w:tplc="38600FA4">
      <w:start w:val="1"/>
      <w:numFmt w:val="bullet"/>
      <w:lvlText w:val="•"/>
      <w:lvlJc w:val="left"/>
      <w:pPr>
        <w:tabs>
          <w:tab w:val="num" w:pos="720"/>
        </w:tabs>
        <w:ind w:left="720" w:hanging="360"/>
      </w:pPr>
      <w:rPr>
        <w:rFonts w:ascii="Arial" w:hAnsi="Arial" w:hint="default"/>
      </w:rPr>
    </w:lvl>
    <w:lvl w:ilvl="1" w:tplc="598A63F6" w:tentative="1">
      <w:start w:val="1"/>
      <w:numFmt w:val="bullet"/>
      <w:lvlText w:val="•"/>
      <w:lvlJc w:val="left"/>
      <w:pPr>
        <w:tabs>
          <w:tab w:val="num" w:pos="1440"/>
        </w:tabs>
        <w:ind w:left="1440" w:hanging="360"/>
      </w:pPr>
      <w:rPr>
        <w:rFonts w:ascii="Arial" w:hAnsi="Arial" w:hint="default"/>
      </w:rPr>
    </w:lvl>
    <w:lvl w:ilvl="2" w:tplc="5CEEA5E4" w:tentative="1">
      <w:start w:val="1"/>
      <w:numFmt w:val="bullet"/>
      <w:lvlText w:val="•"/>
      <w:lvlJc w:val="left"/>
      <w:pPr>
        <w:tabs>
          <w:tab w:val="num" w:pos="2160"/>
        </w:tabs>
        <w:ind w:left="2160" w:hanging="360"/>
      </w:pPr>
      <w:rPr>
        <w:rFonts w:ascii="Arial" w:hAnsi="Arial" w:hint="default"/>
      </w:rPr>
    </w:lvl>
    <w:lvl w:ilvl="3" w:tplc="8960A7A0" w:tentative="1">
      <w:start w:val="1"/>
      <w:numFmt w:val="bullet"/>
      <w:lvlText w:val="•"/>
      <w:lvlJc w:val="left"/>
      <w:pPr>
        <w:tabs>
          <w:tab w:val="num" w:pos="2880"/>
        </w:tabs>
        <w:ind w:left="2880" w:hanging="360"/>
      </w:pPr>
      <w:rPr>
        <w:rFonts w:ascii="Arial" w:hAnsi="Arial" w:hint="default"/>
      </w:rPr>
    </w:lvl>
    <w:lvl w:ilvl="4" w:tplc="40487A4E" w:tentative="1">
      <w:start w:val="1"/>
      <w:numFmt w:val="bullet"/>
      <w:lvlText w:val="•"/>
      <w:lvlJc w:val="left"/>
      <w:pPr>
        <w:tabs>
          <w:tab w:val="num" w:pos="3600"/>
        </w:tabs>
        <w:ind w:left="3600" w:hanging="360"/>
      </w:pPr>
      <w:rPr>
        <w:rFonts w:ascii="Arial" w:hAnsi="Arial" w:hint="default"/>
      </w:rPr>
    </w:lvl>
    <w:lvl w:ilvl="5" w:tplc="89921704" w:tentative="1">
      <w:start w:val="1"/>
      <w:numFmt w:val="bullet"/>
      <w:lvlText w:val="•"/>
      <w:lvlJc w:val="left"/>
      <w:pPr>
        <w:tabs>
          <w:tab w:val="num" w:pos="4320"/>
        </w:tabs>
        <w:ind w:left="4320" w:hanging="360"/>
      </w:pPr>
      <w:rPr>
        <w:rFonts w:ascii="Arial" w:hAnsi="Arial" w:hint="default"/>
      </w:rPr>
    </w:lvl>
    <w:lvl w:ilvl="6" w:tplc="7D2EAC58" w:tentative="1">
      <w:start w:val="1"/>
      <w:numFmt w:val="bullet"/>
      <w:lvlText w:val="•"/>
      <w:lvlJc w:val="left"/>
      <w:pPr>
        <w:tabs>
          <w:tab w:val="num" w:pos="5040"/>
        </w:tabs>
        <w:ind w:left="5040" w:hanging="360"/>
      </w:pPr>
      <w:rPr>
        <w:rFonts w:ascii="Arial" w:hAnsi="Arial" w:hint="default"/>
      </w:rPr>
    </w:lvl>
    <w:lvl w:ilvl="7" w:tplc="5ADC311A" w:tentative="1">
      <w:start w:val="1"/>
      <w:numFmt w:val="bullet"/>
      <w:lvlText w:val="•"/>
      <w:lvlJc w:val="left"/>
      <w:pPr>
        <w:tabs>
          <w:tab w:val="num" w:pos="5760"/>
        </w:tabs>
        <w:ind w:left="5760" w:hanging="360"/>
      </w:pPr>
      <w:rPr>
        <w:rFonts w:ascii="Arial" w:hAnsi="Arial" w:hint="default"/>
      </w:rPr>
    </w:lvl>
    <w:lvl w:ilvl="8" w:tplc="2F88F81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4D87637"/>
    <w:multiLevelType w:val="hybridMultilevel"/>
    <w:tmpl w:val="7EEA60D0"/>
    <w:lvl w:ilvl="0" w:tplc="A308FBC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8064BC"/>
    <w:multiLevelType w:val="hybridMultilevel"/>
    <w:tmpl w:val="67EE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7A591E"/>
    <w:multiLevelType w:val="hybridMultilevel"/>
    <w:tmpl w:val="914C79C4"/>
    <w:lvl w:ilvl="0" w:tplc="B0DC87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F36C34"/>
    <w:multiLevelType w:val="hybridMultilevel"/>
    <w:tmpl w:val="511048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783067"/>
    <w:multiLevelType w:val="hybridMultilevel"/>
    <w:tmpl w:val="D3B08D32"/>
    <w:lvl w:ilvl="0" w:tplc="706076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3B0873"/>
    <w:multiLevelType w:val="multilevel"/>
    <w:tmpl w:val="97B8F79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3247327"/>
    <w:multiLevelType w:val="multilevel"/>
    <w:tmpl w:val="D7427FD4"/>
    <w:lvl w:ilvl="0">
      <w:start w:val="2"/>
      <w:numFmt w:val="decimal"/>
      <w:lvlText w:val="%1"/>
      <w:lvlJc w:val="left"/>
      <w:pPr>
        <w:ind w:left="360" w:hanging="360"/>
      </w:pPr>
      <w:rPr>
        <w:rFonts w:hint="default"/>
      </w:rPr>
    </w:lvl>
    <w:lvl w:ilvl="1">
      <w:start w:val="6"/>
      <w:numFmt w:val="decimal"/>
      <w:lvlText w:val="%1.%2"/>
      <w:lvlJc w:val="left"/>
      <w:pPr>
        <w:ind w:left="69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040" w:hanging="72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060" w:hanging="108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19" w15:restartNumberingAfterBreak="0">
    <w:nsid w:val="4F1A69D8"/>
    <w:multiLevelType w:val="hybridMultilevel"/>
    <w:tmpl w:val="67EE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4C5DEC"/>
    <w:multiLevelType w:val="multilevel"/>
    <w:tmpl w:val="38B84EE6"/>
    <w:lvl w:ilvl="0">
      <w:start w:val="2"/>
      <w:numFmt w:val="decimal"/>
      <w:lvlText w:val="%1"/>
      <w:lvlJc w:val="left"/>
      <w:pPr>
        <w:ind w:left="360" w:hanging="360"/>
      </w:pPr>
      <w:rPr>
        <w:rFonts w:hint="default"/>
      </w:rPr>
    </w:lvl>
    <w:lvl w:ilvl="1">
      <w:start w:val="1"/>
      <w:numFmt w:val="decimal"/>
      <w:lvlText w:val="%1.%2"/>
      <w:lvlJc w:val="left"/>
      <w:pPr>
        <w:ind w:left="69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040" w:hanging="72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060" w:hanging="108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21" w15:restartNumberingAfterBreak="0">
    <w:nsid w:val="5369311E"/>
    <w:multiLevelType w:val="hybridMultilevel"/>
    <w:tmpl w:val="EE9221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DC1AAC"/>
    <w:multiLevelType w:val="hybridMultilevel"/>
    <w:tmpl w:val="16728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304309"/>
    <w:multiLevelType w:val="hybridMultilevel"/>
    <w:tmpl w:val="5DD631F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77669E3"/>
    <w:multiLevelType w:val="hybridMultilevel"/>
    <w:tmpl w:val="5DD631FA"/>
    <w:lvl w:ilvl="0" w:tplc="B25037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320371"/>
    <w:multiLevelType w:val="hybridMultilevel"/>
    <w:tmpl w:val="5DD631F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9F117CE"/>
    <w:multiLevelType w:val="hybridMultilevel"/>
    <w:tmpl w:val="48D6BAB8"/>
    <w:lvl w:ilvl="0" w:tplc="8512812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BC229C"/>
    <w:multiLevelType w:val="multilevel"/>
    <w:tmpl w:val="CC5A3FEE"/>
    <w:lvl w:ilvl="0">
      <w:start w:val="1"/>
      <w:numFmt w:val="decimal"/>
      <w:lvlText w:val="%1"/>
      <w:lvlJc w:val="left"/>
      <w:pPr>
        <w:ind w:left="360" w:hanging="360"/>
      </w:pPr>
      <w:rPr>
        <w:rFonts w:hint="default"/>
      </w:rPr>
    </w:lvl>
    <w:lvl w:ilvl="1">
      <w:start w:val="2"/>
      <w:numFmt w:val="decimal"/>
      <w:lvlText w:val="%1.%2"/>
      <w:lvlJc w:val="left"/>
      <w:pPr>
        <w:ind w:left="69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040" w:hanging="72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060" w:hanging="108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28" w15:restartNumberingAfterBreak="0">
    <w:nsid w:val="71BE5C65"/>
    <w:multiLevelType w:val="multilevel"/>
    <w:tmpl w:val="CD96ADAC"/>
    <w:lvl w:ilvl="0">
      <w:start w:val="2"/>
      <w:numFmt w:val="decimal"/>
      <w:lvlText w:val="%1"/>
      <w:lvlJc w:val="left"/>
      <w:pPr>
        <w:ind w:left="360" w:hanging="360"/>
      </w:pPr>
      <w:rPr>
        <w:rFonts w:hint="default"/>
      </w:rPr>
    </w:lvl>
    <w:lvl w:ilvl="1">
      <w:start w:val="4"/>
      <w:numFmt w:val="decimal"/>
      <w:lvlText w:val="%1.%2"/>
      <w:lvlJc w:val="left"/>
      <w:pPr>
        <w:ind w:left="69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040" w:hanging="72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060" w:hanging="108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29" w15:restartNumberingAfterBreak="0">
    <w:nsid w:val="726C6947"/>
    <w:multiLevelType w:val="hybridMultilevel"/>
    <w:tmpl w:val="5DD631F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2C7157C"/>
    <w:multiLevelType w:val="hybridMultilevel"/>
    <w:tmpl w:val="BF6E8DA6"/>
    <w:lvl w:ilvl="0" w:tplc="C09CB31A">
      <w:start w:val="1"/>
      <w:numFmt w:val="bullet"/>
      <w:lvlText w:val="•"/>
      <w:lvlJc w:val="left"/>
      <w:pPr>
        <w:tabs>
          <w:tab w:val="num" w:pos="720"/>
        </w:tabs>
        <w:ind w:left="720" w:hanging="360"/>
      </w:pPr>
      <w:rPr>
        <w:rFonts w:ascii="Arial" w:hAnsi="Arial" w:hint="default"/>
      </w:rPr>
    </w:lvl>
    <w:lvl w:ilvl="1" w:tplc="64CEB0A2" w:tentative="1">
      <w:start w:val="1"/>
      <w:numFmt w:val="bullet"/>
      <w:lvlText w:val="•"/>
      <w:lvlJc w:val="left"/>
      <w:pPr>
        <w:tabs>
          <w:tab w:val="num" w:pos="1440"/>
        </w:tabs>
        <w:ind w:left="1440" w:hanging="360"/>
      </w:pPr>
      <w:rPr>
        <w:rFonts w:ascii="Arial" w:hAnsi="Arial" w:hint="default"/>
      </w:rPr>
    </w:lvl>
    <w:lvl w:ilvl="2" w:tplc="E6701690" w:tentative="1">
      <w:start w:val="1"/>
      <w:numFmt w:val="bullet"/>
      <w:lvlText w:val="•"/>
      <w:lvlJc w:val="left"/>
      <w:pPr>
        <w:tabs>
          <w:tab w:val="num" w:pos="2160"/>
        </w:tabs>
        <w:ind w:left="2160" w:hanging="360"/>
      </w:pPr>
      <w:rPr>
        <w:rFonts w:ascii="Arial" w:hAnsi="Arial" w:hint="default"/>
      </w:rPr>
    </w:lvl>
    <w:lvl w:ilvl="3" w:tplc="04BE45F2" w:tentative="1">
      <w:start w:val="1"/>
      <w:numFmt w:val="bullet"/>
      <w:lvlText w:val="•"/>
      <w:lvlJc w:val="left"/>
      <w:pPr>
        <w:tabs>
          <w:tab w:val="num" w:pos="2880"/>
        </w:tabs>
        <w:ind w:left="2880" w:hanging="360"/>
      </w:pPr>
      <w:rPr>
        <w:rFonts w:ascii="Arial" w:hAnsi="Arial" w:hint="default"/>
      </w:rPr>
    </w:lvl>
    <w:lvl w:ilvl="4" w:tplc="C03A0958" w:tentative="1">
      <w:start w:val="1"/>
      <w:numFmt w:val="bullet"/>
      <w:lvlText w:val="•"/>
      <w:lvlJc w:val="left"/>
      <w:pPr>
        <w:tabs>
          <w:tab w:val="num" w:pos="3600"/>
        </w:tabs>
        <w:ind w:left="3600" w:hanging="360"/>
      </w:pPr>
      <w:rPr>
        <w:rFonts w:ascii="Arial" w:hAnsi="Arial" w:hint="default"/>
      </w:rPr>
    </w:lvl>
    <w:lvl w:ilvl="5" w:tplc="D0ACD260" w:tentative="1">
      <w:start w:val="1"/>
      <w:numFmt w:val="bullet"/>
      <w:lvlText w:val="•"/>
      <w:lvlJc w:val="left"/>
      <w:pPr>
        <w:tabs>
          <w:tab w:val="num" w:pos="4320"/>
        </w:tabs>
        <w:ind w:left="4320" w:hanging="360"/>
      </w:pPr>
      <w:rPr>
        <w:rFonts w:ascii="Arial" w:hAnsi="Arial" w:hint="default"/>
      </w:rPr>
    </w:lvl>
    <w:lvl w:ilvl="6" w:tplc="52667298" w:tentative="1">
      <w:start w:val="1"/>
      <w:numFmt w:val="bullet"/>
      <w:lvlText w:val="•"/>
      <w:lvlJc w:val="left"/>
      <w:pPr>
        <w:tabs>
          <w:tab w:val="num" w:pos="5040"/>
        </w:tabs>
        <w:ind w:left="5040" w:hanging="360"/>
      </w:pPr>
      <w:rPr>
        <w:rFonts w:ascii="Arial" w:hAnsi="Arial" w:hint="default"/>
      </w:rPr>
    </w:lvl>
    <w:lvl w:ilvl="7" w:tplc="AD2A9C86" w:tentative="1">
      <w:start w:val="1"/>
      <w:numFmt w:val="bullet"/>
      <w:lvlText w:val="•"/>
      <w:lvlJc w:val="left"/>
      <w:pPr>
        <w:tabs>
          <w:tab w:val="num" w:pos="5760"/>
        </w:tabs>
        <w:ind w:left="5760" w:hanging="360"/>
      </w:pPr>
      <w:rPr>
        <w:rFonts w:ascii="Arial" w:hAnsi="Arial" w:hint="default"/>
      </w:rPr>
    </w:lvl>
    <w:lvl w:ilvl="8" w:tplc="3816222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38E4CE8"/>
    <w:multiLevelType w:val="hybridMultilevel"/>
    <w:tmpl w:val="6120A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652AF9"/>
    <w:multiLevelType w:val="hybridMultilevel"/>
    <w:tmpl w:val="B4F23C6C"/>
    <w:lvl w:ilvl="0" w:tplc="5C106F6C">
      <w:start w:val="1"/>
      <w:numFmt w:val="bullet"/>
      <w:lvlText w:val="•"/>
      <w:lvlJc w:val="left"/>
      <w:pPr>
        <w:tabs>
          <w:tab w:val="num" w:pos="720"/>
        </w:tabs>
        <w:ind w:left="720" w:hanging="360"/>
      </w:pPr>
      <w:rPr>
        <w:rFonts w:ascii="Arial" w:hAnsi="Arial" w:hint="default"/>
      </w:rPr>
    </w:lvl>
    <w:lvl w:ilvl="1" w:tplc="E3C0D684" w:tentative="1">
      <w:start w:val="1"/>
      <w:numFmt w:val="bullet"/>
      <w:lvlText w:val="•"/>
      <w:lvlJc w:val="left"/>
      <w:pPr>
        <w:tabs>
          <w:tab w:val="num" w:pos="1440"/>
        </w:tabs>
        <w:ind w:left="1440" w:hanging="360"/>
      </w:pPr>
      <w:rPr>
        <w:rFonts w:ascii="Arial" w:hAnsi="Arial" w:hint="default"/>
      </w:rPr>
    </w:lvl>
    <w:lvl w:ilvl="2" w:tplc="304404FC" w:tentative="1">
      <w:start w:val="1"/>
      <w:numFmt w:val="bullet"/>
      <w:lvlText w:val="•"/>
      <w:lvlJc w:val="left"/>
      <w:pPr>
        <w:tabs>
          <w:tab w:val="num" w:pos="2160"/>
        </w:tabs>
        <w:ind w:left="2160" w:hanging="360"/>
      </w:pPr>
      <w:rPr>
        <w:rFonts w:ascii="Arial" w:hAnsi="Arial" w:hint="default"/>
      </w:rPr>
    </w:lvl>
    <w:lvl w:ilvl="3" w:tplc="8BDE4C32" w:tentative="1">
      <w:start w:val="1"/>
      <w:numFmt w:val="bullet"/>
      <w:lvlText w:val="•"/>
      <w:lvlJc w:val="left"/>
      <w:pPr>
        <w:tabs>
          <w:tab w:val="num" w:pos="2880"/>
        </w:tabs>
        <w:ind w:left="2880" w:hanging="360"/>
      </w:pPr>
      <w:rPr>
        <w:rFonts w:ascii="Arial" w:hAnsi="Arial" w:hint="default"/>
      </w:rPr>
    </w:lvl>
    <w:lvl w:ilvl="4" w:tplc="8884C69C" w:tentative="1">
      <w:start w:val="1"/>
      <w:numFmt w:val="bullet"/>
      <w:lvlText w:val="•"/>
      <w:lvlJc w:val="left"/>
      <w:pPr>
        <w:tabs>
          <w:tab w:val="num" w:pos="3600"/>
        </w:tabs>
        <w:ind w:left="3600" w:hanging="360"/>
      </w:pPr>
      <w:rPr>
        <w:rFonts w:ascii="Arial" w:hAnsi="Arial" w:hint="default"/>
      </w:rPr>
    </w:lvl>
    <w:lvl w:ilvl="5" w:tplc="0CE85E00" w:tentative="1">
      <w:start w:val="1"/>
      <w:numFmt w:val="bullet"/>
      <w:lvlText w:val="•"/>
      <w:lvlJc w:val="left"/>
      <w:pPr>
        <w:tabs>
          <w:tab w:val="num" w:pos="4320"/>
        </w:tabs>
        <w:ind w:left="4320" w:hanging="360"/>
      </w:pPr>
      <w:rPr>
        <w:rFonts w:ascii="Arial" w:hAnsi="Arial" w:hint="default"/>
      </w:rPr>
    </w:lvl>
    <w:lvl w:ilvl="6" w:tplc="B9EC3E5A" w:tentative="1">
      <w:start w:val="1"/>
      <w:numFmt w:val="bullet"/>
      <w:lvlText w:val="•"/>
      <w:lvlJc w:val="left"/>
      <w:pPr>
        <w:tabs>
          <w:tab w:val="num" w:pos="5040"/>
        </w:tabs>
        <w:ind w:left="5040" w:hanging="360"/>
      </w:pPr>
      <w:rPr>
        <w:rFonts w:ascii="Arial" w:hAnsi="Arial" w:hint="default"/>
      </w:rPr>
    </w:lvl>
    <w:lvl w:ilvl="7" w:tplc="5E80D4DE" w:tentative="1">
      <w:start w:val="1"/>
      <w:numFmt w:val="bullet"/>
      <w:lvlText w:val="•"/>
      <w:lvlJc w:val="left"/>
      <w:pPr>
        <w:tabs>
          <w:tab w:val="num" w:pos="5760"/>
        </w:tabs>
        <w:ind w:left="5760" w:hanging="360"/>
      </w:pPr>
      <w:rPr>
        <w:rFonts w:ascii="Arial" w:hAnsi="Arial" w:hint="default"/>
      </w:rPr>
    </w:lvl>
    <w:lvl w:ilvl="8" w:tplc="CE70189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93664C2"/>
    <w:multiLevelType w:val="hybridMultilevel"/>
    <w:tmpl w:val="5DD631F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C9B092F"/>
    <w:multiLevelType w:val="multilevel"/>
    <w:tmpl w:val="F06275D2"/>
    <w:lvl w:ilvl="0">
      <w:start w:val="66"/>
      <w:numFmt w:val="decimal"/>
      <w:lvlText w:val="%1"/>
      <w:lvlJc w:val="left"/>
      <w:pPr>
        <w:ind w:left="360" w:hanging="360"/>
      </w:pPr>
      <w:rPr>
        <w:rFonts w:hint="default"/>
        <w:color w:val="auto"/>
        <w:sz w:val="22"/>
      </w:rPr>
    </w:lvl>
    <w:lvl w:ilvl="1">
      <w:start w:val="1"/>
      <w:numFmt w:val="decimal"/>
      <w:lvlText w:val="%1.%2"/>
      <w:lvlJc w:val="left"/>
      <w:pPr>
        <w:ind w:left="360" w:hanging="360"/>
      </w:pPr>
      <w:rPr>
        <w:rFonts w:hint="default"/>
        <w:color w:val="auto"/>
        <w:sz w:val="22"/>
      </w:rPr>
    </w:lvl>
    <w:lvl w:ilvl="2">
      <w:start w:val="1"/>
      <w:numFmt w:val="decimal"/>
      <w:lvlText w:val="%1.%2.%3"/>
      <w:lvlJc w:val="left"/>
      <w:pPr>
        <w:ind w:left="720" w:hanging="720"/>
      </w:pPr>
      <w:rPr>
        <w:rFonts w:hint="default"/>
        <w:color w:val="auto"/>
        <w:sz w:val="22"/>
      </w:rPr>
    </w:lvl>
    <w:lvl w:ilvl="3">
      <w:start w:val="1"/>
      <w:numFmt w:val="decimal"/>
      <w:lvlText w:val="%1.%2.%3.%4"/>
      <w:lvlJc w:val="left"/>
      <w:pPr>
        <w:ind w:left="720" w:hanging="720"/>
      </w:pPr>
      <w:rPr>
        <w:rFonts w:hint="default"/>
        <w:color w:val="auto"/>
        <w:sz w:val="22"/>
      </w:rPr>
    </w:lvl>
    <w:lvl w:ilvl="4">
      <w:start w:val="1"/>
      <w:numFmt w:val="decimal"/>
      <w:lvlText w:val="%1.%2.%3.%4.%5"/>
      <w:lvlJc w:val="left"/>
      <w:pPr>
        <w:ind w:left="1080" w:hanging="1080"/>
      </w:pPr>
      <w:rPr>
        <w:rFonts w:hint="default"/>
        <w:color w:val="auto"/>
        <w:sz w:val="22"/>
      </w:rPr>
    </w:lvl>
    <w:lvl w:ilvl="5">
      <w:start w:val="1"/>
      <w:numFmt w:val="decimal"/>
      <w:lvlText w:val="%1.%2.%3.%4.%5.%6"/>
      <w:lvlJc w:val="left"/>
      <w:pPr>
        <w:ind w:left="1080" w:hanging="1080"/>
      </w:pPr>
      <w:rPr>
        <w:rFonts w:hint="default"/>
        <w:color w:val="auto"/>
        <w:sz w:val="22"/>
      </w:rPr>
    </w:lvl>
    <w:lvl w:ilvl="6">
      <w:start w:val="1"/>
      <w:numFmt w:val="decimal"/>
      <w:lvlText w:val="%1.%2.%3.%4.%5.%6.%7"/>
      <w:lvlJc w:val="left"/>
      <w:pPr>
        <w:ind w:left="1440" w:hanging="1440"/>
      </w:pPr>
      <w:rPr>
        <w:rFonts w:hint="default"/>
        <w:color w:val="auto"/>
        <w:sz w:val="22"/>
      </w:rPr>
    </w:lvl>
    <w:lvl w:ilvl="7">
      <w:start w:val="1"/>
      <w:numFmt w:val="decimal"/>
      <w:lvlText w:val="%1.%2.%3.%4.%5.%6.%7.%8"/>
      <w:lvlJc w:val="left"/>
      <w:pPr>
        <w:ind w:left="1440" w:hanging="1440"/>
      </w:pPr>
      <w:rPr>
        <w:rFonts w:hint="default"/>
        <w:color w:val="auto"/>
        <w:sz w:val="22"/>
      </w:rPr>
    </w:lvl>
    <w:lvl w:ilvl="8">
      <w:start w:val="1"/>
      <w:numFmt w:val="decimal"/>
      <w:lvlText w:val="%1.%2.%3.%4.%5.%6.%7.%8.%9"/>
      <w:lvlJc w:val="left"/>
      <w:pPr>
        <w:ind w:left="1800" w:hanging="1800"/>
      </w:pPr>
      <w:rPr>
        <w:rFonts w:hint="default"/>
        <w:color w:val="auto"/>
        <w:sz w:val="22"/>
      </w:rPr>
    </w:lvl>
  </w:abstractNum>
  <w:abstractNum w:abstractNumId="35" w15:restartNumberingAfterBreak="0">
    <w:nsid w:val="7D9519A0"/>
    <w:multiLevelType w:val="hybridMultilevel"/>
    <w:tmpl w:val="810C08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4"/>
  </w:num>
  <w:num w:numId="3">
    <w:abstractNumId w:val="23"/>
  </w:num>
  <w:num w:numId="4">
    <w:abstractNumId w:val="25"/>
  </w:num>
  <w:num w:numId="5">
    <w:abstractNumId w:val="0"/>
  </w:num>
  <w:num w:numId="6">
    <w:abstractNumId w:val="6"/>
  </w:num>
  <w:num w:numId="7">
    <w:abstractNumId w:val="33"/>
  </w:num>
  <w:num w:numId="8">
    <w:abstractNumId w:val="29"/>
  </w:num>
  <w:num w:numId="9">
    <w:abstractNumId w:val="30"/>
  </w:num>
  <w:num w:numId="10">
    <w:abstractNumId w:val="32"/>
  </w:num>
  <w:num w:numId="11">
    <w:abstractNumId w:val="9"/>
  </w:num>
  <w:num w:numId="12">
    <w:abstractNumId w:val="11"/>
  </w:num>
  <w:num w:numId="13">
    <w:abstractNumId w:val="16"/>
  </w:num>
  <w:num w:numId="14">
    <w:abstractNumId w:val="26"/>
  </w:num>
  <w:num w:numId="15">
    <w:abstractNumId w:val="21"/>
  </w:num>
  <w:num w:numId="16">
    <w:abstractNumId w:val="7"/>
  </w:num>
  <w:num w:numId="17">
    <w:abstractNumId w:val="34"/>
  </w:num>
  <w:num w:numId="18">
    <w:abstractNumId w:val="15"/>
  </w:num>
  <w:num w:numId="19">
    <w:abstractNumId w:val="17"/>
  </w:num>
  <w:num w:numId="20">
    <w:abstractNumId w:val="22"/>
  </w:num>
  <w:num w:numId="21">
    <w:abstractNumId w:val="10"/>
  </w:num>
  <w:num w:numId="22">
    <w:abstractNumId w:val="31"/>
  </w:num>
  <w:num w:numId="23">
    <w:abstractNumId w:val="13"/>
  </w:num>
  <w:num w:numId="24">
    <w:abstractNumId w:val="19"/>
  </w:num>
  <w:num w:numId="25">
    <w:abstractNumId w:val="35"/>
  </w:num>
  <w:num w:numId="26">
    <w:abstractNumId w:val="27"/>
  </w:num>
  <w:num w:numId="27">
    <w:abstractNumId w:val="1"/>
  </w:num>
  <w:num w:numId="28">
    <w:abstractNumId w:val="4"/>
  </w:num>
  <w:num w:numId="29">
    <w:abstractNumId w:val="2"/>
  </w:num>
  <w:num w:numId="30">
    <w:abstractNumId w:val="14"/>
  </w:num>
  <w:num w:numId="31">
    <w:abstractNumId w:val="5"/>
  </w:num>
  <w:num w:numId="32">
    <w:abstractNumId w:val="28"/>
  </w:num>
  <w:num w:numId="33">
    <w:abstractNumId w:val="18"/>
  </w:num>
  <w:num w:numId="34">
    <w:abstractNumId w:val="8"/>
  </w:num>
  <w:num w:numId="35">
    <w:abstractNumId w:val="20"/>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5228"/>
    <w:rsid w:val="00001A4E"/>
    <w:rsid w:val="00001B59"/>
    <w:rsid w:val="00002AAD"/>
    <w:rsid w:val="000043DF"/>
    <w:rsid w:val="00007139"/>
    <w:rsid w:val="0001300C"/>
    <w:rsid w:val="000134EE"/>
    <w:rsid w:val="00020EA6"/>
    <w:rsid w:val="00021B30"/>
    <w:rsid w:val="000257ED"/>
    <w:rsid w:val="000303B0"/>
    <w:rsid w:val="00033330"/>
    <w:rsid w:val="00041541"/>
    <w:rsid w:val="00042505"/>
    <w:rsid w:val="0004367F"/>
    <w:rsid w:val="00055AA6"/>
    <w:rsid w:val="0005692E"/>
    <w:rsid w:val="000578CB"/>
    <w:rsid w:val="00062038"/>
    <w:rsid w:val="0006230C"/>
    <w:rsid w:val="0006412C"/>
    <w:rsid w:val="00065A85"/>
    <w:rsid w:val="00074102"/>
    <w:rsid w:val="00076788"/>
    <w:rsid w:val="000824E9"/>
    <w:rsid w:val="000871D9"/>
    <w:rsid w:val="00087CBD"/>
    <w:rsid w:val="000952D2"/>
    <w:rsid w:val="000A379A"/>
    <w:rsid w:val="000B67B6"/>
    <w:rsid w:val="000C7813"/>
    <w:rsid w:val="000D0F27"/>
    <w:rsid w:val="000D1310"/>
    <w:rsid w:val="000D190A"/>
    <w:rsid w:val="000D6BB8"/>
    <w:rsid w:val="000E1500"/>
    <w:rsid w:val="000E38C2"/>
    <w:rsid w:val="000E60DA"/>
    <w:rsid w:val="001131D7"/>
    <w:rsid w:val="00132C51"/>
    <w:rsid w:val="00135577"/>
    <w:rsid w:val="0014452A"/>
    <w:rsid w:val="0014540D"/>
    <w:rsid w:val="00150EAE"/>
    <w:rsid w:val="00151363"/>
    <w:rsid w:val="00153673"/>
    <w:rsid w:val="00171344"/>
    <w:rsid w:val="00172866"/>
    <w:rsid w:val="00181D84"/>
    <w:rsid w:val="00184874"/>
    <w:rsid w:val="00190810"/>
    <w:rsid w:val="001A7743"/>
    <w:rsid w:val="001B0F34"/>
    <w:rsid w:val="001B7998"/>
    <w:rsid w:val="001C04EF"/>
    <w:rsid w:val="001C1AC6"/>
    <w:rsid w:val="001C644C"/>
    <w:rsid w:val="001D0D0C"/>
    <w:rsid w:val="001D1B53"/>
    <w:rsid w:val="001D1B9F"/>
    <w:rsid w:val="001E17DA"/>
    <w:rsid w:val="001E6043"/>
    <w:rsid w:val="001F0C1A"/>
    <w:rsid w:val="001F395D"/>
    <w:rsid w:val="00206014"/>
    <w:rsid w:val="00215703"/>
    <w:rsid w:val="00221D6D"/>
    <w:rsid w:val="0022444C"/>
    <w:rsid w:val="0023449C"/>
    <w:rsid w:val="00243543"/>
    <w:rsid w:val="00246E41"/>
    <w:rsid w:val="0025031B"/>
    <w:rsid w:val="00252959"/>
    <w:rsid w:val="00265A6B"/>
    <w:rsid w:val="002702B5"/>
    <w:rsid w:val="002824A8"/>
    <w:rsid w:val="00287345"/>
    <w:rsid w:val="002967E3"/>
    <w:rsid w:val="002A019C"/>
    <w:rsid w:val="002A496F"/>
    <w:rsid w:val="002B09E2"/>
    <w:rsid w:val="002B7AD6"/>
    <w:rsid w:val="002C08B1"/>
    <w:rsid w:val="002C43B2"/>
    <w:rsid w:val="002C675B"/>
    <w:rsid w:val="002C7650"/>
    <w:rsid w:val="002D64AB"/>
    <w:rsid w:val="002D678B"/>
    <w:rsid w:val="002E1080"/>
    <w:rsid w:val="002E4E56"/>
    <w:rsid w:val="00302B81"/>
    <w:rsid w:val="00304F88"/>
    <w:rsid w:val="0031496A"/>
    <w:rsid w:val="003160AB"/>
    <w:rsid w:val="00323493"/>
    <w:rsid w:val="00324A17"/>
    <w:rsid w:val="00325D2E"/>
    <w:rsid w:val="00325DFD"/>
    <w:rsid w:val="00327EA3"/>
    <w:rsid w:val="0034035D"/>
    <w:rsid w:val="003410D3"/>
    <w:rsid w:val="003510DD"/>
    <w:rsid w:val="00355A2A"/>
    <w:rsid w:val="00360EE3"/>
    <w:rsid w:val="00367FEE"/>
    <w:rsid w:val="003712EC"/>
    <w:rsid w:val="00374EBC"/>
    <w:rsid w:val="0037517F"/>
    <w:rsid w:val="003779C8"/>
    <w:rsid w:val="00387137"/>
    <w:rsid w:val="00395447"/>
    <w:rsid w:val="003A0997"/>
    <w:rsid w:val="003A6839"/>
    <w:rsid w:val="003B43A7"/>
    <w:rsid w:val="003C30C4"/>
    <w:rsid w:val="003D2A65"/>
    <w:rsid w:val="003D5CDF"/>
    <w:rsid w:val="003D7A09"/>
    <w:rsid w:val="003E1396"/>
    <w:rsid w:val="003E3CBC"/>
    <w:rsid w:val="003E4E58"/>
    <w:rsid w:val="003E580A"/>
    <w:rsid w:val="003E70A2"/>
    <w:rsid w:val="003F0A51"/>
    <w:rsid w:val="003F2616"/>
    <w:rsid w:val="003F33E6"/>
    <w:rsid w:val="00413ADD"/>
    <w:rsid w:val="00413B1F"/>
    <w:rsid w:val="004248C0"/>
    <w:rsid w:val="004252B1"/>
    <w:rsid w:val="00434E7C"/>
    <w:rsid w:val="00436D3C"/>
    <w:rsid w:val="00436D4D"/>
    <w:rsid w:val="0043774F"/>
    <w:rsid w:val="004405CC"/>
    <w:rsid w:val="004417D0"/>
    <w:rsid w:val="00442C90"/>
    <w:rsid w:val="00451C55"/>
    <w:rsid w:val="00454015"/>
    <w:rsid w:val="004613B7"/>
    <w:rsid w:val="00465693"/>
    <w:rsid w:val="004718DE"/>
    <w:rsid w:val="004741F9"/>
    <w:rsid w:val="004756A1"/>
    <w:rsid w:val="004777E8"/>
    <w:rsid w:val="00481D38"/>
    <w:rsid w:val="00487D02"/>
    <w:rsid w:val="004909B6"/>
    <w:rsid w:val="00494225"/>
    <w:rsid w:val="004A4375"/>
    <w:rsid w:val="004B17AC"/>
    <w:rsid w:val="004C1C75"/>
    <w:rsid w:val="004C5495"/>
    <w:rsid w:val="004C7BDF"/>
    <w:rsid w:val="004D31CC"/>
    <w:rsid w:val="004D48F1"/>
    <w:rsid w:val="004F2572"/>
    <w:rsid w:val="004F5A7B"/>
    <w:rsid w:val="0050572F"/>
    <w:rsid w:val="0050688F"/>
    <w:rsid w:val="00522315"/>
    <w:rsid w:val="00524D79"/>
    <w:rsid w:val="005378F5"/>
    <w:rsid w:val="005476D3"/>
    <w:rsid w:val="00550241"/>
    <w:rsid w:val="005654E5"/>
    <w:rsid w:val="0057582E"/>
    <w:rsid w:val="00585CE7"/>
    <w:rsid w:val="005A19BB"/>
    <w:rsid w:val="005A2FAB"/>
    <w:rsid w:val="005C4DAF"/>
    <w:rsid w:val="005C6B56"/>
    <w:rsid w:val="005D2DAC"/>
    <w:rsid w:val="005D31B3"/>
    <w:rsid w:val="005D65F4"/>
    <w:rsid w:val="005E68FF"/>
    <w:rsid w:val="005F212A"/>
    <w:rsid w:val="005F7E58"/>
    <w:rsid w:val="00614A8E"/>
    <w:rsid w:val="0062346D"/>
    <w:rsid w:val="00623AF4"/>
    <w:rsid w:val="00637DCD"/>
    <w:rsid w:val="00654DBD"/>
    <w:rsid w:val="00657A7B"/>
    <w:rsid w:val="0066125F"/>
    <w:rsid w:val="0066669A"/>
    <w:rsid w:val="00672B2F"/>
    <w:rsid w:val="006730DD"/>
    <w:rsid w:val="00674C57"/>
    <w:rsid w:val="00674D3B"/>
    <w:rsid w:val="00676937"/>
    <w:rsid w:val="006817EC"/>
    <w:rsid w:val="00681CE2"/>
    <w:rsid w:val="00682419"/>
    <w:rsid w:val="00683F08"/>
    <w:rsid w:val="00686542"/>
    <w:rsid w:val="00687C86"/>
    <w:rsid w:val="00687DAD"/>
    <w:rsid w:val="00693B83"/>
    <w:rsid w:val="006A1D6D"/>
    <w:rsid w:val="006B173E"/>
    <w:rsid w:val="006B212A"/>
    <w:rsid w:val="006B4A69"/>
    <w:rsid w:val="006C24CE"/>
    <w:rsid w:val="006C3D4B"/>
    <w:rsid w:val="006C55D4"/>
    <w:rsid w:val="006C5B97"/>
    <w:rsid w:val="006C66D0"/>
    <w:rsid w:val="006C7153"/>
    <w:rsid w:val="006D00F7"/>
    <w:rsid w:val="006D5EA4"/>
    <w:rsid w:val="006E0B51"/>
    <w:rsid w:val="006E576A"/>
    <w:rsid w:val="006E5EC5"/>
    <w:rsid w:val="006E6039"/>
    <w:rsid w:val="006F0B48"/>
    <w:rsid w:val="006F2A63"/>
    <w:rsid w:val="006F5F36"/>
    <w:rsid w:val="00705150"/>
    <w:rsid w:val="0070704B"/>
    <w:rsid w:val="00707108"/>
    <w:rsid w:val="00717F95"/>
    <w:rsid w:val="007218C2"/>
    <w:rsid w:val="007252E5"/>
    <w:rsid w:val="007257D0"/>
    <w:rsid w:val="00734AA5"/>
    <w:rsid w:val="00741678"/>
    <w:rsid w:val="007447E1"/>
    <w:rsid w:val="00750416"/>
    <w:rsid w:val="00751575"/>
    <w:rsid w:val="007614EC"/>
    <w:rsid w:val="00764EC9"/>
    <w:rsid w:val="007709B0"/>
    <w:rsid w:val="00774C2D"/>
    <w:rsid w:val="0077604E"/>
    <w:rsid w:val="00777DFE"/>
    <w:rsid w:val="007865A9"/>
    <w:rsid w:val="00790649"/>
    <w:rsid w:val="00793B99"/>
    <w:rsid w:val="007954EA"/>
    <w:rsid w:val="007A12C0"/>
    <w:rsid w:val="007A4F68"/>
    <w:rsid w:val="007B25CA"/>
    <w:rsid w:val="007C5F40"/>
    <w:rsid w:val="007D06BE"/>
    <w:rsid w:val="007D096B"/>
    <w:rsid w:val="007D48B0"/>
    <w:rsid w:val="007F0E28"/>
    <w:rsid w:val="007F5E8D"/>
    <w:rsid w:val="008024BB"/>
    <w:rsid w:val="00811C2C"/>
    <w:rsid w:val="008120ED"/>
    <w:rsid w:val="00815228"/>
    <w:rsid w:val="0081690D"/>
    <w:rsid w:val="008205A7"/>
    <w:rsid w:val="008258A5"/>
    <w:rsid w:val="008329DD"/>
    <w:rsid w:val="00835D82"/>
    <w:rsid w:val="00835DDD"/>
    <w:rsid w:val="00852DF5"/>
    <w:rsid w:val="00853164"/>
    <w:rsid w:val="008537D6"/>
    <w:rsid w:val="0085467B"/>
    <w:rsid w:val="00862A3B"/>
    <w:rsid w:val="008654F4"/>
    <w:rsid w:val="008718AA"/>
    <w:rsid w:val="0087381B"/>
    <w:rsid w:val="008845D3"/>
    <w:rsid w:val="00887A06"/>
    <w:rsid w:val="0089197D"/>
    <w:rsid w:val="008943E1"/>
    <w:rsid w:val="00895DB5"/>
    <w:rsid w:val="008B7881"/>
    <w:rsid w:val="008C3358"/>
    <w:rsid w:val="008D2545"/>
    <w:rsid w:val="008D2DE7"/>
    <w:rsid w:val="008D5041"/>
    <w:rsid w:val="008E0B52"/>
    <w:rsid w:val="008E23EB"/>
    <w:rsid w:val="008E2832"/>
    <w:rsid w:val="008E5612"/>
    <w:rsid w:val="009001CD"/>
    <w:rsid w:val="00912DEB"/>
    <w:rsid w:val="00920D46"/>
    <w:rsid w:val="00927410"/>
    <w:rsid w:val="009321E4"/>
    <w:rsid w:val="00932BA0"/>
    <w:rsid w:val="00935132"/>
    <w:rsid w:val="00951149"/>
    <w:rsid w:val="009562D4"/>
    <w:rsid w:val="00971927"/>
    <w:rsid w:val="00976D16"/>
    <w:rsid w:val="00985C2D"/>
    <w:rsid w:val="009917FE"/>
    <w:rsid w:val="009A1719"/>
    <w:rsid w:val="009A410B"/>
    <w:rsid w:val="009A4226"/>
    <w:rsid w:val="009A5E23"/>
    <w:rsid w:val="009B0158"/>
    <w:rsid w:val="009B02F4"/>
    <w:rsid w:val="009B4179"/>
    <w:rsid w:val="009C1D9C"/>
    <w:rsid w:val="009C43C7"/>
    <w:rsid w:val="009E0201"/>
    <w:rsid w:val="009E3533"/>
    <w:rsid w:val="009F317F"/>
    <w:rsid w:val="009F7C75"/>
    <w:rsid w:val="00A00FEE"/>
    <w:rsid w:val="00A0404F"/>
    <w:rsid w:val="00A115B5"/>
    <w:rsid w:val="00A13FC2"/>
    <w:rsid w:val="00A170D7"/>
    <w:rsid w:val="00A2085C"/>
    <w:rsid w:val="00A3197A"/>
    <w:rsid w:val="00A337F8"/>
    <w:rsid w:val="00A47C28"/>
    <w:rsid w:val="00A47D63"/>
    <w:rsid w:val="00A50BF5"/>
    <w:rsid w:val="00A53FEE"/>
    <w:rsid w:val="00A61471"/>
    <w:rsid w:val="00A62D61"/>
    <w:rsid w:val="00A64D77"/>
    <w:rsid w:val="00A671D2"/>
    <w:rsid w:val="00A77B98"/>
    <w:rsid w:val="00A80DC4"/>
    <w:rsid w:val="00A82DD1"/>
    <w:rsid w:val="00A94B68"/>
    <w:rsid w:val="00AB5DE8"/>
    <w:rsid w:val="00AC03F9"/>
    <w:rsid w:val="00AC276D"/>
    <w:rsid w:val="00AE15AB"/>
    <w:rsid w:val="00AE2881"/>
    <w:rsid w:val="00AE3457"/>
    <w:rsid w:val="00AE42A3"/>
    <w:rsid w:val="00AE4427"/>
    <w:rsid w:val="00AF08FF"/>
    <w:rsid w:val="00B002E3"/>
    <w:rsid w:val="00B02B76"/>
    <w:rsid w:val="00B064C3"/>
    <w:rsid w:val="00B11909"/>
    <w:rsid w:val="00B13FDF"/>
    <w:rsid w:val="00B163F8"/>
    <w:rsid w:val="00B22275"/>
    <w:rsid w:val="00B2421F"/>
    <w:rsid w:val="00B520D6"/>
    <w:rsid w:val="00B57DC5"/>
    <w:rsid w:val="00B60849"/>
    <w:rsid w:val="00B66DE2"/>
    <w:rsid w:val="00B66F81"/>
    <w:rsid w:val="00B67AF2"/>
    <w:rsid w:val="00B74C55"/>
    <w:rsid w:val="00B77F7F"/>
    <w:rsid w:val="00B8136A"/>
    <w:rsid w:val="00B84A47"/>
    <w:rsid w:val="00B858A6"/>
    <w:rsid w:val="00BA2461"/>
    <w:rsid w:val="00BA58F0"/>
    <w:rsid w:val="00BA61A2"/>
    <w:rsid w:val="00BA685B"/>
    <w:rsid w:val="00BB1CA3"/>
    <w:rsid w:val="00BC233C"/>
    <w:rsid w:val="00BE07B9"/>
    <w:rsid w:val="00BF5ACB"/>
    <w:rsid w:val="00BF688D"/>
    <w:rsid w:val="00C022DC"/>
    <w:rsid w:val="00C17B6C"/>
    <w:rsid w:val="00C25632"/>
    <w:rsid w:val="00C25DCD"/>
    <w:rsid w:val="00C3362A"/>
    <w:rsid w:val="00C37476"/>
    <w:rsid w:val="00C429A0"/>
    <w:rsid w:val="00C4721B"/>
    <w:rsid w:val="00C5651A"/>
    <w:rsid w:val="00C60D09"/>
    <w:rsid w:val="00C61815"/>
    <w:rsid w:val="00C63F5D"/>
    <w:rsid w:val="00C64220"/>
    <w:rsid w:val="00C644CE"/>
    <w:rsid w:val="00C64D62"/>
    <w:rsid w:val="00C674F2"/>
    <w:rsid w:val="00C67A13"/>
    <w:rsid w:val="00C7503E"/>
    <w:rsid w:val="00C977CC"/>
    <w:rsid w:val="00CA096F"/>
    <w:rsid w:val="00CA2842"/>
    <w:rsid w:val="00CC63D0"/>
    <w:rsid w:val="00CD3AAA"/>
    <w:rsid w:val="00CE7D74"/>
    <w:rsid w:val="00CF23F9"/>
    <w:rsid w:val="00CF6173"/>
    <w:rsid w:val="00D00D91"/>
    <w:rsid w:val="00D04E02"/>
    <w:rsid w:val="00D24018"/>
    <w:rsid w:val="00D33808"/>
    <w:rsid w:val="00D34D8A"/>
    <w:rsid w:val="00D428D0"/>
    <w:rsid w:val="00D467FB"/>
    <w:rsid w:val="00D50907"/>
    <w:rsid w:val="00D54852"/>
    <w:rsid w:val="00D60D3C"/>
    <w:rsid w:val="00D6357C"/>
    <w:rsid w:val="00D646D4"/>
    <w:rsid w:val="00D6552C"/>
    <w:rsid w:val="00D71AB5"/>
    <w:rsid w:val="00D7438E"/>
    <w:rsid w:val="00D81521"/>
    <w:rsid w:val="00D85C7A"/>
    <w:rsid w:val="00D866F3"/>
    <w:rsid w:val="00D90F3B"/>
    <w:rsid w:val="00D91133"/>
    <w:rsid w:val="00DB09D1"/>
    <w:rsid w:val="00DB14E5"/>
    <w:rsid w:val="00DB1593"/>
    <w:rsid w:val="00DC2F48"/>
    <w:rsid w:val="00DC369B"/>
    <w:rsid w:val="00DD2917"/>
    <w:rsid w:val="00DD47B0"/>
    <w:rsid w:val="00DD4FCB"/>
    <w:rsid w:val="00DD57D4"/>
    <w:rsid w:val="00DE1482"/>
    <w:rsid w:val="00DE3401"/>
    <w:rsid w:val="00DE6981"/>
    <w:rsid w:val="00DF2BD2"/>
    <w:rsid w:val="00DF41F2"/>
    <w:rsid w:val="00DF4AB9"/>
    <w:rsid w:val="00DF4E6C"/>
    <w:rsid w:val="00E002D8"/>
    <w:rsid w:val="00E02C46"/>
    <w:rsid w:val="00E07383"/>
    <w:rsid w:val="00E15B98"/>
    <w:rsid w:val="00E22CB0"/>
    <w:rsid w:val="00E22D32"/>
    <w:rsid w:val="00E3168B"/>
    <w:rsid w:val="00E32C72"/>
    <w:rsid w:val="00E334C3"/>
    <w:rsid w:val="00E344F3"/>
    <w:rsid w:val="00E3479B"/>
    <w:rsid w:val="00E34972"/>
    <w:rsid w:val="00E35FF7"/>
    <w:rsid w:val="00E514BD"/>
    <w:rsid w:val="00E52398"/>
    <w:rsid w:val="00E55014"/>
    <w:rsid w:val="00E55D6A"/>
    <w:rsid w:val="00E55DD3"/>
    <w:rsid w:val="00E5793D"/>
    <w:rsid w:val="00E632A2"/>
    <w:rsid w:val="00E639AA"/>
    <w:rsid w:val="00E65F09"/>
    <w:rsid w:val="00E927C7"/>
    <w:rsid w:val="00E971DD"/>
    <w:rsid w:val="00EA0337"/>
    <w:rsid w:val="00EA055C"/>
    <w:rsid w:val="00EA3D6A"/>
    <w:rsid w:val="00EA7F0F"/>
    <w:rsid w:val="00EB5255"/>
    <w:rsid w:val="00EC2EE2"/>
    <w:rsid w:val="00EC2EF2"/>
    <w:rsid w:val="00EC4409"/>
    <w:rsid w:val="00EC76D5"/>
    <w:rsid w:val="00EC7C18"/>
    <w:rsid w:val="00EE2F7B"/>
    <w:rsid w:val="00EE3B45"/>
    <w:rsid w:val="00F017F1"/>
    <w:rsid w:val="00F1491C"/>
    <w:rsid w:val="00F17D10"/>
    <w:rsid w:val="00F21E4C"/>
    <w:rsid w:val="00F2668E"/>
    <w:rsid w:val="00F30826"/>
    <w:rsid w:val="00F30F50"/>
    <w:rsid w:val="00F41A3B"/>
    <w:rsid w:val="00F427B7"/>
    <w:rsid w:val="00F53581"/>
    <w:rsid w:val="00F5469F"/>
    <w:rsid w:val="00F561D3"/>
    <w:rsid w:val="00F60A14"/>
    <w:rsid w:val="00F618A2"/>
    <w:rsid w:val="00F66B68"/>
    <w:rsid w:val="00F732C6"/>
    <w:rsid w:val="00F80F72"/>
    <w:rsid w:val="00F81883"/>
    <w:rsid w:val="00F83F97"/>
    <w:rsid w:val="00F87A59"/>
    <w:rsid w:val="00F90734"/>
    <w:rsid w:val="00F911C2"/>
    <w:rsid w:val="00F918A1"/>
    <w:rsid w:val="00F970C6"/>
    <w:rsid w:val="00FB11AB"/>
    <w:rsid w:val="00FB2C32"/>
    <w:rsid w:val="00FC361D"/>
    <w:rsid w:val="00FC470F"/>
    <w:rsid w:val="00FC7D7D"/>
    <w:rsid w:val="00FD1E92"/>
    <w:rsid w:val="00FD3C7A"/>
    <w:rsid w:val="00FD4995"/>
    <w:rsid w:val="00FD553F"/>
    <w:rsid w:val="00FE02D7"/>
    <w:rsid w:val="00FE2210"/>
    <w:rsid w:val="00FE22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9632B"/>
  <w15:docId w15:val="{A373DF6A-D0B4-4E62-9AFF-69526512C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6542"/>
    <w:pPr>
      <w:spacing w:after="160" w:line="259" w:lineRule="auto"/>
      <w:jc w:val="both"/>
    </w:pPr>
    <w:rPr>
      <w:rFonts w:asciiTheme="majorHAnsi" w:hAnsiTheme="majorHAnsi"/>
      <w:sz w:val="22"/>
      <w:szCs w:val="22"/>
      <w:lang w:val="sr-Latn-ME"/>
    </w:rPr>
  </w:style>
  <w:style w:type="paragraph" w:styleId="Heading1">
    <w:name w:val="heading 1"/>
    <w:basedOn w:val="Normal"/>
    <w:next w:val="Normal"/>
    <w:link w:val="Heading1Char"/>
    <w:uiPriority w:val="9"/>
    <w:qFormat/>
    <w:rsid w:val="003E3CBC"/>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66D0"/>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15228"/>
    <w:pPr>
      <w:keepNext/>
      <w:keepLines/>
      <w:spacing w:before="40" w:after="0"/>
      <w:outlineLvl w:val="2"/>
    </w:pPr>
    <w:rPr>
      <w:rFonts w:eastAsiaTheme="majorEastAsia"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15228"/>
    <w:rPr>
      <w:rFonts w:asciiTheme="majorHAnsi" w:eastAsiaTheme="majorEastAsia" w:hAnsiTheme="majorHAnsi" w:cstheme="majorBidi"/>
      <w:color w:val="1F3763" w:themeColor="accent1" w:themeShade="7F"/>
      <w:lang w:val="sr-Latn-ME"/>
    </w:rPr>
  </w:style>
  <w:style w:type="paragraph" w:styleId="ListParagraph">
    <w:name w:val="List Paragraph"/>
    <w:basedOn w:val="Normal"/>
    <w:uiPriority w:val="34"/>
    <w:qFormat/>
    <w:rsid w:val="00815228"/>
    <w:pPr>
      <w:ind w:left="720"/>
      <w:contextualSpacing/>
    </w:pPr>
  </w:style>
  <w:style w:type="table" w:customStyle="1" w:styleId="GridTable1Light-Accent11">
    <w:name w:val="Grid Table 1 Light - Accent 11"/>
    <w:basedOn w:val="TableNormal"/>
    <w:uiPriority w:val="46"/>
    <w:rsid w:val="00815228"/>
    <w:rPr>
      <w:rFonts w:ascii="Times New Roman" w:eastAsia="Times New Roman" w:hAnsi="Times New Roman" w:cs="Times New Roman"/>
      <w:lang w:val="sr-Latn-R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815228"/>
    <w:rPr>
      <w:sz w:val="16"/>
      <w:szCs w:val="16"/>
    </w:rPr>
  </w:style>
  <w:style w:type="paragraph" w:styleId="CommentText">
    <w:name w:val="annotation text"/>
    <w:basedOn w:val="Normal"/>
    <w:link w:val="CommentTextChar"/>
    <w:uiPriority w:val="99"/>
    <w:unhideWhenUsed/>
    <w:rsid w:val="00815228"/>
    <w:pPr>
      <w:spacing w:line="240" w:lineRule="auto"/>
    </w:pPr>
    <w:rPr>
      <w:sz w:val="20"/>
      <w:szCs w:val="20"/>
    </w:rPr>
  </w:style>
  <w:style w:type="character" w:customStyle="1" w:styleId="CommentTextChar">
    <w:name w:val="Comment Text Char"/>
    <w:basedOn w:val="DefaultParagraphFont"/>
    <w:link w:val="CommentText"/>
    <w:uiPriority w:val="99"/>
    <w:rsid w:val="00815228"/>
    <w:rPr>
      <w:sz w:val="20"/>
      <w:szCs w:val="20"/>
      <w:lang w:val="sr-Latn-ME"/>
    </w:rPr>
  </w:style>
  <w:style w:type="paragraph" w:styleId="Title">
    <w:name w:val="Title"/>
    <w:basedOn w:val="Normal"/>
    <w:next w:val="Normal"/>
    <w:link w:val="TitleChar"/>
    <w:uiPriority w:val="10"/>
    <w:qFormat/>
    <w:rsid w:val="006C66D0"/>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6C66D0"/>
    <w:rPr>
      <w:rFonts w:asciiTheme="majorHAnsi" w:eastAsiaTheme="majorEastAsia" w:hAnsiTheme="majorHAnsi" w:cstheme="majorBidi"/>
      <w:spacing w:val="-10"/>
      <w:kern w:val="28"/>
      <w:sz w:val="56"/>
      <w:szCs w:val="56"/>
      <w:lang w:val="sr-Latn-ME"/>
    </w:rPr>
  </w:style>
  <w:style w:type="character" w:customStyle="1" w:styleId="Heading2Char">
    <w:name w:val="Heading 2 Char"/>
    <w:basedOn w:val="DefaultParagraphFont"/>
    <w:link w:val="Heading2"/>
    <w:uiPriority w:val="9"/>
    <w:rsid w:val="006C66D0"/>
    <w:rPr>
      <w:rFonts w:asciiTheme="majorHAnsi" w:eastAsiaTheme="majorEastAsia" w:hAnsiTheme="majorHAnsi" w:cstheme="majorBidi"/>
      <w:color w:val="2F5496" w:themeColor="accent1" w:themeShade="BF"/>
      <w:sz w:val="26"/>
      <w:szCs w:val="26"/>
      <w:lang w:val="sr-Latn-ME"/>
    </w:rPr>
  </w:style>
  <w:style w:type="paragraph" w:styleId="Footer">
    <w:name w:val="footer"/>
    <w:basedOn w:val="Normal"/>
    <w:link w:val="FooterChar"/>
    <w:uiPriority w:val="99"/>
    <w:unhideWhenUsed/>
    <w:rsid w:val="006F2A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2A63"/>
    <w:rPr>
      <w:sz w:val="22"/>
      <w:szCs w:val="22"/>
      <w:lang w:val="sr-Latn-ME"/>
    </w:rPr>
  </w:style>
  <w:style w:type="character" w:styleId="PageNumber">
    <w:name w:val="page number"/>
    <w:basedOn w:val="DefaultParagraphFont"/>
    <w:uiPriority w:val="99"/>
    <w:semiHidden/>
    <w:unhideWhenUsed/>
    <w:rsid w:val="006F2A63"/>
  </w:style>
  <w:style w:type="paragraph" w:styleId="CommentSubject">
    <w:name w:val="annotation subject"/>
    <w:basedOn w:val="CommentText"/>
    <w:next w:val="CommentText"/>
    <w:link w:val="CommentSubjectChar"/>
    <w:uiPriority w:val="99"/>
    <w:semiHidden/>
    <w:unhideWhenUsed/>
    <w:rsid w:val="008B7881"/>
    <w:rPr>
      <w:b/>
      <w:bCs/>
    </w:rPr>
  </w:style>
  <w:style w:type="character" w:customStyle="1" w:styleId="CommentSubjectChar">
    <w:name w:val="Comment Subject Char"/>
    <w:basedOn w:val="CommentTextChar"/>
    <w:link w:val="CommentSubject"/>
    <w:uiPriority w:val="99"/>
    <w:semiHidden/>
    <w:rsid w:val="008B7881"/>
    <w:rPr>
      <w:b/>
      <w:bCs/>
      <w:sz w:val="20"/>
      <w:szCs w:val="20"/>
      <w:lang w:val="sr-Latn-ME"/>
    </w:rPr>
  </w:style>
  <w:style w:type="character" w:customStyle="1" w:styleId="Heading1Char">
    <w:name w:val="Heading 1 Char"/>
    <w:basedOn w:val="DefaultParagraphFont"/>
    <w:link w:val="Heading1"/>
    <w:uiPriority w:val="9"/>
    <w:rsid w:val="003E3CBC"/>
    <w:rPr>
      <w:rFonts w:asciiTheme="majorHAnsi" w:eastAsiaTheme="majorEastAsia" w:hAnsiTheme="majorHAnsi" w:cstheme="majorBidi"/>
      <w:color w:val="2F5496" w:themeColor="accent1" w:themeShade="BF"/>
      <w:sz w:val="32"/>
      <w:szCs w:val="32"/>
      <w:lang w:val="sr-Latn-ME"/>
    </w:rPr>
  </w:style>
  <w:style w:type="character" w:styleId="Hyperlink">
    <w:name w:val="Hyperlink"/>
    <w:basedOn w:val="DefaultParagraphFont"/>
    <w:uiPriority w:val="99"/>
    <w:unhideWhenUsed/>
    <w:rsid w:val="00BA2461"/>
    <w:rPr>
      <w:color w:val="0563C1" w:themeColor="hyperlink"/>
      <w:u w:val="single"/>
    </w:rPr>
  </w:style>
  <w:style w:type="paragraph" w:customStyle="1" w:styleId="pf0">
    <w:name w:val="pf0"/>
    <w:basedOn w:val="Normal"/>
    <w:rsid w:val="00693B8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693B83"/>
    <w:rPr>
      <w:rFonts w:ascii="Segoe UI" w:hAnsi="Segoe UI" w:cs="Segoe UI" w:hint="default"/>
      <w:sz w:val="18"/>
      <w:szCs w:val="18"/>
    </w:rPr>
  </w:style>
  <w:style w:type="paragraph" w:styleId="FootnoteText">
    <w:name w:val="footnote text"/>
    <w:basedOn w:val="Normal"/>
    <w:link w:val="FootnoteTextChar"/>
    <w:uiPriority w:val="99"/>
    <w:semiHidden/>
    <w:unhideWhenUsed/>
    <w:rsid w:val="000257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57ED"/>
    <w:rPr>
      <w:sz w:val="20"/>
      <w:szCs w:val="20"/>
      <w:lang w:val="sr-Latn-ME"/>
    </w:rPr>
  </w:style>
  <w:style w:type="character" w:styleId="FootnoteReference">
    <w:name w:val="footnote reference"/>
    <w:basedOn w:val="DefaultParagraphFont"/>
    <w:uiPriority w:val="99"/>
    <w:semiHidden/>
    <w:unhideWhenUsed/>
    <w:rsid w:val="000257ED"/>
    <w:rPr>
      <w:vertAlign w:val="superscript"/>
    </w:rPr>
  </w:style>
  <w:style w:type="table" w:styleId="TableGrid">
    <w:name w:val="Table Grid"/>
    <w:basedOn w:val="TableNormal"/>
    <w:uiPriority w:val="39"/>
    <w:rsid w:val="00490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476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0A379A"/>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181D84"/>
    <w:rPr>
      <w:color w:val="954F72" w:themeColor="followedHyperlink"/>
      <w:u w:val="single"/>
    </w:rPr>
  </w:style>
  <w:style w:type="table" w:customStyle="1" w:styleId="PlainTable21">
    <w:name w:val="Plain Table 21"/>
    <w:basedOn w:val="TableNormal"/>
    <w:uiPriority w:val="42"/>
    <w:rsid w:val="000D190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793B99"/>
    <w:pPr>
      <w:jc w:val="left"/>
      <w:outlineLvl w:val="9"/>
    </w:pPr>
    <w:rPr>
      <w:lang w:val="en-US"/>
    </w:rPr>
  </w:style>
  <w:style w:type="paragraph" w:styleId="TOC1">
    <w:name w:val="toc 1"/>
    <w:basedOn w:val="Normal"/>
    <w:next w:val="Normal"/>
    <w:autoRedefine/>
    <w:uiPriority w:val="39"/>
    <w:unhideWhenUsed/>
    <w:rsid w:val="00793B99"/>
    <w:pPr>
      <w:spacing w:after="100"/>
    </w:pPr>
  </w:style>
  <w:style w:type="paragraph" w:styleId="TOC2">
    <w:name w:val="toc 2"/>
    <w:basedOn w:val="Normal"/>
    <w:next w:val="Normal"/>
    <w:autoRedefine/>
    <w:uiPriority w:val="39"/>
    <w:unhideWhenUsed/>
    <w:rsid w:val="00793B99"/>
    <w:pPr>
      <w:spacing w:after="100"/>
      <w:ind w:left="220"/>
    </w:pPr>
  </w:style>
  <w:style w:type="paragraph" w:styleId="TOC3">
    <w:name w:val="toc 3"/>
    <w:basedOn w:val="Normal"/>
    <w:next w:val="Normal"/>
    <w:autoRedefine/>
    <w:uiPriority w:val="39"/>
    <w:unhideWhenUsed/>
    <w:rsid w:val="00793B99"/>
    <w:pPr>
      <w:spacing w:after="100"/>
      <w:ind w:left="440"/>
    </w:pPr>
  </w:style>
  <w:style w:type="paragraph" w:styleId="Revision">
    <w:name w:val="Revision"/>
    <w:hidden/>
    <w:uiPriority w:val="99"/>
    <w:semiHidden/>
    <w:rsid w:val="00A0404F"/>
    <w:rPr>
      <w:rFonts w:asciiTheme="majorHAnsi" w:hAnsiTheme="majorHAnsi"/>
      <w:sz w:val="22"/>
      <w:szCs w:val="22"/>
      <w:lang w:val="sr-Latn-ME"/>
    </w:rPr>
  </w:style>
  <w:style w:type="paragraph" w:styleId="BalloonText">
    <w:name w:val="Balloon Text"/>
    <w:basedOn w:val="Normal"/>
    <w:link w:val="BalloonTextChar"/>
    <w:uiPriority w:val="99"/>
    <w:semiHidden/>
    <w:unhideWhenUsed/>
    <w:rsid w:val="00AF08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8FF"/>
    <w:rPr>
      <w:rFonts w:ascii="Tahoma" w:hAnsi="Tahoma" w:cs="Tahoma"/>
      <w:sz w:val="16"/>
      <w:szCs w:val="16"/>
      <w:lang w:val="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627598">
      <w:bodyDiv w:val="1"/>
      <w:marLeft w:val="0"/>
      <w:marRight w:val="0"/>
      <w:marTop w:val="0"/>
      <w:marBottom w:val="0"/>
      <w:divBdr>
        <w:top w:val="none" w:sz="0" w:space="0" w:color="auto"/>
        <w:left w:val="none" w:sz="0" w:space="0" w:color="auto"/>
        <w:bottom w:val="none" w:sz="0" w:space="0" w:color="auto"/>
        <w:right w:val="none" w:sz="0" w:space="0" w:color="auto"/>
      </w:divBdr>
      <w:divsChild>
        <w:div w:id="2130466536">
          <w:marLeft w:val="547"/>
          <w:marRight w:val="0"/>
          <w:marTop w:val="0"/>
          <w:marBottom w:val="0"/>
          <w:divBdr>
            <w:top w:val="none" w:sz="0" w:space="0" w:color="auto"/>
            <w:left w:val="none" w:sz="0" w:space="0" w:color="auto"/>
            <w:bottom w:val="none" w:sz="0" w:space="0" w:color="auto"/>
            <w:right w:val="none" w:sz="0" w:space="0" w:color="auto"/>
          </w:divBdr>
        </w:div>
      </w:divsChild>
    </w:div>
    <w:div w:id="1374426192">
      <w:bodyDiv w:val="1"/>
      <w:marLeft w:val="0"/>
      <w:marRight w:val="0"/>
      <w:marTop w:val="0"/>
      <w:marBottom w:val="0"/>
      <w:divBdr>
        <w:top w:val="none" w:sz="0" w:space="0" w:color="auto"/>
        <w:left w:val="none" w:sz="0" w:space="0" w:color="auto"/>
        <w:bottom w:val="none" w:sz="0" w:space="0" w:color="auto"/>
        <w:right w:val="none" w:sz="0" w:space="0" w:color="auto"/>
      </w:divBdr>
      <w:divsChild>
        <w:div w:id="246809247">
          <w:marLeft w:val="0"/>
          <w:marRight w:val="0"/>
          <w:marTop w:val="0"/>
          <w:marBottom w:val="0"/>
          <w:divBdr>
            <w:top w:val="none" w:sz="0" w:space="0" w:color="auto"/>
            <w:left w:val="none" w:sz="0" w:space="0" w:color="auto"/>
            <w:bottom w:val="none" w:sz="0" w:space="0" w:color="auto"/>
            <w:right w:val="none" w:sz="0" w:space="0" w:color="auto"/>
          </w:divBdr>
        </w:div>
        <w:div w:id="354381800">
          <w:marLeft w:val="0"/>
          <w:marRight w:val="0"/>
          <w:marTop w:val="0"/>
          <w:marBottom w:val="0"/>
          <w:divBdr>
            <w:top w:val="none" w:sz="0" w:space="0" w:color="auto"/>
            <w:left w:val="none" w:sz="0" w:space="0" w:color="auto"/>
            <w:bottom w:val="none" w:sz="0" w:space="0" w:color="auto"/>
            <w:right w:val="none" w:sz="0" w:space="0" w:color="auto"/>
          </w:divBdr>
        </w:div>
      </w:divsChild>
    </w:div>
    <w:div w:id="1507592415">
      <w:bodyDiv w:val="1"/>
      <w:marLeft w:val="0"/>
      <w:marRight w:val="0"/>
      <w:marTop w:val="0"/>
      <w:marBottom w:val="0"/>
      <w:divBdr>
        <w:top w:val="none" w:sz="0" w:space="0" w:color="auto"/>
        <w:left w:val="none" w:sz="0" w:space="0" w:color="auto"/>
        <w:bottom w:val="none" w:sz="0" w:space="0" w:color="auto"/>
        <w:right w:val="none" w:sz="0" w:space="0" w:color="auto"/>
      </w:divBdr>
    </w:div>
    <w:div w:id="152706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monstat.org/userfiles/file/popis2011/saopstenje/Smetnje%20u%20obavljenju%20svakodnevnih%20aktivnosti%20popis%202011.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35BC42-7558-4D31-B6A1-87DE6B9505F2}" type="doc">
      <dgm:prSet loTypeId="urn:diagrams.loki3.com/BracketList" loCatId="list" qsTypeId="urn:microsoft.com/office/officeart/2005/8/quickstyle/simple1" qsCatId="simple" csTypeId="urn:microsoft.com/office/officeart/2005/8/colors/accent1_2" csCatId="accent1" phldr="1"/>
      <dgm:spPr/>
      <dgm:t>
        <a:bodyPr/>
        <a:lstStyle/>
        <a:p>
          <a:endParaRPr lang="en-US"/>
        </a:p>
      </dgm:t>
    </dgm:pt>
    <dgm:pt modelId="{2B1E208B-E4DF-42E8-A6EE-C0EC254E4CF1}">
      <dgm:prSet phldrT="[Text]"/>
      <dgm:spPr/>
      <dgm:t>
        <a:bodyPr/>
        <a:lstStyle/>
        <a:p>
          <a:r>
            <a:rPr lang="sr-Latn-ME"/>
            <a:t>Efikasno upravljanje ljudskim resursima</a:t>
          </a:r>
          <a:endParaRPr lang="en-US"/>
        </a:p>
      </dgm:t>
    </dgm:pt>
    <dgm:pt modelId="{9FF0FA25-47C2-4DF2-91CB-4EDAF418D17A}" type="parTrans" cxnId="{E6EDE77A-475E-4366-B9B1-7AA2CD5F2837}">
      <dgm:prSet/>
      <dgm:spPr/>
      <dgm:t>
        <a:bodyPr/>
        <a:lstStyle/>
        <a:p>
          <a:endParaRPr lang="en-US"/>
        </a:p>
      </dgm:t>
    </dgm:pt>
    <dgm:pt modelId="{5D763E5A-5242-4535-8253-2EDA31D46939}" type="sibTrans" cxnId="{E6EDE77A-475E-4366-B9B1-7AA2CD5F2837}">
      <dgm:prSet/>
      <dgm:spPr/>
      <dgm:t>
        <a:bodyPr/>
        <a:lstStyle/>
        <a:p>
          <a:endParaRPr lang="en-US"/>
        </a:p>
      </dgm:t>
    </dgm:pt>
    <dgm:pt modelId="{995C91BE-1B08-456F-A4C0-1F735CFBB3F5}">
      <dgm:prSet phldrT="[Text]"/>
      <dgm:spPr/>
      <dgm:t>
        <a:bodyPr/>
        <a:lstStyle/>
        <a:p>
          <a:r>
            <a:rPr lang="sr-Latn-ME"/>
            <a:t>Efikasno i kvalitetno planiranje i sprovođenje obuka i razvoja ljudskih resursa</a:t>
          </a:r>
          <a:endParaRPr lang="en-US"/>
        </a:p>
      </dgm:t>
    </dgm:pt>
    <dgm:pt modelId="{40ADB997-496D-4F24-9DCD-65AE68C2F0C9}" type="parTrans" cxnId="{3BACF495-541A-4BF8-BD56-D0FB0A0064CA}">
      <dgm:prSet/>
      <dgm:spPr/>
      <dgm:t>
        <a:bodyPr/>
        <a:lstStyle/>
        <a:p>
          <a:endParaRPr lang="en-US"/>
        </a:p>
      </dgm:t>
    </dgm:pt>
    <dgm:pt modelId="{5047D253-950F-4758-B488-EAAED39E86EB}" type="sibTrans" cxnId="{3BACF495-541A-4BF8-BD56-D0FB0A0064CA}">
      <dgm:prSet/>
      <dgm:spPr/>
      <dgm:t>
        <a:bodyPr/>
        <a:lstStyle/>
        <a:p>
          <a:endParaRPr lang="en-US"/>
        </a:p>
      </dgm:t>
    </dgm:pt>
    <dgm:pt modelId="{89014508-AE3E-4E18-9FF2-76CBA29A591C}">
      <dgm:prSet phldrT="[Text]"/>
      <dgm:spPr/>
      <dgm:t>
        <a:bodyPr/>
        <a:lstStyle/>
        <a:p>
          <a:r>
            <a:rPr lang="sr-Latn-ME"/>
            <a:t>2.1 </a:t>
          </a:r>
          <a:r>
            <a:rPr lang="en-US"/>
            <a:t>Procenat organa koji su sproveli analizu potreba za obukama</a:t>
          </a:r>
        </a:p>
      </dgm:t>
    </dgm:pt>
    <dgm:pt modelId="{C268C41F-6798-4DB0-81AD-83E4325A1E49}" type="parTrans" cxnId="{60C74D67-25F5-462B-8EBE-68FDFDD15823}">
      <dgm:prSet/>
      <dgm:spPr/>
      <dgm:t>
        <a:bodyPr/>
        <a:lstStyle/>
        <a:p>
          <a:endParaRPr lang="en-US"/>
        </a:p>
      </dgm:t>
    </dgm:pt>
    <dgm:pt modelId="{FF744C8E-F166-4C38-91DC-0045AB03805A}" type="sibTrans" cxnId="{60C74D67-25F5-462B-8EBE-68FDFDD15823}">
      <dgm:prSet/>
      <dgm:spPr/>
      <dgm:t>
        <a:bodyPr/>
        <a:lstStyle/>
        <a:p>
          <a:endParaRPr lang="en-US"/>
        </a:p>
      </dgm:t>
    </dgm:pt>
    <dgm:pt modelId="{3E364B3C-209F-4360-ABCC-14D031530F6C}">
      <dgm:prSet/>
      <dgm:spPr/>
      <dgm:t>
        <a:bodyPr/>
        <a:lstStyle/>
        <a:p>
          <a:r>
            <a:rPr lang="sr-Latn-ME"/>
            <a:t>Digitalizovana kadrovska evidencija </a:t>
          </a:r>
          <a:endParaRPr lang="en-US"/>
        </a:p>
      </dgm:t>
    </dgm:pt>
    <dgm:pt modelId="{DB5C087B-5434-46B7-9AA5-1790516A601D}" type="parTrans" cxnId="{0A547CEF-7D15-4874-85C7-E3CEF9DBD980}">
      <dgm:prSet/>
      <dgm:spPr/>
      <dgm:t>
        <a:bodyPr/>
        <a:lstStyle/>
        <a:p>
          <a:endParaRPr lang="en-US"/>
        </a:p>
      </dgm:t>
    </dgm:pt>
    <dgm:pt modelId="{083D872C-2F4A-46F4-A4A9-05D09FF4F5F0}" type="sibTrans" cxnId="{0A547CEF-7D15-4874-85C7-E3CEF9DBD980}">
      <dgm:prSet/>
      <dgm:spPr/>
      <dgm:t>
        <a:bodyPr/>
        <a:lstStyle/>
        <a:p>
          <a:endParaRPr lang="en-US"/>
        </a:p>
      </dgm:t>
    </dgm:pt>
    <dgm:pt modelId="{B79A6292-22FD-4973-9692-EFCE226EDCD7}">
      <dgm:prSet/>
      <dgm:spPr/>
      <dgm:t>
        <a:bodyPr/>
        <a:lstStyle/>
        <a:p>
          <a:r>
            <a:rPr lang="sr-Latn-ME"/>
            <a:t>Inkluzivna državna uprava</a:t>
          </a:r>
          <a:endParaRPr lang="en-US"/>
        </a:p>
      </dgm:t>
    </dgm:pt>
    <dgm:pt modelId="{08543D4A-B3DD-44EB-BCB9-5D158782CA81}" type="parTrans" cxnId="{D538CC74-BAA3-478E-9201-83DD220CB7F3}">
      <dgm:prSet/>
      <dgm:spPr/>
      <dgm:t>
        <a:bodyPr/>
        <a:lstStyle/>
        <a:p>
          <a:endParaRPr lang="en-US"/>
        </a:p>
      </dgm:t>
    </dgm:pt>
    <dgm:pt modelId="{B09155AB-1B0B-41D0-B07A-AEF572917406}" type="sibTrans" cxnId="{D538CC74-BAA3-478E-9201-83DD220CB7F3}">
      <dgm:prSet/>
      <dgm:spPr/>
      <dgm:t>
        <a:bodyPr/>
        <a:lstStyle/>
        <a:p>
          <a:endParaRPr lang="en-US"/>
        </a:p>
      </dgm:t>
    </dgm:pt>
    <dgm:pt modelId="{B31E0129-267B-4717-BC92-FA9C8C2480DA}">
      <dgm:prSet/>
      <dgm:spPr/>
      <dgm:t>
        <a:bodyPr/>
        <a:lstStyle/>
        <a:p>
          <a:r>
            <a:rPr lang="sr-Latn-ME"/>
            <a:t>1.1 </a:t>
          </a:r>
          <a:r>
            <a:rPr lang="en-US"/>
            <a:t>Procenat organa državne uprave u kojima su sistematizovani poslovi za upravljanje ljudskim resursima</a:t>
          </a:r>
        </a:p>
      </dgm:t>
    </dgm:pt>
    <dgm:pt modelId="{759F8764-31BB-4ECE-AE7A-0384861AC9C5}" type="parTrans" cxnId="{B4DB42F3-F9F2-4FEC-A287-4E5627BC7804}">
      <dgm:prSet/>
      <dgm:spPr/>
      <dgm:t>
        <a:bodyPr/>
        <a:lstStyle/>
        <a:p>
          <a:endParaRPr lang="en-US"/>
        </a:p>
      </dgm:t>
    </dgm:pt>
    <dgm:pt modelId="{EE77D6E9-CD13-4268-AE2A-263131BC47A7}" type="sibTrans" cxnId="{B4DB42F3-F9F2-4FEC-A287-4E5627BC7804}">
      <dgm:prSet/>
      <dgm:spPr/>
      <dgm:t>
        <a:bodyPr/>
        <a:lstStyle/>
        <a:p>
          <a:endParaRPr lang="en-US"/>
        </a:p>
      </dgm:t>
    </dgm:pt>
    <dgm:pt modelId="{8BD0B705-8FC3-4CF5-B63C-2EB0373A71C6}">
      <dgm:prSet/>
      <dgm:spPr/>
      <dgm:t>
        <a:bodyPr/>
        <a:lstStyle/>
        <a:p>
          <a:r>
            <a:rPr lang="sr-Latn-ME"/>
            <a:t>3.1 </a:t>
          </a:r>
          <a:r>
            <a:rPr lang="en-US"/>
            <a:t>Stepen ažurnosti KIS-a </a:t>
          </a:r>
        </a:p>
      </dgm:t>
    </dgm:pt>
    <dgm:pt modelId="{32954793-5FFC-4BE2-BC92-49F6456400B1}" type="parTrans" cxnId="{302EFD39-3E55-4F9C-B36F-0C4B2F79EF9C}">
      <dgm:prSet/>
      <dgm:spPr/>
      <dgm:t>
        <a:bodyPr/>
        <a:lstStyle/>
        <a:p>
          <a:endParaRPr lang="en-US"/>
        </a:p>
      </dgm:t>
    </dgm:pt>
    <dgm:pt modelId="{FC691B3E-41BB-4025-B1C8-F88C9DEDCACD}" type="sibTrans" cxnId="{302EFD39-3E55-4F9C-B36F-0C4B2F79EF9C}">
      <dgm:prSet/>
      <dgm:spPr/>
      <dgm:t>
        <a:bodyPr/>
        <a:lstStyle/>
        <a:p>
          <a:endParaRPr lang="en-US"/>
        </a:p>
      </dgm:t>
    </dgm:pt>
    <dgm:pt modelId="{6998CE5F-515D-43E4-B2B9-48B43BFF68C3}">
      <dgm:prSet/>
      <dgm:spPr/>
      <dgm:t>
        <a:bodyPr/>
        <a:lstStyle/>
        <a:p>
          <a:r>
            <a:rPr lang="sr-Latn-ME"/>
            <a:t>4.1 </a:t>
          </a:r>
          <a:r>
            <a:rPr lang="en-US"/>
            <a:t>Rodni balans </a:t>
          </a:r>
          <a:r>
            <a:rPr lang="sr-Latn-ME"/>
            <a:t>zapošljenih u državnoj upravi po kategorijama</a:t>
          </a:r>
          <a:endParaRPr lang="en-US"/>
        </a:p>
      </dgm:t>
    </dgm:pt>
    <dgm:pt modelId="{255461A0-4B62-4EC5-939C-B1E8A7626A94}" type="parTrans" cxnId="{9BE53AE5-D6AC-429A-AFF6-57110E3B32AD}">
      <dgm:prSet/>
      <dgm:spPr/>
      <dgm:t>
        <a:bodyPr/>
        <a:lstStyle/>
        <a:p>
          <a:endParaRPr lang="en-US"/>
        </a:p>
      </dgm:t>
    </dgm:pt>
    <dgm:pt modelId="{05A0CAC9-C21B-4C24-A960-0B0F732608F4}" type="sibTrans" cxnId="{9BE53AE5-D6AC-429A-AFF6-57110E3B32AD}">
      <dgm:prSet/>
      <dgm:spPr/>
      <dgm:t>
        <a:bodyPr/>
        <a:lstStyle/>
        <a:p>
          <a:endParaRPr lang="en-US"/>
        </a:p>
      </dgm:t>
    </dgm:pt>
    <dgm:pt modelId="{72E7F1D4-32EF-4E54-9440-DE59EADBBEEC}">
      <dgm:prSet/>
      <dgm:spPr/>
      <dgm:t>
        <a:bodyPr/>
        <a:lstStyle/>
        <a:p>
          <a:r>
            <a:rPr lang="sr-Latn-ME"/>
            <a:t>4.2 </a:t>
          </a:r>
          <a:r>
            <a:rPr lang="en-GB"/>
            <a:t>Procenat zaposlenih osoba sa invaliditetom u državnim organima u odnosu na ukupan broj zaposlenih</a:t>
          </a:r>
          <a:endParaRPr lang="en-US"/>
        </a:p>
      </dgm:t>
    </dgm:pt>
    <dgm:pt modelId="{C6FB1263-BA6E-4E98-92B6-AFD2B9EF2767}" type="parTrans" cxnId="{B64F2FFF-4A8D-491E-89DD-5620637E9D6D}">
      <dgm:prSet/>
      <dgm:spPr/>
      <dgm:t>
        <a:bodyPr/>
        <a:lstStyle/>
        <a:p>
          <a:endParaRPr lang="en-US"/>
        </a:p>
      </dgm:t>
    </dgm:pt>
    <dgm:pt modelId="{288CFEAA-0485-4B0B-9AEF-764A5BB98ECF}" type="sibTrans" cxnId="{B64F2FFF-4A8D-491E-89DD-5620637E9D6D}">
      <dgm:prSet/>
      <dgm:spPr/>
      <dgm:t>
        <a:bodyPr/>
        <a:lstStyle/>
        <a:p>
          <a:endParaRPr lang="en-US"/>
        </a:p>
      </dgm:t>
    </dgm:pt>
    <dgm:pt modelId="{B6E75550-638F-4925-B8B6-65A34B73D4E0}">
      <dgm:prSet/>
      <dgm:spPr/>
      <dgm:t>
        <a:bodyPr/>
        <a:lstStyle/>
        <a:p>
          <a:r>
            <a:rPr lang="sr-Latn-ME"/>
            <a:t>2.2 </a:t>
          </a:r>
          <a:r>
            <a:rPr lang="en-US"/>
            <a:t>Procenat organa koji su uradili Plan obuka</a:t>
          </a:r>
        </a:p>
      </dgm:t>
    </dgm:pt>
    <dgm:pt modelId="{AFA0FB9E-1130-4C0E-92E7-D43F9411603B}" type="parTrans" cxnId="{BF78486C-4678-4F56-AF56-43E33D918438}">
      <dgm:prSet/>
      <dgm:spPr/>
      <dgm:t>
        <a:bodyPr/>
        <a:lstStyle/>
        <a:p>
          <a:endParaRPr lang="en-US"/>
        </a:p>
      </dgm:t>
    </dgm:pt>
    <dgm:pt modelId="{BA83B007-1C9D-4F94-A1D4-D3A90821826D}" type="sibTrans" cxnId="{BF78486C-4678-4F56-AF56-43E33D918438}">
      <dgm:prSet/>
      <dgm:spPr/>
      <dgm:t>
        <a:bodyPr/>
        <a:lstStyle/>
        <a:p>
          <a:endParaRPr lang="en-US"/>
        </a:p>
      </dgm:t>
    </dgm:pt>
    <dgm:pt modelId="{B0E1B9E9-A96F-4C46-BD26-1D325561C697}">
      <dgm:prSet/>
      <dgm:spPr/>
      <dgm:t>
        <a:bodyPr/>
        <a:lstStyle/>
        <a:p>
          <a:r>
            <a:rPr lang="sr-Latn-ME"/>
            <a:t>2.3 Odnos realizovanih sredstava u Budžetu za obuke i zarade zaposlenih na nivou organa</a:t>
          </a:r>
          <a:endParaRPr lang="en-US"/>
        </a:p>
      </dgm:t>
    </dgm:pt>
    <dgm:pt modelId="{23CF55AE-F2DF-4328-848D-3153A43B46C0}" type="parTrans" cxnId="{3DE2FCBC-B6C7-42BC-AFF4-9B67B68F37C2}">
      <dgm:prSet/>
      <dgm:spPr/>
      <dgm:t>
        <a:bodyPr/>
        <a:lstStyle/>
        <a:p>
          <a:endParaRPr lang="en-US"/>
        </a:p>
      </dgm:t>
    </dgm:pt>
    <dgm:pt modelId="{B3F135B2-6A0C-4F50-9B91-BC342D32C7BD}" type="sibTrans" cxnId="{3DE2FCBC-B6C7-42BC-AFF4-9B67B68F37C2}">
      <dgm:prSet/>
      <dgm:spPr/>
      <dgm:t>
        <a:bodyPr/>
        <a:lstStyle/>
        <a:p>
          <a:endParaRPr lang="en-US"/>
        </a:p>
      </dgm:t>
    </dgm:pt>
    <dgm:pt modelId="{31CDA78D-697A-4E5E-A339-9AD9AEFD2FAD}">
      <dgm:prSet/>
      <dgm:spPr/>
      <dgm:t>
        <a:bodyPr/>
        <a:lstStyle/>
        <a:p>
          <a:r>
            <a:rPr lang="sr-Latn-ME"/>
            <a:t>2.5 </a:t>
          </a:r>
          <a:r>
            <a:rPr lang="en-US"/>
            <a:t>Stepen realizacije planiranih obuka na nivou organa</a:t>
          </a:r>
          <a:r>
            <a:rPr lang="sr-Latn-ME"/>
            <a:t>, po i mimo Plana obuka</a:t>
          </a:r>
          <a:endParaRPr lang="en-US"/>
        </a:p>
      </dgm:t>
    </dgm:pt>
    <dgm:pt modelId="{FE9D0E5F-49E3-421B-B650-A528EA97388A}" type="parTrans" cxnId="{3F81276B-5C6C-446A-9669-89BE9B76A45E}">
      <dgm:prSet/>
      <dgm:spPr/>
      <dgm:t>
        <a:bodyPr/>
        <a:lstStyle/>
        <a:p>
          <a:endParaRPr lang="en-US"/>
        </a:p>
      </dgm:t>
    </dgm:pt>
    <dgm:pt modelId="{69CB2729-F0D2-4039-99A1-60A2490C0459}" type="sibTrans" cxnId="{3F81276B-5C6C-446A-9669-89BE9B76A45E}">
      <dgm:prSet/>
      <dgm:spPr/>
      <dgm:t>
        <a:bodyPr/>
        <a:lstStyle/>
        <a:p>
          <a:endParaRPr lang="en-US"/>
        </a:p>
      </dgm:t>
    </dgm:pt>
    <dgm:pt modelId="{7043607F-F8AF-4947-8EB3-5CDADAB069B9}">
      <dgm:prSet/>
      <dgm:spPr/>
      <dgm:t>
        <a:bodyPr/>
        <a:lstStyle/>
        <a:p>
          <a:r>
            <a:rPr lang="sr-Latn-ME"/>
            <a:t>2.6 Procenat novozaposlenih </a:t>
          </a:r>
          <a:r>
            <a:rPr lang="en-US"/>
            <a:t>službenika/ca  na početnim pozicijama (po kategorijama) koji su prošli obuku  u prvoj godini rada na početnim pozicijama po kategorijama</a:t>
          </a:r>
        </a:p>
      </dgm:t>
    </dgm:pt>
    <dgm:pt modelId="{215DCBFC-97A7-47D1-AB91-7CB64F3CAA2C}" type="parTrans" cxnId="{E6418421-679E-43D8-AF5A-502CB530B1BB}">
      <dgm:prSet/>
      <dgm:spPr/>
      <dgm:t>
        <a:bodyPr/>
        <a:lstStyle/>
        <a:p>
          <a:endParaRPr lang="en-US"/>
        </a:p>
      </dgm:t>
    </dgm:pt>
    <dgm:pt modelId="{B4ADCC5E-9E9E-4DDB-B2B9-AE313E208C39}" type="sibTrans" cxnId="{E6418421-679E-43D8-AF5A-502CB530B1BB}">
      <dgm:prSet/>
      <dgm:spPr/>
      <dgm:t>
        <a:bodyPr/>
        <a:lstStyle/>
        <a:p>
          <a:endParaRPr lang="en-US"/>
        </a:p>
      </dgm:t>
    </dgm:pt>
    <dgm:pt modelId="{1F8A3277-521C-4D09-A016-1AC9A8AD6DD8}">
      <dgm:prSet/>
      <dgm:spPr/>
      <dgm:t>
        <a:bodyPr/>
        <a:lstStyle/>
        <a:p>
          <a:r>
            <a:rPr lang="sr-Latn-ME"/>
            <a:t>2.7 Procenat polaznika</a:t>
          </a:r>
          <a:r>
            <a:rPr lang="en-US"/>
            <a:t>/ca</a:t>
          </a:r>
          <a:r>
            <a:rPr lang="sr-Latn-ME"/>
            <a:t> na obukama Uprave za kadrove</a:t>
          </a:r>
          <a:endParaRPr lang="en-US"/>
        </a:p>
      </dgm:t>
    </dgm:pt>
    <dgm:pt modelId="{45712696-F1DC-43AA-B7F0-D4B03708BE1B}" type="parTrans" cxnId="{8561E008-82F4-4189-AC0F-9739E48E7F04}">
      <dgm:prSet/>
      <dgm:spPr/>
      <dgm:t>
        <a:bodyPr/>
        <a:lstStyle/>
        <a:p>
          <a:endParaRPr lang="en-US"/>
        </a:p>
      </dgm:t>
    </dgm:pt>
    <dgm:pt modelId="{3FBC92EB-252E-4DE9-86A3-8562378EE29F}" type="sibTrans" cxnId="{8561E008-82F4-4189-AC0F-9739E48E7F04}">
      <dgm:prSet/>
      <dgm:spPr/>
      <dgm:t>
        <a:bodyPr/>
        <a:lstStyle/>
        <a:p>
          <a:endParaRPr lang="en-US"/>
        </a:p>
      </dgm:t>
    </dgm:pt>
    <dgm:pt modelId="{0EFE7C0A-7E71-4C9E-9357-C905FE02DCC1}">
      <dgm:prSet/>
      <dgm:spPr/>
      <dgm:t>
        <a:bodyPr/>
        <a:lstStyle/>
        <a:p>
          <a:r>
            <a:rPr lang="sr-Latn-ME"/>
            <a:t>1.2 Procenat-akata - pravilnika o organizaciji i sistematizaciji radnih mjesta, koje je donijela Vlada sa negativnim mišljenjem UZK</a:t>
          </a:r>
          <a:endParaRPr lang="en-US"/>
        </a:p>
      </dgm:t>
    </dgm:pt>
    <dgm:pt modelId="{74838BBD-588F-473D-B4DB-013CD2D76352}" type="parTrans" cxnId="{8EBEBB58-1421-470C-8A0A-9F1A40BA3190}">
      <dgm:prSet/>
      <dgm:spPr/>
      <dgm:t>
        <a:bodyPr/>
        <a:lstStyle/>
        <a:p>
          <a:endParaRPr lang="en-US"/>
        </a:p>
      </dgm:t>
    </dgm:pt>
    <dgm:pt modelId="{CD2B85EC-A451-4CC6-A01E-8888DA1C418A}" type="sibTrans" cxnId="{8EBEBB58-1421-470C-8A0A-9F1A40BA3190}">
      <dgm:prSet/>
      <dgm:spPr/>
      <dgm:t>
        <a:bodyPr/>
        <a:lstStyle/>
        <a:p>
          <a:endParaRPr lang="en-US"/>
        </a:p>
      </dgm:t>
    </dgm:pt>
    <dgm:pt modelId="{5DE13BE8-486C-4D65-92E3-43CCABB510B5}">
      <dgm:prSet/>
      <dgm:spPr/>
      <dgm:t>
        <a:bodyPr/>
        <a:lstStyle/>
        <a:p>
          <a:r>
            <a:rPr lang="sr-Latn-ME"/>
            <a:t>1.3 </a:t>
          </a:r>
          <a:r>
            <a:rPr lang="en-US"/>
            <a:t>Procenat organa koji su donijeli Kadrovski plan</a:t>
          </a:r>
        </a:p>
      </dgm:t>
    </dgm:pt>
    <dgm:pt modelId="{76C02485-FCFC-4ED0-8C8C-0AA0D8C0620F}" type="parTrans" cxnId="{43E64637-50A3-4C1F-A3C3-B576B6A446F1}">
      <dgm:prSet/>
      <dgm:spPr/>
      <dgm:t>
        <a:bodyPr/>
        <a:lstStyle/>
        <a:p>
          <a:endParaRPr lang="en-US"/>
        </a:p>
      </dgm:t>
    </dgm:pt>
    <dgm:pt modelId="{B93715B8-A38F-49E2-BEC3-306B1C3AF61A}" type="sibTrans" cxnId="{43E64637-50A3-4C1F-A3C3-B576B6A446F1}">
      <dgm:prSet/>
      <dgm:spPr/>
      <dgm:t>
        <a:bodyPr/>
        <a:lstStyle/>
        <a:p>
          <a:endParaRPr lang="en-US"/>
        </a:p>
      </dgm:t>
    </dgm:pt>
    <dgm:pt modelId="{60846A52-4508-4836-9D52-F1E098803CB0}">
      <dgm:prSet/>
      <dgm:spPr/>
      <dgm:t>
        <a:bodyPr/>
        <a:lstStyle/>
        <a:p>
          <a:r>
            <a:rPr lang="sr-Latn-ME"/>
            <a:t>1.6 </a:t>
          </a:r>
          <a:r>
            <a:rPr lang="en-US"/>
            <a:t>Procenat ocijenjenih državnih službenik/ca (bez kategorine Starješine i VRK) u predviđenom roku</a:t>
          </a:r>
        </a:p>
      </dgm:t>
    </dgm:pt>
    <dgm:pt modelId="{F7C18741-C612-4484-B948-D80CFAA96439}" type="parTrans" cxnId="{D724E51E-B213-4088-8EFC-56473E8FB89F}">
      <dgm:prSet/>
      <dgm:spPr/>
      <dgm:t>
        <a:bodyPr/>
        <a:lstStyle/>
        <a:p>
          <a:endParaRPr lang="en-US"/>
        </a:p>
      </dgm:t>
    </dgm:pt>
    <dgm:pt modelId="{8F5F6B2E-E7DE-4843-A2EF-4D8A22B1766A}" type="sibTrans" cxnId="{D724E51E-B213-4088-8EFC-56473E8FB89F}">
      <dgm:prSet/>
      <dgm:spPr/>
      <dgm:t>
        <a:bodyPr/>
        <a:lstStyle/>
        <a:p>
          <a:endParaRPr lang="en-US"/>
        </a:p>
      </dgm:t>
    </dgm:pt>
    <dgm:pt modelId="{6D016235-02B1-4402-903E-2897DC42787B}">
      <dgm:prSet/>
      <dgm:spPr/>
      <dgm:t>
        <a:bodyPr/>
        <a:lstStyle/>
        <a:p>
          <a:r>
            <a:rPr lang="sr-Latn-ME"/>
            <a:t>1.7 Rezultati ocjenjivanja </a:t>
          </a:r>
          <a:r>
            <a:rPr lang="en-US"/>
            <a:t>državnih službenik/caa</a:t>
          </a:r>
        </a:p>
      </dgm:t>
    </dgm:pt>
    <dgm:pt modelId="{60B4C74C-F18E-45F4-800C-20FB08F4BBD9}" type="parTrans" cxnId="{38218DC4-54D6-4337-AD02-8D650D2A2C1B}">
      <dgm:prSet/>
      <dgm:spPr/>
      <dgm:t>
        <a:bodyPr/>
        <a:lstStyle/>
        <a:p>
          <a:endParaRPr lang="en-US"/>
        </a:p>
      </dgm:t>
    </dgm:pt>
    <dgm:pt modelId="{59B36A8C-7D1D-4B8B-A595-0AAA0F56BEBD}" type="sibTrans" cxnId="{38218DC4-54D6-4337-AD02-8D650D2A2C1B}">
      <dgm:prSet/>
      <dgm:spPr/>
      <dgm:t>
        <a:bodyPr/>
        <a:lstStyle/>
        <a:p>
          <a:endParaRPr lang="en-US"/>
        </a:p>
      </dgm:t>
    </dgm:pt>
    <dgm:pt modelId="{1AEE4EE7-9E0F-4CEE-9AE3-3B717C7A49D0}">
      <dgm:prSet/>
      <dgm:spPr/>
      <dgm:t>
        <a:bodyPr/>
        <a:lstStyle/>
        <a:p>
          <a:r>
            <a:rPr lang="sr-Latn-ME"/>
            <a:t>1.8 </a:t>
          </a:r>
          <a:r>
            <a:rPr lang="sr-Latn-ME" b="0"/>
            <a:t>Procenat državnih službenik</a:t>
          </a:r>
          <a:r>
            <a:rPr lang="en-US"/>
            <a:t>/ca</a:t>
          </a:r>
          <a:r>
            <a:rPr lang="sr-Latn-ME" b="0"/>
            <a:t> koji su raspoređeni na osnovu napredovanja ili nagrađivanja</a:t>
          </a:r>
          <a:endParaRPr lang="en-US" b="0"/>
        </a:p>
      </dgm:t>
    </dgm:pt>
    <dgm:pt modelId="{73F9BC92-3FB7-429A-A876-92B86ECD6DC0}" type="parTrans" cxnId="{E2D404B2-6647-41C7-A3E9-98955490A809}">
      <dgm:prSet/>
      <dgm:spPr/>
      <dgm:t>
        <a:bodyPr/>
        <a:lstStyle/>
        <a:p>
          <a:endParaRPr lang="en-US"/>
        </a:p>
      </dgm:t>
    </dgm:pt>
    <dgm:pt modelId="{682F16D7-6B58-43C5-9EE4-6DE390D7E9E4}" type="sibTrans" cxnId="{E2D404B2-6647-41C7-A3E9-98955490A809}">
      <dgm:prSet/>
      <dgm:spPr/>
      <dgm:t>
        <a:bodyPr/>
        <a:lstStyle/>
        <a:p>
          <a:endParaRPr lang="en-US"/>
        </a:p>
      </dgm:t>
    </dgm:pt>
    <dgm:pt modelId="{C549E65D-C383-401E-A1EB-350317139340}">
      <dgm:prSet/>
      <dgm:spPr/>
      <dgm:t>
        <a:bodyPr/>
        <a:lstStyle/>
        <a:p>
          <a:r>
            <a:rPr lang="sr-Latn-ME"/>
            <a:t>1.9 </a:t>
          </a:r>
          <a:r>
            <a:rPr lang="en-US"/>
            <a:t>Procenat institucija koje mjere zadovoljstvo zaposlenih državnih službenik/ca</a:t>
          </a:r>
          <a:endParaRPr lang="en-US" b="0"/>
        </a:p>
      </dgm:t>
    </dgm:pt>
    <dgm:pt modelId="{339909DB-84E1-4CCE-81E6-A5F05FF08FCD}" type="parTrans" cxnId="{A979A851-2422-4FE1-834A-D2CB3C423F9C}">
      <dgm:prSet/>
      <dgm:spPr/>
      <dgm:t>
        <a:bodyPr/>
        <a:lstStyle/>
        <a:p>
          <a:endParaRPr lang="en-US"/>
        </a:p>
      </dgm:t>
    </dgm:pt>
    <dgm:pt modelId="{FC0C7EB1-DAFE-4E42-B3CC-FC28BFEEBC41}" type="sibTrans" cxnId="{A979A851-2422-4FE1-834A-D2CB3C423F9C}">
      <dgm:prSet/>
      <dgm:spPr/>
      <dgm:t>
        <a:bodyPr/>
        <a:lstStyle/>
        <a:p>
          <a:endParaRPr lang="en-US"/>
        </a:p>
      </dgm:t>
    </dgm:pt>
    <dgm:pt modelId="{31C28BAA-08A2-4CF1-BA2D-26D18472BFE2}">
      <dgm:prSet/>
      <dgm:spPr/>
      <dgm:t>
        <a:bodyPr/>
        <a:lstStyle/>
        <a:p>
          <a:r>
            <a:rPr lang="sr-Latn-ME"/>
            <a:t>1.10 </a:t>
          </a:r>
          <a:r>
            <a:rPr lang="en-US"/>
            <a:t>Procenat zadovoljnih zaposlenih državnih službenik/ca</a:t>
          </a:r>
        </a:p>
      </dgm:t>
    </dgm:pt>
    <dgm:pt modelId="{92410F1A-CFAB-4FAA-9928-2D4FAFF4B559}" type="parTrans" cxnId="{2AA13FFF-4073-4ACD-9815-0C2411AEAEB6}">
      <dgm:prSet/>
      <dgm:spPr/>
      <dgm:t>
        <a:bodyPr/>
        <a:lstStyle/>
        <a:p>
          <a:endParaRPr lang="en-US"/>
        </a:p>
      </dgm:t>
    </dgm:pt>
    <dgm:pt modelId="{9804B3B1-956C-4EF3-AA79-4DE5DAAF61CE}" type="sibTrans" cxnId="{2AA13FFF-4073-4ACD-9815-0C2411AEAEB6}">
      <dgm:prSet/>
      <dgm:spPr/>
      <dgm:t>
        <a:bodyPr/>
        <a:lstStyle/>
        <a:p>
          <a:endParaRPr lang="en-US"/>
        </a:p>
      </dgm:t>
    </dgm:pt>
    <dgm:pt modelId="{DDD5DD40-1F42-4CF8-8B5F-0C729EDE1984}">
      <dgm:prSet/>
      <dgm:spPr/>
      <dgm:t>
        <a:bodyPr/>
        <a:lstStyle/>
        <a:p>
          <a:r>
            <a:rPr lang="sr-Latn-ME"/>
            <a:t>1.4 Procenat</a:t>
          </a:r>
          <a:r>
            <a:rPr lang="en-US"/>
            <a:t> postavljenih starješina organa i lica iz kategorije visokog rukovodnog kadra u odnosu na broj prethodno postavljenih vršilaca/ljki dužnosti</a:t>
          </a:r>
        </a:p>
      </dgm:t>
    </dgm:pt>
    <dgm:pt modelId="{79EFDDB1-3805-4403-B609-46885E68AD73}" type="parTrans" cxnId="{C1A94D80-D1AE-4B6C-BC8C-D8DFEEAC818F}">
      <dgm:prSet/>
      <dgm:spPr/>
      <dgm:t>
        <a:bodyPr/>
        <a:lstStyle/>
        <a:p>
          <a:endParaRPr lang="en-US"/>
        </a:p>
      </dgm:t>
    </dgm:pt>
    <dgm:pt modelId="{3436701D-41BC-43CD-A2BA-830A0DC3A2CF}" type="sibTrans" cxnId="{C1A94D80-D1AE-4B6C-BC8C-D8DFEEAC818F}">
      <dgm:prSet/>
      <dgm:spPr/>
      <dgm:t>
        <a:bodyPr/>
        <a:lstStyle/>
        <a:p>
          <a:endParaRPr lang="en-US"/>
        </a:p>
      </dgm:t>
    </dgm:pt>
    <dgm:pt modelId="{49D7798C-F27E-431A-BDCD-B2873B25BAC5}">
      <dgm:prSet/>
      <dgm:spPr/>
      <dgm:t>
        <a:bodyPr/>
        <a:lstStyle/>
        <a:p>
          <a:r>
            <a:rPr lang="sr-Latn-ME"/>
            <a:t>1.5 Prosječan broj prijavljenih kandidata</a:t>
          </a:r>
          <a:r>
            <a:rPr lang="en-US"/>
            <a:t>/kinja</a:t>
          </a:r>
          <a:r>
            <a:rPr lang="sr-Latn-ME"/>
            <a:t>, po svim kategorijama na</a:t>
          </a:r>
          <a:r>
            <a:rPr lang="en-US"/>
            <a:t> interni i</a:t>
          </a:r>
          <a:r>
            <a:rPr lang="sr-Latn-ME"/>
            <a:t> javni konkurs i javni oglas</a:t>
          </a:r>
          <a:endParaRPr lang="en-US"/>
        </a:p>
      </dgm:t>
    </dgm:pt>
    <dgm:pt modelId="{F0704242-B412-4BFA-B24F-F7DEBE3422B5}" type="parTrans" cxnId="{544BFD3B-07EB-499F-83FD-ED9FB35FD95E}">
      <dgm:prSet/>
      <dgm:spPr/>
      <dgm:t>
        <a:bodyPr/>
        <a:lstStyle/>
        <a:p>
          <a:endParaRPr lang="en-US"/>
        </a:p>
      </dgm:t>
    </dgm:pt>
    <dgm:pt modelId="{A4B70899-49DE-487D-9DCB-E2A7A457D656}" type="sibTrans" cxnId="{544BFD3B-07EB-499F-83FD-ED9FB35FD95E}">
      <dgm:prSet/>
      <dgm:spPr/>
      <dgm:t>
        <a:bodyPr/>
        <a:lstStyle/>
        <a:p>
          <a:endParaRPr lang="en-US"/>
        </a:p>
      </dgm:t>
    </dgm:pt>
    <dgm:pt modelId="{590DC8D5-C44B-4485-99E7-04089A56D56F}">
      <dgm:prSet/>
      <dgm:spPr/>
      <dgm:t>
        <a:bodyPr/>
        <a:lstStyle/>
        <a:p>
          <a:r>
            <a:rPr lang="sr-Latn-ME"/>
            <a:t>2.4 Odnos planiranih i realizovanih sredstava u Budžetu za obuke</a:t>
          </a:r>
          <a:endParaRPr lang="en-US"/>
        </a:p>
      </dgm:t>
    </dgm:pt>
    <dgm:pt modelId="{C2B36CE7-F7BB-4FBD-BEE1-EF40C276703C}" type="parTrans" cxnId="{701CB14A-F29E-4944-846A-1AB721BDE000}">
      <dgm:prSet/>
      <dgm:spPr/>
      <dgm:t>
        <a:bodyPr/>
        <a:lstStyle/>
        <a:p>
          <a:endParaRPr lang="en-US"/>
        </a:p>
      </dgm:t>
    </dgm:pt>
    <dgm:pt modelId="{3DBDDB21-2200-4B91-8937-6ECFC2E01B49}" type="sibTrans" cxnId="{701CB14A-F29E-4944-846A-1AB721BDE000}">
      <dgm:prSet/>
      <dgm:spPr/>
      <dgm:t>
        <a:bodyPr/>
        <a:lstStyle/>
        <a:p>
          <a:endParaRPr lang="en-US"/>
        </a:p>
      </dgm:t>
    </dgm:pt>
    <dgm:pt modelId="{71DCEAD5-CBF6-4F1E-882C-D9BA19EFB142}" type="pres">
      <dgm:prSet presAssocID="{2235BC42-7558-4D31-B6A1-87DE6B9505F2}" presName="Name0" presStyleCnt="0">
        <dgm:presLayoutVars>
          <dgm:dir/>
          <dgm:animLvl val="lvl"/>
          <dgm:resizeHandles val="exact"/>
        </dgm:presLayoutVars>
      </dgm:prSet>
      <dgm:spPr/>
    </dgm:pt>
    <dgm:pt modelId="{1AB2A841-AD94-4792-B8E3-01936EEBF98C}" type="pres">
      <dgm:prSet presAssocID="{2B1E208B-E4DF-42E8-A6EE-C0EC254E4CF1}" presName="linNode" presStyleCnt="0"/>
      <dgm:spPr/>
    </dgm:pt>
    <dgm:pt modelId="{6747B58E-3B74-467F-B666-9CB387314B52}" type="pres">
      <dgm:prSet presAssocID="{2B1E208B-E4DF-42E8-A6EE-C0EC254E4CF1}" presName="parTx" presStyleLbl="revTx" presStyleIdx="0" presStyleCnt="4">
        <dgm:presLayoutVars>
          <dgm:chMax val="1"/>
          <dgm:bulletEnabled val="1"/>
        </dgm:presLayoutVars>
      </dgm:prSet>
      <dgm:spPr/>
    </dgm:pt>
    <dgm:pt modelId="{324241AE-72BB-4D99-BE78-0A26168D47A6}" type="pres">
      <dgm:prSet presAssocID="{2B1E208B-E4DF-42E8-A6EE-C0EC254E4CF1}" presName="bracket" presStyleLbl="parChTrans1D1" presStyleIdx="0" presStyleCnt="4"/>
      <dgm:spPr/>
    </dgm:pt>
    <dgm:pt modelId="{483518FC-906C-40E9-83F8-7AFB58F35927}" type="pres">
      <dgm:prSet presAssocID="{2B1E208B-E4DF-42E8-A6EE-C0EC254E4CF1}" presName="spH" presStyleCnt="0"/>
      <dgm:spPr/>
    </dgm:pt>
    <dgm:pt modelId="{234FD6DF-EBAB-4EC9-AE56-ADE9E8F48E9F}" type="pres">
      <dgm:prSet presAssocID="{2B1E208B-E4DF-42E8-A6EE-C0EC254E4CF1}" presName="desTx" presStyleLbl="node1" presStyleIdx="0" presStyleCnt="4">
        <dgm:presLayoutVars>
          <dgm:bulletEnabled val="1"/>
        </dgm:presLayoutVars>
      </dgm:prSet>
      <dgm:spPr/>
    </dgm:pt>
    <dgm:pt modelId="{F2715284-FD8F-48DC-A535-772D5AF2F572}" type="pres">
      <dgm:prSet presAssocID="{5D763E5A-5242-4535-8253-2EDA31D46939}" presName="spV" presStyleCnt="0"/>
      <dgm:spPr/>
    </dgm:pt>
    <dgm:pt modelId="{D2627918-7EC0-41F6-BF6D-0A72AECC8382}" type="pres">
      <dgm:prSet presAssocID="{995C91BE-1B08-456F-A4C0-1F735CFBB3F5}" presName="linNode" presStyleCnt="0"/>
      <dgm:spPr/>
    </dgm:pt>
    <dgm:pt modelId="{424117BC-FBE0-4592-8587-B5B8A6B68012}" type="pres">
      <dgm:prSet presAssocID="{995C91BE-1B08-456F-A4C0-1F735CFBB3F5}" presName="parTx" presStyleLbl="revTx" presStyleIdx="1" presStyleCnt="4" custLinFactNeighborX="-977">
        <dgm:presLayoutVars>
          <dgm:chMax val="1"/>
          <dgm:bulletEnabled val="1"/>
        </dgm:presLayoutVars>
      </dgm:prSet>
      <dgm:spPr/>
    </dgm:pt>
    <dgm:pt modelId="{C8DB9D47-9F05-4ED1-9E99-BA59F40EAAD2}" type="pres">
      <dgm:prSet presAssocID="{995C91BE-1B08-456F-A4C0-1F735CFBB3F5}" presName="bracket" presStyleLbl="parChTrans1D1" presStyleIdx="1" presStyleCnt="4"/>
      <dgm:spPr/>
    </dgm:pt>
    <dgm:pt modelId="{D0ED9B83-3945-4166-8B34-BF41417D81B6}" type="pres">
      <dgm:prSet presAssocID="{995C91BE-1B08-456F-A4C0-1F735CFBB3F5}" presName="spH" presStyleCnt="0"/>
      <dgm:spPr/>
    </dgm:pt>
    <dgm:pt modelId="{8FA71C32-695C-46F1-BEB9-111D10185B62}" type="pres">
      <dgm:prSet presAssocID="{995C91BE-1B08-456F-A4C0-1F735CFBB3F5}" presName="desTx" presStyleLbl="node1" presStyleIdx="1" presStyleCnt="4">
        <dgm:presLayoutVars>
          <dgm:bulletEnabled val="1"/>
        </dgm:presLayoutVars>
      </dgm:prSet>
      <dgm:spPr/>
    </dgm:pt>
    <dgm:pt modelId="{A0DE9D03-7AF6-4FDC-8A6B-94D639BAD8B8}" type="pres">
      <dgm:prSet presAssocID="{5047D253-950F-4758-B488-EAAED39E86EB}" presName="spV" presStyleCnt="0"/>
      <dgm:spPr/>
    </dgm:pt>
    <dgm:pt modelId="{270ED391-878C-42F1-B16E-D15A358DEFBB}" type="pres">
      <dgm:prSet presAssocID="{3E364B3C-209F-4360-ABCC-14D031530F6C}" presName="linNode" presStyleCnt="0"/>
      <dgm:spPr/>
    </dgm:pt>
    <dgm:pt modelId="{A48FBAD7-9383-4B4C-A5A9-75DB1B6942F4}" type="pres">
      <dgm:prSet presAssocID="{3E364B3C-209F-4360-ABCC-14D031530F6C}" presName="parTx" presStyleLbl="revTx" presStyleIdx="2" presStyleCnt="4">
        <dgm:presLayoutVars>
          <dgm:chMax val="1"/>
          <dgm:bulletEnabled val="1"/>
        </dgm:presLayoutVars>
      </dgm:prSet>
      <dgm:spPr/>
    </dgm:pt>
    <dgm:pt modelId="{803C9AA4-7359-40C4-ACF8-4DE0EC27BF5F}" type="pres">
      <dgm:prSet presAssocID="{3E364B3C-209F-4360-ABCC-14D031530F6C}" presName="bracket" presStyleLbl="parChTrans1D1" presStyleIdx="2" presStyleCnt="4"/>
      <dgm:spPr/>
    </dgm:pt>
    <dgm:pt modelId="{562AC8AF-C2A4-43B9-8F70-5D46946162AC}" type="pres">
      <dgm:prSet presAssocID="{3E364B3C-209F-4360-ABCC-14D031530F6C}" presName="spH" presStyleCnt="0"/>
      <dgm:spPr/>
    </dgm:pt>
    <dgm:pt modelId="{5B5BEE34-C7EC-401B-B24D-A9E501D8EE32}" type="pres">
      <dgm:prSet presAssocID="{3E364B3C-209F-4360-ABCC-14D031530F6C}" presName="desTx" presStyleLbl="node1" presStyleIdx="2" presStyleCnt="4">
        <dgm:presLayoutVars>
          <dgm:bulletEnabled val="1"/>
        </dgm:presLayoutVars>
      </dgm:prSet>
      <dgm:spPr/>
    </dgm:pt>
    <dgm:pt modelId="{1D761259-7523-48CA-8D25-468ED6A71C7A}" type="pres">
      <dgm:prSet presAssocID="{083D872C-2F4A-46F4-A4A9-05D09FF4F5F0}" presName="spV" presStyleCnt="0"/>
      <dgm:spPr/>
    </dgm:pt>
    <dgm:pt modelId="{241EA3BE-A5A8-41AD-84A4-B03F05D748C2}" type="pres">
      <dgm:prSet presAssocID="{B79A6292-22FD-4973-9692-EFCE226EDCD7}" presName="linNode" presStyleCnt="0"/>
      <dgm:spPr/>
    </dgm:pt>
    <dgm:pt modelId="{69E8E808-9386-4B2E-B0BB-A7276EC7A1EF}" type="pres">
      <dgm:prSet presAssocID="{B79A6292-22FD-4973-9692-EFCE226EDCD7}" presName="parTx" presStyleLbl="revTx" presStyleIdx="3" presStyleCnt="4">
        <dgm:presLayoutVars>
          <dgm:chMax val="1"/>
          <dgm:bulletEnabled val="1"/>
        </dgm:presLayoutVars>
      </dgm:prSet>
      <dgm:spPr/>
    </dgm:pt>
    <dgm:pt modelId="{ED6B83EF-095D-4160-A8DD-72DDFABC717C}" type="pres">
      <dgm:prSet presAssocID="{B79A6292-22FD-4973-9692-EFCE226EDCD7}" presName="bracket" presStyleLbl="parChTrans1D1" presStyleIdx="3" presStyleCnt="4"/>
      <dgm:spPr/>
    </dgm:pt>
    <dgm:pt modelId="{731E29C9-47C5-44A6-97CC-5F3A4EF9D700}" type="pres">
      <dgm:prSet presAssocID="{B79A6292-22FD-4973-9692-EFCE226EDCD7}" presName="spH" presStyleCnt="0"/>
      <dgm:spPr/>
    </dgm:pt>
    <dgm:pt modelId="{03F49D6F-20FC-43F7-BF99-D4AA93435B59}" type="pres">
      <dgm:prSet presAssocID="{B79A6292-22FD-4973-9692-EFCE226EDCD7}" presName="desTx" presStyleLbl="node1" presStyleIdx="3" presStyleCnt="4">
        <dgm:presLayoutVars>
          <dgm:bulletEnabled val="1"/>
        </dgm:presLayoutVars>
      </dgm:prSet>
      <dgm:spPr/>
    </dgm:pt>
  </dgm:ptLst>
  <dgm:cxnLst>
    <dgm:cxn modelId="{8561E008-82F4-4189-AC0F-9739E48E7F04}" srcId="{995C91BE-1B08-456F-A4C0-1F735CFBB3F5}" destId="{1F8A3277-521C-4D09-A016-1AC9A8AD6DD8}" srcOrd="6" destOrd="0" parTransId="{45712696-F1DC-43AA-B7F0-D4B03708BE1B}" sibTransId="{3FBC92EB-252E-4DE9-86A3-8562378EE29F}"/>
    <dgm:cxn modelId="{46DC0709-05FF-4A15-90B9-6A4113D8B605}" type="presOf" srcId="{7043607F-F8AF-4947-8EB3-5CDADAB069B9}" destId="{8FA71C32-695C-46F1-BEB9-111D10185B62}" srcOrd="0" destOrd="5" presId="urn:diagrams.loki3.com/BracketList"/>
    <dgm:cxn modelId="{F57EAF0A-F488-49BB-BB19-805BF07E86FA}" type="presOf" srcId="{72E7F1D4-32EF-4E54-9440-DE59EADBBEEC}" destId="{03F49D6F-20FC-43F7-BF99-D4AA93435B59}" srcOrd="0" destOrd="1" presId="urn:diagrams.loki3.com/BracketList"/>
    <dgm:cxn modelId="{6F296F17-CD4A-4257-9230-FC582594E778}" type="presOf" srcId="{2235BC42-7558-4D31-B6A1-87DE6B9505F2}" destId="{71DCEAD5-CBF6-4F1E-882C-D9BA19EFB142}" srcOrd="0" destOrd="0" presId="urn:diagrams.loki3.com/BracketList"/>
    <dgm:cxn modelId="{4DDEE018-E4CF-4BAC-A864-74243C31A67B}" type="presOf" srcId="{C549E65D-C383-401E-A1EB-350317139340}" destId="{234FD6DF-EBAB-4EC9-AE56-ADE9E8F48E9F}" srcOrd="0" destOrd="8" presId="urn:diagrams.loki3.com/BracketList"/>
    <dgm:cxn modelId="{35E4881D-89E3-4B2B-95F4-95DBC955CFCF}" type="presOf" srcId="{31CDA78D-697A-4E5E-A339-9AD9AEFD2FAD}" destId="{8FA71C32-695C-46F1-BEB9-111D10185B62}" srcOrd="0" destOrd="4" presId="urn:diagrams.loki3.com/BracketList"/>
    <dgm:cxn modelId="{D724E51E-B213-4088-8EFC-56473E8FB89F}" srcId="{2B1E208B-E4DF-42E8-A6EE-C0EC254E4CF1}" destId="{60846A52-4508-4836-9D52-F1E098803CB0}" srcOrd="5" destOrd="0" parTransId="{F7C18741-C612-4484-B948-D80CFAA96439}" sibTransId="{8F5F6B2E-E7DE-4843-A2EF-4D8A22B1766A}"/>
    <dgm:cxn modelId="{E6418421-679E-43D8-AF5A-502CB530B1BB}" srcId="{995C91BE-1B08-456F-A4C0-1F735CFBB3F5}" destId="{7043607F-F8AF-4947-8EB3-5CDADAB069B9}" srcOrd="5" destOrd="0" parTransId="{215DCBFC-97A7-47D1-AB91-7CB64F3CAA2C}" sibTransId="{B4ADCC5E-9E9E-4DDB-B2B9-AE313E208C39}"/>
    <dgm:cxn modelId="{A6DB1D29-4C16-4FFC-A614-EC1F8CFA8C63}" type="presOf" srcId="{B79A6292-22FD-4973-9692-EFCE226EDCD7}" destId="{69E8E808-9386-4B2E-B0BB-A7276EC7A1EF}" srcOrd="0" destOrd="0" presId="urn:diagrams.loki3.com/BracketList"/>
    <dgm:cxn modelId="{330A6B2A-8C02-4DD5-B5C6-B1EEBC53D7F0}" type="presOf" srcId="{5DE13BE8-486C-4D65-92E3-43CCABB510B5}" destId="{234FD6DF-EBAB-4EC9-AE56-ADE9E8F48E9F}" srcOrd="0" destOrd="2" presId="urn:diagrams.loki3.com/BracketList"/>
    <dgm:cxn modelId="{68176A31-7ECC-4AFC-B7D8-36539AC505A7}" type="presOf" srcId="{590DC8D5-C44B-4485-99E7-04089A56D56F}" destId="{8FA71C32-695C-46F1-BEB9-111D10185B62}" srcOrd="0" destOrd="3" presId="urn:diagrams.loki3.com/BracketList"/>
    <dgm:cxn modelId="{0594BD31-D3EF-43F1-985B-E33F86C025E8}" type="presOf" srcId="{3E364B3C-209F-4360-ABCC-14D031530F6C}" destId="{A48FBAD7-9383-4B4C-A5A9-75DB1B6942F4}" srcOrd="0" destOrd="0" presId="urn:diagrams.loki3.com/BracketList"/>
    <dgm:cxn modelId="{43E64637-50A3-4C1F-A3C3-B576B6A446F1}" srcId="{2B1E208B-E4DF-42E8-A6EE-C0EC254E4CF1}" destId="{5DE13BE8-486C-4D65-92E3-43CCABB510B5}" srcOrd="2" destOrd="0" parTransId="{76C02485-FCFC-4ED0-8C8C-0AA0D8C0620F}" sibTransId="{B93715B8-A38F-49E2-BEC3-306B1C3AF61A}"/>
    <dgm:cxn modelId="{302EFD39-3E55-4F9C-B36F-0C4B2F79EF9C}" srcId="{3E364B3C-209F-4360-ABCC-14D031530F6C}" destId="{8BD0B705-8FC3-4CF5-B63C-2EB0373A71C6}" srcOrd="0" destOrd="0" parTransId="{32954793-5FFC-4BE2-BC92-49F6456400B1}" sibTransId="{FC691B3E-41BB-4025-B1C8-F88C9DEDCACD}"/>
    <dgm:cxn modelId="{544BFD3B-07EB-499F-83FD-ED9FB35FD95E}" srcId="{2B1E208B-E4DF-42E8-A6EE-C0EC254E4CF1}" destId="{49D7798C-F27E-431A-BDCD-B2873B25BAC5}" srcOrd="4" destOrd="0" parTransId="{F0704242-B412-4BFA-B24F-F7DEBE3422B5}" sibTransId="{A4B70899-49DE-487D-9DCB-E2A7A457D656}"/>
    <dgm:cxn modelId="{698EBB5D-BA7C-41ED-BBCD-9695D4A16AB3}" type="presOf" srcId="{0EFE7C0A-7E71-4C9E-9357-C905FE02DCC1}" destId="{234FD6DF-EBAB-4EC9-AE56-ADE9E8F48E9F}" srcOrd="0" destOrd="1" presId="urn:diagrams.loki3.com/BracketList"/>
    <dgm:cxn modelId="{40038962-ECA9-4976-A881-BDECA9077ABF}" type="presOf" srcId="{1F8A3277-521C-4D09-A016-1AC9A8AD6DD8}" destId="{8FA71C32-695C-46F1-BEB9-111D10185B62}" srcOrd="0" destOrd="6" presId="urn:diagrams.loki3.com/BracketList"/>
    <dgm:cxn modelId="{6AD52063-B8E1-45B7-8217-5FDDAD7704C5}" type="presOf" srcId="{B6E75550-638F-4925-B8B6-65A34B73D4E0}" destId="{8FA71C32-695C-46F1-BEB9-111D10185B62}" srcOrd="0" destOrd="1" presId="urn:diagrams.loki3.com/BracketList"/>
    <dgm:cxn modelId="{60C74D67-25F5-462B-8EBE-68FDFDD15823}" srcId="{995C91BE-1B08-456F-A4C0-1F735CFBB3F5}" destId="{89014508-AE3E-4E18-9FF2-76CBA29A591C}" srcOrd="0" destOrd="0" parTransId="{C268C41F-6798-4DB0-81AD-83E4325A1E49}" sibTransId="{FF744C8E-F166-4C38-91DC-0045AB03805A}"/>
    <dgm:cxn modelId="{701CB14A-F29E-4944-846A-1AB721BDE000}" srcId="{995C91BE-1B08-456F-A4C0-1F735CFBB3F5}" destId="{590DC8D5-C44B-4485-99E7-04089A56D56F}" srcOrd="3" destOrd="0" parTransId="{C2B36CE7-F7BB-4FBD-BEE1-EF40C276703C}" sibTransId="{3DBDDB21-2200-4B91-8937-6ECFC2E01B49}"/>
    <dgm:cxn modelId="{BB9ED06A-40A2-4147-AD18-587C709CB0FC}" type="presOf" srcId="{1AEE4EE7-9E0F-4CEE-9AE3-3B717C7A49D0}" destId="{234FD6DF-EBAB-4EC9-AE56-ADE9E8F48E9F}" srcOrd="0" destOrd="7" presId="urn:diagrams.loki3.com/BracketList"/>
    <dgm:cxn modelId="{3F81276B-5C6C-446A-9669-89BE9B76A45E}" srcId="{995C91BE-1B08-456F-A4C0-1F735CFBB3F5}" destId="{31CDA78D-697A-4E5E-A339-9AD9AEFD2FAD}" srcOrd="4" destOrd="0" parTransId="{FE9D0E5F-49E3-421B-B650-A528EA97388A}" sibTransId="{69CB2729-F0D2-4039-99A1-60A2490C0459}"/>
    <dgm:cxn modelId="{BF78486C-4678-4F56-AF56-43E33D918438}" srcId="{995C91BE-1B08-456F-A4C0-1F735CFBB3F5}" destId="{B6E75550-638F-4925-B8B6-65A34B73D4E0}" srcOrd="1" destOrd="0" parTransId="{AFA0FB9E-1130-4C0E-92E7-D43F9411603B}" sibTransId="{BA83B007-1C9D-4F94-A1D4-D3A90821826D}"/>
    <dgm:cxn modelId="{A979A851-2422-4FE1-834A-D2CB3C423F9C}" srcId="{2B1E208B-E4DF-42E8-A6EE-C0EC254E4CF1}" destId="{C549E65D-C383-401E-A1EB-350317139340}" srcOrd="8" destOrd="0" parTransId="{339909DB-84E1-4CCE-81E6-A5F05FF08FCD}" sibTransId="{FC0C7EB1-DAFE-4E42-B3CC-FC28BFEEBC41}"/>
    <dgm:cxn modelId="{D538CC74-BAA3-478E-9201-83DD220CB7F3}" srcId="{2235BC42-7558-4D31-B6A1-87DE6B9505F2}" destId="{B79A6292-22FD-4973-9692-EFCE226EDCD7}" srcOrd="3" destOrd="0" parTransId="{08543D4A-B3DD-44EB-BCB9-5D158782CA81}" sibTransId="{B09155AB-1B0B-41D0-B07A-AEF572917406}"/>
    <dgm:cxn modelId="{35829256-B47A-409C-92BA-134C76808002}" type="presOf" srcId="{2B1E208B-E4DF-42E8-A6EE-C0EC254E4CF1}" destId="{6747B58E-3B74-467F-B666-9CB387314B52}" srcOrd="0" destOrd="0" presId="urn:diagrams.loki3.com/BracketList"/>
    <dgm:cxn modelId="{8EBEBB58-1421-470C-8A0A-9F1A40BA3190}" srcId="{2B1E208B-E4DF-42E8-A6EE-C0EC254E4CF1}" destId="{0EFE7C0A-7E71-4C9E-9357-C905FE02DCC1}" srcOrd="1" destOrd="0" parTransId="{74838BBD-588F-473D-B4DB-013CD2D76352}" sibTransId="{CD2B85EC-A451-4CC6-A01E-8888DA1C418A}"/>
    <dgm:cxn modelId="{E6EDE77A-475E-4366-B9B1-7AA2CD5F2837}" srcId="{2235BC42-7558-4D31-B6A1-87DE6B9505F2}" destId="{2B1E208B-E4DF-42E8-A6EE-C0EC254E4CF1}" srcOrd="0" destOrd="0" parTransId="{9FF0FA25-47C2-4DF2-91CB-4EDAF418D17A}" sibTransId="{5D763E5A-5242-4535-8253-2EDA31D46939}"/>
    <dgm:cxn modelId="{C1A94D80-D1AE-4B6C-BC8C-D8DFEEAC818F}" srcId="{2B1E208B-E4DF-42E8-A6EE-C0EC254E4CF1}" destId="{DDD5DD40-1F42-4CF8-8B5F-0C729EDE1984}" srcOrd="3" destOrd="0" parTransId="{79EFDDB1-3805-4403-B609-46885E68AD73}" sibTransId="{3436701D-41BC-43CD-A2BA-830A0DC3A2CF}"/>
    <dgm:cxn modelId="{3BACF495-541A-4BF8-BD56-D0FB0A0064CA}" srcId="{2235BC42-7558-4D31-B6A1-87DE6B9505F2}" destId="{995C91BE-1B08-456F-A4C0-1F735CFBB3F5}" srcOrd="1" destOrd="0" parTransId="{40ADB997-496D-4F24-9DCD-65AE68C2F0C9}" sibTransId="{5047D253-950F-4758-B488-EAAED39E86EB}"/>
    <dgm:cxn modelId="{50246BA5-DB7B-4231-8ACD-04BA54A7B625}" type="presOf" srcId="{6998CE5F-515D-43E4-B2B9-48B43BFF68C3}" destId="{03F49D6F-20FC-43F7-BF99-D4AA93435B59}" srcOrd="0" destOrd="0" presId="urn:diagrams.loki3.com/BracketList"/>
    <dgm:cxn modelId="{934145A6-026F-492B-8A06-FEBC9D22AC52}" type="presOf" srcId="{B0E1B9E9-A96F-4C46-BD26-1D325561C697}" destId="{8FA71C32-695C-46F1-BEB9-111D10185B62}" srcOrd="0" destOrd="2" presId="urn:diagrams.loki3.com/BracketList"/>
    <dgm:cxn modelId="{2AE1ABA8-CE10-43FF-88C0-E911ABBA31F6}" type="presOf" srcId="{DDD5DD40-1F42-4CF8-8B5F-0C729EDE1984}" destId="{234FD6DF-EBAB-4EC9-AE56-ADE9E8F48E9F}" srcOrd="0" destOrd="3" presId="urn:diagrams.loki3.com/BracketList"/>
    <dgm:cxn modelId="{E2D404B2-6647-41C7-A3E9-98955490A809}" srcId="{2B1E208B-E4DF-42E8-A6EE-C0EC254E4CF1}" destId="{1AEE4EE7-9E0F-4CEE-9AE3-3B717C7A49D0}" srcOrd="7" destOrd="0" parTransId="{73F9BC92-3FB7-429A-A876-92B86ECD6DC0}" sibTransId="{682F16D7-6B58-43C5-9EE4-6DE390D7E9E4}"/>
    <dgm:cxn modelId="{3DE2FCBC-B6C7-42BC-AFF4-9B67B68F37C2}" srcId="{995C91BE-1B08-456F-A4C0-1F735CFBB3F5}" destId="{B0E1B9E9-A96F-4C46-BD26-1D325561C697}" srcOrd="2" destOrd="0" parTransId="{23CF55AE-F2DF-4328-848D-3153A43B46C0}" sibTransId="{B3F135B2-6A0C-4F50-9B91-BC342D32C7BD}"/>
    <dgm:cxn modelId="{44BFFFBD-129F-4B44-848F-F6364FBBF138}" type="presOf" srcId="{89014508-AE3E-4E18-9FF2-76CBA29A591C}" destId="{8FA71C32-695C-46F1-BEB9-111D10185B62}" srcOrd="0" destOrd="0" presId="urn:diagrams.loki3.com/BracketList"/>
    <dgm:cxn modelId="{38218DC4-54D6-4337-AD02-8D650D2A2C1B}" srcId="{2B1E208B-E4DF-42E8-A6EE-C0EC254E4CF1}" destId="{6D016235-02B1-4402-903E-2897DC42787B}" srcOrd="6" destOrd="0" parTransId="{60B4C74C-F18E-45F4-800C-20FB08F4BBD9}" sibTransId="{59B36A8C-7D1D-4B8B-A595-0AAA0F56BEBD}"/>
    <dgm:cxn modelId="{AD3434D1-2F67-4779-9DC6-9E22168040B2}" type="presOf" srcId="{49D7798C-F27E-431A-BDCD-B2873B25BAC5}" destId="{234FD6DF-EBAB-4EC9-AE56-ADE9E8F48E9F}" srcOrd="0" destOrd="4" presId="urn:diagrams.loki3.com/BracketList"/>
    <dgm:cxn modelId="{E063C9D1-94A0-4038-859E-8E868C21B577}" type="presOf" srcId="{31C28BAA-08A2-4CF1-BA2D-26D18472BFE2}" destId="{234FD6DF-EBAB-4EC9-AE56-ADE9E8F48E9F}" srcOrd="0" destOrd="9" presId="urn:diagrams.loki3.com/BracketList"/>
    <dgm:cxn modelId="{EA2CA6D4-8554-4540-AF31-DFFC396DA9E6}" type="presOf" srcId="{6D016235-02B1-4402-903E-2897DC42787B}" destId="{234FD6DF-EBAB-4EC9-AE56-ADE9E8F48E9F}" srcOrd="0" destOrd="6" presId="urn:diagrams.loki3.com/BracketList"/>
    <dgm:cxn modelId="{E37E3FDA-B138-4595-8453-EE52AD715942}" type="presOf" srcId="{60846A52-4508-4836-9D52-F1E098803CB0}" destId="{234FD6DF-EBAB-4EC9-AE56-ADE9E8F48E9F}" srcOrd="0" destOrd="5" presId="urn:diagrams.loki3.com/BracketList"/>
    <dgm:cxn modelId="{8F2E1AE2-DACD-4E2C-9E7A-548757F8639C}" type="presOf" srcId="{8BD0B705-8FC3-4CF5-B63C-2EB0373A71C6}" destId="{5B5BEE34-C7EC-401B-B24D-A9E501D8EE32}" srcOrd="0" destOrd="0" presId="urn:diagrams.loki3.com/BracketList"/>
    <dgm:cxn modelId="{9BE53AE5-D6AC-429A-AFF6-57110E3B32AD}" srcId="{B79A6292-22FD-4973-9692-EFCE226EDCD7}" destId="{6998CE5F-515D-43E4-B2B9-48B43BFF68C3}" srcOrd="0" destOrd="0" parTransId="{255461A0-4B62-4EC5-939C-B1E8A7626A94}" sibTransId="{05A0CAC9-C21B-4C24-A960-0B0F732608F4}"/>
    <dgm:cxn modelId="{18AE4FE8-E990-4347-8360-914BF8032795}" type="presOf" srcId="{B31E0129-267B-4717-BC92-FA9C8C2480DA}" destId="{234FD6DF-EBAB-4EC9-AE56-ADE9E8F48E9F}" srcOrd="0" destOrd="0" presId="urn:diagrams.loki3.com/BracketList"/>
    <dgm:cxn modelId="{0A547CEF-7D15-4874-85C7-E3CEF9DBD980}" srcId="{2235BC42-7558-4D31-B6A1-87DE6B9505F2}" destId="{3E364B3C-209F-4360-ABCC-14D031530F6C}" srcOrd="2" destOrd="0" parTransId="{DB5C087B-5434-46B7-9AA5-1790516A601D}" sibTransId="{083D872C-2F4A-46F4-A4A9-05D09FF4F5F0}"/>
    <dgm:cxn modelId="{6F9EAFF1-AC59-43F8-BD03-BFFB2E4B0D0F}" type="presOf" srcId="{995C91BE-1B08-456F-A4C0-1F735CFBB3F5}" destId="{424117BC-FBE0-4592-8587-B5B8A6B68012}" srcOrd="0" destOrd="0" presId="urn:diagrams.loki3.com/BracketList"/>
    <dgm:cxn modelId="{B4DB42F3-F9F2-4FEC-A287-4E5627BC7804}" srcId="{2B1E208B-E4DF-42E8-A6EE-C0EC254E4CF1}" destId="{B31E0129-267B-4717-BC92-FA9C8C2480DA}" srcOrd="0" destOrd="0" parTransId="{759F8764-31BB-4ECE-AE7A-0384861AC9C5}" sibTransId="{EE77D6E9-CD13-4268-AE2A-263131BC47A7}"/>
    <dgm:cxn modelId="{B64F2FFF-4A8D-491E-89DD-5620637E9D6D}" srcId="{B79A6292-22FD-4973-9692-EFCE226EDCD7}" destId="{72E7F1D4-32EF-4E54-9440-DE59EADBBEEC}" srcOrd="1" destOrd="0" parTransId="{C6FB1263-BA6E-4E98-92B6-AFD2B9EF2767}" sibTransId="{288CFEAA-0485-4B0B-9AEF-764A5BB98ECF}"/>
    <dgm:cxn modelId="{2AA13FFF-4073-4ACD-9815-0C2411AEAEB6}" srcId="{2B1E208B-E4DF-42E8-A6EE-C0EC254E4CF1}" destId="{31C28BAA-08A2-4CF1-BA2D-26D18472BFE2}" srcOrd="9" destOrd="0" parTransId="{92410F1A-CFAB-4FAA-9928-2D4FAFF4B559}" sibTransId="{9804B3B1-956C-4EF3-AA79-4DE5DAAF61CE}"/>
    <dgm:cxn modelId="{F9507557-5C73-48B5-9070-C950465D0EED}" type="presParOf" srcId="{71DCEAD5-CBF6-4F1E-882C-D9BA19EFB142}" destId="{1AB2A841-AD94-4792-B8E3-01936EEBF98C}" srcOrd="0" destOrd="0" presId="urn:diagrams.loki3.com/BracketList"/>
    <dgm:cxn modelId="{B25CE97B-0B1A-4528-8343-F78B3871CD90}" type="presParOf" srcId="{1AB2A841-AD94-4792-B8E3-01936EEBF98C}" destId="{6747B58E-3B74-467F-B666-9CB387314B52}" srcOrd="0" destOrd="0" presId="urn:diagrams.loki3.com/BracketList"/>
    <dgm:cxn modelId="{AAAC0B47-C672-49F3-9700-0C8D8999393C}" type="presParOf" srcId="{1AB2A841-AD94-4792-B8E3-01936EEBF98C}" destId="{324241AE-72BB-4D99-BE78-0A26168D47A6}" srcOrd="1" destOrd="0" presId="urn:diagrams.loki3.com/BracketList"/>
    <dgm:cxn modelId="{AD5DE1CF-A932-4774-9EBF-39C5D89034B1}" type="presParOf" srcId="{1AB2A841-AD94-4792-B8E3-01936EEBF98C}" destId="{483518FC-906C-40E9-83F8-7AFB58F35927}" srcOrd="2" destOrd="0" presId="urn:diagrams.loki3.com/BracketList"/>
    <dgm:cxn modelId="{9D02EB27-AFB7-4CCB-831F-02D3897BC139}" type="presParOf" srcId="{1AB2A841-AD94-4792-B8E3-01936EEBF98C}" destId="{234FD6DF-EBAB-4EC9-AE56-ADE9E8F48E9F}" srcOrd="3" destOrd="0" presId="urn:diagrams.loki3.com/BracketList"/>
    <dgm:cxn modelId="{D2E50B29-1487-418B-80E9-7F5A385A60F2}" type="presParOf" srcId="{71DCEAD5-CBF6-4F1E-882C-D9BA19EFB142}" destId="{F2715284-FD8F-48DC-A535-772D5AF2F572}" srcOrd="1" destOrd="0" presId="urn:diagrams.loki3.com/BracketList"/>
    <dgm:cxn modelId="{AE3DB948-EF7F-4EA2-9471-39398872B623}" type="presParOf" srcId="{71DCEAD5-CBF6-4F1E-882C-D9BA19EFB142}" destId="{D2627918-7EC0-41F6-BF6D-0A72AECC8382}" srcOrd="2" destOrd="0" presId="urn:diagrams.loki3.com/BracketList"/>
    <dgm:cxn modelId="{20F596BA-BDED-4023-B619-C2377B63AD7E}" type="presParOf" srcId="{D2627918-7EC0-41F6-BF6D-0A72AECC8382}" destId="{424117BC-FBE0-4592-8587-B5B8A6B68012}" srcOrd="0" destOrd="0" presId="urn:diagrams.loki3.com/BracketList"/>
    <dgm:cxn modelId="{B46BB475-A43C-4A4F-8F7E-AF7B5223E648}" type="presParOf" srcId="{D2627918-7EC0-41F6-BF6D-0A72AECC8382}" destId="{C8DB9D47-9F05-4ED1-9E99-BA59F40EAAD2}" srcOrd="1" destOrd="0" presId="urn:diagrams.loki3.com/BracketList"/>
    <dgm:cxn modelId="{968B8173-E730-411B-9EA0-99767855C349}" type="presParOf" srcId="{D2627918-7EC0-41F6-BF6D-0A72AECC8382}" destId="{D0ED9B83-3945-4166-8B34-BF41417D81B6}" srcOrd="2" destOrd="0" presId="urn:diagrams.loki3.com/BracketList"/>
    <dgm:cxn modelId="{96FBDB17-0BE0-480A-A168-43EA5DCACE74}" type="presParOf" srcId="{D2627918-7EC0-41F6-BF6D-0A72AECC8382}" destId="{8FA71C32-695C-46F1-BEB9-111D10185B62}" srcOrd="3" destOrd="0" presId="urn:diagrams.loki3.com/BracketList"/>
    <dgm:cxn modelId="{2819ABBB-4B85-412D-99CE-5F09F697E8CA}" type="presParOf" srcId="{71DCEAD5-CBF6-4F1E-882C-D9BA19EFB142}" destId="{A0DE9D03-7AF6-4FDC-8A6B-94D639BAD8B8}" srcOrd="3" destOrd="0" presId="urn:diagrams.loki3.com/BracketList"/>
    <dgm:cxn modelId="{7004BC17-A621-4A4E-A762-596A369EFA40}" type="presParOf" srcId="{71DCEAD5-CBF6-4F1E-882C-D9BA19EFB142}" destId="{270ED391-878C-42F1-B16E-D15A358DEFBB}" srcOrd="4" destOrd="0" presId="urn:diagrams.loki3.com/BracketList"/>
    <dgm:cxn modelId="{A2C5FA42-B740-4F03-AB69-751A4489FF26}" type="presParOf" srcId="{270ED391-878C-42F1-B16E-D15A358DEFBB}" destId="{A48FBAD7-9383-4B4C-A5A9-75DB1B6942F4}" srcOrd="0" destOrd="0" presId="urn:diagrams.loki3.com/BracketList"/>
    <dgm:cxn modelId="{C07D7CE7-7248-410A-90FB-7A6E389CDCDD}" type="presParOf" srcId="{270ED391-878C-42F1-B16E-D15A358DEFBB}" destId="{803C9AA4-7359-40C4-ACF8-4DE0EC27BF5F}" srcOrd="1" destOrd="0" presId="urn:diagrams.loki3.com/BracketList"/>
    <dgm:cxn modelId="{7F3D996A-0E02-40BD-9E80-45BD3DED32E8}" type="presParOf" srcId="{270ED391-878C-42F1-B16E-D15A358DEFBB}" destId="{562AC8AF-C2A4-43B9-8F70-5D46946162AC}" srcOrd="2" destOrd="0" presId="urn:diagrams.loki3.com/BracketList"/>
    <dgm:cxn modelId="{1205C747-2936-45E3-8008-75F8A5205341}" type="presParOf" srcId="{270ED391-878C-42F1-B16E-D15A358DEFBB}" destId="{5B5BEE34-C7EC-401B-B24D-A9E501D8EE32}" srcOrd="3" destOrd="0" presId="urn:diagrams.loki3.com/BracketList"/>
    <dgm:cxn modelId="{D684DA00-F414-42BB-8B9B-3B605762BAD4}" type="presParOf" srcId="{71DCEAD5-CBF6-4F1E-882C-D9BA19EFB142}" destId="{1D761259-7523-48CA-8D25-468ED6A71C7A}" srcOrd="5" destOrd="0" presId="urn:diagrams.loki3.com/BracketList"/>
    <dgm:cxn modelId="{95D99BB3-E1AC-41A3-BC4A-E25AF9CDEAAC}" type="presParOf" srcId="{71DCEAD5-CBF6-4F1E-882C-D9BA19EFB142}" destId="{241EA3BE-A5A8-41AD-84A4-B03F05D748C2}" srcOrd="6" destOrd="0" presId="urn:diagrams.loki3.com/BracketList"/>
    <dgm:cxn modelId="{47A02329-78E5-4F51-8E70-7D7B73140001}" type="presParOf" srcId="{241EA3BE-A5A8-41AD-84A4-B03F05D748C2}" destId="{69E8E808-9386-4B2E-B0BB-A7276EC7A1EF}" srcOrd="0" destOrd="0" presId="urn:diagrams.loki3.com/BracketList"/>
    <dgm:cxn modelId="{7D6EE081-566F-4260-AFAE-8EC51D9D99D0}" type="presParOf" srcId="{241EA3BE-A5A8-41AD-84A4-B03F05D748C2}" destId="{ED6B83EF-095D-4160-A8DD-72DDFABC717C}" srcOrd="1" destOrd="0" presId="urn:diagrams.loki3.com/BracketList"/>
    <dgm:cxn modelId="{9052ADFD-C408-4FBD-8EB9-C5FD8B215F45}" type="presParOf" srcId="{241EA3BE-A5A8-41AD-84A4-B03F05D748C2}" destId="{731E29C9-47C5-44A6-97CC-5F3A4EF9D700}" srcOrd="2" destOrd="0" presId="urn:diagrams.loki3.com/BracketList"/>
    <dgm:cxn modelId="{643AC35F-122F-4D33-8CDD-D017FF556F7F}" type="presParOf" srcId="{241EA3BE-A5A8-41AD-84A4-B03F05D748C2}" destId="{03F49D6F-20FC-43F7-BF99-D4AA93435B59}" srcOrd="3" destOrd="0" presId="urn:diagrams.loki3.com/BracketLis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47B58E-3B74-467F-B666-9CB387314B52}">
      <dsp:nvSpPr>
        <dsp:cNvPr id="0" name=""/>
        <dsp:cNvSpPr/>
      </dsp:nvSpPr>
      <dsp:spPr>
        <a:xfrm>
          <a:off x="2798" y="1081439"/>
          <a:ext cx="1431478" cy="30071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22860" rIns="64008" bIns="22860" numCol="1" spcCol="1270" anchor="ctr" anchorCtr="0">
          <a:noAutofit/>
        </a:bodyPr>
        <a:lstStyle/>
        <a:p>
          <a:pPr marL="0" lvl="0" indent="0" algn="r" defTabSz="400050">
            <a:lnSpc>
              <a:spcPct val="90000"/>
            </a:lnSpc>
            <a:spcBef>
              <a:spcPct val="0"/>
            </a:spcBef>
            <a:spcAft>
              <a:spcPct val="35000"/>
            </a:spcAft>
            <a:buNone/>
          </a:pPr>
          <a:r>
            <a:rPr lang="sr-Latn-ME" sz="900" kern="1200"/>
            <a:t>Efikasno upravljanje ljudskim resursima</a:t>
          </a:r>
          <a:endParaRPr lang="en-US" sz="900" kern="1200"/>
        </a:p>
      </dsp:txBody>
      <dsp:txXfrm>
        <a:off x="2798" y="1081439"/>
        <a:ext cx="1431478" cy="300712"/>
      </dsp:txXfrm>
    </dsp:sp>
    <dsp:sp modelId="{324241AE-72BB-4D99-BE78-0A26168D47A6}">
      <dsp:nvSpPr>
        <dsp:cNvPr id="0" name=""/>
        <dsp:cNvSpPr/>
      </dsp:nvSpPr>
      <dsp:spPr>
        <a:xfrm>
          <a:off x="1434276" y="85328"/>
          <a:ext cx="286295" cy="2292932"/>
        </a:xfrm>
        <a:prstGeom prst="leftBrace">
          <a:avLst>
            <a:gd name="adj1" fmla="val 35000"/>
            <a:gd name="adj2" fmla="val 5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34FD6DF-EBAB-4EC9-AE56-ADE9E8F48E9F}">
      <dsp:nvSpPr>
        <dsp:cNvPr id="0" name=""/>
        <dsp:cNvSpPr/>
      </dsp:nvSpPr>
      <dsp:spPr>
        <a:xfrm>
          <a:off x="1835090" y="85328"/>
          <a:ext cx="3893620" cy="229293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57150" lvl="1" indent="-57150" algn="l" defTabSz="400050">
            <a:lnSpc>
              <a:spcPct val="90000"/>
            </a:lnSpc>
            <a:spcBef>
              <a:spcPct val="0"/>
            </a:spcBef>
            <a:spcAft>
              <a:spcPct val="15000"/>
            </a:spcAft>
            <a:buChar char="•"/>
          </a:pPr>
          <a:r>
            <a:rPr lang="sr-Latn-ME" sz="900" kern="1200"/>
            <a:t>1.1 </a:t>
          </a:r>
          <a:r>
            <a:rPr lang="en-US" sz="900" kern="1200"/>
            <a:t>Procenat organa državne uprave u kojima su sistematizovani poslovi za upravljanje ljudskim resursima</a:t>
          </a:r>
        </a:p>
        <a:p>
          <a:pPr marL="57150" lvl="1" indent="-57150" algn="l" defTabSz="400050">
            <a:lnSpc>
              <a:spcPct val="90000"/>
            </a:lnSpc>
            <a:spcBef>
              <a:spcPct val="0"/>
            </a:spcBef>
            <a:spcAft>
              <a:spcPct val="15000"/>
            </a:spcAft>
            <a:buChar char="•"/>
          </a:pPr>
          <a:r>
            <a:rPr lang="sr-Latn-ME" sz="900" kern="1200"/>
            <a:t>1.2 Procenat-akata - pravilnika o organizaciji i sistematizaciji radnih mjesta, koje je donijela Vlada sa negativnim mišljenjem UZK</a:t>
          </a:r>
          <a:endParaRPr lang="en-US" sz="900" kern="1200"/>
        </a:p>
        <a:p>
          <a:pPr marL="57150" lvl="1" indent="-57150" algn="l" defTabSz="400050">
            <a:lnSpc>
              <a:spcPct val="90000"/>
            </a:lnSpc>
            <a:spcBef>
              <a:spcPct val="0"/>
            </a:spcBef>
            <a:spcAft>
              <a:spcPct val="15000"/>
            </a:spcAft>
            <a:buChar char="•"/>
          </a:pPr>
          <a:r>
            <a:rPr lang="sr-Latn-ME" sz="900" kern="1200"/>
            <a:t>1.3 </a:t>
          </a:r>
          <a:r>
            <a:rPr lang="en-US" sz="900" kern="1200"/>
            <a:t>Procenat organa koji su donijeli Kadrovski plan</a:t>
          </a:r>
        </a:p>
        <a:p>
          <a:pPr marL="57150" lvl="1" indent="-57150" algn="l" defTabSz="400050">
            <a:lnSpc>
              <a:spcPct val="90000"/>
            </a:lnSpc>
            <a:spcBef>
              <a:spcPct val="0"/>
            </a:spcBef>
            <a:spcAft>
              <a:spcPct val="15000"/>
            </a:spcAft>
            <a:buChar char="•"/>
          </a:pPr>
          <a:r>
            <a:rPr lang="sr-Latn-ME" sz="900" kern="1200"/>
            <a:t>1.4 Procenat</a:t>
          </a:r>
          <a:r>
            <a:rPr lang="en-US" sz="900" kern="1200"/>
            <a:t> postavljenih starješina organa i lica iz kategorije visokog rukovodnog kadra u odnosu na broj prethodno postavljenih vršilaca/ljki dužnosti</a:t>
          </a:r>
        </a:p>
        <a:p>
          <a:pPr marL="57150" lvl="1" indent="-57150" algn="l" defTabSz="400050">
            <a:lnSpc>
              <a:spcPct val="90000"/>
            </a:lnSpc>
            <a:spcBef>
              <a:spcPct val="0"/>
            </a:spcBef>
            <a:spcAft>
              <a:spcPct val="15000"/>
            </a:spcAft>
            <a:buChar char="•"/>
          </a:pPr>
          <a:r>
            <a:rPr lang="sr-Latn-ME" sz="900" kern="1200"/>
            <a:t>1.5 Prosječan broj prijavljenih kandidata</a:t>
          </a:r>
          <a:r>
            <a:rPr lang="en-US" sz="900" kern="1200"/>
            <a:t>/kinja</a:t>
          </a:r>
          <a:r>
            <a:rPr lang="sr-Latn-ME" sz="900" kern="1200"/>
            <a:t>, po svim kategorijama na</a:t>
          </a:r>
          <a:r>
            <a:rPr lang="en-US" sz="900" kern="1200"/>
            <a:t> interni i</a:t>
          </a:r>
          <a:r>
            <a:rPr lang="sr-Latn-ME" sz="900" kern="1200"/>
            <a:t> javni konkurs i javni oglas</a:t>
          </a:r>
          <a:endParaRPr lang="en-US" sz="900" kern="1200"/>
        </a:p>
        <a:p>
          <a:pPr marL="57150" lvl="1" indent="-57150" algn="l" defTabSz="400050">
            <a:lnSpc>
              <a:spcPct val="90000"/>
            </a:lnSpc>
            <a:spcBef>
              <a:spcPct val="0"/>
            </a:spcBef>
            <a:spcAft>
              <a:spcPct val="15000"/>
            </a:spcAft>
            <a:buChar char="•"/>
          </a:pPr>
          <a:r>
            <a:rPr lang="sr-Latn-ME" sz="900" kern="1200"/>
            <a:t>1.6 </a:t>
          </a:r>
          <a:r>
            <a:rPr lang="en-US" sz="900" kern="1200"/>
            <a:t>Procenat ocijenjenih državnih službenik/ca (bez kategorine Starješine i VRK) u predviđenom roku</a:t>
          </a:r>
        </a:p>
        <a:p>
          <a:pPr marL="57150" lvl="1" indent="-57150" algn="l" defTabSz="400050">
            <a:lnSpc>
              <a:spcPct val="90000"/>
            </a:lnSpc>
            <a:spcBef>
              <a:spcPct val="0"/>
            </a:spcBef>
            <a:spcAft>
              <a:spcPct val="15000"/>
            </a:spcAft>
            <a:buChar char="•"/>
          </a:pPr>
          <a:r>
            <a:rPr lang="sr-Latn-ME" sz="900" kern="1200"/>
            <a:t>1.7 Rezultati ocjenjivanja </a:t>
          </a:r>
          <a:r>
            <a:rPr lang="en-US" sz="900" kern="1200"/>
            <a:t>državnih službenik/caa</a:t>
          </a:r>
        </a:p>
        <a:p>
          <a:pPr marL="57150" lvl="1" indent="-57150" algn="l" defTabSz="400050">
            <a:lnSpc>
              <a:spcPct val="90000"/>
            </a:lnSpc>
            <a:spcBef>
              <a:spcPct val="0"/>
            </a:spcBef>
            <a:spcAft>
              <a:spcPct val="15000"/>
            </a:spcAft>
            <a:buChar char="•"/>
          </a:pPr>
          <a:r>
            <a:rPr lang="sr-Latn-ME" sz="900" kern="1200"/>
            <a:t>1.8 </a:t>
          </a:r>
          <a:r>
            <a:rPr lang="sr-Latn-ME" sz="900" b="0" kern="1200"/>
            <a:t>Procenat državnih službenik</a:t>
          </a:r>
          <a:r>
            <a:rPr lang="en-US" sz="900" kern="1200"/>
            <a:t>/ca</a:t>
          </a:r>
          <a:r>
            <a:rPr lang="sr-Latn-ME" sz="900" b="0" kern="1200"/>
            <a:t> koji su raspoređeni na osnovu napredovanja ili nagrađivanja</a:t>
          </a:r>
          <a:endParaRPr lang="en-US" sz="900" b="0" kern="1200"/>
        </a:p>
        <a:p>
          <a:pPr marL="57150" lvl="1" indent="-57150" algn="l" defTabSz="400050">
            <a:lnSpc>
              <a:spcPct val="90000"/>
            </a:lnSpc>
            <a:spcBef>
              <a:spcPct val="0"/>
            </a:spcBef>
            <a:spcAft>
              <a:spcPct val="15000"/>
            </a:spcAft>
            <a:buChar char="•"/>
          </a:pPr>
          <a:r>
            <a:rPr lang="sr-Latn-ME" sz="900" kern="1200"/>
            <a:t>1.9 </a:t>
          </a:r>
          <a:r>
            <a:rPr lang="en-US" sz="900" kern="1200"/>
            <a:t>Procenat institucija koje mjere zadovoljstvo zaposlenih državnih službenik/ca</a:t>
          </a:r>
          <a:endParaRPr lang="en-US" sz="900" b="0" kern="1200"/>
        </a:p>
        <a:p>
          <a:pPr marL="57150" lvl="1" indent="-57150" algn="l" defTabSz="400050">
            <a:lnSpc>
              <a:spcPct val="90000"/>
            </a:lnSpc>
            <a:spcBef>
              <a:spcPct val="0"/>
            </a:spcBef>
            <a:spcAft>
              <a:spcPct val="15000"/>
            </a:spcAft>
            <a:buChar char="•"/>
          </a:pPr>
          <a:r>
            <a:rPr lang="sr-Latn-ME" sz="900" kern="1200"/>
            <a:t>1.10 </a:t>
          </a:r>
          <a:r>
            <a:rPr lang="en-US" sz="900" kern="1200"/>
            <a:t>Procenat zadovoljnih zaposlenih državnih službenik/ca</a:t>
          </a:r>
        </a:p>
      </dsp:txBody>
      <dsp:txXfrm>
        <a:off x="1835090" y="85328"/>
        <a:ext cx="3893620" cy="2292932"/>
      </dsp:txXfrm>
    </dsp:sp>
    <dsp:sp modelId="{424117BC-FBE0-4592-8587-B5B8A6B68012}">
      <dsp:nvSpPr>
        <dsp:cNvPr id="0" name=""/>
        <dsp:cNvSpPr/>
      </dsp:nvSpPr>
      <dsp:spPr>
        <a:xfrm>
          <a:off x="1" y="2863122"/>
          <a:ext cx="1431478" cy="5568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22860" rIns="64008" bIns="22860" numCol="1" spcCol="1270" anchor="ctr" anchorCtr="0">
          <a:noAutofit/>
        </a:bodyPr>
        <a:lstStyle/>
        <a:p>
          <a:pPr marL="0" lvl="0" indent="0" algn="r" defTabSz="400050">
            <a:lnSpc>
              <a:spcPct val="90000"/>
            </a:lnSpc>
            <a:spcBef>
              <a:spcPct val="0"/>
            </a:spcBef>
            <a:spcAft>
              <a:spcPct val="35000"/>
            </a:spcAft>
            <a:buNone/>
          </a:pPr>
          <a:r>
            <a:rPr lang="sr-Latn-ME" sz="900" kern="1200"/>
            <a:t>Efikasno i kvalitetno planiranje i sprovođenje obuka i razvoja ljudskih resursa</a:t>
          </a:r>
          <a:endParaRPr lang="en-US" sz="900" kern="1200"/>
        </a:p>
      </dsp:txBody>
      <dsp:txXfrm>
        <a:off x="1" y="2863122"/>
        <a:ext cx="1431478" cy="556875"/>
      </dsp:txXfrm>
    </dsp:sp>
    <dsp:sp modelId="{C8DB9D47-9F05-4ED1-9E99-BA59F40EAAD2}">
      <dsp:nvSpPr>
        <dsp:cNvPr id="0" name=""/>
        <dsp:cNvSpPr/>
      </dsp:nvSpPr>
      <dsp:spPr>
        <a:xfrm>
          <a:off x="1434276" y="2410661"/>
          <a:ext cx="286295" cy="1461796"/>
        </a:xfrm>
        <a:prstGeom prst="leftBrace">
          <a:avLst>
            <a:gd name="adj1" fmla="val 35000"/>
            <a:gd name="adj2" fmla="val 5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FA71C32-695C-46F1-BEB9-111D10185B62}">
      <dsp:nvSpPr>
        <dsp:cNvPr id="0" name=""/>
        <dsp:cNvSpPr/>
      </dsp:nvSpPr>
      <dsp:spPr>
        <a:xfrm>
          <a:off x="1835090" y="2410661"/>
          <a:ext cx="3893620" cy="146179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57150" lvl="1" indent="-57150" algn="l" defTabSz="400050">
            <a:lnSpc>
              <a:spcPct val="90000"/>
            </a:lnSpc>
            <a:spcBef>
              <a:spcPct val="0"/>
            </a:spcBef>
            <a:spcAft>
              <a:spcPct val="15000"/>
            </a:spcAft>
            <a:buChar char="•"/>
          </a:pPr>
          <a:r>
            <a:rPr lang="sr-Latn-ME" sz="900" kern="1200"/>
            <a:t>2.1 </a:t>
          </a:r>
          <a:r>
            <a:rPr lang="en-US" sz="900" kern="1200"/>
            <a:t>Procenat organa koji su sproveli analizu potreba za obukama</a:t>
          </a:r>
        </a:p>
        <a:p>
          <a:pPr marL="57150" lvl="1" indent="-57150" algn="l" defTabSz="400050">
            <a:lnSpc>
              <a:spcPct val="90000"/>
            </a:lnSpc>
            <a:spcBef>
              <a:spcPct val="0"/>
            </a:spcBef>
            <a:spcAft>
              <a:spcPct val="15000"/>
            </a:spcAft>
            <a:buChar char="•"/>
          </a:pPr>
          <a:r>
            <a:rPr lang="sr-Latn-ME" sz="900" kern="1200"/>
            <a:t>2.2 </a:t>
          </a:r>
          <a:r>
            <a:rPr lang="en-US" sz="900" kern="1200"/>
            <a:t>Procenat organa koji su uradili Plan obuka</a:t>
          </a:r>
        </a:p>
        <a:p>
          <a:pPr marL="57150" lvl="1" indent="-57150" algn="l" defTabSz="400050">
            <a:lnSpc>
              <a:spcPct val="90000"/>
            </a:lnSpc>
            <a:spcBef>
              <a:spcPct val="0"/>
            </a:spcBef>
            <a:spcAft>
              <a:spcPct val="15000"/>
            </a:spcAft>
            <a:buChar char="•"/>
          </a:pPr>
          <a:r>
            <a:rPr lang="sr-Latn-ME" sz="900" kern="1200"/>
            <a:t>2.3 Odnos realizovanih sredstava u Budžetu za obuke i zarade zaposlenih na nivou organa</a:t>
          </a:r>
          <a:endParaRPr lang="en-US" sz="900" kern="1200"/>
        </a:p>
        <a:p>
          <a:pPr marL="57150" lvl="1" indent="-57150" algn="l" defTabSz="400050">
            <a:lnSpc>
              <a:spcPct val="90000"/>
            </a:lnSpc>
            <a:spcBef>
              <a:spcPct val="0"/>
            </a:spcBef>
            <a:spcAft>
              <a:spcPct val="15000"/>
            </a:spcAft>
            <a:buChar char="•"/>
          </a:pPr>
          <a:r>
            <a:rPr lang="sr-Latn-ME" sz="900" kern="1200"/>
            <a:t>2.4 Odnos planiranih i realizovanih sredstava u Budžetu za obuke</a:t>
          </a:r>
          <a:endParaRPr lang="en-US" sz="900" kern="1200"/>
        </a:p>
        <a:p>
          <a:pPr marL="57150" lvl="1" indent="-57150" algn="l" defTabSz="400050">
            <a:lnSpc>
              <a:spcPct val="90000"/>
            </a:lnSpc>
            <a:spcBef>
              <a:spcPct val="0"/>
            </a:spcBef>
            <a:spcAft>
              <a:spcPct val="15000"/>
            </a:spcAft>
            <a:buChar char="•"/>
          </a:pPr>
          <a:r>
            <a:rPr lang="sr-Latn-ME" sz="900" kern="1200"/>
            <a:t>2.5 </a:t>
          </a:r>
          <a:r>
            <a:rPr lang="en-US" sz="900" kern="1200"/>
            <a:t>Stepen realizacije planiranih obuka na nivou organa</a:t>
          </a:r>
          <a:r>
            <a:rPr lang="sr-Latn-ME" sz="900" kern="1200"/>
            <a:t>, po i mimo Plana obuka</a:t>
          </a:r>
          <a:endParaRPr lang="en-US" sz="900" kern="1200"/>
        </a:p>
        <a:p>
          <a:pPr marL="57150" lvl="1" indent="-57150" algn="l" defTabSz="400050">
            <a:lnSpc>
              <a:spcPct val="90000"/>
            </a:lnSpc>
            <a:spcBef>
              <a:spcPct val="0"/>
            </a:spcBef>
            <a:spcAft>
              <a:spcPct val="15000"/>
            </a:spcAft>
            <a:buChar char="•"/>
          </a:pPr>
          <a:r>
            <a:rPr lang="sr-Latn-ME" sz="900" kern="1200"/>
            <a:t>2.6 Procenat novozaposlenih </a:t>
          </a:r>
          <a:r>
            <a:rPr lang="en-US" sz="900" kern="1200"/>
            <a:t>službenika/ca  na početnim pozicijama (po kategorijama) koji su prošli obuku  u prvoj godini rada na početnim pozicijama po kategorijama</a:t>
          </a:r>
        </a:p>
        <a:p>
          <a:pPr marL="57150" lvl="1" indent="-57150" algn="l" defTabSz="400050">
            <a:lnSpc>
              <a:spcPct val="90000"/>
            </a:lnSpc>
            <a:spcBef>
              <a:spcPct val="0"/>
            </a:spcBef>
            <a:spcAft>
              <a:spcPct val="15000"/>
            </a:spcAft>
            <a:buChar char="•"/>
          </a:pPr>
          <a:r>
            <a:rPr lang="sr-Latn-ME" sz="900" kern="1200"/>
            <a:t>2.7 Procenat polaznika</a:t>
          </a:r>
          <a:r>
            <a:rPr lang="en-US" sz="900" kern="1200"/>
            <a:t>/ca</a:t>
          </a:r>
          <a:r>
            <a:rPr lang="sr-Latn-ME" sz="900" kern="1200"/>
            <a:t> na obukama Uprave za kadrove</a:t>
          </a:r>
          <a:endParaRPr lang="en-US" sz="900" kern="1200"/>
        </a:p>
      </dsp:txBody>
      <dsp:txXfrm>
        <a:off x="1835090" y="2410661"/>
        <a:ext cx="3893620" cy="1461796"/>
      </dsp:txXfrm>
    </dsp:sp>
    <dsp:sp modelId="{A48FBAD7-9383-4B4C-A5A9-75DB1B6942F4}">
      <dsp:nvSpPr>
        <dsp:cNvPr id="0" name=""/>
        <dsp:cNvSpPr/>
      </dsp:nvSpPr>
      <dsp:spPr>
        <a:xfrm>
          <a:off x="2798" y="3904858"/>
          <a:ext cx="1431478" cy="30071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22860" rIns="64008" bIns="22860" numCol="1" spcCol="1270" anchor="ctr" anchorCtr="0">
          <a:noAutofit/>
        </a:bodyPr>
        <a:lstStyle/>
        <a:p>
          <a:pPr marL="0" lvl="0" indent="0" algn="r" defTabSz="400050">
            <a:lnSpc>
              <a:spcPct val="90000"/>
            </a:lnSpc>
            <a:spcBef>
              <a:spcPct val="0"/>
            </a:spcBef>
            <a:spcAft>
              <a:spcPct val="35000"/>
            </a:spcAft>
            <a:buNone/>
          </a:pPr>
          <a:r>
            <a:rPr lang="sr-Latn-ME" sz="900" kern="1200"/>
            <a:t>Digitalizovana kadrovska evidencija </a:t>
          </a:r>
          <a:endParaRPr lang="en-US" sz="900" kern="1200"/>
        </a:p>
      </dsp:txBody>
      <dsp:txXfrm>
        <a:off x="2798" y="3904858"/>
        <a:ext cx="1431478" cy="300712"/>
      </dsp:txXfrm>
    </dsp:sp>
    <dsp:sp modelId="{803C9AA4-7359-40C4-ACF8-4DE0EC27BF5F}">
      <dsp:nvSpPr>
        <dsp:cNvPr id="0" name=""/>
        <dsp:cNvSpPr/>
      </dsp:nvSpPr>
      <dsp:spPr>
        <a:xfrm>
          <a:off x="1434276" y="3904858"/>
          <a:ext cx="286295" cy="300712"/>
        </a:xfrm>
        <a:prstGeom prst="leftBrace">
          <a:avLst>
            <a:gd name="adj1" fmla="val 35000"/>
            <a:gd name="adj2" fmla="val 5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5BEE34-C7EC-401B-B24D-A9E501D8EE32}">
      <dsp:nvSpPr>
        <dsp:cNvPr id="0" name=""/>
        <dsp:cNvSpPr/>
      </dsp:nvSpPr>
      <dsp:spPr>
        <a:xfrm>
          <a:off x="1835090" y="3904858"/>
          <a:ext cx="3893620" cy="30071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57150" lvl="1" indent="-57150" algn="l" defTabSz="400050">
            <a:lnSpc>
              <a:spcPct val="90000"/>
            </a:lnSpc>
            <a:spcBef>
              <a:spcPct val="0"/>
            </a:spcBef>
            <a:spcAft>
              <a:spcPct val="15000"/>
            </a:spcAft>
            <a:buChar char="•"/>
          </a:pPr>
          <a:r>
            <a:rPr lang="sr-Latn-ME" sz="900" kern="1200"/>
            <a:t>3.1 </a:t>
          </a:r>
          <a:r>
            <a:rPr lang="en-US" sz="900" kern="1200"/>
            <a:t>Stepen ažurnosti KIS-a </a:t>
          </a:r>
        </a:p>
      </dsp:txBody>
      <dsp:txXfrm>
        <a:off x="1835090" y="3904858"/>
        <a:ext cx="3893620" cy="300712"/>
      </dsp:txXfrm>
    </dsp:sp>
    <dsp:sp modelId="{69E8E808-9386-4B2E-B0BB-A7276EC7A1EF}">
      <dsp:nvSpPr>
        <dsp:cNvPr id="0" name=""/>
        <dsp:cNvSpPr/>
      </dsp:nvSpPr>
      <dsp:spPr>
        <a:xfrm>
          <a:off x="2798" y="4382758"/>
          <a:ext cx="1431478" cy="1782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22860" rIns="64008" bIns="22860" numCol="1" spcCol="1270" anchor="ctr" anchorCtr="0">
          <a:noAutofit/>
        </a:bodyPr>
        <a:lstStyle/>
        <a:p>
          <a:pPr marL="0" lvl="0" indent="0" algn="r" defTabSz="400050">
            <a:lnSpc>
              <a:spcPct val="90000"/>
            </a:lnSpc>
            <a:spcBef>
              <a:spcPct val="0"/>
            </a:spcBef>
            <a:spcAft>
              <a:spcPct val="35000"/>
            </a:spcAft>
            <a:buNone/>
          </a:pPr>
          <a:r>
            <a:rPr lang="sr-Latn-ME" sz="900" kern="1200"/>
            <a:t>Inkluzivna državna uprava</a:t>
          </a:r>
          <a:endParaRPr lang="en-US" sz="900" kern="1200"/>
        </a:p>
      </dsp:txBody>
      <dsp:txXfrm>
        <a:off x="2798" y="4382758"/>
        <a:ext cx="1431478" cy="178200"/>
      </dsp:txXfrm>
    </dsp:sp>
    <dsp:sp modelId="{ED6B83EF-095D-4160-A8DD-72DDFABC717C}">
      <dsp:nvSpPr>
        <dsp:cNvPr id="0" name=""/>
        <dsp:cNvSpPr/>
      </dsp:nvSpPr>
      <dsp:spPr>
        <a:xfrm>
          <a:off x="1434276" y="4237971"/>
          <a:ext cx="286295" cy="467775"/>
        </a:xfrm>
        <a:prstGeom prst="leftBrace">
          <a:avLst>
            <a:gd name="adj1" fmla="val 35000"/>
            <a:gd name="adj2" fmla="val 5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F49D6F-20FC-43F7-BF99-D4AA93435B59}">
      <dsp:nvSpPr>
        <dsp:cNvPr id="0" name=""/>
        <dsp:cNvSpPr/>
      </dsp:nvSpPr>
      <dsp:spPr>
        <a:xfrm>
          <a:off x="1835090" y="4237971"/>
          <a:ext cx="3893620" cy="46777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57150" lvl="1" indent="-57150" algn="l" defTabSz="400050">
            <a:lnSpc>
              <a:spcPct val="90000"/>
            </a:lnSpc>
            <a:spcBef>
              <a:spcPct val="0"/>
            </a:spcBef>
            <a:spcAft>
              <a:spcPct val="15000"/>
            </a:spcAft>
            <a:buChar char="•"/>
          </a:pPr>
          <a:r>
            <a:rPr lang="sr-Latn-ME" sz="900" kern="1200"/>
            <a:t>4.1 </a:t>
          </a:r>
          <a:r>
            <a:rPr lang="en-US" sz="900" kern="1200"/>
            <a:t>Rodni balans </a:t>
          </a:r>
          <a:r>
            <a:rPr lang="sr-Latn-ME" sz="900" kern="1200"/>
            <a:t>zapošljenih u državnoj upravi po kategorijama</a:t>
          </a:r>
          <a:endParaRPr lang="en-US" sz="900" kern="1200"/>
        </a:p>
        <a:p>
          <a:pPr marL="57150" lvl="1" indent="-57150" algn="l" defTabSz="400050">
            <a:lnSpc>
              <a:spcPct val="90000"/>
            </a:lnSpc>
            <a:spcBef>
              <a:spcPct val="0"/>
            </a:spcBef>
            <a:spcAft>
              <a:spcPct val="15000"/>
            </a:spcAft>
            <a:buChar char="•"/>
          </a:pPr>
          <a:r>
            <a:rPr lang="sr-Latn-ME" sz="900" kern="1200"/>
            <a:t>4.2 </a:t>
          </a:r>
          <a:r>
            <a:rPr lang="en-GB" sz="900" kern="1200"/>
            <a:t>Procenat zaposlenih osoba sa invaliditetom u državnim organima u odnosu na ukupan broj zaposlenih</a:t>
          </a:r>
          <a:endParaRPr lang="en-US" sz="900" kern="1200"/>
        </a:p>
      </dsp:txBody>
      <dsp:txXfrm>
        <a:off x="1835090" y="4237971"/>
        <a:ext cx="3893620" cy="467775"/>
      </dsp:txXfrm>
    </dsp:sp>
  </dsp:spTree>
</dsp:drawing>
</file>

<file path=word/diagrams/layout1.xml><?xml version="1.0" encoding="utf-8"?>
<dgm:layoutDef xmlns:dgm="http://schemas.openxmlformats.org/drawingml/2006/diagram" xmlns:a="http://schemas.openxmlformats.org/drawingml/2006/main" uniqueId="urn:diagrams.loki3.com/BracketList">
  <dgm:title val="Vertical Bracket List"/>
  <dgm:desc val="Use to show grouped blocks of information.  Works well with large amounts of Level 2 text."/>
  <dgm:catLst>
    <dgm:cat type="list" pri="4110"/>
    <dgm:cat type="officeonline" pri="3000"/>
  </dgm:catLst>
  <dgm:sampData>
    <dgm:dataModel>
      <dgm:ptLst>
        <dgm:pt modelId="0" type="doc"/>
        <dgm:pt modelId="1">
          <dgm:prSet phldr="1"/>
        </dgm:pt>
        <dgm:pt modelId="11">
          <dgm:prSet phldr="1"/>
        </dgm:pt>
        <dgm:pt modelId="2">
          <dgm:prSet phldr="1"/>
        </dgm:pt>
        <dgm:pt modelId="21">
          <dgm:prSet phldr="1"/>
        </dgm:pt>
      </dgm:ptLst>
      <dgm:cxnLst>
        <dgm:cxn modelId="3" srcId="0" destId="1" srcOrd="0" destOrd="0"/>
        <dgm:cxn modelId="4" srcId="1" destId="11" srcOrd="0" destOrd="0"/>
        <dgm:cxn modelId="5" srcId="0" destId="2" srcOrd="0" destOrd="0"/>
        <dgm:cxn modelId="6" srcId="2" destId="21" srcOrd="0" destOrd="0"/>
      </dgm:cxnLst>
      <dgm:bg/>
      <dgm:whole/>
    </dgm:dataModel>
  </dgm:sampData>
  <dgm:styleData useDef="1">
    <dgm:dataModel>
      <dgm:ptLst/>
      <dgm:bg/>
      <dgm:whole/>
    </dgm:dataModel>
  </dgm:styleData>
  <dgm:clrData useDef="1">
    <dgm:dataModel>
      <dgm:pt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V" refType="primFontSz" refFor="des" refForName="parTx" fact="0.1"/>
      <dgm:constr type="primFontSz" for="des" forName="parTx" val="65"/>
      <dgm:constr type="primFontSz" for="des" forName="desTx" refType="primFontSz" refFor="des" refForName="parTx"/>
      <dgm:constr type="h" for="des" forName="parTx" refType="primFontSz" refFor="des" refForName="parTx" fact="0.55"/>
      <dgm:constr type="h" for="des" forName="bracket" refType="primFontSz" refFor="des" refForName="parTx" fact="0.55"/>
      <dgm:constr type="h" for="des" forName="desTx" refType="primFontSz" refFor="des" refForName="parTx" fact="0.55"/>
    </dgm:constrLst>
    <dgm:ruleLst>
      <dgm:rule type="primFontSz" for="des" forName="parTx" val="5" fact="NaN" max="NaN"/>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Tx" refType="w" fact="0.25"/>
          <dgm:constr type="w" for="ch" forName="bracket" refType="w" fact="0.05"/>
          <dgm:constr type="w" for="ch" forName="spH" refType="w" fact="0.02"/>
          <dgm:constr type="w" for="ch" forName="desTx" refType="w" fact="0.68"/>
          <dgm:constr type="h" for="ch" forName="bracket" refType="h" refFor="ch" refForName="desTx" op="gte"/>
          <dgm:constr type="h" for="ch" forName="bracket" refType="h" refFor="ch" refForName="parTx" op="gte"/>
          <dgm:constr type="h" for="ch" forName="desTx" refType="h" refFor="ch" refForName="parTx" op="gte"/>
        </dgm:constrLst>
        <dgm:ruleLst/>
        <dgm:layoutNode name="parTx" styleLbl="revTx">
          <dgm:varLst>
            <dgm:chMax val="1"/>
            <dgm:bulletEnabled val="1"/>
          </dgm:varLst>
          <dgm:choose name="Name8">
            <dgm:if name="Name9" func="var" arg="dir" op="equ" val="norm">
              <dgm:alg type="tx">
                <dgm:param type="parTxLTRAlign" val="r"/>
              </dgm:alg>
            </dgm:if>
            <dgm:else name="Name10">
              <dgm:alg type="tx">
                <dgm:param type="parTxLTRAlign" val="l"/>
              </dgm:alg>
            </dgm:else>
          </dgm:choose>
          <dgm:shape xmlns:r="http://schemas.openxmlformats.org/officeDocument/2006/relationships" type="rect" r:blip="">
            <dgm:adjLst/>
          </dgm:shape>
          <dgm:presOf axis="self" ptType="node"/>
          <dgm:constrLst>
            <dgm:constr type="tMarg" refType="primFontSz" fact="0.2"/>
            <dgm:constr type="bMarg" refType="primFontSz" fact="0.2"/>
          </dgm:constrLst>
          <dgm:ruleLst>
            <dgm:rule type="h" val="INF" fact="NaN" max="NaN"/>
          </dgm:ruleLst>
        </dgm:layoutNode>
        <dgm:layoutNode name="bracket" styleLbl="parChTrans1D1">
          <dgm:alg type="sp"/>
          <dgm:choose name="Name11">
            <dgm:if name="Name12" func="var" arg="dir" op="equ" val="norm">
              <dgm:shape xmlns:r="http://schemas.openxmlformats.org/officeDocument/2006/relationships" type="leftBrace" r:blip="">
                <dgm:adjLst>
                  <dgm:adj idx="1" val="0.35"/>
                </dgm:adjLst>
              </dgm:shape>
            </dgm:if>
            <dgm:else name="Name13">
              <dgm:shape xmlns:r="http://schemas.openxmlformats.org/officeDocument/2006/relationships" rot="180" type="leftBrace" r:blip="">
                <dgm:adjLst>
                  <dgm:adj idx="1" val="0.35"/>
                </dgm:adjLst>
              </dgm:shape>
            </dgm:else>
          </dgm:choose>
          <dgm:presOf/>
        </dgm:layoutNode>
        <dgm:layoutNode name="spH">
          <dgm:alg type="sp"/>
        </dgm:layoutNode>
        <dgm:choose name="Name14">
          <dgm:if name="Name15" axis="ch" ptType="node" func="cnt" op="gte" val="1">
            <dgm:layoutNode name="desTx" styleLbl="node1">
              <dgm:varLst>
                <dgm:bulletEnabled val="1"/>
              </dgm:varLst>
              <dgm:alg type="tx">
                <dgm:param type="stBulletLvl" val="1"/>
                <dgm:param type="txAnchorVertCh" val="mid"/>
              </dgm:alg>
              <dgm:shape xmlns:r="http://schemas.openxmlformats.org/officeDocument/2006/relationships" type="rect" r:blip="">
                <dgm:adjLst/>
              </dgm:shape>
              <dgm:presOf axis="des" ptType="node"/>
              <dgm:constrLst>
                <dgm:constr type="secFontSz" refType="primFontSz"/>
                <dgm:constr type="tMarg" refType="primFontSz" fact="0.3"/>
                <dgm:constr type="bMarg" refType="primFontSz" fact="0.3"/>
                <dgm:constr type="lMarg" refType="primFontSz" fact="0.3"/>
                <dgm:constr type="rMarg" refType="primFontSz" fact="0.3"/>
              </dgm:constrLst>
              <dgm:ruleLst>
                <dgm:rule type="h" val="INF" fact="NaN" max="NaN"/>
              </dgm:ruleLst>
            </dgm:layoutNode>
          </dgm:if>
          <dgm:else name="Name16"/>
        </dgm:choose>
      </dgm:layoutNode>
      <dgm:forEach name="Name17" axis="followSib" ptType="sibTrans" cnt="1">
        <dgm:layoutNode name="spV">
          <dgm:alg type="sp"/>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8D31D-BD78-417C-97DF-09234614C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1274</TotalTime>
  <Pages>34</Pages>
  <Words>10561</Words>
  <Characters>60204</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Olivera Komar</dc:creator>
  <cp:lastModifiedBy>Jelena Belada</cp:lastModifiedBy>
  <cp:revision>15</cp:revision>
  <cp:lastPrinted>2022-11-16T08:37:00Z</cp:lastPrinted>
  <dcterms:created xsi:type="dcterms:W3CDTF">2022-11-09T16:10:00Z</dcterms:created>
  <dcterms:modified xsi:type="dcterms:W3CDTF">2023-04-21T08:16:00Z</dcterms:modified>
</cp:coreProperties>
</file>