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6BD4" w14:textId="1629DBDF" w:rsidR="00966546" w:rsidRPr="00966546" w:rsidRDefault="00966546" w:rsidP="00966546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424F8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jun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14:paraId="1C322157" w14:textId="52FB5DF9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b/>
          <w:sz w:val="24"/>
          <w:szCs w:val="24"/>
          <w:lang w:val="sr-Latn-ME"/>
        </w:rPr>
      </w:pPr>
      <w:r w:rsidRPr="00132316">
        <w:rPr>
          <w:rFonts w:ascii="Garamond" w:hAnsi="Garamond"/>
          <w:b/>
          <w:sz w:val="24"/>
          <w:szCs w:val="24"/>
          <w:lang w:val="sr-Latn-ME"/>
        </w:rPr>
        <w:t xml:space="preserve">Prihodi budžeta </w:t>
      </w:r>
      <w:r w:rsidRPr="00132316">
        <w:rPr>
          <w:rFonts w:ascii="Garamond" w:hAnsi="Garamond"/>
          <w:sz w:val="24"/>
          <w:szCs w:val="24"/>
          <w:lang w:val="sr-Latn-ME"/>
        </w:rPr>
        <w:t>u periodu januar – jun 2023. godine iznosili su 1.</w:t>
      </w:r>
      <w:r w:rsidR="007F0652">
        <w:rPr>
          <w:rFonts w:ascii="Garamond" w:hAnsi="Garamond"/>
          <w:sz w:val="24"/>
          <w:szCs w:val="24"/>
          <w:lang w:val="sr-Latn-ME"/>
        </w:rPr>
        <w:t>236.4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mil. € ili 20% procijenjenog BDP-a i veći su za </w:t>
      </w:r>
      <w:r w:rsidR="007F0652">
        <w:rPr>
          <w:rFonts w:ascii="Garamond" w:hAnsi="Garamond"/>
          <w:sz w:val="24"/>
          <w:szCs w:val="24"/>
          <w:lang w:val="sr-Latn-ME"/>
        </w:rPr>
        <w:t>231,1 mil.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€ ili</w:t>
      </w:r>
      <w:r w:rsidR="007F0652">
        <w:rPr>
          <w:rFonts w:ascii="Garamond" w:hAnsi="Garamond"/>
          <w:sz w:val="24"/>
          <w:szCs w:val="24"/>
          <w:lang w:val="sr-Latn-ME"/>
        </w:rPr>
        <w:t xml:space="preserve"> 23</w:t>
      </w:r>
      <w:r w:rsidRPr="00132316">
        <w:rPr>
          <w:rFonts w:ascii="Garamond" w:hAnsi="Garamond"/>
          <w:sz w:val="24"/>
          <w:szCs w:val="24"/>
          <w:lang w:val="sr-Latn-ME"/>
        </w:rPr>
        <w:t>% u odnosu na planirane, dok su u odnosu na uporedni period 2022. godine veći za 3</w:t>
      </w:r>
      <w:r w:rsidR="007F0652">
        <w:rPr>
          <w:rFonts w:ascii="Garamond" w:hAnsi="Garamond"/>
          <w:sz w:val="24"/>
          <w:szCs w:val="24"/>
          <w:lang w:val="sr-Latn-ME"/>
        </w:rPr>
        <w:t>22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mil. € ili 3</w:t>
      </w:r>
      <w:r w:rsidR="007F0652">
        <w:rPr>
          <w:rFonts w:ascii="Garamond" w:hAnsi="Garamond"/>
          <w:sz w:val="24"/>
          <w:szCs w:val="24"/>
          <w:lang w:val="sr-Latn-ME"/>
        </w:rPr>
        <w:t>5</w:t>
      </w:r>
      <w:r w:rsidR="00165E1B">
        <w:rPr>
          <w:rFonts w:ascii="Garamond" w:hAnsi="Garamond"/>
          <w:sz w:val="24"/>
          <w:szCs w:val="24"/>
          <w:lang w:val="sr-Latn-ME"/>
        </w:rPr>
        <w:t>,</w:t>
      </w:r>
      <w:r w:rsidR="007F0652">
        <w:rPr>
          <w:rFonts w:ascii="Garamond" w:hAnsi="Garamond"/>
          <w:sz w:val="24"/>
          <w:szCs w:val="24"/>
          <w:lang w:val="sr-Latn-ME"/>
        </w:rPr>
        <w:t>2</w:t>
      </w:r>
      <w:r w:rsidRPr="00132316">
        <w:rPr>
          <w:rFonts w:ascii="Garamond" w:hAnsi="Garamond"/>
          <w:sz w:val="24"/>
          <w:szCs w:val="24"/>
          <w:lang w:val="sr-Latn-ME"/>
        </w:rPr>
        <w:t xml:space="preserve">%. U posmatranom periodu zabilježen je rast gotovo svih kategorija prihoda budžeta. Najznačajnija pozitivna odstupanja zabilježena su kod </w:t>
      </w:r>
      <w:r w:rsidRPr="00132316">
        <w:rPr>
          <w:rFonts w:ascii="Garamond" w:hAnsi="Garamond"/>
          <w:b/>
          <w:sz w:val="24"/>
          <w:szCs w:val="24"/>
          <w:lang w:val="sr-Latn-ME"/>
        </w:rPr>
        <w:t>Ostalih prihoda, Prihoda po osnovu poreza na dodatu vrijednost, Prihoda po osnovu poreza na dobit pravnih lica, Doprinosa za obavezno socijalno osiguranje i Donacija i transfera.</w:t>
      </w:r>
    </w:p>
    <w:p w14:paraId="4A35D20F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132316">
        <w:rPr>
          <w:rFonts w:ascii="Garamond" w:hAnsi="Garamond"/>
          <w:b/>
          <w:sz w:val="24"/>
          <w:szCs w:val="24"/>
          <w:lang w:val="sr-Latn-ME"/>
        </w:rPr>
        <w:t>PDV-a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do kraja juna mjeseca naplaćeni su u iznosu od 475,6 mil. € što je za 40,3 mil. € ili 9,3% veće u odnosu na planirane i 74,5 mil. € ili 18,6% veće u odnosu na isti period prethodne godine. </w:t>
      </w:r>
    </w:p>
    <w:p w14:paraId="0DC85FEB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 xml:space="preserve">Prihodi po osnovu </w:t>
      </w:r>
      <w:r w:rsidRPr="00132316">
        <w:rPr>
          <w:rFonts w:ascii="Garamond" w:hAnsi="Garamond"/>
          <w:b/>
          <w:sz w:val="24"/>
          <w:szCs w:val="24"/>
          <w:lang w:val="sr-Latn-ME"/>
        </w:rPr>
        <w:t>Poreza na dobit pravnih lica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naplaćeni su u iznosu od 131,6 mil. € i veći su u odnosu na planirane za 30,2 mil. € ili 29,7%, dok su u odnosu na uporedni period 2022. godine veći za 56,4 mil. €  ili 75%. Značajan rast ove kategorije prihoda u odnosu na prethodnu godinu rezultat je prevashodno rasta ekonomske aktivnosti i ostvarenih rezulata privrednih subjekata u prethodnoj godini, poboljšanja poreske discipline, kao i implementacije progresivne stope oporezivanja dobiti.  </w:t>
      </w:r>
    </w:p>
    <w:p w14:paraId="5B14855F" w14:textId="0939804E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b/>
          <w:sz w:val="24"/>
          <w:szCs w:val="24"/>
          <w:lang w:val="sr-Latn-ME"/>
        </w:rPr>
        <w:t>Ostali prihodi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u posmatranom periodu iznosili su 112,8 mil. €, što je za 64,5 mil. € veće u odnosu na planirane, i u odnosu na posmatrani period prethodne godine veći su za 100 mil. €. U okviru ove kategorije prihoda, najznačajniji priliv ostvaren je usljed prekida hedžing aranžmana iz 2021. godine koji je, zaključno sa junom mjesecom iznosio oko 60 mil. € i prenosa sredstava naplaćenih u okviru implementacije  projekta „Ekonomskog državljanstva“ u iznosu od 34 mil €.</w:t>
      </w:r>
    </w:p>
    <w:p w14:paraId="3D4D86E5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 xml:space="preserve">Kategorija </w:t>
      </w:r>
      <w:r w:rsidRPr="00132316">
        <w:rPr>
          <w:rFonts w:ascii="Garamond" w:hAnsi="Garamond"/>
          <w:b/>
          <w:sz w:val="24"/>
          <w:szCs w:val="24"/>
          <w:lang w:val="sr-Latn-ME"/>
        </w:rPr>
        <w:t>Doprinosa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nastavlja kontinuirani rast za obavezno socijalno osiguranje i u junu, a ostvareni su na nivou od 241,4 mil. € što je za 43,6 mil. € ili 22% veće u odnosu na planirane, odnosno 48,8 mil. € ili 25,3%  veće u odnosu na uporedni period 2022. godine. Bolja naplata kategorije doprinosa rezultat je efekata implementacije Zakona o reprogamu poreskog potraživanja, ali i uvećane osnove za obračun doprinosa usljed povećanja koeficijenata za zarade zaposlenih u javnom sektoru.</w:t>
      </w:r>
    </w:p>
    <w:p w14:paraId="623CE2EB" w14:textId="237200ED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 xml:space="preserve">U navedenom periodu značajan rast zabilježen je i kod kategorije </w:t>
      </w:r>
      <w:r w:rsidRPr="00132316">
        <w:rPr>
          <w:rFonts w:ascii="Garamond" w:hAnsi="Garamond"/>
          <w:b/>
          <w:sz w:val="24"/>
          <w:szCs w:val="24"/>
          <w:lang w:val="sr-Latn-ME"/>
        </w:rPr>
        <w:t>Donacije i transferi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koji su ostvareni u iznosu od 44,2 mil. €, što je u odnosu na plan veće za 21,7 mil. € i 31,1 mil. € u odnosu na uporedni period 2022. godine. Rast navedene kategorije prevashodno je rezultat izvršene uplate sredstava od strane EU, a po osnovu direktne budžetske podrške za energetsku efikasnost. Navedena sredstva, shodno Finansijskom sporazumu, predstavljaju nenamjenska sredstva koja se mogu koristiti za finansiranje budžeskih potreba.</w:t>
      </w:r>
    </w:p>
    <w:p w14:paraId="54DA4882" w14:textId="287E6599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 xml:space="preserve">Prihodi od </w:t>
      </w:r>
      <w:r w:rsidRPr="00132316">
        <w:rPr>
          <w:rFonts w:ascii="Garamond" w:hAnsi="Garamond"/>
          <w:b/>
          <w:sz w:val="24"/>
          <w:szCs w:val="24"/>
          <w:lang w:val="sr-Latn-ME"/>
        </w:rPr>
        <w:t>akciza</w:t>
      </w:r>
      <w:r w:rsidRPr="00132316">
        <w:rPr>
          <w:rFonts w:ascii="Garamond" w:hAnsi="Garamond"/>
          <w:sz w:val="24"/>
          <w:szCs w:val="24"/>
          <w:lang w:val="sr-Latn-ME"/>
        </w:rPr>
        <w:t xml:space="preserve"> do kraja juna ostvareni su u iznosu od 136,7 mil. € i veći su u odnosu na planirane za 19,0 mil. € ili 16,1%, odnosno 19,0 mil. € ili 16,1 % u odnosu na isti period 2022. godine. Ova kategorija prihoda bilježi rast prevashodno usljed prestanka implementacije Odluke o umanjenju iznosa akcize za promet bezolovnog benzina i gasnih ulja, a značajan doprinos rastu akciza zabilježen je u posmatranom periodu i kod akcize na duvan i duvanske proizvode.</w:t>
      </w:r>
    </w:p>
    <w:p w14:paraId="3FDD1386" w14:textId="091C7FC6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lastRenderedPageBreak/>
        <w:t>Najveći doprinos rastu akciza za šest mjeseci 2023. godine zabilježen je kod:</w:t>
      </w:r>
    </w:p>
    <w:p w14:paraId="1F42C2F0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>-</w:t>
      </w:r>
      <w:r w:rsidRPr="00132316">
        <w:rPr>
          <w:rFonts w:ascii="Garamond" w:hAnsi="Garamond"/>
          <w:sz w:val="24"/>
          <w:szCs w:val="24"/>
          <w:lang w:val="sr-Latn-ME"/>
        </w:rPr>
        <w:tab/>
      </w:r>
      <w:r w:rsidRPr="00132316">
        <w:rPr>
          <w:rFonts w:ascii="Garamond" w:hAnsi="Garamond"/>
          <w:b/>
          <w:sz w:val="24"/>
          <w:szCs w:val="24"/>
          <w:lang w:val="sr-Latn-ME"/>
        </w:rPr>
        <w:t>akcize na duvan i duvanske proizvode</w:t>
      </w:r>
      <w:r w:rsidRPr="00132316">
        <w:rPr>
          <w:rFonts w:ascii="Garamond" w:hAnsi="Garamond"/>
          <w:sz w:val="24"/>
          <w:szCs w:val="24"/>
          <w:lang w:val="sr-Latn-ME"/>
        </w:rPr>
        <w:t>, i to u iznosu 43,7 mil. €, što je za 5,2 mil. € ili 13,4%, veće u odnosu na isti period prethodne godine;</w:t>
      </w:r>
    </w:p>
    <w:p w14:paraId="5F3D410F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>-</w:t>
      </w:r>
      <w:r w:rsidRPr="00132316">
        <w:rPr>
          <w:rFonts w:ascii="Garamond" w:hAnsi="Garamond"/>
          <w:sz w:val="24"/>
          <w:szCs w:val="24"/>
          <w:lang w:val="sr-Latn-ME"/>
        </w:rPr>
        <w:tab/>
      </w:r>
      <w:r w:rsidRPr="00132316">
        <w:rPr>
          <w:rFonts w:ascii="Garamond" w:hAnsi="Garamond"/>
          <w:b/>
          <w:sz w:val="24"/>
          <w:szCs w:val="24"/>
          <w:lang w:val="sr-Latn-ME"/>
        </w:rPr>
        <w:t>akcize na mineralna ulja i njihove derivate</w:t>
      </w:r>
      <w:r w:rsidRPr="00132316">
        <w:rPr>
          <w:rFonts w:ascii="Garamond" w:hAnsi="Garamond"/>
          <w:sz w:val="24"/>
          <w:szCs w:val="24"/>
          <w:lang w:val="sr-Latn-ME"/>
        </w:rPr>
        <w:t>, i to u iznosu 75,1 mil. €, što je za 10,0 mil. € ili 15,4%, veće u odnosu na isti period prethodne godine.</w:t>
      </w:r>
    </w:p>
    <w:p w14:paraId="34D4CBEE" w14:textId="77777777" w:rsidR="00132316" w:rsidRPr="00132316" w:rsidRDefault="00132316" w:rsidP="0013231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132316">
        <w:rPr>
          <w:rFonts w:ascii="Garamond" w:hAnsi="Garamond"/>
          <w:sz w:val="24"/>
          <w:szCs w:val="24"/>
          <w:lang w:val="sr-Latn-ME"/>
        </w:rPr>
        <w:t>Sa druge strane, prihodi od poreza na dohodak fizičkih lica ostvareni su u iznosu od 25,4 mil. €, što je u odnosu na plan manje u iznosu od 0,8 mil. € ili 3,1% i 18,6 mil. € ili 42,2% u odnosu na isti period prethodne godine. Umanjenje ove katgeorije prihoda u odnosu na isti period 2022. godine, prvenstveno je rezultat značajnog uvećanja procenta ustupanja prihoda po osnovu poreza na dohodak fizičkih lica opštinama, shodno Zakonu o izmjenama i dopuni zakona o finansiranju lokalne samouprave koji je stupio na snagu u avgustu prošle godine ('Službeni list Crne Gore', br. 086/72 od 03.08.2022. godine).</w:t>
      </w:r>
    </w:p>
    <w:p w14:paraId="6BB4A13F" w14:textId="77777777" w:rsidR="0048554C" w:rsidRDefault="0048554C" w:rsidP="0048554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 w:rsidRPr="007F6D86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7F6D86">
        <w:rPr>
          <w:rFonts w:ascii="Garamond" w:hAnsi="Garamond"/>
          <w:sz w:val="24"/>
          <w:szCs w:val="24"/>
          <w:lang w:val="sr-Latn-ME"/>
        </w:rPr>
        <w:t xml:space="preserve"> za period januar-jun 2023. godine iznosili su 1.0</w:t>
      </w:r>
      <w:r>
        <w:rPr>
          <w:rFonts w:ascii="Garamond" w:hAnsi="Garamond"/>
          <w:sz w:val="24"/>
          <w:szCs w:val="24"/>
          <w:lang w:val="sr-Latn-ME"/>
        </w:rPr>
        <w:t>67</w:t>
      </w:r>
      <w:r w:rsidRPr="007F6D86">
        <w:rPr>
          <w:rFonts w:ascii="Garamond" w:hAnsi="Garamond"/>
          <w:sz w:val="24"/>
          <w:szCs w:val="24"/>
          <w:lang w:val="sr-Latn-ME"/>
        </w:rPr>
        <w:t>,4 mil. € ili 17,3% procijenjenog BDP-a i u odnosu na planirane manji su za 116,4 mil. € ili 9,8% dok su u odnosu na isti period 2022. godine veći za 92,1 mil. € ili 9,4%.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0B9AD4EB" w14:textId="10D0EA48" w:rsidR="0048554C" w:rsidRPr="007F6D86" w:rsidRDefault="0048554C" w:rsidP="0048554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U strukturi ukupne potrošnje, </w:t>
      </w:r>
      <w:r w:rsidRPr="00785413">
        <w:rPr>
          <w:rFonts w:ascii="Garamond" w:hAnsi="Garamond"/>
          <w:sz w:val="24"/>
          <w:szCs w:val="24"/>
          <w:u w:val="single"/>
          <w:lang w:val="sr-Latn-ME"/>
        </w:rPr>
        <w:t>Tekući budžet</w:t>
      </w:r>
      <w:r>
        <w:rPr>
          <w:rFonts w:ascii="Garamond" w:hAnsi="Garamond"/>
          <w:sz w:val="24"/>
          <w:szCs w:val="24"/>
          <w:lang w:val="sr-Latn-ME"/>
        </w:rPr>
        <w:t xml:space="preserve"> izvršen je na nivou od 1030,7 mil €, dok je </w:t>
      </w:r>
      <w:r w:rsidRPr="00785413">
        <w:rPr>
          <w:rFonts w:ascii="Garamond" w:hAnsi="Garamond"/>
          <w:sz w:val="24"/>
          <w:szCs w:val="24"/>
          <w:u w:val="single"/>
          <w:lang w:val="sr-Latn-ME"/>
        </w:rPr>
        <w:t>Kapitlani budžet</w:t>
      </w:r>
      <w:r>
        <w:rPr>
          <w:rFonts w:ascii="Garamond" w:hAnsi="Garamond"/>
          <w:sz w:val="24"/>
          <w:szCs w:val="24"/>
          <w:lang w:val="sr-Latn-ME"/>
        </w:rPr>
        <w:t xml:space="preserve"> izvršen na nivou od 36,7 mi €.</w:t>
      </w:r>
      <w:r w:rsidR="00513E05">
        <w:rPr>
          <w:rFonts w:ascii="Garamond" w:hAnsi="Garamond"/>
          <w:sz w:val="24"/>
          <w:szCs w:val="24"/>
          <w:lang w:val="sr-Latn-ME"/>
        </w:rPr>
        <w:t xml:space="preserve"> </w:t>
      </w:r>
      <w:r>
        <w:rPr>
          <w:rFonts w:ascii="Garamond" w:hAnsi="Garamond"/>
          <w:sz w:val="24"/>
          <w:szCs w:val="24"/>
          <w:lang w:val="sr-Latn-ME"/>
        </w:rPr>
        <w:t>Posmatrajući glavne katergorije potrošnje, t</w:t>
      </w:r>
      <w:r w:rsidRPr="007F6D86">
        <w:rPr>
          <w:rFonts w:ascii="Garamond" w:hAnsi="Garamond"/>
          <w:sz w:val="24"/>
          <w:szCs w:val="24"/>
          <w:lang w:val="sr-Latn-ME"/>
        </w:rPr>
        <w:t>ekući izdaci, u navedenom periodu, realizovani su u iznosu od 473,7 mil. € i u odnosu na planirane manji su za 24,3 mil. € ili 4,9% dok su u odnosu na isti period 2022. godine veći za 74,4 mil. € ili 18,6%. U okviru ove kategorije izdataka najznačajnija izdvajanja su u okviru izdatka Bruto zarade i doprinosi na teret poslodavca u iznosu od 314,6 mil. €, što je u odnosu na plan veće za 10,8 mil. € i 49,6  mil. € u odnosu na uporedni period 2022. godine i koje su realizovane u skladu sa važećim zakonskim propisima i stvarnom obračunu zarada.</w:t>
      </w:r>
      <w:r>
        <w:rPr>
          <w:rFonts w:ascii="Garamond" w:hAnsi="Garamond"/>
          <w:sz w:val="24"/>
          <w:szCs w:val="24"/>
          <w:lang w:val="sr-Latn-ME"/>
        </w:rPr>
        <w:t xml:space="preserve"> Nadalje, </w:t>
      </w:r>
      <w:r w:rsidRPr="007F6D86">
        <w:rPr>
          <w:rFonts w:ascii="Garamond" w:hAnsi="Garamond"/>
          <w:sz w:val="24"/>
          <w:szCs w:val="24"/>
          <w:lang w:val="sr-Latn-ME"/>
        </w:rPr>
        <w:t>Transferi za socijalnu zaštitu do kraja juna ostvareni su u iznosu od 391,9 mil. € i veći su u odnosu na planirane za 3,9 mil. € ili 1%, dok su u odnosu na isti period 2022. godine veći za 95,1 mil. € ili 32%</w:t>
      </w:r>
      <w:r>
        <w:rPr>
          <w:rFonts w:ascii="Garamond" w:hAnsi="Garamond"/>
          <w:sz w:val="24"/>
          <w:szCs w:val="24"/>
          <w:lang w:val="sr-Latn-ME"/>
        </w:rPr>
        <w:t>, što je dominantno rezultat većeg izvršenja po osnovu prava iz oblasti socijalne zaštite</w:t>
      </w:r>
      <w:r w:rsidRPr="007F6D86">
        <w:rPr>
          <w:rFonts w:ascii="Garamond" w:hAnsi="Garamond"/>
          <w:sz w:val="24"/>
          <w:szCs w:val="24"/>
          <w:lang w:val="sr-Latn-ME"/>
        </w:rPr>
        <w:t>.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Pr="007F6D86">
        <w:rPr>
          <w:rFonts w:ascii="Garamond" w:hAnsi="Garamond"/>
          <w:sz w:val="24"/>
          <w:szCs w:val="24"/>
          <w:lang w:val="sr-Latn-ME"/>
        </w:rPr>
        <w:t xml:space="preserve">Za period januar-jun 2023. godine Kapitalni </w:t>
      </w:r>
      <w:r>
        <w:rPr>
          <w:rFonts w:ascii="Garamond" w:hAnsi="Garamond"/>
          <w:sz w:val="24"/>
          <w:szCs w:val="24"/>
          <w:lang w:val="sr-Latn-ME"/>
        </w:rPr>
        <w:t>budžet</w:t>
      </w:r>
      <w:r w:rsidRPr="007F6D86">
        <w:rPr>
          <w:rFonts w:ascii="Garamond" w:hAnsi="Garamond"/>
          <w:sz w:val="24"/>
          <w:szCs w:val="24"/>
          <w:lang w:val="sr-Latn-ME"/>
        </w:rPr>
        <w:t xml:space="preserve"> ostvaren</w:t>
      </w:r>
      <w:r>
        <w:rPr>
          <w:rFonts w:ascii="Garamond" w:hAnsi="Garamond"/>
          <w:sz w:val="24"/>
          <w:szCs w:val="24"/>
          <w:lang w:val="sr-Latn-ME"/>
        </w:rPr>
        <w:t xml:space="preserve"> je</w:t>
      </w:r>
      <w:r w:rsidRPr="007F6D86">
        <w:rPr>
          <w:rFonts w:ascii="Garamond" w:hAnsi="Garamond"/>
          <w:sz w:val="24"/>
          <w:szCs w:val="24"/>
          <w:lang w:val="sr-Latn-ME"/>
        </w:rPr>
        <w:t xml:space="preserve"> u iznosu od </w:t>
      </w:r>
      <w:r>
        <w:rPr>
          <w:rFonts w:ascii="Garamond" w:hAnsi="Garamond"/>
          <w:sz w:val="24"/>
          <w:szCs w:val="24"/>
          <w:lang w:val="sr-Latn-ME"/>
        </w:rPr>
        <w:t>36,7</w:t>
      </w:r>
      <w:r w:rsidRPr="007F6D86">
        <w:rPr>
          <w:rFonts w:ascii="Garamond" w:hAnsi="Garamond"/>
          <w:sz w:val="24"/>
          <w:szCs w:val="24"/>
          <w:lang w:val="sr-Latn-ME"/>
        </w:rPr>
        <w:t xml:space="preserve"> mil. €</w:t>
      </w:r>
      <w:r>
        <w:rPr>
          <w:rFonts w:ascii="Garamond" w:hAnsi="Garamond"/>
          <w:sz w:val="24"/>
          <w:szCs w:val="24"/>
          <w:lang w:val="sr-Latn-ME"/>
        </w:rPr>
        <w:t>, što predstalvja izvršenje 39% plana.</w:t>
      </w:r>
      <w:r w:rsidRPr="007F6D86">
        <w:rPr>
          <w:rFonts w:ascii="Garamond" w:hAnsi="Garamond"/>
          <w:sz w:val="24"/>
          <w:szCs w:val="24"/>
          <w:lang w:val="sr-Latn-ME"/>
        </w:rPr>
        <w:t>.</w:t>
      </w:r>
    </w:p>
    <w:p w14:paraId="4DE6E58E" w14:textId="77777777" w:rsidR="0048554C" w:rsidRPr="003B04C7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 w:rsidRPr="003B04C7">
        <w:rPr>
          <w:rFonts w:ascii="Garamond" w:hAnsi="Garamond"/>
          <w:sz w:val="24"/>
          <w:szCs w:val="24"/>
          <w:lang w:val="sr-Latn-ME"/>
        </w:rPr>
        <w:t xml:space="preserve">Rashodi u junu mjesecu 2023. godine iznosili su 193,4 mil. € i manji su u odnosu na plan 1,1 mil. € ili 0,6%, i veći su za 5,1 mil. € ili 2,7% u odnosu na jun 2022. godine. </w:t>
      </w:r>
    </w:p>
    <w:p w14:paraId="2E015C8B" w14:textId="77777777" w:rsidR="0048554C" w:rsidRPr="00075078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 w:rsidRPr="00075078">
        <w:rPr>
          <w:rFonts w:ascii="Garamond" w:hAnsi="Garamond"/>
          <w:sz w:val="24"/>
          <w:szCs w:val="24"/>
          <w:lang w:val="sr-Latn-ME"/>
        </w:rPr>
        <w:t xml:space="preserve">Najveće odstupanje od plana </w:t>
      </w:r>
      <w:r>
        <w:rPr>
          <w:rFonts w:ascii="Garamond" w:hAnsi="Garamond"/>
          <w:sz w:val="24"/>
          <w:szCs w:val="24"/>
          <w:lang w:val="sr-Latn-ME"/>
        </w:rPr>
        <w:t xml:space="preserve">u junu mesecu </w:t>
      </w:r>
      <w:r w:rsidRPr="00075078">
        <w:rPr>
          <w:rFonts w:ascii="Garamond" w:hAnsi="Garamond"/>
          <w:sz w:val="24"/>
          <w:szCs w:val="24"/>
          <w:lang w:val="sr-Latn-ME"/>
        </w:rPr>
        <w:t>je u okviru</w:t>
      </w:r>
      <w:r>
        <w:rPr>
          <w:rFonts w:ascii="Garamond" w:hAnsi="Garamond"/>
          <w:sz w:val="24"/>
          <w:szCs w:val="24"/>
          <w:lang w:val="sr-Latn-ME"/>
        </w:rPr>
        <w:t xml:space="preserve"> sljedećih kategorija </w:t>
      </w:r>
      <w:r w:rsidRPr="00075078">
        <w:rPr>
          <w:rFonts w:ascii="Garamond" w:hAnsi="Garamond"/>
          <w:sz w:val="24"/>
          <w:szCs w:val="24"/>
          <w:lang w:val="sr-Latn-ME"/>
        </w:rPr>
        <w:t>transfera institucijama, pojedincima, nevladinom i javnom sektoru za iznos od 6,5 mil. €</w:t>
      </w:r>
      <w:r>
        <w:rPr>
          <w:rFonts w:ascii="Garamond" w:hAnsi="Garamond"/>
          <w:sz w:val="24"/>
          <w:szCs w:val="24"/>
          <w:lang w:val="sr-Latn-ME"/>
        </w:rPr>
        <w:t xml:space="preserve">, </w:t>
      </w:r>
      <w:r w:rsidRPr="00075078">
        <w:rPr>
          <w:rFonts w:ascii="Garamond" w:hAnsi="Garamond"/>
          <w:sz w:val="24"/>
          <w:szCs w:val="24"/>
          <w:lang w:val="sr-Latn-ME"/>
        </w:rPr>
        <w:t>transfera za socijalnu zaštitu u ukupno</w:t>
      </w:r>
      <w:r>
        <w:rPr>
          <w:rFonts w:ascii="Garamond" w:hAnsi="Garamond"/>
          <w:sz w:val="24"/>
          <w:szCs w:val="24"/>
          <w:lang w:val="sr-Latn-ME"/>
        </w:rPr>
        <w:t>m</w:t>
      </w:r>
      <w:r w:rsidRPr="00075078">
        <w:rPr>
          <w:rFonts w:ascii="Garamond" w:hAnsi="Garamond"/>
          <w:sz w:val="24"/>
          <w:szCs w:val="24"/>
          <w:lang w:val="sr-Latn-ME"/>
        </w:rPr>
        <w:t xml:space="preserve"> iznsou od 3,9 mil. €, od čega se iznos od 1,3 mil. € odnosi na prava iz oblasti socijalne zašite, dok se iznos od 2,8 mil. € odnosi na prava iz oblasti penzijskog i invalidskog osiguranja</w:t>
      </w:r>
      <w:r>
        <w:rPr>
          <w:rFonts w:ascii="Garamond" w:hAnsi="Garamond"/>
          <w:sz w:val="24"/>
          <w:szCs w:val="24"/>
          <w:lang w:val="sr-Latn-ME"/>
        </w:rPr>
        <w:t xml:space="preserve">, kao i </w:t>
      </w:r>
      <w:r w:rsidRPr="00075078">
        <w:rPr>
          <w:rFonts w:ascii="Garamond" w:hAnsi="Garamond"/>
          <w:sz w:val="24"/>
          <w:szCs w:val="24"/>
          <w:lang w:val="sr-Latn-ME"/>
        </w:rPr>
        <w:t xml:space="preserve">bruto zarada za iznos od 1,8 mil. €, </w:t>
      </w:r>
      <w:r>
        <w:rPr>
          <w:rFonts w:ascii="Garamond" w:hAnsi="Garamond"/>
          <w:sz w:val="24"/>
          <w:szCs w:val="24"/>
          <w:lang w:val="sr-Latn-ME"/>
        </w:rPr>
        <w:t>a shodno stvarnom mjesečnom obračunu zarada .</w:t>
      </w:r>
    </w:p>
    <w:p w14:paraId="0547FFD0" w14:textId="77777777" w:rsidR="0048554C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Odstupanje izvršenja za jun mjesec u odnosu na planirani nivo u okviru </w:t>
      </w:r>
      <w:r w:rsidRPr="00075078">
        <w:rPr>
          <w:rFonts w:ascii="Garamond" w:hAnsi="Garamond"/>
          <w:sz w:val="24"/>
          <w:szCs w:val="24"/>
          <w:lang w:val="sr-Latn-ME"/>
        </w:rPr>
        <w:t>transfera institucijama, pojedincima, nevladinom i javnom sektoru</w:t>
      </w:r>
      <w:r>
        <w:rPr>
          <w:rFonts w:ascii="Garamond" w:hAnsi="Garamond"/>
          <w:sz w:val="24"/>
          <w:szCs w:val="24"/>
          <w:lang w:val="sr-Latn-ME"/>
        </w:rPr>
        <w:t xml:space="preserve">, kao i u okviru rashoda za usluge najvećim dijelom odnosi </w:t>
      </w:r>
      <w:r>
        <w:rPr>
          <w:rFonts w:ascii="Garamond" w:hAnsi="Garamond"/>
          <w:sz w:val="24"/>
          <w:szCs w:val="24"/>
          <w:lang w:val="sr-Latn-ME"/>
        </w:rPr>
        <w:lastRenderedPageBreak/>
        <w:t>se na sredstva za realizaciju vanrednih parlamentarnih izbora i to kod Ministarstva unutrašnjih poslova i kod Državne izborne komisije.</w:t>
      </w:r>
    </w:p>
    <w:p w14:paraId="362D94B2" w14:textId="77777777" w:rsidR="0048554C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Odstupanje u okviru </w:t>
      </w:r>
      <w:r w:rsidRPr="00075078">
        <w:rPr>
          <w:rFonts w:ascii="Garamond" w:hAnsi="Garamond"/>
          <w:sz w:val="24"/>
          <w:szCs w:val="24"/>
          <w:lang w:val="sr-Latn-ME"/>
        </w:rPr>
        <w:t>transfera institucijama, pojedincima, nevladinom i javnom sektoru</w:t>
      </w:r>
      <w:r>
        <w:rPr>
          <w:rFonts w:ascii="Garamond" w:hAnsi="Garamond"/>
          <w:sz w:val="24"/>
          <w:szCs w:val="24"/>
          <w:lang w:val="sr-Latn-ME"/>
        </w:rPr>
        <w:t xml:space="preserve"> najvećim dijelom odnosi se na Ministarstvo nauke i to na </w:t>
      </w:r>
      <w:r w:rsidRPr="0057155D">
        <w:rPr>
          <w:rFonts w:ascii="Garamond" w:hAnsi="Garamond"/>
          <w:sz w:val="24"/>
          <w:szCs w:val="24"/>
          <w:lang w:val="sr-Latn-ME"/>
        </w:rPr>
        <w:t xml:space="preserve">aktivnost Podrška Fonda za inovacije, obzirom da je cjelokupan iznos planiran Zakonom o budžetu za 2023. godinu realizovan </w:t>
      </w:r>
      <w:r>
        <w:rPr>
          <w:rFonts w:ascii="Garamond" w:hAnsi="Garamond"/>
          <w:sz w:val="24"/>
          <w:szCs w:val="24"/>
          <w:lang w:val="sr-Latn-ME"/>
        </w:rPr>
        <w:t>u provoj polovini godine</w:t>
      </w:r>
      <w:r w:rsidRPr="0057155D">
        <w:rPr>
          <w:rFonts w:ascii="Garamond" w:hAnsi="Garamond"/>
          <w:sz w:val="24"/>
          <w:szCs w:val="24"/>
          <w:lang w:val="sr-Latn-ME"/>
        </w:rPr>
        <w:t>.</w:t>
      </w:r>
    </w:p>
    <w:p w14:paraId="0DAE4B1B" w14:textId="504D5DB5" w:rsidR="0048554C" w:rsidRPr="00785413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 w:rsidRPr="00785413">
        <w:rPr>
          <w:rFonts w:ascii="Garamond" w:hAnsi="Garamond"/>
          <w:sz w:val="24"/>
          <w:szCs w:val="24"/>
          <w:lang w:val="sr-Latn-ME"/>
        </w:rPr>
        <w:t>Rashodi u Kapitalnom Budžetu Crne Gore u junu mjesecu 2023. godine ostvareni su u iznosu od 10 mil. € odnosno 63%</w:t>
      </w:r>
      <w:r w:rsidR="00937B57">
        <w:rPr>
          <w:rFonts w:ascii="Garamond" w:hAnsi="Garamond"/>
          <w:sz w:val="24"/>
          <w:szCs w:val="24"/>
          <w:lang w:val="sr-Latn-ME"/>
        </w:rPr>
        <w:t xml:space="preserve"> plana.</w:t>
      </w:r>
      <w:r w:rsidRPr="00785413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7284077F" w14:textId="7808703A" w:rsidR="0048554C" w:rsidRPr="00A761C6" w:rsidRDefault="0048554C" w:rsidP="0048554C">
      <w:pPr>
        <w:jc w:val="both"/>
        <w:rPr>
          <w:rFonts w:ascii="Garamond" w:hAnsi="Garamond"/>
          <w:sz w:val="24"/>
          <w:szCs w:val="24"/>
          <w:lang w:val="sr-Latn-ME"/>
        </w:rPr>
      </w:pPr>
      <w:r w:rsidRPr="00A761C6">
        <w:rPr>
          <w:rFonts w:ascii="Garamond" w:hAnsi="Garamond"/>
          <w:sz w:val="24"/>
          <w:szCs w:val="24"/>
          <w:lang w:val="sr-Latn-ME"/>
        </w:rPr>
        <w:t xml:space="preserve">Imajući u vidu realizaciju prihoda i rashoda, u posmatranom periodu ostvaren je </w:t>
      </w:r>
      <w:r w:rsidRPr="00A761C6">
        <w:rPr>
          <w:rFonts w:ascii="Garamond" w:hAnsi="Garamond"/>
          <w:b/>
          <w:sz w:val="24"/>
          <w:szCs w:val="24"/>
          <w:lang w:val="sr-Latn-ME"/>
        </w:rPr>
        <w:t>suficit budžeta</w:t>
      </w:r>
      <w:r w:rsidRPr="00A761C6">
        <w:rPr>
          <w:rFonts w:ascii="Garamond" w:hAnsi="Garamond"/>
          <w:sz w:val="24"/>
          <w:szCs w:val="24"/>
          <w:lang w:val="sr-Latn-ME"/>
        </w:rPr>
        <w:t xml:space="preserve"> u iznosu od 17</w:t>
      </w:r>
      <w:r>
        <w:rPr>
          <w:rFonts w:ascii="Garamond" w:hAnsi="Garamond"/>
          <w:sz w:val="24"/>
          <w:szCs w:val="24"/>
          <w:lang w:val="sr-Latn-ME"/>
        </w:rPr>
        <w:t>9</w:t>
      </w:r>
      <w:r w:rsidRPr="00A761C6">
        <w:rPr>
          <w:rFonts w:ascii="Garamond" w:hAnsi="Garamond"/>
          <w:sz w:val="24"/>
          <w:szCs w:val="24"/>
          <w:lang w:val="sr-Latn-ME"/>
        </w:rPr>
        <w:t>,</w:t>
      </w:r>
      <w:r>
        <w:rPr>
          <w:rFonts w:ascii="Garamond" w:hAnsi="Garamond"/>
          <w:sz w:val="24"/>
          <w:szCs w:val="24"/>
          <w:lang w:val="sr-Latn-ME"/>
        </w:rPr>
        <w:t>3</w:t>
      </w:r>
      <w:r w:rsidRPr="00A761C6">
        <w:rPr>
          <w:rFonts w:ascii="Garamond" w:hAnsi="Garamond"/>
          <w:sz w:val="24"/>
          <w:szCs w:val="24"/>
          <w:lang w:val="sr-Latn-ME"/>
        </w:rPr>
        <w:t xml:space="preserve"> mil. €, odnosno na nivou od 2,</w:t>
      </w:r>
      <w:r>
        <w:rPr>
          <w:rFonts w:ascii="Garamond" w:hAnsi="Garamond"/>
          <w:sz w:val="24"/>
          <w:szCs w:val="24"/>
          <w:lang w:val="sr-Latn-ME"/>
        </w:rPr>
        <w:t>7</w:t>
      </w:r>
      <w:r w:rsidRPr="00A761C6">
        <w:rPr>
          <w:rFonts w:ascii="Garamond" w:hAnsi="Garamond"/>
          <w:sz w:val="24"/>
          <w:szCs w:val="24"/>
          <w:lang w:val="sr-Latn-ME"/>
        </w:rPr>
        <w:t xml:space="preserve">% procjenjenog BDP-a. </w:t>
      </w:r>
      <w:r>
        <w:rPr>
          <w:rFonts w:ascii="Garamond" w:hAnsi="Garamond"/>
          <w:sz w:val="24"/>
          <w:szCs w:val="24"/>
          <w:lang w:val="sr-Latn-ME"/>
        </w:rPr>
        <w:t>U junu, b</w:t>
      </w:r>
      <w:r w:rsidRPr="00A761C6">
        <w:rPr>
          <w:rFonts w:ascii="Garamond" w:hAnsi="Garamond"/>
          <w:sz w:val="24"/>
          <w:szCs w:val="24"/>
          <w:lang w:val="sr-Latn-ME"/>
        </w:rPr>
        <w:t xml:space="preserve">udžetski suficit </w:t>
      </w:r>
      <w:bookmarkStart w:id="0" w:name="_GoBack"/>
      <w:bookmarkEnd w:id="0"/>
      <w:r w:rsidRPr="00A761C6">
        <w:rPr>
          <w:rFonts w:ascii="Garamond" w:hAnsi="Garamond"/>
          <w:sz w:val="24"/>
          <w:szCs w:val="24"/>
          <w:lang w:val="sr-Latn-ME"/>
        </w:rPr>
        <w:t xml:space="preserve">iznosio je </w:t>
      </w:r>
      <w:r>
        <w:rPr>
          <w:rFonts w:ascii="Garamond" w:hAnsi="Garamond"/>
          <w:sz w:val="24"/>
          <w:szCs w:val="24"/>
          <w:lang w:val="sr-Latn-ME"/>
        </w:rPr>
        <w:t>59</w:t>
      </w:r>
      <w:r w:rsidRPr="00A761C6">
        <w:rPr>
          <w:rFonts w:ascii="Garamond" w:hAnsi="Garamond"/>
          <w:sz w:val="24"/>
          <w:szCs w:val="24"/>
          <w:lang w:val="sr-Latn-ME"/>
        </w:rPr>
        <w:t xml:space="preserve"> mil. €. </w:t>
      </w:r>
    </w:p>
    <w:p w14:paraId="45B91F1F" w14:textId="17B86517" w:rsidR="0085499C" w:rsidRPr="00966546" w:rsidRDefault="0085499C" w:rsidP="0048554C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  <w:lang w:val="sr-Latn-ME"/>
        </w:rPr>
      </w:pPr>
    </w:p>
    <w:sectPr w:rsidR="0085499C" w:rsidRPr="0096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3C"/>
    <w:rsid w:val="00006891"/>
    <w:rsid w:val="000403A4"/>
    <w:rsid w:val="00042F63"/>
    <w:rsid w:val="0007174D"/>
    <w:rsid w:val="00092C43"/>
    <w:rsid w:val="000A3587"/>
    <w:rsid w:val="000A4EB1"/>
    <w:rsid w:val="000C6FBB"/>
    <w:rsid w:val="000E614B"/>
    <w:rsid w:val="001005B1"/>
    <w:rsid w:val="00132316"/>
    <w:rsid w:val="00144FD8"/>
    <w:rsid w:val="00165E1B"/>
    <w:rsid w:val="00174606"/>
    <w:rsid w:val="001C057F"/>
    <w:rsid w:val="001D6455"/>
    <w:rsid w:val="001E3471"/>
    <w:rsid w:val="00226FF2"/>
    <w:rsid w:val="002855EB"/>
    <w:rsid w:val="002A23A9"/>
    <w:rsid w:val="002B77E1"/>
    <w:rsid w:val="002F14D5"/>
    <w:rsid w:val="003226DB"/>
    <w:rsid w:val="003272E3"/>
    <w:rsid w:val="00331FD5"/>
    <w:rsid w:val="003436F6"/>
    <w:rsid w:val="003507EA"/>
    <w:rsid w:val="0036453A"/>
    <w:rsid w:val="00366059"/>
    <w:rsid w:val="0039297B"/>
    <w:rsid w:val="00394B96"/>
    <w:rsid w:val="0039783C"/>
    <w:rsid w:val="003A3F6B"/>
    <w:rsid w:val="003B5482"/>
    <w:rsid w:val="003D639D"/>
    <w:rsid w:val="00416373"/>
    <w:rsid w:val="00424F86"/>
    <w:rsid w:val="004374A0"/>
    <w:rsid w:val="00447F89"/>
    <w:rsid w:val="004720A7"/>
    <w:rsid w:val="00480118"/>
    <w:rsid w:val="0048554C"/>
    <w:rsid w:val="0048715D"/>
    <w:rsid w:val="004C5C0C"/>
    <w:rsid w:val="005077BE"/>
    <w:rsid w:val="0051299F"/>
    <w:rsid w:val="00513E05"/>
    <w:rsid w:val="005D327D"/>
    <w:rsid w:val="00603D5E"/>
    <w:rsid w:val="006151A3"/>
    <w:rsid w:val="00621427"/>
    <w:rsid w:val="00626437"/>
    <w:rsid w:val="00633B3B"/>
    <w:rsid w:val="006377AE"/>
    <w:rsid w:val="00647348"/>
    <w:rsid w:val="00653089"/>
    <w:rsid w:val="006604AE"/>
    <w:rsid w:val="00663925"/>
    <w:rsid w:val="00674DC0"/>
    <w:rsid w:val="00676F47"/>
    <w:rsid w:val="006917D4"/>
    <w:rsid w:val="006C1BDC"/>
    <w:rsid w:val="00721C63"/>
    <w:rsid w:val="00736FB2"/>
    <w:rsid w:val="0075513D"/>
    <w:rsid w:val="00792989"/>
    <w:rsid w:val="007943B6"/>
    <w:rsid w:val="007B4E02"/>
    <w:rsid w:val="007D0DC6"/>
    <w:rsid w:val="007D20B5"/>
    <w:rsid w:val="007D3FF9"/>
    <w:rsid w:val="007D5BD3"/>
    <w:rsid w:val="007D6CA4"/>
    <w:rsid w:val="007D70C7"/>
    <w:rsid w:val="007E29DB"/>
    <w:rsid w:val="007F0652"/>
    <w:rsid w:val="00810575"/>
    <w:rsid w:val="00814E79"/>
    <w:rsid w:val="008230D4"/>
    <w:rsid w:val="0085499C"/>
    <w:rsid w:val="00862D86"/>
    <w:rsid w:val="00877E5B"/>
    <w:rsid w:val="00880119"/>
    <w:rsid w:val="0089378A"/>
    <w:rsid w:val="00893E16"/>
    <w:rsid w:val="008944E3"/>
    <w:rsid w:val="008A630F"/>
    <w:rsid w:val="008B3D9A"/>
    <w:rsid w:val="008B6E60"/>
    <w:rsid w:val="008D517D"/>
    <w:rsid w:val="00910773"/>
    <w:rsid w:val="00921B77"/>
    <w:rsid w:val="00937B57"/>
    <w:rsid w:val="0096075C"/>
    <w:rsid w:val="0096289D"/>
    <w:rsid w:val="00966546"/>
    <w:rsid w:val="00991D7D"/>
    <w:rsid w:val="00992B25"/>
    <w:rsid w:val="009C5EBB"/>
    <w:rsid w:val="009F4FDE"/>
    <w:rsid w:val="009F5E8A"/>
    <w:rsid w:val="00A0675A"/>
    <w:rsid w:val="00A11660"/>
    <w:rsid w:val="00A130FC"/>
    <w:rsid w:val="00A17E80"/>
    <w:rsid w:val="00A2585C"/>
    <w:rsid w:val="00A33BC2"/>
    <w:rsid w:val="00A50414"/>
    <w:rsid w:val="00A9094A"/>
    <w:rsid w:val="00AA29C1"/>
    <w:rsid w:val="00AA5EE3"/>
    <w:rsid w:val="00AD3476"/>
    <w:rsid w:val="00B06CAC"/>
    <w:rsid w:val="00B14496"/>
    <w:rsid w:val="00B272E0"/>
    <w:rsid w:val="00B36CE2"/>
    <w:rsid w:val="00B5641D"/>
    <w:rsid w:val="00B770EE"/>
    <w:rsid w:val="00B92C88"/>
    <w:rsid w:val="00B9689B"/>
    <w:rsid w:val="00BD6C09"/>
    <w:rsid w:val="00C11E29"/>
    <w:rsid w:val="00C23461"/>
    <w:rsid w:val="00C62BB7"/>
    <w:rsid w:val="00C90A3C"/>
    <w:rsid w:val="00CB790D"/>
    <w:rsid w:val="00CC0403"/>
    <w:rsid w:val="00CD0E2A"/>
    <w:rsid w:val="00D162B1"/>
    <w:rsid w:val="00D231E0"/>
    <w:rsid w:val="00D342B4"/>
    <w:rsid w:val="00D73830"/>
    <w:rsid w:val="00D87511"/>
    <w:rsid w:val="00DA03F0"/>
    <w:rsid w:val="00DA2682"/>
    <w:rsid w:val="00DB2FC6"/>
    <w:rsid w:val="00EB0903"/>
    <w:rsid w:val="00EC12FB"/>
    <w:rsid w:val="00EC5319"/>
    <w:rsid w:val="00F32C5E"/>
    <w:rsid w:val="00F56441"/>
    <w:rsid w:val="00F71456"/>
    <w:rsid w:val="00FB0C92"/>
    <w:rsid w:val="00FC1AD0"/>
    <w:rsid w:val="00FF1436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1620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Ljubica Radovic</cp:lastModifiedBy>
  <cp:revision>2</cp:revision>
  <cp:lastPrinted>2023-06-30T08:49:00Z</cp:lastPrinted>
  <dcterms:created xsi:type="dcterms:W3CDTF">2023-07-31T13:50:00Z</dcterms:created>
  <dcterms:modified xsi:type="dcterms:W3CDTF">2023-07-31T13:50:00Z</dcterms:modified>
</cp:coreProperties>
</file>