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F7E9E" w14:textId="612C1557" w:rsidR="00862852" w:rsidRPr="00B55F56" w:rsidRDefault="00A42385" w:rsidP="002749DB">
      <w:pPr>
        <w:pStyle w:val="Heading1a"/>
        <w:keepNext w:val="0"/>
        <w:keepLines w:val="0"/>
        <w:tabs>
          <w:tab w:val="clear" w:pos="-720"/>
        </w:tabs>
        <w:suppressAutoHyphens w:val="0"/>
        <w:rPr>
          <w:bCs/>
          <w:smallCaps w:val="0"/>
          <w:sz w:val="24"/>
          <w:szCs w:val="24"/>
          <w:lang w:val="en-GB"/>
        </w:rPr>
      </w:pPr>
      <w:r w:rsidRPr="00B55F56">
        <w:rPr>
          <w:bCs/>
          <w:smallCaps w:val="0"/>
          <w:sz w:val="24"/>
          <w:szCs w:val="24"/>
          <w:lang w:val="en-GB"/>
        </w:rPr>
        <w:t>Clarifications</w:t>
      </w:r>
      <w:r w:rsidR="00862852" w:rsidRPr="00B55F56">
        <w:rPr>
          <w:bCs/>
          <w:smallCaps w:val="0"/>
          <w:sz w:val="24"/>
          <w:szCs w:val="24"/>
          <w:lang w:val="en-GB"/>
        </w:rPr>
        <w:t xml:space="preserve"> No: </w:t>
      </w:r>
      <w:r w:rsidR="002749DB">
        <w:rPr>
          <w:bCs/>
          <w:smallCaps w:val="0"/>
          <w:sz w:val="24"/>
          <w:szCs w:val="24"/>
          <w:lang w:val="en-GB"/>
        </w:rPr>
        <w:t>3</w:t>
      </w:r>
    </w:p>
    <w:p w14:paraId="28E91D36" w14:textId="77777777" w:rsidR="00862852" w:rsidRPr="00B55F56" w:rsidRDefault="00862852" w:rsidP="002749DB">
      <w:pPr>
        <w:pStyle w:val="Heading1a"/>
        <w:keepNext w:val="0"/>
        <w:keepLines w:val="0"/>
        <w:tabs>
          <w:tab w:val="clear" w:pos="-720"/>
        </w:tabs>
        <w:suppressAutoHyphens w:val="0"/>
        <w:rPr>
          <w:bCs/>
          <w:smallCaps w:val="0"/>
          <w:sz w:val="24"/>
          <w:szCs w:val="24"/>
          <w:lang w:val="en-GB"/>
        </w:rPr>
      </w:pPr>
    </w:p>
    <w:p w14:paraId="67FB39D3" w14:textId="77777777" w:rsidR="00846A09" w:rsidRPr="00B55F56" w:rsidRDefault="00846A09" w:rsidP="002749DB">
      <w:pPr>
        <w:pStyle w:val="Heading1a"/>
        <w:keepNext w:val="0"/>
        <w:keepLines w:val="0"/>
        <w:tabs>
          <w:tab w:val="clear" w:pos="-720"/>
        </w:tabs>
        <w:suppressAutoHyphens w:val="0"/>
        <w:rPr>
          <w:bCs/>
          <w:smallCaps w:val="0"/>
          <w:sz w:val="24"/>
          <w:szCs w:val="24"/>
          <w:lang w:val="en-GB"/>
        </w:rPr>
      </w:pPr>
      <w:r w:rsidRPr="00B55F56">
        <w:rPr>
          <w:bCs/>
          <w:smallCaps w:val="0"/>
          <w:sz w:val="24"/>
          <w:szCs w:val="24"/>
          <w:lang w:val="en-GB"/>
        </w:rPr>
        <w:t>to the</w:t>
      </w:r>
    </w:p>
    <w:p w14:paraId="2BE63669" w14:textId="77777777" w:rsidR="00846A09" w:rsidRPr="00B55F56" w:rsidRDefault="00846A09" w:rsidP="002749DB">
      <w:pPr>
        <w:pStyle w:val="Heading1a"/>
        <w:keepNext w:val="0"/>
        <w:keepLines w:val="0"/>
        <w:tabs>
          <w:tab w:val="clear" w:pos="-720"/>
        </w:tabs>
        <w:suppressAutoHyphens w:val="0"/>
        <w:rPr>
          <w:bCs/>
          <w:smallCaps w:val="0"/>
          <w:sz w:val="24"/>
          <w:szCs w:val="24"/>
          <w:lang w:val="en-GB"/>
        </w:rPr>
      </w:pPr>
    </w:p>
    <w:p w14:paraId="39C21D0E" w14:textId="77777777" w:rsidR="00846A09" w:rsidRPr="00B55F56" w:rsidRDefault="00846A09" w:rsidP="002749DB">
      <w:pPr>
        <w:pStyle w:val="Heading1a"/>
        <w:keepNext w:val="0"/>
        <w:keepLines w:val="0"/>
        <w:tabs>
          <w:tab w:val="clear" w:pos="-720"/>
        </w:tabs>
        <w:suppressAutoHyphens w:val="0"/>
        <w:rPr>
          <w:bCs/>
          <w:smallCaps w:val="0"/>
          <w:sz w:val="24"/>
          <w:szCs w:val="24"/>
          <w:lang w:val="en-GB"/>
        </w:rPr>
      </w:pPr>
      <w:r w:rsidRPr="00B55F56">
        <w:rPr>
          <w:bCs/>
          <w:smallCaps w:val="0"/>
          <w:sz w:val="24"/>
          <w:szCs w:val="24"/>
          <w:lang w:val="en-GB"/>
        </w:rPr>
        <w:t>Bidding document for</w:t>
      </w:r>
    </w:p>
    <w:p w14:paraId="66E183CA" w14:textId="77777777" w:rsidR="00846A09" w:rsidRPr="00B55F56" w:rsidRDefault="00846A09" w:rsidP="002749DB">
      <w:pPr>
        <w:pStyle w:val="Default"/>
        <w:jc w:val="center"/>
        <w:rPr>
          <w:rFonts w:ascii="Times New Roman" w:eastAsia="Minion Pro" w:hAnsi="Times New Roman" w:cs="Times New Roman"/>
          <w:b/>
          <w:bCs/>
        </w:rPr>
      </w:pPr>
    </w:p>
    <w:p w14:paraId="7489D730" w14:textId="77777777" w:rsidR="00846A09" w:rsidRPr="00B55F56" w:rsidRDefault="00846A09" w:rsidP="002749DB">
      <w:pPr>
        <w:pStyle w:val="Heading1a"/>
        <w:rPr>
          <w:bCs/>
          <w:smallCaps w:val="0"/>
          <w:sz w:val="24"/>
          <w:szCs w:val="24"/>
          <w:lang w:val="en-GB"/>
        </w:rPr>
      </w:pPr>
      <w:r w:rsidRPr="00B55F56">
        <w:rPr>
          <w:bCs/>
          <w:smallCaps w:val="0"/>
          <w:sz w:val="24"/>
          <w:szCs w:val="24"/>
          <w:lang w:val="en-GB"/>
        </w:rPr>
        <w:t>Procurement of services related to:</w:t>
      </w:r>
    </w:p>
    <w:p w14:paraId="67114179" w14:textId="77777777" w:rsidR="00846A09" w:rsidRPr="00B55F56" w:rsidRDefault="00846A09" w:rsidP="002749DB">
      <w:pPr>
        <w:pStyle w:val="Heading1a"/>
        <w:rPr>
          <w:bCs/>
          <w:smallCaps w:val="0"/>
          <w:sz w:val="24"/>
          <w:szCs w:val="24"/>
          <w:lang w:val="en-GB"/>
        </w:rPr>
      </w:pPr>
    </w:p>
    <w:p w14:paraId="1C09B4AC" w14:textId="77777777" w:rsidR="00846A09" w:rsidRPr="00B55F56" w:rsidRDefault="00846A09" w:rsidP="002749DB">
      <w:pPr>
        <w:pStyle w:val="Default"/>
        <w:jc w:val="center"/>
        <w:rPr>
          <w:rFonts w:ascii="Times New Roman" w:eastAsia="Times New Roman" w:hAnsi="Times New Roman" w:cs="Times New Roman"/>
          <w:b/>
          <w:bCs/>
          <w:color w:val="auto"/>
          <w:kern w:val="0"/>
          <w:lang w:eastAsia="en-US" w:bidi="ar-SA"/>
        </w:rPr>
      </w:pPr>
      <w:r w:rsidRPr="00B55F56">
        <w:rPr>
          <w:rFonts w:ascii="Times New Roman" w:eastAsia="Times New Roman" w:hAnsi="Times New Roman" w:cs="Times New Roman"/>
          <w:b/>
          <w:bCs/>
          <w:color w:val="auto"/>
          <w:kern w:val="0"/>
          <w:lang w:eastAsia="en-US" w:bidi="ar-SA"/>
        </w:rPr>
        <w:t>PREPARATION OF THE PRELIMINARY DESIGN AND MAIN DESIGN</w:t>
      </w:r>
    </w:p>
    <w:p w14:paraId="3B64EBAC" w14:textId="733B84D1" w:rsidR="00846A09" w:rsidRPr="00B55F56" w:rsidRDefault="00846A09" w:rsidP="002749DB">
      <w:pPr>
        <w:pStyle w:val="Default"/>
        <w:jc w:val="center"/>
        <w:rPr>
          <w:rFonts w:ascii="Times New Roman" w:eastAsia="Times New Roman" w:hAnsi="Times New Roman" w:cs="Times New Roman"/>
          <w:b/>
          <w:bCs/>
          <w:color w:val="auto"/>
          <w:kern w:val="0"/>
          <w:lang w:eastAsia="en-US" w:bidi="ar-SA"/>
        </w:rPr>
      </w:pPr>
      <w:r w:rsidRPr="00B55F56">
        <w:rPr>
          <w:rFonts w:ascii="Times New Roman" w:eastAsia="Times New Roman" w:hAnsi="Times New Roman" w:cs="Times New Roman"/>
          <w:b/>
          <w:bCs/>
          <w:color w:val="auto"/>
          <w:kern w:val="0"/>
          <w:lang w:eastAsia="en-US" w:bidi="ar-SA"/>
        </w:rPr>
        <w:t>OF THE ELEMENTARY SCHOOL BUILDING</w:t>
      </w:r>
    </w:p>
    <w:p w14:paraId="29B20060" w14:textId="11180022" w:rsidR="00846A09" w:rsidRPr="00B55F56" w:rsidRDefault="00846A09" w:rsidP="002749DB">
      <w:pPr>
        <w:pStyle w:val="Default"/>
        <w:jc w:val="center"/>
        <w:rPr>
          <w:rFonts w:ascii="Times New Roman" w:eastAsia="Times New Roman" w:hAnsi="Times New Roman" w:cs="Times New Roman"/>
          <w:b/>
          <w:bCs/>
          <w:color w:val="auto"/>
          <w:kern w:val="0"/>
          <w:lang w:eastAsia="en-US" w:bidi="ar-SA"/>
        </w:rPr>
      </w:pPr>
      <w:r w:rsidRPr="00B55F56">
        <w:rPr>
          <w:rFonts w:ascii="Times New Roman" w:eastAsia="Times New Roman" w:hAnsi="Times New Roman" w:cs="Times New Roman"/>
          <w:b/>
          <w:bCs/>
          <w:color w:val="auto"/>
          <w:kern w:val="0"/>
          <w:lang w:eastAsia="en-US" w:bidi="ar-SA"/>
        </w:rPr>
        <w:t>IN ZABJELO, PODGORICA</w:t>
      </w:r>
    </w:p>
    <w:p w14:paraId="2CC52304" w14:textId="77777777" w:rsidR="00846A09" w:rsidRPr="00B55F56" w:rsidRDefault="00846A09" w:rsidP="002749DB">
      <w:pPr>
        <w:pStyle w:val="Default"/>
        <w:jc w:val="center"/>
        <w:rPr>
          <w:rFonts w:ascii="Times New Roman" w:eastAsia="Minion Pro" w:hAnsi="Times New Roman" w:cs="Times New Roman"/>
          <w:b/>
          <w:bCs/>
        </w:rPr>
      </w:pPr>
    </w:p>
    <w:p w14:paraId="21DD1683" w14:textId="77777777" w:rsidR="00846A09" w:rsidRPr="00B55F56" w:rsidRDefault="00846A09" w:rsidP="002749DB">
      <w:pPr>
        <w:pStyle w:val="Default"/>
        <w:jc w:val="center"/>
        <w:rPr>
          <w:rFonts w:ascii="Times New Roman" w:eastAsia="Minion Pro" w:hAnsi="Times New Roman" w:cs="Times New Roman"/>
          <w:b/>
          <w:bCs/>
        </w:rPr>
      </w:pPr>
      <w:r w:rsidRPr="00B55F56">
        <w:rPr>
          <w:rFonts w:ascii="Times New Roman" w:eastAsia="Minion Pro" w:hAnsi="Times New Roman" w:cs="Times New Roman"/>
          <w:b/>
          <w:bCs/>
        </w:rPr>
        <w:t>No. 24-603/26-4924/1</w:t>
      </w:r>
    </w:p>
    <w:p w14:paraId="39B57310" w14:textId="77777777" w:rsidR="00846A09" w:rsidRPr="00B55F56" w:rsidRDefault="00846A09" w:rsidP="002749DB">
      <w:pPr>
        <w:pStyle w:val="Default"/>
        <w:jc w:val="center"/>
        <w:rPr>
          <w:rFonts w:ascii="Times New Roman" w:eastAsia="Minion Pro" w:hAnsi="Times New Roman" w:cs="Times New Roman"/>
          <w:b/>
          <w:bCs/>
        </w:rPr>
      </w:pPr>
    </w:p>
    <w:p w14:paraId="010BEDA1" w14:textId="77777777" w:rsidR="00846A09" w:rsidRPr="00B55F56" w:rsidRDefault="00846A09" w:rsidP="002749DB">
      <w:pPr>
        <w:pStyle w:val="Default"/>
        <w:jc w:val="center"/>
        <w:rPr>
          <w:rFonts w:ascii="Times New Roman" w:eastAsia="Minion Pro" w:hAnsi="Times New Roman" w:cs="Times New Roman"/>
          <w:b/>
          <w:bCs/>
        </w:rPr>
      </w:pPr>
      <w:r w:rsidRPr="00B55F56">
        <w:rPr>
          <w:rFonts w:ascii="Times New Roman" w:eastAsia="Minion Pro" w:hAnsi="Times New Roman" w:cs="Times New Roman"/>
          <w:b/>
          <w:bCs/>
        </w:rPr>
        <w:t>ICB Issued on 12</w:t>
      </w:r>
      <w:r w:rsidRPr="00B55F56">
        <w:rPr>
          <w:rFonts w:ascii="Times New Roman" w:eastAsia="Minion Pro" w:hAnsi="Times New Roman" w:cs="Times New Roman"/>
          <w:b/>
          <w:bCs/>
          <w:vertAlign w:val="superscript"/>
        </w:rPr>
        <w:t>th</w:t>
      </w:r>
      <w:r w:rsidRPr="00B55F56">
        <w:rPr>
          <w:rFonts w:ascii="Times New Roman" w:eastAsia="Minion Pro" w:hAnsi="Times New Roman" w:cs="Times New Roman"/>
          <w:b/>
          <w:bCs/>
        </w:rPr>
        <w:t xml:space="preserve"> June 2026</w:t>
      </w:r>
    </w:p>
    <w:p w14:paraId="41A7F189" w14:textId="77777777" w:rsidR="00846A09" w:rsidRPr="00B55F56" w:rsidRDefault="00846A09" w:rsidP="002749DB">
      <w:pPr>
        <w:pStyle w:val="Default"/>
        <w:jc w:val="center"/>
        <w:rPr>
          <w:rFonts w:ascii="Times New Roman" w:eastAsia="Minion Pro" w:hAnsi="Times New Roman" w:cs="Times New Roman"/>
          <w:b/>
          <w:bCs/>
        </w:rPr>
      </w:pPr>
    </w:p>
    <w:p w14:paraId="62E9E983" w14:textId="575385BE" w:rsidR="00846A09" w:rsidRPr="00B55F56" w:rsidRDefault="00846A09" w:rsidP="002749DB">
      <w:pPr>
        <w:pStyle w:val="Default"/>
        <w:jc w:val="center"/>
        <w:rPr>
          <w:rFonts w:ascii="Times New Roman" w:eastAsia="Minion Pro" w:hAnsi="Times New Roman" w:cs="Times New Roman"/>
          <w:b/>
          <w:bCs/>
        </w:rPr>
      </w:pPr>
      <w:r w:rsidRPr="00B55F56">
        <w:rPr>
          <w:rFonts w:ascii="Times New Roman" w:eastAsia="Minion Pro" w:hAnsi="Times New Roman" w:cs="Times New Roman"/>
          <w:b/>
          <w:bCs/>
        </w:rPr>
        <w:t xml:space="preserve">Clarifications issued on </w:t>
      </w:r>
      <w:r w:rsidR="00432585" w:rsidRPr="001F39CB">
        <w:rPr>
          <w:rFonts w:ascii="Times New Roman" w:eastAsia="Minion Pro" w:hAnsi="Times New Roman" w:cs="Times New Roman"/>
          <w:b/>
          <w:bCs/>
        </w:rPr>
        <w:t>2</w:t>
      </w:r>
      <w:r w:rsidR="00145815">
        <w:rPr>
          <w:rFonts w:ascii="Times New Roman" w:eastAsia="Minion Pro" w:hAnsi="Times New Roman" w:cs="Times New Roman"/>
          <w:b/>
          <w:bCs/>
        </w:rPr>
        <w:t>2</w:t>
      </w:r>
      <w:bookmarkStart w:id="0" w:name="_GoBack"/>
      <w:bookmarkEnd w:id="0"/>
      <w:r w:rsidR="00145815">
        <w:rPr>
          <w:rFonts w:ascii="Times New Roman" w:eastAsia="Minion Pro" w:hAnsi="Times New Roman" w:cs="Times New Roman"/>
          <w:b/>
          <w:bCs/>
          <w:vertAlign w:val="superscript"/>
        </w:rPr>
        <w:t>nd</w:t>
      </w:r>
      <w:r w:rsidR="0057333E" w:rsidRPr="001F39CB">
        <w:rPr>
          <w:rFonts w:ascii="Times New Roman" w:eastAsia="Minion Pro" w:hAnsi="Times New Roman" w:cs="Times New Roman"/>
          <w:b/>
          <w:bCs/>
        </w:rPr>
        <w:t xml:space="preserve"> </w:t>
      </w:r>
      <w:r w:rsidRPr="001F39CB">
        <w:rPr>
          <w:rFonts w:ascii="Times New Roman" w:eastAsia="Minion Pro" w:hAnsi="Times New Roman" w:cs="Times New Roman"/>
          <w:b/>
          <w:bCs/>
        </w:rPr>
        <w:t>July 2026</w:t>
      </w:r>
    </w:p>
    <w:p w14:paraId="0EE5A339" w14:textId="77777777" w:rsidR="009F2229" w:rsidRPr="00B55F56" w:rsidRDefault="009F2229" w:rsidP="002749DB">
      <w:pPr>
        <w:jc w:val="center"/>
        <w:rPr>
          <w:rFonts w:ascii="Times New Roman" w:hAnsi="Times New Roman" w:cs="Times New Roman"/>
        </w:rPr>
      </w:pPr>
    </w:p>
    <w:tbl>
      <w:tblPr>
        <w:tblStyle w:val="TableGrid"/>
        <w:tblW w:w="10255" w:type="dxa"/>
        <w:tblInd w:w="-90" w:type="dxa"/>
        <w:tblLook w:val="04A0" w:firstRow="1" w:lastRow="0" w:firstColumn="1" w:lastColumn="0" w:noHBand="0" w:noVBand="1"/>
      </w:tblPr>
      <w:tblGrid>
        <w:gridCol w:w="770"/>
        <w:gridCol w:w="9485"/>
      </w:tblGrid>
      <w:tr w:rsidR="00ED6A8A" w:rsidRPr="00B55F56" w14:paraId="2139F265" w14:textId="77777777" w:rsidTr="00CC44AB">
        <w:tc>
          <w:tcPr>
            <w:tcW w:w="770"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3093CDB6" w14:textId="77777777" w:rsidR="00ED6A8A" w:rsidRPr="00B55F56" w:rsidRDefault="00ED6A8A" w:rsidP="00B55F56">
            <w:pPr>
              <w:pStyle w:val="Default"/>
              <w:jc w:val="both"/>
              <w:rPr>
                <w:rFonts w:ascii="Times New Roman" w:eastAsiaTheme="minorHAnsi" w:hAnsi="Times New Roman" w:cs="Times New Roman"/>
                <w:b/>
                <w:bCs/>
                <w:iCs/>
                <w:color w:val="auto"/>
                <w:spacing w:val="-2"/>
                <w:kern w:val="0"/>
                <w:lang w:eastAsia="en-US" w:bidi="ar-SA"/>
              </w:rPr>
            </w:pPr>
            <w:r w:rsidRPr="00B55F56">
              <w:rPr>
                <w:rFonts w:ascii="Times New Roman" w:eastAsiaTheme="minorHAnsi" w:hAnsi="Times New Roman" w:cs="Times New Roman"/>
                <w:b/>
                <w:bCs/>
                <w:iCs/>
                <w:color w:val="auto"/>
                <w:spacing w:val="-2"/>
                <w:kern w:val="0"/>
                <w:lang w:eastAsia="en-US" w:bidi="ar-SA"/>
              </w:rPr>
              <w:t>Q&amp;A No.</w:t>
            </w:r>
          </w:p>
        </w:tc>
        <w:tc>
          <w:tcPr>
            <w:tcW w:w="9485" w:type="dxa"/>
            <w:tcBorders>
              <w:top w:val="single" w:sz="4" w:space="0" w:color="auto"/>
              <w:left w:val="single" w:sz="4" w:space="0" w:color="auto"/>
              <w:bottom w:val="single" w:sz="4" w:space="0" w:color="auto"/>
              <w:right w:val="single" w:sz="4" w:space="0" w:color="auto"/>
            </w:tcBorders>
            <w:shd w:val="clear" w:color="auto" w:fill="DAE9F7" w:themeFill="text2" w:themeFillTint="1A"/>
            <w:vAlign w:val="center"/>
          </w:tcPr>
          <w:p w14:paraId="31478EB1" w14:textId="77777777" w:rsidR="00ED6A8A" w:rsidRPr="00B55F56" w:rsidRDefault="00ED6A8A" w:rsidP="00B55F56">
            <w:pPr>
              <w:pStyle w:val="Default"/>
              <w:ind w:right="-14"/>
              <w:jc w:val="both"/>
              <w:rPr>
                <w:rFonts w:ascii="Times New Roman" w:eastAsiaTheme="minorHAnsi" w:hAnsi="Times New Roman" w:cs="Times New Roman"/>
                <w:b/>
                <w:bCs/>
                <w:iCs/>
                <w:color w:val="auto"/>
                <w:spacing w:val="-2"/>
                <w:kern w:val="0"/>
                <w:lang w:eastAsia="en-US" w:bidi="ar-SA"/>
              </w:rPr>
            </w:pPr>
            <w:r w:rsidRPr="00B55F56">
              <w:rPr>
                <w:rFonts w:ascii="Times New Roman" w:eastAsiaTheme="minorHAnsi" w:hAnsi="Times New Roman" w:cs="Times New Roman"/>
                <w:b/>
                <w:bCs/>
                <w:iCs/>
                <w:color w:val="auto"/>
                <w:spacing w:val="-2"/>
                <w:kern w:val="0"/>
                <w:lang w:eastAsia="en-US" w:bidi="ar-SA"/>
              </w:rPr>
              <w:t>Questions and Answers</w:t>
            </w:r>
          </w:p>
        </w:tc>
      </w:tr>
      <w:tr w:rsidR="009F2229" w:rsidRPr="00B55F56" w14:paraId="0613C38A" w14:textId="77777777" w:rsidTr="00CC44AB">
        <w:tc>
          <w:tcPr>
            <w:tcW w:w="770" w:type="dxa"/>
            <w:tcBorders>
              <w:top w:val="single" w:sz="4" w:space="0" w:color="auto"/>
            </w:tcBorders>
          </w:tcPr>
          <w:p w14:paraId="1B7BDA87" w14:textId="6FC6D773" w:rsidR="009F2229" w:rsidRPr="00B55F56" w:rsidRDefault="009F2229" w:rsidP="00B55F56">
            <w:pPr>
              <w:pStyle w:val="Default"/>
              <w:jc w:val="both"/>
              <w:rPr>
                <w:rFonts w:ascii="Times New Roman" w:eastAsiaTheme="minorHAnsi" w:hAnsi="Times New Roman" w:cs="Times New Roman"/>
                <w:b/>
                <w:bCs/>
                <w:iCs/>
                <w:color w:val="000000" w:themeColor="text1"/>
                <w:spacing w:val="-2"/>
                <w:kern w:val="0"/>
                <w:sz w:val="22"/>
                <w:szCs w:val="22"/>
                <w:lang w:eastAsia="en-US" w:bidi="ar-SA"/>
              </w:rPr>
            </w:pPr>
            <w:r w:rsidRPr="00B55F56">
              <w:rPr>
                <w:rFonts w:ascii="Times New Roman" w:eastAsiaTheme="minorHAnsi" w:hAnsi="Times New Roman" w:cs="Times New Roman"/>
                <w:b/>
                <w:bCs/>
                <w:iCs/>
                <w:color w:val="000000" w:themeColor="text1"/>
                <w:spacing w:val="-2"/>
                <w:kern w:val="0"/>
                <w:sz w:val="22"/>
                <w:szCs w:val="22"/>
                <w:lang w:eastAsia="en-US" w:bidi="ar-SA"/>
              </w:rPr>
              <w:t>1</w:t>
            </w:r>
          </w:p>
        </w:tc>
        <w:tc>
          <w:tcPr>
            <w:tcW w:w="9485" w:type="dxa"/>
            <w:tcBorders>
              <w:top w:val="single" w:sz="4" w:space="0" w:color="auto"/>
            </w:tcBorders>
          </w:tcPr>
          <w:p w14:paraId="42E854AC" w14:textId="37F80837" w:rsidR="009F2229" w:rsidRPr="00614858" w:rsidRDefault="009F2229" w:rsidP="00B55F56">
            <w:pPr>
              <w:jc w:val="both"/>
              <w:rPr>
                <w:rFonts w:ascii="Times New Roman" w:hAnsi="Times New Roman" w:cs="Times New Roman"/>
                <w:b/>
                <w:bCs/>
                <w:sz w:val="24"/>
                <w:szCs w:val="24"/>
              </w:rPr>
            </w:pPr>
            <w:r w:rsidRPr="00614858">
              <w:rPr>
                <w:rFonts w:ascii="Times New Roman" w:hAnsi="Times New Roman" w:cs="Times New Roman"/>
                <w:b/>
                <w:bCs/>
                <w:sz w:val="24"/>
                <w:szCs w:val="24"/>
              </w:rPr>
              <w:t>Subcontractors’ declaration and proof of experience</w:t>
            </w:r>
          </w:p>
          <w:p w14:paraId="66052DEA" w14:textId="77777777" w:rsidR="009F2229" w:rsidRPr="00614858" w:rsidRDefault="009F2229" w:rsidP="00B55F56">
            <w:pPr>
              <w:jc w:val="both"/>
              <w:rPr>
                <w:rFonts w:ascii="Times New Roman" w:hAnsi="Times New Roman" w:cs="Times New Roman"/>
                <w:sz w:val="24"/>
                <w:szCs w:val="24"/>
              </w:rPr>
            </w:pPr>
            <w:r w:rsidRPr="00614858">
              <w:rPr>
                <w:rFonts w:ascii="Times New Roman" w:hAnsi="Times New Roman" w:cs="Times New Roman"/>
                <w:sz w:val="24"/>
                <w:szCs w:val="24"/>
              </w:rPr>
              <w:t>This issue was raised after identifying certain ambiguities relating to non-key experts and subcontractors in the Tender Dossier.</w:t>
            </w:r>
          </w:p>
          <w:p w14:paraId="6FBF4545" w14:textId="77777777" w:rsidR="009F2229" w:rsidRPr="00614858" w:rsidRDefault="009F2229" w:rsidP="00B55F56">
            <w:pPr>
              <w:jc w:val="both"/>
              <w:rPr>
                <w:rFonts w:ascii="Times New Roman" w:hAnsi="Times New Roman" w:cs="Times New Roman"/>
                <w:sz w:val="24"/>
                <w:szCs w:val="24"/>
              </w:rPr>
            </w:pPr>
            <w:r w:rsidRPr="00614858">
              <w:rPr>
                <w:rFonts w:ascii="Times New Roman" w:hAnsi="Times New Roman" w:cs="Times New Roman"/>
                <w:sz w:val="24"/>
                <w:szCs w:val="24"/>
              </w:rPr>
              <w:t xml:space="preserve">Namely, the ToR under point </w:t>
            </w:r>
            <w:r w:rsidRPr="00614858">
              <w:rPr>
                <w:rFonts w:ascii="Times New Roman" w:hAnsi="Times New Roman" w:cs="Times New Roman"/>
                <w:b/>
                <w:bCs/>
                <w:sz w:val="24"/>
                <w:szCs w:val="24"/>
              </w:rPr>
              <w:t xml:space="preserve">6.1.1 Key experts </w:t>
            </w:r>
            <w:r w:rsidRPr="00614858">
              <w:rPr>
                <w:rFonts w:ascii="Times New Roman" w:hAnsi="Times New Roman" w:cs="Times New Roman"/>
                <w:sz w:val="24"/>
                <w:szCs w:val="24"/>
              </w:rPr>
              <w:t>provides for:</w:t>
            </w:r>
          </w:p>
          <w:p w14:paraId="17D14B0D" w14:textId="77777777" w:rsidR="009F2229" w:rsidRPr="00614858" w:rsidRDefault="009F2229" w:rsidP="00B55F56">
            <w:pPr>
              <w:jc w:val="both"/>
              <w:rPr>
                <w:rFonts w:ascii="Times New Roman" w:hAnsi="Times New Roman" w:cs="Times New Roman"/>
                <w:i/>
                <w:iCs/>
                <w:sz w:val="24"/>
                <w:szCs w:val="24"/>
              </w:rPr>
            </w:pPr>
            <w:r w:rsidRPr="00614858">
              <w:rPr>
                <w:rFonts w:ascii="Times New Roman" w:hAnsi="Times New Roman" w:cs="Times New Roman"/>
                <w:i/>
                <w:iCs/>
                <w:sz w:val="24"/>
                <w:szCs w:val="24"/>
              </w:rPr>
              <w:t>“The Consultant shall submit CV and statements of exclusivity and availability for the key expert.</w:t>
            </w:r>
          </w:p>
          <w:p w14:paraId="5338E340" w14:textId="77777777" w:rsidR="009F2229" w:rsidRPr="00614858" w:rsidRDefault="009F2229" w:rsidP="00B55F56">
            <w:pPr>
              <w:jc w:val="both"/>
              <w:rPr>
                <w:rFonts w:ascii="Times New Roman" w:hAnsi="Times New Roman" w:cs="Times New Roman"/>
                <w:i/>
                <w:iCs/>
                <w:sz w:val="24"/>
                <w:szCs w:val="24"/>
              </w:rPr>
            </w:pPr>
            <w:r w:rsidRPr="00614858">
              <w:rPr>
                <w:rFonts w:ascii="Times New Roman" w:hAnsi="Times New Roman" w:cs="Times New Roman"/>
                <w:i/>
                <w:iCs/>
                <w:sz w:val="24"/>
                <w:szCs w:val="24"/>
              </w:rPr>
              <w:t>CVs of the Team members are not required to be submitted with the bid. However, the Consultant must demonstrate in its proposal that it has access to experts with the required profiles, in accordance with the Montenegrin Law on Construction (Official Gazette of Montenegro, No. 19/2025 from 04.03.2025). The Consultant will select the most qualified personnel to ensure the delivery of the expected output(s). It is up to the Consultant to define the precise inputs of the experts and which experts will have below proposed expertise and the role of these experts within the team.</w:t>
            </w:r>
          </w:p>
          <w:p w14:paraId="4872EA90" w14:textId="77777777" w:rsidR="009F2229" w:rsidRPr="00614858" w:rsidRDefault="009F2229" w:rsidP="00B55F56">
            <w:pPr>
              <w:jc w:val="both"/>
              <w:rPr>
                <w:rFonts w:ascii="Times New Roman" w:hAnsi="Times New Roman" w:cs="Times New Roman"/>
                <w:i/>
                <w:iCs/>
                <w:sz w:val="24"/>
                <w:szCs w:val="24"/>
              </w:rPr>
            </w:pPr>
            <w:r w:rsidRPr="00614858">
              <w:rPr>
                <w:rFonts w:ascii="Times New Roman" w:hAnsi="Times New Roman" w:cs="Times New Roman"/>
                <w:i/>
                <w:iCs/>
                <w:sz w:val="24"/>
                <w:szCs w:val="24"/>
              </w:rPr>
              <w:t>In order to demonstrate expertise in the preparation of the Conceptual and Main Design the Consultant shall ensure the following expertise of the Team, to be engaged:”</w:t>
            </w:r>
          </w:p>
          <w:p w14:paraId="7B9D67C2" w14:textId="77777777" w:rsidR="009F2229" w:rsidRPr="00614858" w:rsidRDefault="009F2229" w:rsidP="00B55F56">
            <w:pPr>
              <w:jc w:val="both"/>
              <w:rPr>
                <w:rFonts w:ascii="Times New Roman" w:hAnsi="Times New Roman" w:cs="Times New Roman"/>
                <w:sz w:val="24"/>
                <w:szCs w:val="24"/>
              </w:rPr>
            </w:pPr>
            <w:r w:rsidRPr="00614858">
              <w:rPr>
                <w:rFonts w:ascii="Times New Roman" w:hAnsi="Times New Roman" w:cs="Times New Roman"/>
                <w:sz w:val="24"/>
                <w:szCs w:val="24"/>
              </w:rPr>
              <w:t>followed by a list of non-key experts. In order for us to show that we have these experts in our team, we will need to subcontract them.</w:t>
            </w:r>
          </w:p>
          <w:p w14:paraId="60A26853" w14:textId="77777777" w:rsidR="009F2229" w:rsidRPr="00614858" w:rsidRDefault="009F2229" w:rsidP="00B55F56">
            <w:pPr>
              <w:jc w:val="both"/>
              <w:rPr>
                <w:rFonts w:ascii="Times New Roman" w:hAnsi="Times New Roman" w:cs="Times New Roman"/>
                <w:sz w:val="24"/>
                <w:szCs w:val="24"/>
              </w:rPr>
            </w:pPr>
            <w:r w:rsidRPr="00614858">
              <w:rPr>
                <w:rFonts w:ascii="Times New Roman" w:hAnsi="Times New Roman" w:cs="Times New Roman"/>
                <w:sz w:val="24"/>
                <w:szCs w:val="24"/>
              </w:rPr>
              <w:t>In addition, point (f) of Proposal Submission Letter form reads:</w:t>
            </w:r>
          </w:p>
          <w:p w14:paraId="518912E4" w14:textId="77777777" w:rsidR="009F2229" w:rsidRPr="00614858" w:rsidRDefault="009F2229" w:rsidP="00B55F56">
            <w:pPr>
              <w:jc w:val="both"/>
              <w:rPr>
                <w:rFonts w:ascii="Times New Roman" w:hAnsi="Times New Roman" w:cs="Times New Roman"/>
                <w:sz w:val="24"/>
                <w:szCs w:val="24"/>
              </w:rPr>
            </w:pPr>
            <w:r w:rsidRPr="00614858">
              <w:rPr>
                <w:rFonts w:ascii="Times New Roman" w:hAnsi="Times New Roman" w:cs="Times New Roman"/>
                <w:sz w:val="24"/>
                <w:szCs w:val="24"/>
              </w:rPr>
              <w:lastRenderedPageBreak/>
              <w:t xml:space="preserve">(f) - </w:t>
            </w:r>
            <w:r w:rsidRPr="00614858">
              <w:rPr>
                <w:rFonts w:ascii="Times New Roman" w:hAnsi="Times New Roman" w:cs="Times New Roman"/>
                <w:b/>
                <w:bCs/>
                <w:sz w:val="24"/>
                <w:szCs w:val="24"/>
              </w:rPr>
              <w:t xml:space="preserve">Subcontractors and Specialized Subcontractors: </w:t>
            </w:r>
            <w:r w:rsidRPr="00614858">
              <w:rPr>
                <w:rFonts w:ascii="Times New Roman" w:hAnsi="Times New Roman" w:cs="Times New Roman"/>
                <w:sz w:val="24"/>
                <w:szCs w:val="24"/>
              </w:rPr>
              <w:t>We, in accordance with ITC 13.9, plan to</w:t>
            </w:r>
          </w:p>
          <w:p w14:paraId="12A68D65" w14:textId="77777777" w:rsidR="009F2229" w:rsidRPr="00614858" w:rsidRDefault="009F2229" w:rsidP="00B55F56">
            <w:pPr>
              <w:jc w:val="both"/>
              <w:rPr>
                <w:rFonts w:ascii="Times New Roman" w:hAnsi="Times New Roman" w:cs="Times New Roman"/>
                <w:sz w:val="24"/>
                <w:szCs w:val="24"/>
              </w:rPr>
            </w:pPr>
            <w:r w:rsidRPr="00614858">
              <w:rPr>
                <w:rFonts w:ascii="Times New Roman" w:hAnsi="Times New Roman" w:cs="Times New Roman"/>
                <w:sz w:val="24"/>
                <w:szCs w:val="24"/>
              </w:rPr>
              <w:t>subcontract the following key activities and/or parts of the services:</w:t>
            </w:r>
          </w:p>
          <w:p w14:paraId="1A8B29FE" w14:textId="77777777" w:rsidR="009F2229" w:rsidRPr="00614858" w:rsidRDefault="009F2229" w:rsidP="00B55F56">
            <w:pPr>
              <w:jc w:val="both"/>
              <w:rPr>
                <w:rFonts w:ascii="Times New Roman" w:hAnsi="Times New Roman" w:cs="Times New Roman"/>
                <w:i/>
                <w:iCs/>
                <w:sz w:val="24"/>
                <w:szCs w:val="24"/>
              </w:rPr>
            </w:pPr>
            <w:r w:rsidRPr="00614858">
              <w:rPr>
                <w:rFonts w:ascii="Times New Roman" w:hAnsi="Times New Roman" w:cs="Times New Roman"/>
                <w:i/>
                <w:iCs/>
                <w:sz w:val="24"/>
                <w:szCs w:val="24"/>
              </w:rPr>
              <w:t>[Insert any of the key activities which the Consultant intends to subcontract along with complete details of the Specialized Subcontractors, their qualification and experience]</w:t>
            </w:r>
          </w:p>
          <w:p w14:paraId="67D6C7FE" w14:textId="77777777" w:rsidR="009F2229" w:rsidRPr="00614858" w:rsidRDefault="009F2229" w:rsidP="00B55F56">
            <w:pPr>
              <w:jc w:val="both"/>
              <w:rPr>
                <w:rFonts w:ascii="Times New Roman" w:hAnsi="Times New Roman" w:cs="Times New Roman"/>
                <w:b/>
                <w:bCs/>
                <w:sz w:val="24"/>
                <w:szCs w:val="24"/>
              </w:rPr>
            </w:pPr>
            <w:r w:rsidRPr="00614858">
              <w:rPr>
                <w:rFonts w:ascii="Times New Roman" w:hAnsi="Times New Roman" w:cs="Times New Roman"/>
                <w:b/>
                <w:bCs/>
                <w:sz w:val="24"/>
                <w:szCs w:val="24"/>
              </w:rPr>
              <w:t>TECH – 1 reads:</w:t>
            </w:r>
          </w:p>
          <w:p w14:paraId="35C3497E" w14:textId="77777777" w:rsidR="009F2229" w:rsidRPr="00614858" w:rsidRDefault="009F2229" w:rsidP="00B55F56">
            <w:pPr>
              <w:jc w:val="both"/>
              <w:rPr>
                <w:rFonts w:ascii="Times New Roman" w:hAnsi="Times New Roman" w:cs="Times New Roman"/>
                <w:i/>
                <w:iCs/>
                <w:sz w:val="24"/>
                <w:szCs w:val="24"/>
              </w:rPr>
            </w:pPr>
            <w:r w:rsidRPr="00614858">
              <w:rPr>
                <w:rFonts w:ascii="Times New Roman" w:hAnsi="Times New Roman" w:cs="Times New Roman"/>
                <w:i/>
                <w:iCs/>
                <w:sz w:val="24"/>
                <w:szCs w:val="24"/>
              </w:rPr>
              <w:t>If the Consultant’s Proposal includes Sub-consultants, insert the following: We are submitting our Proposal with the following firms as Sub-consultants: {Insert a list with full name and address of each Subconsultant.}</w:t>
            </w:r>
          </w:p>
          <w:p w14:paraId="1FE74808" w14:textId="77777777" w:rsidR="009F2229" w:rsidRPr="00614858" w:rsidRDefault="009F2229" w:rsidP="00B55F56">
            <w:pPr>
              <w:jc w:val="both"/>
              <w:rPr>
                <w:rFonts w:ascii="Times New Roman" w:hAnsi="Times New Roman" w:cs="Times New Roman"/>
                <w:sz w:val="24"/>
                <w:szCs w:val="24"/>
              </w:rPr>
            </w:pPr>
            <w:r w:rsidRPr="00614858">
              <w:rPr>
                <w:rFonts w:ascii="Times New Roman" w:hAnsi="Times New Roman" w:cs="Times New Roman"/>
                <w:sz w:val="24"/>
                <w:szCs w:val="24"/>
              </w:rPr>
              <w:t>Where we are also required to declare subcontractors if we plan to have them.</w:t>
            </w:r>
          </w:p>
          <w:p w14:paraId="06C32BE8" w14:textId="77777777" w:rsidR="009F2229" w:rsidRPr="00614858" w:rsidRDefault="009F2229" w:rsidP="00B55F56">
            <w:pPr>
              <w:jc w:val="both"/>
              <w:rPr>
                <w:rFonts w:ascii="Times New Roman" w:hAnsi="Times New Roman" w:cs="Times New Roman"/>
                <w:b/>
                <w:bCs/>
                <w:sz w:val="24"/>
                <w:szCs w:val="24"/>
              </w:rPr>
            </w:pPr>
            <w:r w:rsidRPr="00614858">
              <w:rPr>
                <w:rFonts w:ascii="Times New Roman" w:hAnsi="Times New Roman" w:cs="Times New Roman"/>
                <w:b/>
                <w:bCs/>
                <w:sz w:val="24"/>
                <w:szCs w:val="24"/>
              </w:rPr>
              <w:t>Form EXP – 4.1_General Sector Experience reads:</w:t>
            </w:r>
          </w:p>
          <w:p w14:paraId="08782453" w14:textId="77777777" w:rsidR="009F2229" w:rsidRPr="00614858" w:rsidRDefault="009F2229" w:rsidP="00B55F56">
            <w:pPr>
              <w:jc w:val="both"/>
              <w:rPr>
                <w:rFonts w:ascii="Times New Roman" w:hAnsi="Times New Roman" w:cs="Times New Roman"/>
                <w:i/>
                <w:iCs/>
                <w:sz w:val="24"/>
                <w:szCs w:val="24"/>
              </w:rPr>
            </w:pPr>
            <w:r w:rsidRPr="00614858">
              <w:rPr>
                <w:rFonts w:ascii="Times New Roman" w:hAnsi="Times New Roman" w:cs="Times New Roman"/>
                <w:i/>
                <w:iCs/>
                <w:sz w:val="24"/>
                <w:szCs w:val="24"/>
              </w:rPr>
              <w:t>[The following table shall be filled in for the Consultant, each partner of a Joint Venture, and subcontractors]</w:t>
            </w:r>
          </w:p>
          <w:p w14:paraId="04162ABF" w14:textId="77777777" w:rsidR="009F2229" w:rsidRPr="00614858" w:rsidRDefault="009F2229" w:rsidP="00B55F56">
            <w:pPr>
              <w:jc w:val="both"/>
              <w:rPr>
                <w:rFonts w:ascii="Times New Roman" w:hAnsi="Times New Roman" w:cs="Times New Roman"/>
                <w:sz w:val="24"/>
                <w:szCs w:val="24"/>
              </w:rPr>
            </w:pPr>
            <w:r w:rsidRPr="00614858">
              <w:rPr>
                <w:rFonts w:ascii="Times New Roman" w:hAnsi="Times New Roman" w:cs="Times New Roman"/>
                <w:sz w:val="24"/>
                <w:szCs w:val="24"/>
              </w:rPr>
              <w:t>but that same form does not contain slot for the name of the subcontractor to be inputted, there are only slots for Consultant’s/Joint Venture Legal Name and Consultant JV Member Legal Name, even though it is stated in the text above that “</w:t>
            </w:r>
            <w:r w:rsidRPr="00614858">
              <w:rPr>
                <w:rFonts w:ascii="Times New Roman" w:hAnsi="Times New Roman" w:cs="Times New Roman"/>
                <w:i/>
                <w:iCs/>
                <w:sz w:val="24"/>
                <w:szCs w:val="24"/>
              </w:rPr>
              <w:t>CVs of the Team members are not required to be submitted with the bid</w:t>
            </w:r>
            <w:r w:rsidRPr="00614858">
              <w:rPr>
                <w:rFonts w:ascii="Times New Roman" w:hAnsi="Times New Roman" w:cs="Times New Roman"/>
                <w:sz w:val="24"/>
                <w:szCs w:val="24"/>
              </w:rPr>
              <w:t>”.</w:t>
            </w:r>
          </w:p>
          <w:p w14:paraId="79E7685D" w14:textId="1A4FF243" w:rsidR="00B55F56" w:rsidRPr="00614858" w:rsidRDefault="009F2229" w:rsidP="00B55F56">
            <w:pPr>
              <w:jc w:val="both"/>
              <w:rPr>
                <w:rFonts w:ascii="Times New Roman" w:hAnsi="Times New Roman" w:cs="Times New Roman"/>
                <w:sz w:val="24"/>
                <w:szCs w:val="24"/>
              </w:rPr>
            </w:pPr>
            <w:r w:rsidRPr="00614858">
              <w:rPr>
                <w:rFonts w:ascii="Times New Roman" w:hAnsi="Times New Roman" w:cs="Times New Roman"/>
                <w:sz w:val="24"/>
                <w:szCs w:val="24"/>
              </w:rPr>
              <w:t xml:space="preserve">Please clarify </w:t>
            </w:r>
            <w:r w:rsidRPr="00614858">
              <w:rPr>
                <w:rFonts w:ascii="Times New Roman" w:hAnsi="Times New Roman" w:cs="Times New Roman"/>
                <w:sz w:val="24"/>
                <w:szCs w:val="24"/>
                <w:u w:val="single"/>
              </w:rPr>
              <w:t>if we need to declare in our Proposal which companies and engineers will be subcontracted</w:t>
            </w:r>
            <w:r w:rsidRPr="00614858">
              <w:rPr>
                <w:rFonts w:ascii="Times New Roman" w:hAnsi="Times New Roman" w:cs="Times New Roman"/>
                <w:sz w:val="24"/>
                <w:szCs w:val="24"/>
              </w:rPr>
              <w:t xml:space="preserve"> to meet the requirements set out under point 6.1.1. of the ToR, </w:t>
            </w:r>
            <w:r w:rsidRPr="00614858">
              <w:rPr>
                <w:rFonts w:ascii="Times New Roman" w:hAnsi="Times New Roman" w:cs="Times New Roman"/>
                <w:sz w:val="24"/>
                <w:szCs w:val="24"/>
                <w:u w:val="single"/>
              </w:rPr>
              <w:t>if the subcontractor companies need to fill out form EXP-4.1</w:t>
            </w:r>
            <w:r w:rsidRPr="00614858">
              <w:rPr>
                <w:rFonts w:ascii="Times New Roman" w:hAnsi="Times New Roman" w:cs="Times New Roman"/>
                <w:sz w:val="24"/>
                <w:szCs w:val="24"/>
              </w:rPr>
              <w:t xml:space="preserve"> and if they need to provide</w:t>
            </w:r>
            <w:r w:rsidR="00B55F56" w:rsidRPr="00614858">
              <w:rPr>
                <w:rFonts w:ascii="Times New Roman" w:hAnsi="Times New Roman" w:cs="Times New Roman"/>
                <w:sz w:val="24"/>
                <w:szCs w:val="24"/>
              </w:rPr>
              <w:t>:</w:t>
            </w:r>
          </w:p>
          <w:p w14:paraId="11E58C54" w14:textId="77777777" w:rsidR="00B55F56" w:rsidRPr="00614858" w:rsidRDefault="009F2229" w:rsidP="00B55F56">
            <w:pPr>
              <w:jc w:val="both"/>
              <w:rPr>
                <w:rFonts w:ascii="Times New Roman" w:hAnsi="Times New Roman" w:cs="Times New Roman"/>
                <w:sz w:val="24"/>
                <w:szCs w:val="24"/>
              </w:rPr>
            </w:pPr>
            <w:r w:rsidRPr="00614858">
              <w:rPr>
                <w:rFonts w:ascii="Times New Roman" w:hAnsi="Times New Roman" w:cs="Times New Roman"/>
                <w:sz w:val="24"/>
                <w:szCs w:val="24"/>
              </w:rPr>
              <w:t>“</w:t>
            </w:r>
            <w:r w:rsidRPr="00614858">
              <w:rPr>
                <w:rFonts w:ascii="Times New Roman" w:hAnsi="Times New Roman" w:cs="Times New Roman"/>
                <w:i/>
                <w:iCs/>
                <w:sz w:val="24"/>
                <w:szCs w:val="24"/>
              </w:rPr>
              <w:t>Documentary evidence: To demonstrate general experience, the Consultant shall provide supporting documents in the form of certificates issued by the respective Contracting Authorities, stating relevant details such as the period of implementation, type of services provided, contract value, and other pertinent information</w:t>
            </w:r>
            <w:r w:rsidRPr="00614858">
              <w:rPr>
                <w:rFonts w:ascii="Times New Roman" w:hAnsi="Times New Roman" w:cs="Times New Roman"/>
                <w:sz w:val="24"/>
                <w:szCs w:val="24"/>
              </w:rPr>
              <w:t xml:space="preserve">” as provided for in EXP-4.1 form. </w:t>
            </w:r>
          </w:p>
          <w:p w14:paraId="5FEFB900" w14:textId="080DBBAD" w:rsidR="009F2229" w:rsidRPr="00614858" w:rsidRDefault="009F2229" w:rsidP="00B55F56">
            <w:pPr>
              <w:jc w:val="both"/>
              <w:rPr>
                <w:rFonts w:ascii="Times New Roman" w:hAnsi="Times New Roman" w:cs="Times New Roman"/>
                <w:sz w:val="24"/>
                <w:szCs w:val="24"/>
              </w:rPr>
            </w:pPr>
            <w:r w:rsidRPr="00614858">
              <w:rPr>
                <w:rFonts w:ascii="Times New Roman" w:hAnsi="Times New Roman" w:cs="Times New Roman"/>
                <w:sz w:val="24"/>
                <w:szCs w:val="24"/>
              </w:rPr>
              <w:t>To that extent, please advise on whether we need to submit licenses of our sub-consulting companies and non-key experts, and if these licenses need to be translated into English language.</w:t>
            </w:r>
          </w:p>
          <w:p w14:paraId="526490B9" w14:textId="3FAB2F92" w:rsidR="007F63CD" w:rsidRPr="00614858" w:rsidRDefault="00B55F56" w:rsidP="007F63CD">
            <w:pPr>
              <w:pStyle w:val="Default"/>
              <w:spacing w:before="240"/>
              <w:jc w:val="both"/>
              <w:rPr>
                <w:rFonts w:ascii="Times New Roman" w:eastAsia="Minion Pro" w:hAnsi="Times New Roman" w:cs="Times New Roman"/>
                <w:b/>
                <w:bCs/>
                <w:color w:val="000000" w:themeColor="text1"/>
              </w:rPr>
            </w:pPr>
            <w:r w:rsidRPr="00614858">
              <w:rPr>
                <w:rFonts w:ascii="Times New Roman" w:eastAsia="Minion Pro" w:hAnsi="Times New Roman" w:cs="Times New Roman"/>
                <w:b/>
                <w:bCs/>
                <w:color w:val="000000" w:themeColor="text1"/>
              </w:rPr>
              <w:t>Answer 1:</w:t>
            </w:r>
          </w:p>
          <w:p w14:paraId="06DD7966" w14:textId="77777777" w:rsidR="007F63CD" w:rsidRPr="007F63CD" w:rsidRDefault="007F63CD" w:rsidP="007F63CD">
            <w:pPr>
              <w:pStyle w:val="Default"/>
              <w:jc w:val="both"/>
              <w:rPr>
                <w:rFonts w:ascii="Times New Roman" w:eastAsia="Minion Pro" w:hAnsi="Times New Roman" w:cs="Times New Roman"/>
                <w:b/>
                <w:bCs/>
                <w:color w:val="000000" w:themeColor="text1"/>
                <w:sz w:val="22"/>
                <w:szCs w:val="22"/>
              </w:rPr>
            </w:pPr>
          </w:p>
          <w:p w14:paraId="7710EE0F" w14:textId="7D25E199" w:rsidR="007F63CD" w:rsidRPr="007F63CD" w:rsidRDefault="007F63CD" w:rsidP="007F63CD">
            <w:pPr>
              <w:pStyle w:val="Default"/>
              <w:jc w:val="both"/>
              <w:rPr>
                <w:rFonts w:ascii="Times New Roman" w:eastAsia="Minion Pro" w:hAnsi="Times New Roman" w:cs="Times New Roman"/>
                <w:color w:val="000000" w:themeColor="text1"/>
              </w:rPr>
            </w:pPr>
            <w:r w:rsidRPr="007F63CD">
              <w:rPr>
                <w:rFonts w:ascii="Times New Roman" w:eastAsia="Minion Pro" w:hAnsi="Times New Roman" w:cs="Times New Roman"/>
                <w:color w:val="000000" w:themeColor="text1"/>
              </w:rPr>
              <w:t>The Contracting Authority would like to clarify the distinction between Key Experts, Non-Key Experts (Team Members), and Sub-consultants/</w:t>
            </w:r>
            <w:r w:rsidR="00514E2F">
              <w:rPr>
                <w:rFonts w:ascii="Times New Roman" w:eastAsia="Minion Pro" w:hAnsi="Times New Roman" w:cs="Times New Roman"/>
                <w:color w:val="000000" w:themeColor="text1"/>
              </w:rPr>
              <w:t>Specialised</w:t>
            </w:r>
            <w:r w:rsidR="0057333E">
              <w:rPr>
                <w:rFonts w:ascii="Times New Roman" w:eastAsia="Minion Pro" w:hAnsi="Times New Roman" w:cs="Times New Roman"/>
                <w:color w:val="000000" w:themeColor="text1"/>
              </w:rPr>
              <w:t>/</w:t>
            </w:r>
            <w:r w:rsidR="00514E2F">
              <w:rPr>
                <w:rFonts w:ascii="Times New Roman" w:eastAsia="Minion Pro" w:hAnsi="Times New Roman" w:cs="Times New Roman"/>
                <w:color w:val="000000" w:themeColor="text1"/>
              </w:rPr>
              <w:t xml:space="preserve"> </w:t>
            </w:r>
            <w:r w:rsidRPr="007F63CD">
              <w:rPr>
                <w:rFonts w:ascii="Times New Roman" w:eastAsia="Minion Pro" w:hAnsi="Times New Roman" w:cs="Times New Roman"/>
                <w:color w:val="000000" w:themeColor="text1"/>
              </w:rPr>
              <w:t>Subcontractors, as these categories serve different purposes under the Tender Dossier.</w:t>
            </w:r>
          </w:p>
          <w:p w14:paraId="5F89A205" w14:textId="77777777" w:rsidR="007F63CD" w:rsidRPr="007F63CD" w:rsidRDefault="007F63CD" w:rsidP="007F63CD">
            <w:pPr>
              <w:pStyle w:val="Default"/>
              <w:numPr>
                <w:ilvl w:val="0"/>
                <w:numId w:val="20"/>
              </w:numPr>
              <w:spacing w:before="240"/>
              <w:jc w:val="both"/>
              <w:rPr>
                <w:rFonts w:ascii="Times New Roman" w:eastAsia="Minion Pro" w:hAnsi="Times New Roman" w:cs="Times New Roman"/>
                <w:b/>
                <w:bCs/>
                <w:color w:val="000000" w:themeColor="text1"/>
              </w:rPr>
            </w:pPr>
            <w:r w:rsidRPr="007F63CD">
              <w:rPr>
                <w:rFonts w:ascii="Times New Roman" w:eastAsia="Minion Pro" w:hAnsi="Times New Roman" w:cs="Times New Roman"/>
                <w:b/>
                <w:bCs/>
                <w:color w:val="000000" w:themeColor="text1"/>
              </w:rPr>
              <w:t>Key Experts</w:t>
            </w:r>
          </w:p>
          <w:p w14:paraId="3E197B4C" w14:textId="689D38DD" w:rsidR="007F63CD" w:rsidRPr="007F63CD" w:rsidRDefault="007F63CD" w:rsidP="007F63CD">
            <w:pPr>
              <w:pStyle w:val="Default"/>
              <w:jc w:val="both"/>
              <w:rPr>
                <w:rFonts w:ascii="Times New Roman" w:eastAsia="Minion Pro" w:hAnsi="Times New Roman" w:cs="Times New Roman"/>
                <w:color w:val="000000" w:themeColor="text1"/>
              </w:rPr>
            </w:pPr>
            <w:r w:rsidRPr="007F63CD">
              <w:rPr>
                <w:rFonts w:ascii="Times New Roman" w:eastAsia="Minion Pro" w:hAnsi="Times New Roman" w:cs="Times New Roman"/>
                <w:color w:val="000000" w:themeColor="text1"/>
              </w:rPr>
              <w:t>Key Experts are those identified in Section 6.1.1 of the Terms of Reference whose qualifications and experience are subject to evaluation</w:t>
            </w:r>
            <w:r>
              <w:rPr>
                <w:rFonts w:ascii="Times New Roman" w:eastAsia="Minion Pro" w:hAnsi="Times New Roman" w:cs="Times New Roman"/>
                <w:color w:val="000000" w:themeColor="text1"/>
              </w:rPr>
              <w:t>/scoring</w:t>
            </w:r>
            <w:r w:rsidRPr="007F63CD">
              <w:rPr>
                <w:rFonts w:ascii="Times New Roman" w:eastAsia="Minion Pro" w:hAnsi="Times New Roman" w:cs="Times New Roman"/>
                <w:color w:val="000000" w:themeColor="text1"/>
              </w:rPr>
              <w:t>. Tenderers are required to submit the documentation specified in the Tender Dossier for these experts (</w:t>
            </w:r>
            <w:proofErr w:type="spellStart"/>
            <w:r w:rsidR="00F45812">
              <w:rPr>
                <w:rFonts w:ascii="Times New Roman" w:eastAsia="Minion Pro" w:hAnsi="Times New Roman" w:cs="Times New Roman"/>
                <w:color w:val="000000" w:themeColor="text1"/>
              </w:rPr>
              <w:t>e.g</w:t>
            </w:r>
            <w:proofErr w:type="spellEnd"/>
            <w:r w:rsidR="00F45812">
              <w:rPr>
                <w:rFonts w:ascii="Times New Roman" w:eastAsia="Minion Pro" w:hAnsi="Times New Roman" w:cs="Times New Roman"/>
                <w:color w:val="000000" w:themeColor="text1"/>
              </w:rPr>
              <w:t xml:space="preserve"> </w:t>
            </w:r>
            <w:r w:rsidRPr="007F63CD">
              <w:rPr>
                <w:rFonts w:ascii="Times New Roman" w:eastAsia="Minion Pro" w:hAnsi="Times New Roman" w:cs="Times New Roman"/>
                <w:color w:val="000000" w:themeColor="text1"/>
              </w:rPr>
              <w:t xml:space="preserve">CVs, statements of </w:t>
            </w:r>
            <w:r w:rsidRPr="007F63CD">
              <w:rPr>
                <w:rFonts w:ascii="Times New Roman" w:eastAsia="Minion Pro" w:hAnsi="Times New Roman" w:cs="Times New Roman"/>
                <w:color w:val="000000" w:themeColor="text1"/>
              </w:rPr>
              <w:lastRenderedPageBreak/>
              <w:t>exclusivity and availability, diplomas, documentary evidence of professional experience, and other required supporting documents).</w:t>
            </w:r>
          </w:p>
          <w:p w14:paraId="729BF882" w14:textId="77777777" w:rsidR="007F63CD" w:rsidRPr="007F63CD" w:rsidRDefault="007F63CD" w:rsidP="007F63CD">
            <w:pPr>
              <w:pStyle w:val="Default"/>
              <w:numPr>
                <w:ilvl w:val="0"/>
                <w:numId w:val="21"/>
              </w:numPr>
              <w:spacing w:before="240"/>
              <w:jc w:val="both"/>
              <w:rPr>
                <w:rFonts w:ascii="Times New Roman" w:eastAsia="Minion Pro" w:hAnsi="Times New Roman" w:cs="Times New Roman"/>
                <w:b/>
                <w:bCs/>
                <w:color w:val="000000" w:themeColor="text1"/>
              </w:rPr>
            </w:pPr>
            <w:r w:rsidRPr="007F63CD">
              <w:rPr>
                <w:rFonts w:ascii="Times New Roman" w:eastAsia="Minion Pro" w:hAnsi="Times New Roman" w:cs="Times New Roman"/>
                <w:b/>
                <w:bCs/>
                <w:color w:val="000000" w:themeColor="text1"/>
              </w:rPr>
              <w:t>Non-Key Experts (Team Members)</w:t>
            </w:r>
          </w:p>
          <w:p w14:paraId="649994A0" w14:textId="573F406F" w:rsidR="007F63CD" w:rsidRPr="0026241E" w:rsidRDefault="007F63CD" w:rsidP="007F63CD">
            <w:pPr>
              <w:pStyle w:val="Default"/>
              <w:jc w:val="both"/>
              <w:rPr>
                <w:rFonts w:ascii="Times New Roman" w:eastAsia="Minion Pro" w:hAnsi="Times New Roman" w:cs="Times New Roman"/>
                <w:color w:val="auto"/>
              </w:rPr>
            </w:pPr>
            <w:r w:rsidRPr="0026241E">
              <w:rPr>
                <w:rFonts w:ascii="Times New Roman" w:eastAsia="Minion Pro" w:hAnsi="Times New Roman" w:cs="Times New Roman"/>
                <w:color w:val="auto"/>
              </w:rPr>
              <w:t xml:space="preserve">The experts listed </w:t>
            </w:r>
            <w:r w:rsidR="002F6C11" w:rsidRPr="0026241E">
              <w:rPr>
                <w:rFonts w:ascii="Times New Roman" w:eastAsia="Minion Pro" w:hAnsi="Times New Roman" w:cs="Times New Roman"/>
                <w:color w:val="auto"/>
              </w:rPr>
              <w:t xml:space="preserve">in the table </w:t>
            </w:r>
            <w:r w:rsidRPr="0026241E">
              <w:rPr>
                <w:rFonts w:ascii="Times New Roman" w:eastAsia="Minion Pro" w:hAnsi="Times New Roman" w:cs="Times New Roman"/>
                <w:color w:val="auto"/>
              </w:rPr>
              <w:t>after the Key Experts (Structural Engineer, Traffic Engineer, Mechanical Engineer, Electrical Engineers, Surveyor, Environmental and Health and Safety Expert, Landscape Architect, etc.) are Non-Key Experts whose individual qualifications</w:t>
            </w:r>
            <w:r w:rsidR="00941785" w:rsidRPr="0026241E">
              <w:rPr>
                <w:rFonts w:ascii="Times New Roman" w:eastAsia="Minion Pro" w:hAnsi="Times New Roman" w:cs="Times New Roman"/>
                <w:color w:val="auto"/>
              </w:rPr>
              <w:t xml:space="preserve"> (CVs)</w:t>
            </w:r>
            <w:r w:rsidRPr="0026241E">
              <w:rPr>
                <w:rFonts w:ascii="Times New Roman" w:eastAsia="Minion Pro" w:hAnsi="Times New Roman" w:cs="Times New Roman"/>
                <w:color w:val="auto"/>
              </w:rPr>
              <w:t xml:space="preserve"> are not subject to</w:t>
            </w:r>
            <w:r w:rsidR="00941785" w:rsidRPr="0026241E">
              <w:rPr>
                <w:rFonts w:ascii="Times New Roman" w:eastAsia="Minion Pro" w:hAnsi="Times New Roman" w:cs="Times New Roman"/>
                <w:color w:val="auto"/>
              </w:rPr>
              <w:t xml:space="preserve"> the</w:t>
            </w:r>
            <w:r w:rsidRPr="0026241E">
              <w:rPr>
                <w:rFonts w:ascii="Times New Roman" w:eastAsia="Minion Pro" w:hAnsi="Times New Roman" w:cs="Times New Roman"/>
                <w:color w:val="auto"/>
              </w:rPr>
              <w:t xml:space="preserve"> scoring.</w:t>
            </w:r>
          </w:p>
          <w:p w14:paraId="0236A1C5" w14:textId="63189E50" w:rsidR="002F6C11" w:rsidRPr="0026241E" w:rsidRDefault="002F6C11" w:rsidP="007F63CD">
            <w:pPr>
              <w:pStyle w:val="Default"/>
              <w:spacing w:before="120"/>
              <w:jc w:val="both"/>
              <w:rPr>
                <w:rFonts w:ascii="Times New Roman" w:eastAsia="Minion Pro" w:hAnsi="Times New Roman" w:cs="Times New Roman"/>
                <w:color w:val="auto"/>
              </w:rPr>
            </w:pPr>
            <w:r w:rsidRPr="0026241E">
              <w:rPr>
                <w:rFonts w:ascii="Times New Roman" w:eastAsia="Minion Pro" w:hAnsi="Times New Roman" w:cs="Times New Roman"/>
                <w:b/>
                <w:bCs/>
                <w:color w:val="auto"/>
              </w:rPr>
              <w:t>Non-Key Expert(s)</w:t>
            </w:r>
            <w:r w:rsidRPr="0026241E">
              <w:rPr>
                <w:rFonts w:ascii="Times New Roman" w:eastAsia="Minion Pro" w:hAnsi="Times New Roman" w:cs="Times New Roman"/>
                <w:color w:val="auto"/>
              </w:rPr>
              <w:t xml:space="preserve"> means an individual professional provided by the Consultant whom the Consultant intends to engage in the performance of the Services, or any part thereof, under the Contrac</w:t>
            </w:r>
            <w:r w:rsidR="0057333E" w:rsidRPr="0026241E">
              <w:rPr>
                <w:rFonts w:ascii="Times New Roman" w:eastAsia="Minion Pro" w:hAnsi="Times New Roman" w:cs="Times New Roman"/>
                <w:color w:val="auto"/>
              </w:rPr>
              <w:t>t</w:t>
            </w:r>
            <w:r w:rsidR="00941785" w:rsidRPr="0026241E">
              <w:rPr>
                <w:rFonts w:ascii="Times New Roman" w:eastAsia="Minion Pro" w:hAnsi="Times New Roman" w:cs="Times New Roman"/>
                <w:color w:val="auto"/>
              </w:rPr>
              <w:t xml:space="preserve">. </w:t>
            </w:r>
          </w:p>
          <w:p w14:paraId="78422C24" w14:textId="1A2F0F00" w:rsidR="002F6C11" w:rsidRPr="0026241E" w:rsidRDefault="007F63CD" w:rsidP="007F63CD">
            <w:pPr>
              <w:pStyle w:val="Default"/>
              <w:spacing w:before="120"/>
              <w:jc w:val="both"/>
              <w:rPr>
                <w:rFonts w:ascii="Times New Roman" w:eastAsia="Minion Pro" w:hAnsi="Times New Roman" w:cs="Times New Roman"/>
                <w:color w:val="auto"/>
              </w:rPr>
            </w:pPr>
            <w:r w:rsidRPr="0026241E">
              <w:rPr>
                <w:rFonts w:ascii="Times New Roman" w:eastAsia="Minion Pro" w:hAnsi="Times New Roman" w:cs="Times New Roman"/>
                <w:color w:val="auto"/>
              </w:rPr>
              <w:t xml:space="preserve">Accordingly, at the proposal stage, Tenderers are only required to demonstrate in their Organisation and Methodology that they have access to </w:t>
            </w:r>
            <w:r w:rsidR="002F6C11" w:rsidRPr="0026241E">
              <w:rPr>
                <w:rFonts w:ascii="Times New Roman" w:eastAsia="Minion Pro" w:hAnsi="Times New Roman" w:cs="Times New Roman"/>
                <w:color w:val="auto"/>
              </w:rPr>
              <w:t xml:space="preserve">non-key </w:t>
            </w:r>
            <w:r w:rsidRPr="0026241E">
              <w:rPr>
                <w:rFonts w:ascii="Times New Roman" w:eastAsia="Minion Pro" w:hAnsi="Times New Roman" w:cs="Times New Roman"/>
                <w:color w:val="auto"/>
              </w:rPr>
              <w:t>experts with the required professional profiles and explain how these experts will be engaged for the implementation of the assignment</w:t>
            </w:r>
            <w:r w:rsidR="000A15A4" w:rsidRPr="0026241E">
              <w:rPr>
                <w:rFonts w:ascii="Times New Roman" w:eastAsia="Minion Pro" w:hAnsi="Times New Roman" w:cs="Times New Roman"/>
                <w:color w:val="auto"/>
              </w:rPr>
              <w:t xml:space="preserve"> (</w:t>
            </w:r>
            <w:proofErr w:type="spellStart"/>
            <w:r w:rsidR="000A15A4" w:rsidRPr="0026241E">
              <w:rPr>
                <w:rFonts w:ascii="Times New Roman" w:eastAsia="Minion Pro" w:hAnsi="Times New Roman" w:cs="Times New Roman"/>
                <w:color w:val="auto"/>
              </w:rPr>
              <w:t>e.g</w:t>
            </w:r>
            <w:proofErr w:type="spellEnd"/>
            <w:r w:rsidR="000A15A4" w:rsidRPr="0026241E">
              <w:rPr>
                <w:rFonts w:ascii="Times New Roman" w:eastAsia="Minion Pro" w:hAnsi="Times New Roman" w:cs="Times New Roman"/>
                <w:color w:val="auto"/>
              </w:rPr>
              <w:t xml:space="preserve"> which type of services, duration, deliverables etc)</w:t>
            </w:r>
            <w:r w:rsidRPr="0026241E">
              <w:rPr>
                <w:rFonts w:ascii="Times New Roman" w:eastAsia="Minion Pro" w:hAnsi="Times New Roman" w:cs="Times New Roman"/>
                <w:color w:val="auto"/>
              </w:rPr>
              <w:t xml:space="preserve">. </w:t>
            </w:r>
          </w:p>
          <w:p w14:paraId="17107A09" w14:textId="3F9E5C3A" w:rsidR="007F63CD" w:rsidRPr="0026241E" w:rsidRDefault="007F63CD" w:rsidP="007F63CD">
            <w:pPr>
              <w:pStyle w:val="Default"/>
              <w:spacing w:before="120"/>
              <w:jc w:val="both"/>
              <w:rPr>
                <w:rFonts w:ascii="Times New Roman" w:eastAsia="Minion Pro" w:hAnsi="Times New Roman" w:cs="Times New Roman"/>
                <w:color w:val="auto"/>
              </w:rPr>
            </w:pPr>
            <w:r w:rsidRPr="0026241E">
              <w:rPr>
                <w:rFonts w:ascii="Times New Roman" w:eastAsia="Minion Pro" w:hAnsi="Times New Roman" w:cs="Times New Roman"/>
                <w:b/>
                <w:bCs/>
                <w:color w:val="auto"/>
              </w:rPr>
              <w:t>The Organisation and Methodology</w:t>
            </w:r>
            <w:r w:rsidRPr="0026241E">
              <w:rPr>
                <w:rFonts w:ascii="Times New Roman" w:eastAsia="Minion Pro" w:hAnsi="Times New Roman" w:cs="Times New Roman"/>
                <w:color w:val="auto"/>
              </w:rPr>
              <w:t xml:space="preserve"> should include the names and profiles of the proposed</w:t>
            </w:r>
            <w:r w:rsidR="002F6C11" w:rsidRPr="0026241E">
              <w:rPr>
                <w:rFonts w:ascii="Times New Roman" w:eastAsia="Minion Pro" w:hAnsi="Times New Roman" w:cs="Times New Roman"/>
                <w:color w:val="auto"/>
              </w:rPr>
              <w:t xml:space="preserve"> non key</w:t>
            </w:r>
            <w:r w:rsidRPr="0026241E">
              <w:rPr>
                <w:rFonts w:ascii="Times New Roman" w:eastAsia="Minion Pro" w:hAnsi="Times New Roman" w:cs="Times New Roman"/>
                <w:color w:val="auto"/>
              </w:rPr>
              <w:t xml:space="preserve"> </w:t>
            </w:r>
            <w:r w:rsidR="00D726D8" w:rsidRPr="0026241E">
              <w:rPr>
                <w:rFonts w:ascii="Times New Roman" w:eastAsia="Minion Pro" w:hAnsi="Times New Roman" w:cs="Times New Roman"/>
                <w:color w:val="auto"/>
              </w:rPr>
              <w:t>experts</w:t>
            </w:r>
            <w:r w:rsidRPr="0026241E">
              <w:rPr>
                <w:rFonts w:ascii="Times New Roman" w:eastAsia="Minion Pro" w:hAnsi="Times New Roman" w:cs="Times New Roman"/>
                <w:color w:val="auto"/>
              </w:rPr>
              <w:t xml:space="preserve">. Compliance with the required </w:t>
            </w:r>
            <w:r w:rsidR="00D726D8" w:rsidRPr="0026241E">
              <w:rPr>
                <w:rFonts w:ascii="Times New Roman" w:eastAsia="Minion Pro" w:hAnsi="Times New Roman" w:cs="Times New Roman"/>
                <w:color w:val="auto"/>
              </w:rPr>
              <w:t xml:space="preserve">non </w:t>
            </w:r>
            <w:r w:rsidRPr="0026241E">
              <w:rPr>
                <w:rFonts w:ascii="Times New Roman" w:eastAsia="Minion Pro" w:hAnsi="Times New Roman" w:cs="Times New Roman"/>
                <w:color w:val="auto"/>
              </w:rPr>
              <w:t>expert profiles will be verified on a pass/fail basis, and no individual scoring will be awarded for these experts.</w:t>
            </w:r>
          </w:p>
          <w:p w14:paraId="0E82CB1E" w14:textId="16A010F3" w:rsidR="00941785" w:rsidRPr="0026241E" w:rsidRDefault="007F63CD" w:rsidP="007F63CD">
            <w:pPr>
              <w:pStyle w:val="Default"/>
              <w:spacing w:before="120"/>
              <w:jc w:val="both"/>
              <w:rPr>
                <w:rFonts w:ascii="Times New Roman" w:eastAsia="Minion Pro" w:hAnsi="Times New Roman" w:cs="Times New Roman"/>
                <w:color w:val="auto"/>
              </w:rPr>
            </w:pPr>
            <w:r w:rsidRPr="0026241E">
              <w:rPr>
                <w:rFonts w:ascii="Times New Roman" w:eastAsia="Minion Pro" w:hAnsi="Times New Roman" w:cs="Times New Roman"/>
                <w:color w:val="auto"/>
              </w:rPr>
              <w:t xml:space="preserve">The individual professionals proposed as Non-Key Experts are not considered </w:t>
            </w:r>
            <w:r w:rsidR="00614858" w:rsidRPr="0026241E">
              <w:rPr>
                <w:rFonts w:ascii="Times New Roman" w:eastAsia="Minion Pro" w:hAnsi="Times New Roman" w:cs="Times New Roman"/>
                <w:color w:val="auto"/>
              </w:rPr>
              <w:t xml:space="preserve">Specialised </w:t>
            </w:r>
            <w:r w:rsidRPr="0026241E">
              <w:rPr>
                <w:rFonts w:ascii="Times New Roman" w:eastAsia="Minion Pro" w:hAnsi="Times New Roman" w:cs="Times New Roman"/>
                <w:color w:val="auto"/>
              </w:rPr>
              <w:t xml:space="preserve">subcontractors or sub-consultants solely because they are not employees of the Tenderer at the time of proposal submission. </w:t>
            </w:r>
            <w:r w:rsidR="00941785" w:rsidRPr="0026241E">
              <w:rPr>
                <w:rFonts w:ascii="Times New Roman" w:eastAsia="Minion Pro" w:hAnsi="Times New Roman" w:cs="Times New Roman"/>
                <w:color w:val="auto"/>
              </w:rPr>
              <w:t>The Consultant shall determine the manner in which the Experts will be engaged.</w:t>
            </w:r>
          </w:p>
          <w:p w14:paraId="588AA18B" w14:textId="5E7C2807" w:rsidR="002F6C11" w:rsidRPr="0026241E" w:rsidRDefault="007F63CD" w:rsidP="007F63CD">
            <w:pPr>
              <w:pStyle w:val="Default"/>
              <w:spacing w:before="120"/>
              <w:jc w:val="both"/>
              <w:rPr>
                <w:rFonts w:ascii="Times New Roman" w:eastAsia="Minion Pro" w:hAnsi="Times New Roman" w:cs="Times New Roman"/>
                <w:color w:val="auto"/>
              </w:rPr>
            </w:pPr>
            <w:r w:rsidRPr="0026241E">
              <w:rPr>
                <w:rFonts w:ascii="Times New Roman" w:eastAsia="Minion Pro" w:hAnsi="Times New Roman" w:cs="Times New Roman"/>
                <w:color w:val="auto"/>
              </w:rPr>
              <w:t>Consequently, there is no requirement to declare such individuals as subcontractors</w:t>
            </w:r>
            <w:r w:rsidR="00D726D8" w:rsidRPr="0026241E">
              <w:rPr>
                <w:rFonts w:ascii="Times New Roman" w:eastAsia="Minion Pro" w:hAnsi="Times New Roman" w:cs="Times New Roman"/>
                <w:color w:val="auto"/>
              </w:rPr>
              <w:t>/</w:t>
            </w:r>
            <w:r w:rsidRPr="0026241E">
              <w:rPr>
                <w:rFonts w:ascii="Times New Roman" w:eastAsia="Minion Pro" w:hAnsi="Times New Roman" w:cs="Times New Roman"/>
                <w:color w:val="auto"/>
              </w:rPr>
              <w:t>sub-consultants in the Proposal Submission Letter, TECH-1, or other forms solely for this reason.</w:t>
            </w:r>
          </w:p>
          <w:p w14:paraId="5424137E" w14:textId="77777777" w:rsidR="007F63CD" w:rsidRPr="007F63CD" w:rsidRDefault="007F63CD" w:rsidP="007F63CD">
            <w:pPr>
              <w:pStyle w:val="Default"/>
              <w:numPr>
                <w:ilvl w:val="0"/>
                <w:numId w:val="22"/>
              </w:numPr>
              <w:spacing w:before="240"/>
              <w:jc w:val="both"/>
              <w:rPr>
                <w:rFonts w:ascii="Times New Roman" w:eastAsia="Minion Pro" w:hAnsi="Times New Roman" w:cs="Times New Roman"/>
                <w:b/>
                <w:bCs/>
                <w:color w:val="000000" w:themeColor="text1"/>
              </w:rPr>
            </w:pPr>
            <w:r w:rsidRPr="007F63CD">
              <w:rPr>
                <w:rFonts w:ascii="Times New Roman" w:eastAsia="Minion Pro" w:hAnsi="Times New Roman" w:cs="Times New Roman"/>
                <w:b/>
                <w:bCs/>
                <w:color w:val="000000" w:themeColor="text1"/>
              </w:rPr>
              <w:t>Sub-consultants/Subcontractors</w:t>
            </w:r>
          </w:p>
          <w:p w14:paraId="66EA151B" w14:textId="36E50734" w:rsidR="007F63CD" w:rsidRDefault="000A15A4" w:rsidP="007F63CD">
            <w:pPr>
              <w:pStyle w:val="Default"/>
              <w:jc w:val="both"/>
              <w:rPr>
                <w:rFonts w:ascii="Times New Roman" w:eastAsia="Minion Pro" w:hAnsi="Times New Roman" w:cs="Times New Roman"/>
                <w:color w:val="000000" w:themeColor="text1"/>
              </w:rPr>
            </w:pPr>
            <w:r w:rsidRPr="000A15A4">
              <w:rPr>
                <w:rFonts w:ascii="Times New Roman" w:eastAsia="Minion Pro" w:hAnsi="Times New Roman" w:cs="Times New Roman"/>
                <w:color w:val="000000" w:themeColor="text1"/>
              </w:rPr>
              <w:t>If the Consultant intends to entrust a specific part of the Services to another legal entity</w:t>
            </w:r>
            <w:r>
              <w:rPr>
                <w:rFonts w:ascii="Times New Roman" w:eastAsia="Minion Pro" w:hAnsi="Times New Roman" w:cs="Times New Roman"/>
                <w:color w:val="000000" w:themeColor="text1"/>
              </w:rPr>
              <w:t xml:space="preserve"> (excluding </w:t>
            </w:r>
            <w:r w:rsidR="0057333E">
              <w:rPr>
                <w:rFonts w:ascii="Times New Roman" w:eastAsia="Minion Pro" w:hAnsi="Times New Roman" w:cs="Times New Roman"/>
                <w:color w:val="000000" w:themeColor="text1"/>
              </w:rPr>
              <w:t xml:space="preserve">designing </w:t>
            </w:r>
            <w:r>
              <w:rPr>
                <w:rFonts w:ascii="Times New Roman" w:eastAsia="Minion Pro" w:hAnsi="Times New Roman" w:cs="Times New Roman"/>
                <w:color w:val="000000" w:themeColor="text1"/>
              </w:rPr>
              <w:t>phases intrusted to non-key experts)</w:t>
            </w:r>
            <w:r w:rsidRPr="000A15A4">
              <w:rPr>
                <w:rFonts w:ascii="Times New Roman" w:eastAsia="Minion Pro" w:hAnsi="Times New Roman" w:cs="Times New Roman"/>
                <w:color w:val="000000" w:themeColor="text1"/>
              </w:rPr>
              <w:t xml:space="preserve"> for the performance of a defined portion of the Contract (for example, the preparation of a specialized study in the field of geodesy, geology, or another clearly defined part of the assignment), this shall be disclosed in the Letter of Submission and Form TECH-1, in accordance with the Tender Documentation.</w:t>
            </w:r>
            <w:r>
              <w:rPr>
                <w:rFonts w:ascii="Times New Roman" w:eastAsia="Minion Pro" w:hAnsi="Times New Roman" w:cs="Times New Roman"/>
                <w:color w:val="000000" w:themeColor="text1"/>
              </w:rPr>
              <w:t xml:space="preserve"> </w:t>
            </w:r>
            <w:r w:rsidR="007F63CD" w:rsidRPr="007F63CD">
              <w:rPr>
                <w:rFonts w:ascii="Times New Roman" w:eastAsia="Minion Pro" w:hAnsi="Times New Roman" w:cs="Times New Roman"/>
                <w:color w:val="000000" w:themeColor="text1"/>
              </w:rPr>
              <w:t xml:space="preserve">Only such companies should be listed in the Proposal Submission Letter and TECH-1 in accordance with the Tender Dossier. </w:t>
            </w:r>
            <w:r w:rsidR="00952146" w:rsidRPr="00952146">
              <w:rPr>
                <w:rFonts w:ascii="Times New Roman" w:eastAsia="Minion Pro" w:hAnsi="Times New Roman" w:cs="Times New Roman"/>
                <w:color w:val="000000" w:themeColor="text1"/>
              </w:rPr>
              <w:t>These legal entities shall not be subject to evaluation or scoring as part of the technical evaluation, and their references and licences are not required to be submitted.</w:t>
            </w:r>
            <w:r w:rsidR="00952146">
              <w:rPr>
                <w:rFonts w:ascii="Times New Roman" w:eastAsia="Minion Pro" w:hAnsi="Times New Roman" w:cs="Times New Roman"/>
                <w:color w:val="000000" w:themeColor="text1"/>
              </w:rPr>
              <w:t xml:space="preserve"> </w:t>
            </w:r>
          </w:p>
          <w:p w14:paraId="5F875F2A" w14:textId="77777777" w:rsidR="00952146" w:rsidRDefault="00952146" w:rsidP="007F63CD">
            <w:pPr>
              <w:pStyle w:val="Default"/>
              <w:jc w:val="both"/>
              <w:rPr>
                <w:rFonts w:ascii="Times New Roman" w:eastAsia="Minion Pro" w:hAnsi="Times New Roman" w:cs="Times New Roman"/>
                <w:color w:val="000000" w:themeColor="text1"/>
              </w:rPr>
            </w:pPr>
          </w:p>
          <w:p w14:paraId="2A3445FF" w14:textId="4E2B1C50" w:rsidR="007F63CD" w:rsidRPr="007F63CD" w:rsidRDefault="007F63CD" w:rsidP="007F63CD">
            <w:pPr>
              <w:pStyle w:val="Default"/>
              <w:jc w:val="both"/>
              <w:rPr>
                <w:rFonts w:ascii="Times New Roman" w:eastAsia="Minion Pro" w:hAnsi="Times New Roman" w:cs="Times New Roman"/>
                <w:b/>
                <w:bCs/>
                <w:color w:val="000000" w:themeColor="text1"/>
              </w:rPr>
            </w:pPr>
            <w:r w:rsidRPr="007F63CD">
              <w:rPr>
                <w:rFonts w:ascii="Times New Roman" w:eastAsia="Minion Pro" w:hAnsi="Times New Roman" w:cs="Times New Roman"/>
                <w:b/>
                <w:bCs/>
                <w:color w:val="000000" w:themeColor="text1"/>
              </w:rPr>
              <w:t>EXP-4.1 – General Sector Experience</w:t>
            </w:r>
          </w:p>
          <w:p w14:paraId="326E1F4E" w14:textId="77777777" w:rsidR="007F63CD" w:rsidRPr="007F63CD" w:rsidRDefault="007F63CD" w:rsidP="007F63CD">
            <w:pPr>
              <w:pStyle w:val="Default"/>
              <w:spacing w:before="120"/>
              <w:jc w:val="both"/>
              <w:rPr>
                <w:rFonts w:ascii="Times New Roman" w:eastAsia="Minion Pro" w:hAnsi="Times New Roman" w:cs="Times New Roman"/>
                <w:color w:val="000000" w:themeColor="text1"/>
              </w:rPr>
            </w:pPr>
            <w:r w:rsidRPr="007F63CD">
              <w:rPr>
                <w:rFonts w:ascii="Times New Roman" w:eastAsia="Minion Pro" w:hAnsi="Times New Roman" w:cs="Times New Roman"/>
                <w:color w:val="000000" w:themeColor="text1"/>
              </w:rPr>
              <w:t xml:space="preserve">Form EXP-4.1 is intended to demonstrate the general sector experience </w:t>
            </w:r>
            <w:r w:rsidRPr="007F63CD">
              <w:rPr>
                <w:rFonts w:ascii="Times New Roman" w:eastAsia="Minion Pro" w:hAnsi="Times New Roman" w:cs="Times New Roman"/>
                <w:color w:val="000000" w:themeColor="text1"/>
                <w:u w:val="single"/>
              </w:rPr>
              <w:t>of the Tenderer.</w:t>
            </w:r>
            <w:r w:rsidRPr="007F63CD">
              <w:rPr>
                <w:rFonts w:ascii="Times New Roman" w:eastAsia="Minion Pro" w:hAnsi="Times New Roman" w:cs="Times New Roman"/>
                <w:color w:val="000000" w:themeColor="text1"/>
              </w:rPr>
              <w:t xml:space="preserve"> The Tenderer may consist of a single company or a Joint Venture. Where the Tenderer is a Joint Venture, the members shall contribute jointly to meeting the General Sector Experience requirement, in accordance with the Tender Dossier.</w:t>
            </w:r>
          </w:p>
          <w:p w14:paraId="45B3BABE" w14:textId="0A44D86A" w:rsidR="007F63CD" w:rsidRPr="007F63CD" w:rsidRDefault="007F63CD" w:rsidP="007F63CD">
            <w:pPr>
              <w:pStyle w:val="Default"/>
              <w:spacing w:before="120"/>
              <w:jc w:val="both"/>
              <w:rPr>
                <w:rFonts w:ascii="Times New Roman" w:eastAsia="Minion Pro" w:hAnsi="Times New Roman" w:cs="Times New Roman"/>
                <w:color w:val="000000" w:themeColor="text1"/>
              </w:rPr>
            </w:pPr>
            <w:r w:rsidRPr="007F63CD">
              <w:rPr>
                <w:rFonts w:ascii="Times New Roman" w:eastAsia="Minion Pro" w:hAnsi="Times New Roman" w:cs="Times New Roman"/>
                <w:color w:val="000000" w:themeColor="text1"/>
              </w:rPr>
              <w:t xml:space="preserve">The General Sector Experience criterion should be considered separately from the qualifications and experience </w:t>
            </w:r>
            <w:r w:rsidRPr="007F63CD">
              <w:rPr>
                <w:rFonts w:ascii="Times New Roman" w:eastAsia="Minion Pro" w:hAnsi="Times New Roman" w:cs="Times New Roman"/>
                <w:color w:val="000000" w:themeColor="text1"/>
                <w:u w:val="single"/>
              </w:rPr>
              <w:t>of experts</w:t>
            </w:r>
            <w:r w:rsidRPr="007F63CD">
              <w:rPr>
                <w:rFonts w:ascii="Times New Roman" w:eastAsia="Minion Pro" w:hAnsi="Times New Roman" w:cs="Times New Roman"/>
                <w:color w:val="000000" w:themeColor="text1"/>
              </w:rPr>
              <w:t>. It is not intended to demonstrate the experience of Non-Key Experts</w:t>
            </w:r>
            <w:r w:rsidR="002A17D9">
              <w:rPr>
                <w:rFonts w:ascii="Times New Roman" w:eastAsia="Minion Pro" w:hAnsi="Times New Roman" w:cs="Times New Roman"/>
                <w:color w:val="000000" w:themeColor="text1"/>
              </w:rPr>
              <w:t xml:space="preserve"> or subcontractors (</w:t>
            </w:r>
            <w:proofErr w:type="spellStart"/>
            <w:r w:rsidR="002A17D9">
              <w:rPr>
                <w:rFonts w:ascii="Times New Roman" w:eastAsia="Minion Pro" w:hAnsi="Times New Roman" w:cs="Times New Roman"/>
                <w:color w:val="000000" w:themeColor="text1"/>
              </w:rPr>
              <w:t>e.g</w:t>
            </w:r>
            <w:proofErr w:type="spellEnd"/>
            <w:r w:rsidR="002A17D9">
              <w:rPr>
                <w:rFonts w:ascii="Times New Roman" w:eastAsia="Minion Pro" w:hAnsi="Times New Roman" w:cs="Times New Roman"/>
                <w:color w:val="000000" w:themeColor="text1"/>
              </w:rPr>
              <w:t xml:space="preserve"> for preparation of studies</w:t>
            </w:r>
            <w:r w:rsidR="00856E55">
              <w:rPr>
                <w:rFonts w:ascii="Times New Roman" w:eastAsia="Minion Pro" w:hAnsi="Times New Roman" w:cs="Times New Roman"/>
                <w:color w:val="000000" w:themeColor="text1"/>
              </w:rPr>
              <w:t>)</w:t>
            </w:r>
            <w:r w:rsidR="002A17D9">
              <w:rPr>
                <w:rFonts w:ascii="Times New Roman" w:eastAsia="Minion Pro" w:hAnsi="Times New Roman" w:cs="Times New Roman"/>
                <w:color w:val="000000" w:themeColor="text1"/>
              </w:rPr>
              <w:t xml:space="preserve"> under experience of the Tenderer</w:t>
            </w:r>
            <w:r w:rsidRPr="007F63CD">
              <w:rPr>
                <w:rFonts w:ascii="Times New Roman" w:eastAsia="Minion Pro" w:hAnsi="Times New Roman" w:cs="Times New Roman"/>
                <w:color w:val="000000" w:themeColor="text1"/>
              </w:rPr>
              <w:t xml:space="preserve">. Therefore, there is no requirement for Non-Key Experts or the companies through which such individuals may be engaged to complete Form EXP-4.1 or provide the documentary evidence referred to in </w:t>
            </w:r>
            <w:r w:rsidRPr="007F63CD">
              <w:rPr>
                <w:rFonts w:ascii="Times New Roman" w:eastAsia="Minion Pro" w:hAnsi="Times New Roman" w:cs="Times New Roman"/>
                <w:color w:val="000000" w:themeColor="text1"/>
              </w:rPr>
              <w:lastRenderedPageBreak/>
              <w:t>that form.</w:t>
            </w:r>
          </w:p>
          <w:p w14:paraId="1B0FE8D6" w14:textId="0EC9204C" w:rsidR="007F63CD" w:rsidRPr="007F63CD" w:rsidRDefault="007F63CD" w:rsidP="007F63CD">
            <w:pPr>
              <w:pStyle w:val="Default"/>
              <w:numPr>
                <w:ilvl w:val="0"/>
                <w:numId w:val="24"/>
              </w:numPr>
              <w:spacing w:before="240"/>
              <w:jc w:val="both"/>
              <w:rPr>
                <w:rFonts w:ascii="Times New Roman" w:eastAsia="Minion Pro" w:hAnsi="Times New Roman" w:cs="Times New Roman"/>
                <w:b/>
                <w:bCs/>
                <w:color w:val="000000" w:themeColor="text1"/>
              </w:rPr>
            </w:pPr>
            <w:r w:rsidRPr="007F63CD">
              <w:rPr>
                <w:rFonts w:ascii="Times New Roman" w:eastAsia="Minion Pro" w:hAnsi="Times New Roman" w:cs="Times New Roman"/>
                <w:b/>
                <w:bCs/>
                <w:color w:val="000000" w:themeColor="text1"/>
              </w:rPr>
              <w:t>Licences</w:t>
            </w:r>
            <w:r w:rsidR="00952146">
              <w:rPr>
                <w:rFonts w:ascii="Times New Roman" w:eastAsia="Minion Pro" w:hAnsi="Times New Roman" w:cs="Times New Roman"/>
                <w:b/>
                <w:bCs/>
                <w:color w:val="000000" w:themeColor="text1"/>
              </w:rPr>
              <w:t xml:space="preserve"> fo</w:t>
            </w:r>
            <w:r w:rsidR="002A17D9">
              <w:rPr>
                <w:rFonts w:ascii="Times New Roman" w:eastAsia="Minion Pro" w:hAnsi="Times New Roman" w:cs="Times New Roman"/>
                <w:b/>
                <w:bCs/>
                <w:color w:val="000000" w:themeColor="text1"/>
              </w:rPr>
              <w:t>r</w:t>
            </w:r>
            <w:r w:rsidR="00952146">
              <w:rPr>
                <w:rFonts w:ascii="Times New Roman" w:eastAsia="Minion Pro" w:hAnsi="Times New Roman" w:cs="Times New Roman"/>
                <w:b/>
                <w:bCs/>
                <w:color w:val="000000" w:themeColor="text1"/>
              </w:rPr>
              <w:t xml:space="preserve"> </w:t>
            </w:r>
            <w:proofErr w:type="spellStart"/>
            <w:r w:rsidR="00952146">
              <w:rPr>
                <w:rFonts w:ascii="Times New Roman" w:eastAsia="Minion Pro" w:hAnsi="Times New Roman" w:cs="Times New Roman"/>
                <w:b/>
                <w:bCs/>
                <w:color w:val="000000" w:themeColor="text1"/>
              </w:rPr>
              <w:t>non key</w:t>
            </w:r>
            <w:proofErr w:type="spellEnd"/>
            <w:r w:rsidR="00952146">
              <w:rPr>
                <w:rFonts w:ascii="Times New Roman" w:eastAsia="Minion Pro" w:hAnsi="Times New Roman" w:cs="Times New Roman"/>
                <w:b/>
                <w:bCs/>
                <w:color w:val="000000" w:themeColor="text1"/>
              </w:rPr>
              <w:t xml:space="preserve"> </w:t>
            </w:r>
            <w:r w:rsidR="00856E55">
              <w:rPr>
                <w:rFonts w:ascii="Times New Roman" w:eastAsia="Minion Pro" w:hAnsi="Times New Roman" w:cs="Times New Roman"/>
                <w:b/>
                <w:bCs/>
                <w:color w:val="000000" w:themeColor="text1"/>
              </w:rPr>
              <w:t>experts</w:t>
            </w:r>
          </w:p>
          <w:p w14:paraId="4C641D1A" w14:textId="77777777" w:rsidR="007F63CD" w:rsidRPr="007F63CD" w:rsidRDefault="007F63CD" w:rsidP="007F63CD">
            <w:pPr>
              <w:pStyle w:val="Default"/>
              <w:spacing w:before="120"/>
              <w:jc w:val="both"/>
              <w:rPr>
                <w:rFonts w:ascii="Times New Roman" w:eastAsia="Minion Pro" w:hAnsi="Times New Roman" w:cs="Times New Roman"/>
                <w:color w:val="000000" w:themeColor="text1"/>
              </w:rPr>
            </w:pPr>
            <w:r w:rsidRPr="007F63CD">
              <w:rPr>
                <w:rFonts w:ascii="Times New Roman" w:eastAsia="Minion Pro" w:hAnsi="Times New Roman" w:cs="Times New Roman"/>
                <w:color w:val="000000" w:themeColor="text1"/>
              </w:rPr>
              <w:t>The requirement to provide licences applies to the Tenderer (including the members of a Joint Venture, where applicable) and to the Key Experts, where required under the Tender Dossier and the applicable legislation.</w:t>
            </w:r>
          </w:p>
          <w:p w14:paraId="50516232" w14:textId="04D8E363" w:rsidR="007F63CD" w:rsidRPr="00952146" w:rsidRDefault="007F63CD" w:rsidP="007F63CD">
            <w:pPr>
              <w:pStyle w:val="Default"/>
              <w:spacing w:before="120"/>
              <w:jc w:val="both"/>
              <w:rPr>
                <w:rFonts w:ascii="Times New Roman" w:eastAsia="Minion Pro" w:hAnsi="Times New Roman" w:cs="Times New Roman"/>
                <w:color w:val="000000" w:themeColor="text1"/>
                <w:u w:val="single"/>
              </w:rPr>
            </w:pPr>
            <w:r w:rsidRPr="007F63CD">
              <w:rPr>
                <w:rFonts w:ascii="Times New Roman" w:eastAsia="Minion Pro" w:hAnsi="Times New Roman" w:cs="Times New Roman"/>
                <w:color w:val="000000" w:themeColor="text1"/>
              </w:rPr>
              <w:t xml:space="preserve">Since Non-Key Experts are not individually evaluated at the proposal stage, there is no requirement to submit their licences or the licences of companies through which they may eventually be engaged for contract implementation. </w:t>
            </w:r>
            <w:r w:rsidRPr="00952146">
              <w:rPr>
                <w:rFonts w:ascii="Times New Roman" w:eastAsia="Minion Pro" w:hAnsi="Times New Roman" w:cs="Times New Roman"/>
                <w:color w:val="000000" w:themeColor="text1"/>
                <w:u w:val="single"/>
              </w:rPr>
              <w:t>During contract execution, however, the Consultant will be responsible for ensuring that all experts engaged for the assignment possess the licences and professional authorisations required under the applicable legislation of Montenegro to perform their respective duties.</w:t>
            </w:r>
          </w:p>
          <w:p w14:paraId="797B3100" w14:textId="415FE5E5" w:rsidR="00B55F56" w:rsidRPr="00B55F56" w:rsidRDefault="00B55F56" w:rsidP="00B55F56">
            <w:pPr>
              <w:jc w:val="both"/>
              <w:rPr>
                <w:rFonts w:ascii="Times New Roman" w:hAnsi="Times New Roman" w:cs="Times New Roman"/>
              </w:rPr>
            </w:pPr>
          </w:p>
        </w:tc>
      </w:tr>
      <w:tr w:rsidR="009F2229" w:rsidRPr="009E0645" w14:paraId="6BE86AE0" w14:textId="77777777" w:rsidTr="00856E55">
        <w:trPr>
          <w:trHeight w:val="4697"/>
        </w:trPr>
        <w:tc>
          <w:tcPr>
            <w:tcW w:w="770" w:type="dxa"/>
            <w:tcBorders>
              <w:top w:val="single" w:sz="4" w:space="0" w:color="auto"/>
            </w:tcBorders>
          </w:tcPr>
          <w:p w14:paraId="41C41A4F" w14:textId="0F3C6669" w:rsidR="009F2229" w:rsidRPr="009E0645" w:rsidRDefault="00B55F56" w:rsidP="00B55F56">
            <w:pPr>
              <w:pStyle w:val="Default"/>
              <w:jc w:val="both"/>
              <w:rPr>
                <w:rFonts w:ascii="Times New Roman" w:eastAsiaTheme="minorHAnsi" w:hAnsi="Times New Roman" w:cs="Times New Roman"/>
                <w:b/>
                <w:bCs/>
                <w:iCs/>
                <w:color w:val="FF0000"/>
                <w:spacing w:val="-2"/>
                <w:kern w:val="0"/>
                <w:lang w:eastAsia="en-US" w:bidi="ar-SA"/>
              </w:rPr>
            </w:pPr>
            <w:r w:rsidRPr="009E0645">
              <w:rPr>
                <w:rFonts w:ascii="Times New Roman" w:eastAsiaTheme="minorHAnsi" w:hAnsi="Times New Roman" w:cs="Times New Roman"/>
                <w:b/>
                <w:bCs/>
                <w:iCs/>
                <w:color w:val="000000" w:themeColor="text1"/>
                <w:spacing w:val="-2"/>
                <w:kern w:val="0"/>
                <w:lang w:eastAsia="en-US" w:bidi="ar-SA"/>
              </w:rPr>
              <w:lastRenderedPageBreak/>
              <w:t>2</w:t>
            </w:r>
          </w:p>
        </w:tc>
        <w:tc>
          <w:tcPr>
            <w:tcW w:w="9485" w:type="dxa"/>
            <w:tcBorders>
              <w:top w:val="single" w:sz="4" w:space="0" w:color="auto"/>
            </w:tcBorders>
          </w:tcPr>
          <w:p w14:paraId="4A514F9F" w14:textId="2A04CB6A" w:rsidR="009F2229" w:rsidRPr="009E0645" w:rsidRDefault="009F2229" w:rsidP="00B55F56">
            <w:pPr>
              <w:jc w:val="both"/>
              <w:rPr>
                <w:rFonts w:ascii="Times New Roman" w:hAnsi="Times New Roman" w:cs="Times New Roman"/>
                <w:b/>
                <w:bCs/>
                <w:sz w:val="24"/>
                <w:szCs w:val="24"/>
              </w:rPr>
            </w:pPr>
            <w:r w:rsidRPr="00856E55">
              <w:rPr>
                <w:rFonts w:ascii="Times New Roman" w:hAnsi="Times New Roman" w:cs="Times New Roman"/>
                <w:b/>
                <w:bCs/>
                <w:sz w:val="24"/>
                <w:szCs w:val="24"/>
              </w:rPr>
              <w:t>Bid submission deadline extension</w:t>
            </w:r>
          </w:p>
          <w:p w14:paraId="2C686B78" w14:textId="01AA3DB9" w:rsidR="009F2229" w:rsidRPr="009E0645" w:rsidRDefault="009F2229" w:rsidP="00856E55">
            <w:pPr>
              <w:spacing w:line="240" w:lineRule="auto"/>
              <w:jc w:val="both"/>
              <w:rPr>
                <w:rFonts w:ascii="Times New Roman" w:hAnsi="Times New Roman" w:cs="Times New Roman"/>
                <w:sz w:val="24"/>
                <w:szCs w:val="24"/>
              </w:rPr>
            </w:pPr>
            <w:r w:rsidRPr="009E0645">
              <w:rPr>
                <w:rFonts w:ascii="Times New Roman" w:hAnsi="Times New Roman" w:cs="Times New Roman"/>
                <w:sz w:val="24"/>
                <w:szCs w:val="24"/>
              </w:rPr>
              <w:t xml:space="preserve">Given these ambiguities, and further </w:t>
            </w:r>
            <w:r w:rsidR="00B55F56" w:rsidRPr="009E0645">
              <w:rPr>
                <w:rFonts w:ascii="Times New Roman" w:hAnsi="Times New Roman" w:cs="Times New Roman"/>
                <w:sz w:val="24"/>
                <w:szCs w:val="24"/>
              </w:rPr>
              <w:t>information</w:t>
            </w:r>
            <w:r w:rsidRPr="009E0645">
              <w:rPr>
                <w:rFonts w:ascii="Times New Roman" w:hAnsi="Times New Roman" w:cs="Times New Roman"/>
                <w:sz w:val="24"/>
                <w:szCs w:val="24"/>
              </w:rPr>
              <w:t xml:space="preserve"> provided in Clarification no. 2, which resulted in additional volume of documents and certificates that need to be translated, as well as the fact that it is a holiday season and local and national authorities, as well as other companies, are working at reduced capacity, we kindly ask you to allow us </w:t>
            </w:r>
            <w:r w:rsidRPr="009E0645">
              <w:rPr>
                <w:rFonts w:ascii="Times New Roman" w:hAnsi="Times New Roman" w:cs="Times New Roman"/>
                <w:sz w:val="24"/>
                <w:szCs w:val="24"/>
                <w:u w:val="single"/>
              </w:rPr>
              <w:t>additional time for preparation</w:t>
            </w:r>
            <w:r w:rsidRPr="009E0645">
              <w:rPr>
                <w:rFonts w:ascii="Times New Roman" w:hAnsi="Times New Roman" w:cs="Times New Roman"/>
                <w:sz w:val="24"/>
                <w:szCs w:val="24"/>
              </w:rPr>
              <w:t xml:space="preserve"> of our bids and to postpone the initial deadline for submission of the bids.</w:t>
            </w:r>
          </w:p>
          <w:p w14:paraId="34F32EBE" w14:textId="0525C74B" w:rsidR="00B55F56" w:rsidRDefault="00B55F56" w:rsidP="00B55F56">
            <w:pPr>
              <w:pStyle w:val="Default"/>
              <w:spacing w:before="240"/>
              <w:jc w:val="both"/>
              <w:rPr>
                <w:rFonts w:ascii="Times New Roman" w:eastAsia="Minion Pro" w:hAnsi="Times New Roman" w:cs="Times New Roman"/>
                <w:b/>
                <w:bCs/>
                <w:color w:val="000000" w:themeColor="text1"/>
              </w:rPr>
            </w:pPr>
            <w:r w:rsidRPr="009E0645">
              <w:rPr>
                <w:rFonts w:ascii="Times New Roman" w:eastAsia="Minion Pro" w:hAnsi="Times New Roman" w:cs="Times New Roman"/>
                <w:b/>
                <w:bCs/>
                <w:color w:val="000000" w:themeColor="text1"/>
              </w:rPr>
              <w:t>Answer 2:</w:t>
            </w:r>
          </w:p>
          <w:p w14:paraId="0D29BE41" w14:textId="77777777" w:rsidR="00856E55" w:rsidRPr="00856E55" w:rsidRDefault="00856E55" w:rsidP="00856E55">
            <w:pPr>
              <w:pStyle w:val="Default"/>
              <w:spacing w:before="240"/>
              <w:jc w:val="both"/>
              <w:rPr>
                <w:rFonts w:ascii="Times New Roman" w:eastAsia="Minion Pro" w:hAnsi="Times New Roman" w:cs="Times New Roman"/>
                <w:color w:val="000000" w:themeColor="text1"/>
              </w:rPr>
            </w:pPr>
            <w:r w:rsidRPr="00856E55">
              <w:rPr>
                <w:rFonts w:ascii="Times New Roman" w:eastAsia="Minion Pro" w:hAnsi="Times New Roman" w:cs="Times New Roman"/>
                <w:color w:val="000000" w:themeColor="text1"/>
              </w:rPr>
              <w:t>The responses provided to the requests for clarification received to date have not introduced any additional obligations beyond those originally set out in the Tender Dossier. However, taking into account the summer holiday period, the Client has decided to extend the proposal submission deadline.</w:t>
            </w:r>
          </w:p>
          <w:p w14:paraId="1B3218A6" w14:textId="489616AC" w:rsidR="0057333E" w:rsidRPr="0057333E" w:rsidRDefault="00856E55" w:rsidP="0057333E">
            <w:pPr>
              <w:pStyle w:val="Default"/>
              <w:spacing w:before="240"/>
              <w:jc w:val="both"/>
              <w:rPr>
                <w:rFonts w:ascii="Times New Roman" w:eastAsia="Minion Pro" w:hAnsi="Times New Roman" w:cs="Times New Roman"/>
                <w:color w:val="000000" w:themeColor="text1"/>
              </w:rPr>
            </w:pPr>
            <w:r w:rsidRPr="00856E55">
              <w:rPr>
                <w:rFonts w:ascii="Times New Roman" w:eastAsia="Minion Pro" w:hAnsi="Times New Roman" w:cs="Times New Roman"/>
                <w:color w:val="000000" w:themeColor="text1"/>
              </w:rPr>
              <w:t>Please be informed that the deadlines for the submission of proposals and for requests for clarification have been amended in accordance with Corrigendum No. 4.</w:t>
            </w:r>
          </w:p>
        </w:tc>
      </w:tr>
      <w:tr w:rsidR="00536AC2" w:rsidRPr="009E0645" w14:paraId="65866102" w14:textId="77777777" w:rsidTr="00CC44AB">
        <w:tc>
          <w:tcPr>
            <w:tcW w:w="770" w:type="dxa"/>
            <w:tcBorders>
              <w:top w:val="single" w:sz="4" w:space="0" w:color="auto"/>
            </w:tcBorders>
          </w:tcPr>
          <w:p w14:paraId="74D6DC02" w14:textId="4FA3C055" w:rsidR="009F2229" w:rsidRPr="009E0645" w:rsidRDefault="009F2229" w:rsidP="00B55F56">
            <w:pPr>
              <w:pStyle w:val="Default"/>
              <w:jc w:val="both"/>
              <w:rPr>
                <w:rFonts w:ascii="Times New Roman" w:eastAsiaTheme="minorHAnsi" w:hAnsi="Times New Roman" w:cs="Times New Roman"/>
                <w:b/>
                <w:bCs/>
                <w:iCs/>
                <w:color w:val="000000" w:themeColor="text1"/>
                <w:spacing w:val="-2"/>
                <w:kern w:val="0"/>
                <w:lang w:eastAsia="en-US" w:bidi="ar-SA"/>
              </w:rPr>
            </w:pPr>
            <w:r w:rsidRPr="009E0645">
              <w:rPr>
                <w:rFonts w:ascii="Times New Roman" w:eastAsiaTheme="minorHAnsi" w:hAnsi="Times New Roman" w:cs="Times New Roman"/>
                <w:b/>
                <w:bCs/>
                <w:iCs/>
                <w:color w:val="000000" w:themeColor="text1"/>
                <w:spacing w:val="-2"/>
                <w:kern w:val="0"/>
                <w:lang w:eastAsia="en-US" w:bidi="ar-SA"/>
              </w:rPr>
              <w:t>3</w:t>
            </w:r>
          </w:p>
        </w:tc>
        <w:tc>
          <w:tcPr>
            <w:tcW w:w="9485" w:type="dxa"/>
            <w:tcBorders>
              <w:top w:val="single" w:sz="4" w:space="0" w:color="auto"/>
            </w:tcBorders>
          </w:tcPr>
          <w:p w14:paraId="334BD8BE" w14:textId="77777777" w:rsidR="009F2229" w:rsidRPr="009E0645" w:rsidRDefault="009F2229" w:rsidP="00856E55">
            <w:pPr>
              <w:spacing w:line="240" w:lineRule="auto"/>
              <w:jc w:val="both"/>
              <w:rPr>
                <w:rFonts w:ascii="Times New Roman" w:hAnsi="Times New Roman" w:cs="Times New Roman"/>
                <w:color w:val="000000" w:themeColor="text1"/>
                <w:sz w:val="24"/>
                <w:szCs w:val="24"/>
              </w:rPr>
            </w:pPr>
            <w:r w:rsidRPr="009E0645">
              <w:rPr>
                <w:rFonts w:ascii="Times New Roman" w:hAnsi="Times New Roman" w:cs="Times New Roman"/>
                <w:color w:val="000000" w:themeColor="text1"/>
                <w:sz w:val="24"/>
                <w:szCs w:val="24"/>
              </w:rPr>
              <w:t xml:space="preserve">We just wanted to understand better how we show we have </w:t>
            </w:r>
            <w:r w:rsidRPr="009E0645">
              <w:rPr>
                <w:rFonts w:ascii="Times New Roman" w:hAnsi="Times New Roman" w:cs="Times New Roman"/>
                <w:color w:val="000000" w:themeColor="text1"/>
                <w:sz w:val="24"/>
                <w:szCs w:val="24"/>
                <w:u w:val="single"/>
              </w:rPr>
              <w:t>access to required non-key staff</w:t>
            </w:r>
            <w:r w:rsidRPr="009E0645">
              <w:rPr>
                <w:rFonts w:ascii="Times New Roman" w:hAnsi="Times New Roman" w:cs="Times New Roman"/>
                <w:color w:val="000000" w:themeColor="text1"/>
                <w:sz w:val="24"/>
                <w:szCs w:val="24"/>
              </w:rPr>
              <w:t xml:space="preserve"> and prove we have required licenses.</w:t>
            </w:r>
          </w:p>
          <w:p w14:paraId="4F0E54DC" w14:textId="77777777" w:rsidR="00DA1451" w:rsidRPr="009E0645" w:rsidRDefault="009F2229" w:rsidP="00856E55">
            <w:pPr>
              <w:spacing w:line="240" w:lineRule="auto"/>
              <w:jc w:val="both"/>
              <w:rPr>
                <w:rFonts w:ascii="Times New Roman" w:hAnsi="Times New Roman" w:cs="Times New Roman"/>
                <w:color w:val="000000" w:themeColor="text1"/>
                <w:sz w:val="24"/>
                <w:szCs w:val="24"/>
              </w:rPr>
            </w:pPr>
            <w:r w:rsidRPr="009E0645">
              <w:rPr>
                <w:rFonts w:ascii="Times New Roman" w:hAnsi="Times New Roman" w:cs="Times New Roman"/>
                <w:color w:val="000000" w:themeColor="text1"/>
                <w:sz w:val="24"/>
                <w:szCs w:val="24"/>
              </w:rPr>
              <w:t xml:space="preserve">While the submission of the Experience and Professional Licenses for JV Members is clearly instructed, it remains uncertain in which way the </w:t>
            </w:r>
            <w:r w:rsidRPr="009E0645">
              <w:rPr>
                <w:rFonts w:ascii="Times New Roman" w:hAnsi="Times New Roman" w:cs="Times New Roman"/>
                <w:color w:val="000000" w:themeColor="text1"/>
                <w:sz w:val="24"/>
                <w:szCs w:val="24"/>
                <w:u w:val="single"/>
              </w:rPr>
              <w:t xml:space="preserve">Experiences and/or Professional Licenses of our sub-consultants </w:t>
            </w:r>
            <w:r w:rsidRPr="009E0645">
              <w:rPr>
                <w:rFonts w:ascii="Times New Roman" w:hAnsi="Times New Roman" w:cs="Times New Roman"/>
                <w:color w:val="000000" w:themeColor="text1"/>
                <w:sz w:val="24"/>
                <w:szCs w:val="24"/>
              </w:rPr>
              <w:t xml:space="preserve">will be reflected in our Proposal. </w:t>
            </w:r>
          </w:p>
          <w:p w14:paraId="7FC6B67A" w14:textId="1F59B1FF" w:rsidR="009F2229" w:rsidRPr="009E0645" w:rsidRDefault="009F2229" w:rsidP="00856E55">
            <w:pPr>
              <w:spacing w:line="240" w:lineRule="auto"/>
              <w:jc w:val="both"/>
              <w:rPr>
                <w:rFonts w:ascii="Times New Roman" w:hAnsi="Times New Roman" w:cs="Times New Roman"/>
                <w:color w:val="000000" w:themeColor="text1"/>
                <w:sz w:val="24"/>
                <w:szCs w:val="24"/>
              </w:rPr>
            </w:pPr>
            <w:r w:rsidRPr="009E0645">
              <w:rPr>
                <w:rFonts w:ascii="Times New Roman" w:hAnsi="Times New Roman" w:cs="Times New Roman"/>
                <w:b/>
                <w:bCs/>
                <w:color w:val="000000" w:themeColor="text1"/>
                <w:sz w:val="24"/>
                <w:szCs w:val="24"/>
              </w:rPr>
              <w:t>The form EXP - 4-1</w:t>
            </w:r>
            <w:r w:rsidRPr="009E0645">
              <w:rPr>
                <w:rFonts w:ascii="Times New Roman" w:hAnsi="Times New Roman" w:cs="Times New Roman"/>
                <w:color w:val="000000" w:themeColor="text1"/>
                <w:sz w:val="24"/>
                <w:szCs w:val="24"/>
              </w:rPr>
              <w:t xml:space="preserve"> in our understanding is structured in a way that makes it applicable solely to JV Members.</w:t>
            </w:r>
          </w:p>
          <w:p w14:paraId="05537523" w14:textId="77777777" w:rsidR="009F2229" w:rsidRPr="009E0645" w:rsidRDefault="009F2229" w:rsidP="00856E55">
            <w:pPr>
              <w:spacing w:line="240" w:lineRule="auto"/>
              <w:jc w:val="both"/>
              <w:rPr>
                <w:rFonts w:ascii="Times New Roman" w:hAnsi="Times New Roman" w:cs="Times New Roman"/>
                <w:color w:val="000000" w:themeColor="text1"/>
                <w:sz w:val="24"/>
                <w:szCs w:val="24"/>
              </w:rPr>
            </w:pPr>
            <w:r w:rsidRPr="009E0645">
              <w:rPr>
                <w:rFonts w:ascii="Times New Roman" w:hAnsi="Times New Roman" w:cs="Times New Roman"/>
                <w:color w:val="000000" w:themeColor="text1"/>
                <w:sz w:val="24"/>
                <w:szCs w:val="24"/>
              </w:rPr>
              <w:t xml:space="preserve">So, the issue we hope to get more guidance is whether it is sufficient to solely submit licences of JV members, even though the combination of Professional Licenses doesn’t cover all the major engineering disciplines for which licenses are issued under Montenegrin Legislation. </w:t>
            </w:r>
          </w:p>
          <w:p w14:paraId="6DC17B48" w14:textId="77777777" w:rsidR="009F2229" w:rsidRPr="009E0645" w:rsidRDefault="009F2229" w:rsidP="00856E55">
            <w:pPr>
              <w:spacing w:line="240" w:lineRule="auto"/>
              <w:jc w:val="both"/>
              <w:rPr>
                <w:rFonts w:ascii="Times New Roman" w:hAnsi="Times New Roman" w:cs="Times New Roman"/>
                <w:color w:val="000000" w:themeColor="text1"/>
                <w:sz w:val="24"/>
                <w:szCs w:val="24"/>
              </w:rPr>
            </w:pPr>
            <w:r w:rsidRPr="009E0645">
              <w:rPr>
                <w:rFonts w:ascii="Times New Roman" w:hAnsi="Times New Roman" w:cs="Times New Roman"/>
                <w:color w:val="000000" w:themeColor="text1"/>
                <w:sz w:val="24"/>
                <w:szCs w:val="24"/>
              </w:rPr>
              <w:t xml:space="preserve">If not, we will enhance our capabilities with our network of sub-consultants. </w:t>
            </w:r>
            <w:r w:rsidRPr="009E0645">
              <w:rPr>
                <w:rFonts w:ascii="Times New Roman" w:hAnsi="Times New Roman" w:cs="Times New Roman"/>
                <w:color w:val="000000" w:themeColor="text1"/>
                <w:sz w:val="24"/>
                <w:szCs w:val="24"/>
                <w:u w:val="single"/>
              </w:rPr>
              <w:t>Are the Licenses of sub-consultants accountable for the JV in the case of official nomination in our Bid?</w:t>
            </w:r>
            <w:r w:rsidRPr="009E0645">
              <w:rPr>
                <w:rFonts w:ascii="Times New Roman" w:hAnsi="Times New Roman" w:cs="Times New Roman"/>
                <w:color w:val="000000" w:themeColor="text1"/>
                <w:sz w:val="24"/>
                <w:szCs w:val="24"/>
              </w:rPr>
              <w:t xml:space="preserve">  If yes, what kind of documentation is required for sub-consultants?</w:t>
            </w:r>
          </w:p>
          <w:p w14:paraId="32A36282" w14:textId="3E8D5933" w:rsidR="009F2229" w:rsidRPr="009E0645" w:rsidRDefault="009F2229" w:rsidP="00B55F56">
            <w:pPr>
              <w:pStyle w:val="Default"/>
              <w:spacing w:before="240"/>
              <w:jc w:val="both"/>
              <w:rPr>
                <w:rFonts w:ascii="Times New Roman" w:eastAsia="Minion Pro" w:hAnsi="Times New Roman" w:cs="Times New Roman"/>
                <w:b/>
                <w:bCs/>
                <w:color w:val="000000" w:themeColor="text1"/>
              </w:rPr>
            </w:pPr>
            <w:r w:rsidRPr="009E0645">
              <w:rPr>
                <w:rFonts w:ascii="Times New Roman" w:eastAsia="Minion Pro" w:hAnsi="Times New Roman" w:cs="Times New Roman"/>
                <w:b/>
                <w:bCs/>
                <w:color w:val="000000" w:themeColor="text1"/>
              </w:rPr>
              <w:lastRenderedPageBreak/>
              <w:t>Answer 3:</w:t>
            </w:r>
          </w:p>
          <w:p w14:paraId="740CA928" w14:textId="6B8E41C2" w:rsidR="00536AC2" w:rsidRPr="00536AC2" w:rsidRDefault="00536AC2" w:rsidP="00856E55">
            <w:pPr>
              <w:pStyle w:val="Default"/>
              <w:spacing w:before="240"/>
              <w:jc w:val="both"/>
              <w:rPr>
                <w:rFonts w:ascii="Times New Roman" w:eastAsia="Minion Pro" w:hAnsi="Times New Roman" w:cs="Times New Roman"/>
                <w:color w:val="000000" w:themeColor="text1"/>
              </w:rPr>
            </w:pPr>
            <w:r w:rsidRPr="00536AC2">
              <w:rPr>
                <w:rFonts w:ascii="Times New Roman" w:eastAsia="Minion Pro" w:hAnsi="Times New Roman" w:cs="Times New Roman"/>
                <w:color w:val="000000" w:themeColor="text1"/>
              </w:rPr>
              <w:t>The licensing requirement applicable to the Tenderer should be distinguished from the licensing requirements applicable to the individual experts proposed for the assignment</w:t>
            </w:r>
            <w:r w:rsidR="002A17D9">
              <w:rPr>
                <w:rFonts w:ascii="Times New Roman" w:eastAsia="Minion Pro" w:hAnsi="Times New Roman" w:cs="Times New Roman"/>
                <w:color w:val="000000" w:themeColor="text1"/>
              </w:rPr>
              <w:t xml:space="preserve"> (</w:t>
            </w:r>
            <w:proofErr w:type="spellStart"/>
            <w:r w:rsidR="002A17D9">
              <w:rPr>
                <w:rFonts w:ascii="Times New Roman" w:eastAsia="Minion Pro" w:hAnsi="Times New Roman" w:cs="Times New Roman"/>
                <w:color w:val="000000" w:themeColor="text1"/>
              </w:rPr>
              <w:t>non key</w:t>
            </w:r>
            <w:proofErr w:type="spellEnd"/>
            <w:r w:rsidR="002A17D9">
              <w:rPr>
                <w:rFonts w:ascii="Times New Roman" w:eastAsia="Minion Pro" w:hAnsi="Times New Roman" w:cs="Times New Roman"/>
                <w:color w:val="000000" w:themeColor="text1"/>
              </w:rPr>
              <w:t xml:space="preserve"> and key experts)</w:t>
            </w:r>
            <w:r w:rsidRPr="00536AC2">
              <w:rPr>
                <w:rFonts w:ascii="Times New Roman" w:eastAsia="Minion Pro" w:hAnsi="Times New Roman" w:cs="Times New Roman"/>
                <w:color w:val="000000" w:themeColor="text1"/>
              </w:rPr>
              <w:t>.</w:t>
            </w:r>
          </w:p>
          <w:p w14:paraId="24C25F8A" w14:textId="364631AC" w:rsidR="00536AC2" w:rsidRPr="002A17D9" w:rsidRDefault="00536AC2" w:rsidP="00856E55">
            <w:pPr>
              <w:widowControl w:val="0"/>
              <w:spacing w:before="60" w:after="120" w:line="240" w:lineRule="auto"/>
              <w:ind w:right="357"/>
              <w:jc w:val="both"/>
              <w:rPr>
                <w:rFonts w:ascii="Times New Roman" w:hAnsi="Times New Roman" w:cs="Times New Roman"/>
                <w:b/>
                <w:bCs/>
                <w:snapToGrid w:val="0"/>
                <w:sz w:val="24"/>
                <w:szCs w:val="24"/>
                <w:u w:val="single"/>
              </w:rPr>
            </w:pPr>
            <w:r w:rsidRPr="00536AC2">
              <w:rPr>
                <w:rFonts w:ascii="Times New Roman" w:eastAsia="Minion Pro" w:hAnsi="Times New Roman" w:cs="Times New Roman"/>
                <w:color w:val="000000" w:themeColor="text1"/>
                <w:kern w:val="1"/>
                <w:sz w:val="24"/>
                <w:szCs w:val="24"/>
                <w:lang w:eastAsia="hi-IN" w:bidi="hi-IN"/>
              </w:rPr>
              <w:t>The Tenderer, whether a single company or a Joint Venture, shall possess the professional authorisations required to perform the services that are the subject of this procurement procedure, in accordance with the legislation of Montenegro or, in the case of a foreign Tenderer, the legislation of the country in which it is established, provided that such authorisation entitles it to perform the relevant professional activities.</w:t>
            </w:r>
            <w:r w:rsidR="009E0645" w:rsidRPr="009E0645">
              <w:rPr>
                <w:rFonts w:ascii="Times New Roman" w:eastAsia="Minion Pro" w:hAnsi="Times New Roman" w:cs="Times New Roman"/>
                <w:color w:val="000000" w:themeColor="text1"/>
                <w:sz w:val="24"/>
                <w:szCs w:val="24"/>
              </w:rPr>
              <w:t xml:space="preserve"> </w:t>
            </w:r>
            <w:r w:rsidR="009E0645" w:rsidRPr="002A17D9">
              <w:rPr>
                <w:rFonts w:ascii="Times New Roman" w:eastAsia="Minion Pro" w:hAnsi="Times New Roman" w:cs="Times New Roman"/>
                <w:b/>
                <w:bCs/>
                <w:color w:val="000000" w:themeColor="text1"/>
                <w:sz w:val="24"/>
                <w:szCs w:val="24"/>
              </w:rPr>
              <w:t>(Ref: (</w:t>
            </w:r>
            <w:r w:rsidR="009E0645" w:rsidRPr="002A17D9">
              <w:rPr>
                <w:rFonts w:ascii="Times New Roman" w:hAnsi="Times New Roman" w:cs="Times New Roman"/>
                <w:b/>
                <w:bCs/>
                <w:color w:val="000000"/>
                <w:sz w:val="24"/>
                <w:szCs w:val="24"/>
              </w:rPr>
              <w:t xml:space="preserve">(i) </w:t>
            </w:r>
            <w:r w:rsidR="009E0645" w:rsidRPr="002A17D9">
              <w:rPr>
                <w:rFonts w:ascii="Times New Roman" w:hAnsi="Times New Roman" w:cs="Times New Roman"/>
                <w:b/>
                <w:bCs/>
                <w:color w:val="000000"/>
                <w:sz w:val="24"/>
                <w:szCs w:val="24"/>
                <w:u w:val="single"/>
              </w:rPr>
              <w:t>Legal and</w:t>
            </w:r>
            <w:r w:rsidR="009E0645" w:rsidRPr="002A17D9">
              <w:rPr>
                <w:rFonts w:ascii="Times New Roman" w:hAnsi="Times New Roman" w:cs="Times New Roman"/>
                <w:b/>
                <w:bCs/>
                <w:color w:val="000000"/>
                <w:sz w:val="24"/>
                <w:szCs w:val="24"/>
              </w:rPr>
              <w:t xml:space="preserve"> </w:t>
            </w:r>
            <w:r w:rsidR="009E0645" w:rsidRPr="002A17D9">
              <w:rPr>
                <w:rFonts w:ascii="Times New Roman" w:hAnsi="Times New Roman" w:cs="Times New Roman"/>
                <w:b/>
                <w:bCs/>
                <w:snapToGrid w:val="0"/>
                <w:sz w:val="24"/>
                <w:szCs w:val="24"/>
                <w:u w:val="single"/>
              </w:rPr>
              <w:t>Professional capacity</w:t>
            </w:r>
            <w:r w:rsidR="009E0645" w:rsidRPr="002A17D9">
              <w:rPr>
                <w:rFonts w:ascii="Times New Roman" w:eastAsia="Minion Pro" w:hAnsi="Times New Roman" w:cs="Times New Roman"/>
                <w:b/>
                <w:bCs/>
                <w:color w:val="000000" w:themeColor="text1"/>
                <w:sz w:val="24"/>
                <w:szCs w:val="24"/>
              </w:rPr>
              <w:t>)</w:t>
            </w:r>
            <w:r w:rsidR="003E7385">
              <w:rPr>
                <w:rFonts w:ascii="Times New Roman" w:eastAsia="Minion Pro" w:hAnsi="Times New Roman" w:cs="Times New Roman"/>
                <w:b/>
                <w:bCs/>
                <w:color w:val="000000" w:themeColor="text1"/>
                <w:sz w:val="24"/>
                <w:szCs w:val="24"/>
              </w:rPr>
              <w:t xml:space="preserve">. </w:t>
            </w:r>
          </w:p>
          <w:p w14:paraId="4FD7FC49" w14:textId="77777777" w:rsidR="00536AC2" w:rsidRPr="00536AC2" w:rsidRDefault="00536AC2" w:rsidP="00536AC2">
            <w:pPr>
              <w:pStyle w:val="Default"/>
              <w:spacing w:before="240"/>
              <w:jc w:val="both"/>
              <w:rPr>
                <w:rFonts w:ascii="Times New Roman" w:eastAsia="Minion Pro" w:hAnsi="Times New Roman" w:cs="Times New Roman"/>
                <w:color w:val="000000" w:themeColor="text1"/>
              </w:rPr>
            </w:pPr>
            <w:r w:rsidRPr="00536AC2">
              <w:rPr>
                <w:rFonts w:ascii="Times New Roman" w:eastAsia="Minion Pro" w:hAnsi="Times New Roman" w:cs="Times New Roman"/>
                <w:color w:val="000000" w:themeColor="text1"/>
              </w:rPr>
              <w:t>This requirement should not be confused with the professional licences of the individual experts who will be engaged for the implementation of the contract.</w:t>
            </w:r>
          </w:p>
          <w:p w14:paraId="2BF65D7A" w14:textId="3A6439C9" w:rsidR="00536AC2" w:rsidRPr="00536AC2" w:rsidRDefault="00536AC2" w:rsidP="00536AC2">
            <w:pPr>
              <w:pStyle w:val="Default"/>
              <w:spacing w:before="240"/>
              <w:jc w:val="both"/>
              <w:rPr>
                <w:rFonts w:ascii="Times New Roman" w:eastAsia="Minion Pro" w:hAnsi="Times New Roman" w:cs="Times New Roman"/>
                <w:b/>
                <w:bCs/>
                <w:color w:val="000000" w:themeColor="text1"/>
              </w:rPr>
            </w:pPr>
            <w:r w:rsidRPr="00536AC2">
              <w:rPr>
                <w:rFonts w:ascii="Times New Roman" w:eastAsia="Minion Pro" w:hAnsi="Times New Roman" w:cs="Times New Roman"/>
                <w:color w:val="000000" w:themeColor="text1"/>
              </w:rPr>
              <w:t>The Tender Dossier explicitly specifies the licensing requirements applicable to the Key Experts, and the required documentary evidence</w:t>
            </w:r>
            <w:r w:rsidR="009E0645" w:rsidRPr="009E0645">
              <w:rPr>
                <w:rFonts w:ascii="Times New Roman" w:eastAsia="Minion Pro" w:hAnsi="Times New Roman" w:cs="Times New Roman"/>
                <w:color w:val="000000" w:themeColor="text1"/>
              </w:rPr>
              <w:t>. Ref: / Key Experts’ qualifications and competence for the Assignment Preparation of the Conceptual and Main design.</w:t>
            </w:r>
            <w:r w:rsidRPr="00536AC2">
              <w:rPr>
                <w:rFonts w:ascii="Times New Roman" w:eastAsia="Minion Pro" w:hAnsi="Times New Roman" w:cs="Times New Roman"/>
                <w:color w:val="000000" w:themeColor="text1"/>
              </w:rPr>
              <w:t xml:space="preserve"> </w:t>
            </w:r>
          </w:p>
          <w:p w14:paraId="256CECCF" w14:textId="77777777" w:rsidR="00536AC2" w:rsidRPr="00536AC2" w:rsidRDefault="00536AC2" w:rsidP="00536AC2">
            <w:pPr>
              <w:pStyle w:val="Default"/>
              <w:spacing w:before="240"/>
              <w:jc w:val="both"/>
              <w:rPr>
                <w:rFonts w:ascii="Times New Roman" w:eastAsia="Minion Pro" w:hAnsi="Times New Roman" w:cs="Times New Roman"/>
                <w:color w:val="000000" w:themeColor="text1"/>
              </w:rPr>
            </w:pPr>
            <w:r w:rsidRPr="00536AC2">
              <w:rPr>
                <w:rFonts w:ascii="Times New Roman" w:eastAsia="Minion Pro" w:hAnsi="Times New Roman" w:cs="Times New Roman"/>
                <w:color w:val="000000" w:themeColor="text1"/>
              </w:rPr>
              <w:t xml:space="preserve">With regard to the </w:t>
            </w:r>
            <w:r w:rsidRPr="00536AC2">
              <w:rPr>
                <w:rFonts w:ascii="Times New Roman" w:eastAsia="Minion Pro" w:hAnsi="Times New Roman" w:cs="Times New Roman"/>
                <w:color w:val="000000" w:themeColor="text1"/>
                <w:u w:val="single"/>
              </w:rPr>
              <w:t>Non-Key Experts</w:t>
            </w:r>
            <w:r w:rsidRPr="00536AC2">
              <w:rPr>
                <w:rFonts w:ascii="Times New Roman" w:eastAsia="Minion Pro" w:hAnsi="Times New Roman" w:cs="Times New Roman"/>
                <w:color w:val="000000" w:themeColor="text1"/>
              </w:rPr>
              <w:t>, the Tender Dossier does not require their licences to be submitted with the proposal, nor are these licences subject to evaluation. As stated in the Terms of Reference:</w:t>
            </w:r>
          </w:p>
          <w:p w14:paraId="5EC592B8" w14:textId="451C9CFA" w:rsidR="00536AC2" w:rsidRPr="002A17D9" w:rsidRDefault="00536AC2" w:rsidP="00536AC2">
            <w:pPr>
              <w:pStyle w:val="Default"/>
              <w:spacing w:before="240"/>
              <w:jc w:val="both"/>
              <w:rPr>
                <w:rFonts w:ascii="Times New Roman" w:eastAsia="Minion Pro" w:hAnsi="Times New Roman" w:cs="Times New Roman"/>
                <w:color w:val="000000" w:themeColor="text1"/>
              </w:rPr>
            </w:pPr>
            <w:r w:rsidRPr="002A17D9">
              <w:rPr>
                <w:rFonts w:ascii="Times New Roman" w:eastAsia="Minion Pro" w:hAnsi="Times New Roman" w:cs="Times New Roman"/>
                <w:color w:val="000000" w:themeColor="text1"/>
              </w:rPr>
              <w:t xml:space="preserve">The Consultant will select </w:t>
            </w:r>
            <w:r w:rsidRPr="002A17D9">
              <w:rPr>
                <w:rFonts w:ascii="Times New Roman" w:eastAsia="Minion Pro" w:hAnsi="Times New Roman" w:cs="Times New Roman"/>
                <w:b/>
                <w:bCs/>
                <w:color w:val="000000" w:themeColor="text1"/>
              </w:rPr>
              <w:t>the most qualified personnel to ensure the delivery of the expected output(s).</w:t>
            </w:r>
            <w:r w:rsidRPr="002A17D9">
              <w:rPr>
                <w:rFonts w:ascii="Times New Roman" w:eastAsia="Minion Pro" w:hAnsi="Times New Roman" w:cs="Times New Roman"/>
                <w:color w:val="000000" w:themeColor="text1"/>
              </w:rPr>
              <w:t xml:space="preserve"> It is up to the Consultant to define the precise inputs of the experts and which experts will have below proposed expertise and the role of these experts within the team.</w:t>
            </w:r>
          </w:p>
          <w:p w14:paraId="5C9A8EA9" w14:textId="1CC6BFF6" w:rsidR="00536AC2" w:rsidRPr="00536AC2" w:rsidRDefault="00536AC2" w:rsidP="00536AC2">
            <w:pPr>
              <w:pStyle w:val="Default"/>
              <w:spacing w:before="240"/>
              <w:jc w:val="both"/>
              <w:rPr>
                <w:rFonts w:ascii="Times New Roman" w:eastAsia="Minion Pro" w:hAnsi="Times New Roman" w:cs="Times New Roman"/>
                <w:color w:val="000000" w:themeColor="text1"/>
              </w:rPr>
            </w:pPr>
            <w:r w:rsidRPr="00536AC2">
              <w:rPr>
                <w:rFonts w:ascii="Times New Roman" w:eastAsia="Minion Pro" w:hAnsi="Times New Roman" w:cs="Times New Roman"/>
                <w:color w:val="000000" w:themeColor="text1"/>
              </w:rPr>
              <w:t xml:space="preserve">Accordingly, at the proposal stage, the Tenderer is only required to demonstrate that it has access to </w:t>
            </w:r>
            <w:r w:rsidR="00614858">
              <w:rPr>
                <w:rFonts w:ascii="Times New Roman" w:eastAsia="Minion Pro" w:hAnsi="Times New Roman" w:cs="Times New Roman"/>
                <w:color w:val="000000" w:themeColor="text1"/>
              </w:rPr>
              <w:t xml:space="preserve">non-key </w:t>
            </w:r>
            <w:r w:rsidRPr="00536AC2">
              <w:rPr>
                <w:rFonts w:ascii="Times New Roman" w:eastAsia="Minion Pro" w:hAnsi="Times New Roman" w:cs="Times New Roman"/>
                <w:color w:val="000000" w:themeColor="text1"/>
              </w:rPr>
              <w:t xml:space="preserve">experts with the required professional profiles. However, during contract implementation, the Consultant will be responsible for ensuring that all </w:t>
            </w:r>
            <w:proofErr w:type="spellStart"/>
            <w:r w:rsidR="00DA5F98">
              <w:rPr>
                <w:rFonts w:ascii="Times New Roman" w:eastAsia="Minion Pro" w:hAnsi="Times New Roman" w:cs="Times New Roman"/>
                <w:color w:val="000000" w:themeColor="text1"/>
              </w:rPr>
              <w:t>non key</w:t>
            </w:r>
            <w:proofErr w:type="spellEnd"/>
            <w:r w:rsidR="00DA5F98">
              <w:rPr>
                <w:rFonts w:ascii="Times New Roman" w:eastAsia="Minion Pro" w:hAnsi="Times New Roman" w:cs="Times New Roman"/>
                <w:color w:val="000000" w:themeColor="text1"/>
              </w:rPr>
              <w:t xml:space="preserve"> </w:t>
            </w:r>
            <w:r w:rsidRPr="00536AC2">
              <w:rPr>
                <w:rFonts w:ascii="Times New Roman" w:eastAsia="Minion Pro" w:hAnsi="Times New Roman" w:cs="Times New Roman"/>
                <w:color w:val="000000" w:themeColor="text1"/>
              </w:rPr>
              <w:t>experts engaged for the performance of the services, possess the licences and professional authorisations required under the applicable legislation of Montenegro to carry out their respective duties.</w:t>
            </w:r>
          </w:p>
          <w:p w14:paraId="50C37A60" w14:textId="030A93E8" w:rsidR="009F2229" w:rsidRPr="002A17D9" w:rsidRDefault="00536AC2" w:rsidP="002A17D9">
            <w:pPr>
              <w:tabs>
                <w:tab w:val="left" w:pos="7610"/>
              </w:tabs>
              <w:spacing w:before="120" w:after="120" w:line="240" w:lineRule="auto"/>
              <w:ind w:right="259"/>
              <w:jc w:val="both"/>
              <w:rPr>
                <w:rFonts w:ascii="Times New Roman" w:eastAsia="Minion Pro" w:hAnsi="Times New Roman" w:cs="Times New Roman"/>
                <w:color w:val="000000" w:themeColor="text1"/>
                <w:kern w:val="1"/>
                <w:sz w:val="24"/>
                <w:szCs w:val="24"/>
                <w:lang w:eastAsia="hi-IN" w:bidi="hi-IN"/>
              </w:rPr>
            </w:pPr>
            <w:r w:rsidRPr="00536AC2">
              <w:rPr>
                <w:rFonts w:ascii="Times New Roman" w:eastAsia="Minion Pro" w:hAnsi="Times New Roman" w:cs="Times New Roman"/>
                <w:color w:val="000000" w:themeColor="text1"/>
                <w:kern w:val="1"/>
                <w:sz w:val="24"/>
                <w:szCs w:val="24"/>
                <w:lang w:eastAsia="hi-IN" w:bidi="hi-IN"/>
              </w:rPr>
              <w:t>Therefore, it is sufficient to submit the licences required for the Tenderer (or Joint Venture members, as applicable) and for the Key Experts</w:t>
            </w:r>
            <w:r w:rsidR="00DA5F98" w:rsidRPr="002A17D9">
              <w:rPr>
                <w:rFonts w:ascii="Times New Roman" w:eastAsia="Minion Pro" w:hAnsi="Times New Roman" w:cs="Times New Roman"/>
                <w:color w:val="000000" w:themeColor="text1"/>
                <w:kern w:val="1"/>
                <w:sz w:val="24"/>
                <w:szCs w:val="24"/>
                <w:lang w:eastAsia="hi-IN" w:bidi="hi-IN"/>
              </w:rPr>
              <w:t xml:space="preserve"> </w:t>
            </w:r>
            <w:r w:rsidR="00DA5F98" w:rsidRPr="002A17D9">
              <w:rPr>
                <w:rFonts w:ascii="Times New Roman" w:eastAsia="Minion Pro" w:hAnsi="Times New Roman" w:cs="Times New Roman"/>
                <w:b/>
                <w:bCs/>
                <w:color w:val="000000" w:themeColor="text1"/>
                <w:kern w:val="1"/>
                <w:sz w:val="24"/>
                <w:szCs w:val="24"/>
                <w:lang w:eastAsia="hi-IN" w:bidi="hi-IN"/>
              </w:rPr>
              <w:t>(Ref: 2/ Key Experts’ qualifications and competence for the Assignment Preparation of the Conceptual and Main design</w:t>
            </w:r>
            <w:r w:rsidR="002A17D9" w:rsidRPr="002A17D9">
              <w:rPr>
                <w:rFonts w:ascii="Times New Roman" w:eastAsia="Minion Pro" w:hAnsi="Times New Roman" w:cs="Times New Roman"/>
                <w:b/>
                <w:bCs/>
                <w:color w:val="000000" w:themeColor="text1"/>
                <w:kern w:val="1"/>
                <w:sz w:val="24"/>
                <w:szCs w:val="24"/>
                <w:lang w:eastAsia="hi-IN" w:bidi="hi-IN"/>
              </w:rPr>
              <w:t>)</w:t>
            </w:r>
            <w:r w:rsidR="00DA5F98" w:rsidRPr="002A17D9">
              <w:rPr>
                <w:rFonts w:ascii="Times New Roman" w:eastAsia="Minion Pro" w:hAnsi="Times New Roman" w:cs="Times New Roman"/>
                <w:color w:val="000000" w:themeColor="text1"/>
                <w:kern w:val="1"/>
                <w:sz w:val="24"/>
                <w:szCs w:val="24"/>
                <w:lang w:eastAsia="hi-IN" w:bidi="hi-IN"/>
              </w:rPr>
              <w:t xml:space="preserve"> </w:t>
            </w:r>
            <w:r w:rsidRPr="00536AC2">
              <w:rPr>
                <w:rFonts w:ascii="Times New Roman" w:eastAsia="Minion Pro" w:hAnsi="Times New Roman" w:cs="Times New Roman"/>
                <w:color w:val="000000" w:themeColor="text1"/>
                <w:kern w:val="1"/>
                <w:sz w:val="24"/>
                <w:szCs w:val="24"/>
                <w:lang w:eastAsia="hi-IN" w:bidi="hi-IN"/>
              </w:rPr>
              <w:t>as specified in the Tender Dossier</w:t>
            </w:r>
            <w:r w:rsidR="003E7385">
              <w:rPr>
                <w:rFonts w:ascii="Times New Roman" w:eastAsia="Minion Pro" w:hAnsi="Times New Roman" w:cs="Times New Roman"/>
                <w:color w:val="000000" w:themeColor="text1"/>
                <w:kern w:val="1"/>
                <w:sz w:val="24"/>
                <w:szCs w:val="24"/>
                <w:lang w:eastAsia="hi-IN" w:bidi="hi-IN"/>
              </w:rPr>
              <w:t xml:space="preserve"> (“…</w:t>
            </w:r>
            <w:r w:rsidR="003E7385" w:rsidRPr="003E7385">
              <w:rPr>
                <w:rFonts w:ascii="Times New Roman" w:eastAsia="Minion Pro" w:hAnsi="Times New Roman" w:cs="Times New Roman"/>
                <w:color w:val="000000" w:themeColor="text1"/>
                <w:kern w:val="1"/>
                <w:sz w:val="24"/>
                <w:szCs w:val="24"/>
                <w:lang w:eastAsia="hi-IN" w:bidi="hi-IN"/>
              </w:rPr>
              <w:t>After the Contract signing Key Expert No. 2 must obtain a professional licence(s) in accordance with relevant legislation of Montenegro</w:t>
            </w:r>
            <w:r w:rsidR="003E7385">
              <w:rPr>
                <w:rFonts w:ascii="Times New Roman" w:eastAsia="Minion Pro" w:hAnsi="Times New Roman" w:cs="Times New Roman"/>
                <w:color w:val="000000" w:themeColor="text1"/>
                <w:kern w:val="1"/>
                <w:sz w:val="24"/>
                <w:szCs w:val="24"/>
                <w:lang w:eastAsia="hi-IN" w:bidi="hi-IN"/>
              </w:rPr>
              <w:t>…</w:t>
            </w:r>
            <w:r w:rsidR="003E7385" w:rsidRPr="003E7385">
              <w:rPr>
                <w:rFonts w:ascii="Times New Roman" w:eastAsia="Minion Pro" w:hAnsi="Times New Roman" w:cs="Times New Roman"/>
                <w:color w:val="000000" w:themeColor="text1"/>
                <w:kern w:val="1"/>
                <w:sz w:val="24"/>
                <w:szCs w:val="24"/>
                <w:lang w:eastAsia="hi-IN" w:bidi="hi-IN"/>
              </w:rPr>
              <w:t>).”</w:t>
            </w:r>
            <w:r w:rsidRPr="00536AC2">
              <w:rPr>
                <w:rFonts w:ascii="Times New Roman" w:eastAsia="Minion Pro" w:hAnsi="Times New Roman" w:cs="Times New Roman"/>
                <w:color w:val="000000" w:themeColor="text1"/>
                <w:kern w:val="1"/>
                <w:sz w:val="24"/>
                <w:szCs w:val="24"/>
                <w:lang w:eastAsia="hi-IN" w:bidi="hi-IN"/>
              </w:rPr>
              <w:t xml:space="preserve"> There is no requirement to submit the licences of Non-Key Experts at the proposal stage.</w:t>
            </w:r>
          </w:p>
          <w:p w14:paraId="71C31EED" w14:textId="095B16F4" w:rsidR="009E0645" w:rsidRPr="009E0645" w:rsidRDefault="00615C2C" w:rsidP="00536AC2">
            <w:pPr>
              <w:pStyle w:val="Default"/>
              <w:spacing w:before="240"/>
              <w:jc w:val="both"/>
              <w:rPr>
                <w:rFonts w:ascii="Times New Roman" w:eastAsia="Minion Pro" w:hAnsi="Times New Roman" w:cs="Times New Roman"/>
                <w:color w:val="000000" w:themeColor="text1"/>
              </w:rPr>
            </w:pPr>
            <w:r w:rsidRPr="00615C2C">
              <w:rPr>
                <w:rFonts w:ascii="Times New Roman" w:eastAsia="Minion Pro" w:hAnsi="Times New Roman" w:cs="Times New Roman"/>
                <w:color w:val="000000" w:themeColor="text1"/>
              </w:rPr>
              <w:t xml:space="preserve">The licences of </w:t>
            </w:r>
            <w:r w:rsidR="003E7385">
              <w:rPr>
                <w:rFonts w:ascii="Times New Roman" w:eastAsia="Minion Pro" w:hAnsi="Times New Roman" w:cs="Times New Roman"/>
                <w:color w:val="000000" w:themeColor="text1"/>
              </w:rPr>
              <w:t>subconsultants/subcontractors</w:t>
            </w:r>
            <w:r w:rsidRPr="00615C2C">
              <w:rPr>
                <w:rFonts w:ascii="Times New Roman" w:eastAsia="Minion Pro" w:hAnsi="Times New Roman" w:cs="Times New Roman"/>
                <w:color w:val="000000" w:themeColor="text1"/>
              </w:rPr>
              <w:t xml:space="preserve"> will not be evaluated at the proposal evaluation stage. It is understood that the Tenderer will engage only companies that are duly authorised and legally entitled, in accordance with the applicable legislation, to perform the activities entrusted to them under the Contract.</w:t>
            </w:r>
          </w:p>
        </w:tc>
      </w:tr>
    </w:tbl>
    <w:p w14:paraId="5A7F1FD2" w14:textId="77777777" w:rsidR="00A42385" w:rsidRPr="00B55F56" w:rsidRDefault="00A42385" w:rsidP="00B55F56">
      <w:pPr>
        <w:jc w:val="both"/>
        <w:rPr>
          <w:rFonts w:ascii="Times New Roman" w:hAnsi="Times New Roman" w:cs="Times New Roman"/>
          <w:color w:val="FF0000"/>
        </w:rPr>
      </w:pPr>
    </w:p>
    <w:p w14:paraId="3AE14B75" w14:textId="77777777" w:rsidR="00CA5583" w:rsidRPr="00B55F56" w:rsidRDefault="00CA5583" w:rsidP="00B55F56">
      <w:pPr>
        <w:jc w:val="both"/>
        <w:rPr>
          <w:rFonts w:ascii="Times New Roman" w:hAnsi="Times New Roman" w:cs="Times New Roman"/>
          <w:color w:val="FF0000"/>
        </w:rPr>
      </w:pPr>
    </w:p>
    <w:sectPr w:rsidR="00CA5583" w:rsidRPr="00B55F56" w:rsidSect="002475AF">
      <w:footerReference w:type="default" r:id="rId7"/>
      <w:pgSz w:w="12240" w:h="15840" w:code="1"/>
      <w:pgMar w:top="1170" w:right="1440" w:bottom="270" w:left="1440" w:header="720" w:footer="720" w:gutter="0"/>
      <w:paperSrc w:other="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3FDB79" w14:textId="77777777" w:rsidR="00AE1E36" w:rsidRDefault="00AE1E36" w:rsidP="004A6846">
      <w:pPr>
        <w:spacing w:after="0" w:line="240" w:lineRule="auto"/>
      </w:pPr>
      <w:r>
        <w:separator/>
      </w:r>
    </w:p>
  </w:endnote>
  <w:endnote w:type="continuationSeparator" w:id="0">
    <w:p w14:paraId="5346DCDB" w14:textId="77777777" w:rsidR="00AE1E36" w:rsidRDefault="00AE1E36" w:rsidP="004A6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Myriad Pro">
    <w:altName w:val="Arial"/>
    <w:charset w:val="00"/>
    <w:family w:val="swiss"/>
    <w:pitch w:val="default"/>
  </w:font>
  <w:font w:name="Minion Pr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4651134"/>
      <w:docPartObj>
        <w:docPartGallery w:val="Page Numbers (Bottom of Page)"/>
        <w:docPartUnique/>
      </w:docPartObj>
    </w:sdtPr>
    <w:sdtEndPr/>
    <w:sdtContent>
      <w:sdt>
        <w:sdtPr>
          <w:id w:val="-1769616900"/>
          <w:docPartObj>
            <w:docPartGallery w:val="Page Numbers (Top of Page)"/>
            <w:docPartUnique/>
          </w:docPartObj>
        </w:sdtPr>
        <w:sdtEndPr/>
        <w:sdtContent>
          <w:p w14:paraId="4EE2756D" w14:textId="661CE9BB" w:rsidR="004A6846" w:rsidRDefault="004A6846">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5B7D287" w14:textId="77777777" w:rsidR="004A6846" w:rsidRDefault="004A68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F733D2D" w14:textId="77777777" w:rsidR="00AE1E36" w:rsidRDefault="00AE1E36" w:rsidP="004A6846">
      <w:pPr>
        <w:spacing w:after="0" w:line="240" w:lineRule="auto"/>
      </w:pPr>
      <w:r>
        <w:separator/>
      </w:r>
    </w:p>
  </w:footnote>
  <w:footnote w:type="continuationSeparator" w:id="0">
    <w:p w14:paraId="42D2F9C6" w14:textId="77777777" w:rsidR="00AE1E36" w:rsidRDefault="00AE1E36" w:rsidP="004A68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6pt;height:4.85pt;visibility:visible;mso-wrap-style:square" o:bullet="t">
        <v:imagedata r:id="rId1" o:title=""/>
      </v:shape>
    </w:pict>
  </w:numPicBullet>
  <w:abstractNum w:abstractNumId="0" w15:restartNumberingAfterBreak="0">
    <w:nsid w:val="0A0225D2"/>
    <w:multiLevelType w:val="multilevel"/>
    <w:tmpl w:val="2E1649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1C5FC4"/>
    <w:multiLevelType w:val="hybridMultilevel"/>
    <w:tmpl w:val="6A82629E"/>
    <w:lvl w:ilvl="0" w:tplc="E7648CCE">
      <w:start w:val="1"/>
      <w:numFmt w:val="lowerLetter"/>
      <w:lvlText w:val="(%1)"/>
      <w:lvlJc w:val="left"/>
      <w:pPr>
        <w:ind w:left="456" w:hanging="456"/>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51E504C"/>
    <w:multiLevelType w:val="multilevel"/>
    <w:tmpl w:val="82CA0D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F5A7273"/>
    <w:multiLevelType w:val="hybridMultilevel"/>
    <w:tmpl w:val="DB7EFD5A"/>
    <w:lvl w:ilvl="0" w:tplc="0ADAAF3A">
      <w:start w:val="1"/>
      <w:numFmt w:val="bullet"/>
      <w:lvlText w:val=""/>
      <w:lvlPicBulletId w:val="0"/>
      <w:lvlJc w:val="left"/>
      <w:pPr>
        <w:tabs>
          <w:tab w:val="num" w:pos="720"/>
        </w:tabs>
        <w:ind w:left="720" w:hanging="360"/>
      </w:pPr>
      <w:rPr>
        <w:rFonts w:ascii="Symbol" w:hAnsi="Symbol" w:hint="default"/>
      </w:rPr>
    </w:lvl>
    <w:lvl w:ilvl="1" w:tplc="F5066FF2" w:tentative="1">
      <w:start w:val="1"/>
      <w:numFmt w:val="bullet"/>
      <w:lvlText w:val=""/>
      <w:lvlJc w:val="left"/>
      <w:pPr>
        <w:tabs>
          <w:tab w:val="num" w:pos="1440"/>
        </w:tabs>
        <w:ind w:left="1440" w:hanging="360"/>
      </w:pPr>
      <w:rPr>
        <w:rFonts w:ascii="Symbol" w:hAnsi="Symbol" w:hint="default"/>
      </w:rPr>
    </w:lvl>
    <w:lvl w:ilvl="2" w:tplc="FB30E876" w:tentative="1">
      <w:start w:val="1"/>
      <w:numFmt w:val="bullet"/>
      <w:lvlText w:val=""/>
      <w:lvlJc w:val="left"/>
      <w:pPr>
        <w:tabs>
          <w:tab w:val="num" w:pos="2160"/>
        </w:tabs>
        <w:ind w:left="2160" w:hanging="360"/>
      </w:pPr>
      <w:rPr>
        <w:rFonts w:ascii="Symbol" w:hAnsi="Symbol" w:hint="default"/>
      </w:rPr>
    </w:lvl>
    <w:lvl w:ilvl="3" w:tplc="BDC6D368" w:tentative="1">
      <w:start w:val="1"/>
      <w:numFmt w:val="bullet"/>
      <w:lvlText w:val=""/>
      <w:lvlJc w:val="left"/>
      <w:pPr>
        <w:tabs>
          <w:tab w:val="num" w:pos="2880"/>
        </w:tabs>
        <w:ind w:left="2880" w:hanging="360"/>
      </w:pPr>
      <w:rPr>
        <w:rFonts w:ascii="Symbol" w:hAnsi="Symbol" w:hint="default"/>
      </w:rPr>
    </w:lvl>
    <w:lvl w:ilvl="4" w:tplc="CC02EA90" w:tentative="1">
      <w:start w:val="1"/>
      <w:numFmt w:val="bullet"/>
      <w:lvlText w:val=""/>
      <w:lvlJc w:val="left"/>
      <w:pPr>
        <w:tabs>
          <w:tab w:val="num" w:pos="3600"/>
        </w:tabs>
        <w:ind w:left="3600" w:hanging="360"/>
      </w:pPr>
      <w:rPr>
        <w:rFonts w:ascii="Symbol" w:hAnsi="Symbol" w:hint="default"/>
      </w:rPr>
    </w:lvl>
    <w:lvl w:ilvl="5" w:tplc="363E796C" w:tentative="1">
      <w:start w:val="1"/>
      <w:numFmt w:val="bullet"/>
      <w:lvlText w:val=""/>
      <w:lvlJc w:val="left"/>
      <w:pPr>
        <w:tabs>
          <w:tab w:val="num" w:pos="4320"/>
        </w:tabs>
        <w:ind w:left="4320" w:hanging="360"/>
      </w:pPr>
      <w:rPr>
        <w:rFonts w:ascii="Symbol" w:hAnsi="Symbol" w:hint="default"/>
      </w:rPr>
    </w:lvl>
    <w:lvl w:ilvl="6" w:tplc="89585454" w:tentative="1">
      <w:start w:val="1"/>
      <w:numFmt w:val="bullet"/>
      <w:lvlText w:val=""/>
      <w:lvlJc w:val="left"/>
      <w:pPr>
        <w:tabs>
          <w:tab w:val="num" w:pos="5040"/>
        </w:tabs>
        <w:ind w:left="5040" w:hanging="360"/>
      </w:pPr>
      <w:rPr>
        <w:rFonts w:ascii="Symbol" w:hAnsi="Symbol" w:hint="default"/>
      </w:rPr>
    </w:lvl>
    <w:lvl w:ilvl="7" w:tplc="76A88FD4" w:tentative="1">
      <w:start w:val="1"/>
      <w:numFmt w:val="bullet"/>
      <w:lvlText w:val=""/>
      <w:lvlJc w:val="left"/>
      <w:pPr>
        <w:tabs>
          <w:tab w:val="num" w:pos="5760"/>
        </w:tabs>
        <w:ind w:left="5760" w:hanging="360"/>
      </w:pPr>
      <w:rPr>
        <w:rFonts w:ascii="Symbol" w:hAnsi="Symbol" w:hint="default"/>
      </w:rPr>
    </w:lvl>
    <w:lvl w:ilvl="8" w:tplc="2F0C24E8"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0CC4B9D"/>
    <w:multiLevelType w:val="multilevel"/>
    <w:tmpl w:val="2D50E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2065F85"/>
    <w:multiLevelType w:val="hybridMultilevel"/>
    <w:tmpl w:val="BB26412A"/>
    <w:lvl w:ilvl="0" w:tplc="9F54F0F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A440A4"/>
    <w:multiLevelType w:val="multilevel"/>
    <w:tmpl w:val="292E5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9506F60"/>
    <w:multiLevelType w:val="multilevel"/>
    <w:tmpl w:val="F71C95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1A7A99"/>
    <w:multiLevelType w:val="multilevel"/>
    <w:tmpl w:val="072EF0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A01BC0"/>
    <w:multiLevelType w:val="multilevel"/>
    <w:tmpl w:val="9CFC01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631879"/>
    <w:multiLevelType w:val="multilevel"/>
    <w:tmpl w:val="040475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3873A1E"/>
    <w:multiLevelType w:val="hybridMultilevel"/>
    <w:tmpl w:val="FAF2B3E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70B002A"/>
    <w:multiLevelType w:val="multilevel"/>
    <w:tmpl w:val="DB28223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8E16CCF"/>
    <w:multiLevelType w:val="multilevel"/>
    <w:tmpl w:val="032C0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803998"/>
    <w:multiLevelType w:val="multilevel"/>
    <w:tmpl w:val="60F040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AA10C41"/>
    <w:multiLevelType w:val="multilevel"/>
    <w:tmpl w:val="A1F6D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EC457DC"/>
    <w:multiLevelType w:val="multilevel"/>
    <w:tmpl w:val="9D540D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F60380F"/>
    <w:multiLevelType w:val="multilevel"/>
    <w:tmpl w:val="B268E3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04D2BAD"/>
    <w:multiLevelType w:val="hybridMultilevel"/>
    <w:tmpl w:val="4F8ABD2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4C6119"/>
    <w:multiLevelType w:val="hybridMultilevel"/>
    <w:tmpl w:val="511864B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75D184C"/>
    <w:multiLevelType w:val="multilevel"/>
    <w:tmpl w:val="9A1474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1995CC2"/>
    <w:multiLevelType w:val="hybridMultilevel"/>
    <w:tmpl w:val="8F1CB128"/>
    <w:lvl w:ilvl="0" w:tplc="E3ACCD06">
      <w:start w:val="1"/>
      <w:numFmt w:val="decimal"/>
      <w:lvlText w:val="(%1)"/>
      <w:lvlJc w:val="left"/>
      <w:pPr>
        <w:ind w:left="33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562AE60">
      <w:start w:val="1"/>
      <w:numFmt w:val="lowerLetter"/>
      <w:lvlText w:val="%2"/>
      <w:lvlJc w:val="left"/>
      <w:pPr>
        <w:ind w:left="10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1ADAA59E">
      <w:start w:val="1"/>
      <w:numFmt w:val="lowerRoman"/>
      <w:lvlText w:val="%3"/>
      <w:lvlJc w:val="left"/>
      <w:pPr>
        <w:ind w:left="18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2C4CCB6A">
      <w:start w:val="1"/>
      <w:numFmt w:val="decimal"/>
      <w:lvlText w:val="%4"/>
      <w:lvlJc w:val="left"/>
      <w:pPr>
        <w:ind w:left="25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57ACD9F4">
      <w:start w:val="1"/>
      <w:numFmt w:val="lowerLetter"/>
      <w:lvlText w:val="%5"/>
      <w:lvlJc w:val="left"/>
      <w:pPr>
        <w:ind w:left="325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03AADF64">
      <w:start w:val="1"/>
      <w:numFmt w:val="lowerRoman"/>
      <w:lvlText w:val="%6"/>
      <w:lvlJc w:val="left"/>
      <w:pPr>
        <w:ind w:left="397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9EA6AC02">
      <w:start w:val="1"/>
      <w:numFmt w:val="decimal"/>
      <w:lvlText w:val="%7"/>
      <w:lvlJc w:val="left"/>
      <w:pPr>
        <w:ind w:left="469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75E8B0AA">
      <w:start w:val="1"/>
      <w:numFmt w:val="lowerLetter"/>
      <w:lvlText w:val="%8"/>
      <w:lvlJc w:val="left"/>
      <w:pPr>
        <w:ind w:left="541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1FDEDFE6">
      <w:start w:val="1"/>
      <w:numFmt w:val="lowerRoman"/>
      <w:lvlText w:val="%9"/>
      <w:lvlJc w:val="left"/>
      <w:pPr>
        <w:ind w:left="613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72ED306C"/>
    <w:multiLevelType w:val="hybridMultilevel"/>
    <w:tmpl w:val="A9909B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5063623"/>
    <w:multiLevelType w:val="multilevel"/>
    <w:tmpl w:val="244E3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4"/>
  </w:num>
  <w:num w:numId="3">
    <w:abstractNumId w:val="21"/>
  </w:num>
  <w:num w:numId="4">
    <w:abstractNumId w:val="3"/>
  </w:num>
  <w:num w:numId="5">
    <w:abstractNumId w:val="20"/>
  </w:num>
  <w:num w:numId="6">
    <w:abstractNumId w:val="17"/>
  </w:num>
  <w:num w:numId="7">
    <w:abstractNumId w:val="9"/>
  </w:num>
  <w:num w:numId="8">
    <w:abstractNumId w:val="19"/>
  </w:num>
  <w:num w:numId="9">
    <w:abstractNumId w:val="1"/>
  </w:num>
  <w:num w:numId="10">
    <w:abstractNumId w:val="4"/>
  </w:num>
  <w:num w:numId="11">
    <w:abstractNumId w:val="6"/>
  </w:num>
  <w:num w:numId="12">
    <w:abstractNumId w:val="11"/>
  </w:num>
  <w:num w:numId="13">
    <w:abstractNumId w:val="7"/>
  </w:num>
  <w:num w:numId="14">
    <w:abstractNumId w:val="15"/>
  </w:num>
  <w:num w:numId="15">
    <w:abstractNumId w:val="18"/>
  </w:num>
  <w:num w:numId="16">
    <w:abstractNumId w:val="13"/>
  </w:num>
  <w:num w:numId="17">
    <w:abstractNumId w:val="0"/>
  </w:num>
  <w:num w:numId="18">
    <w:abstractNumId w:val="8"/>
  </w:num>
  <w:num w:numId="19">
    <w:abstractNumId w:val="5"/>
  </w:num>
  <w:num w:numId="20">
    <w:abstractNumId w:val="23"/>
  </w:num>
  <w:num w:numId="21">
    <w:abstractNumId w:val="10"/>
  </w:num>
  <w:num w:numId="22">
    <w:abstractNumId w:val="12"/>
  </w:num>
  <w:num w:numId="23">
    <w:abstractNumId w:val="16"/>
  </w:num>
  <w:num w:numId="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C18"/>
    <w:rsid w:val="00001CBD"/>
    <w:rsid w:val="000066A0"/>
    <w:rsid w:val="000442E5"/>
    <w:rsid w:val="00044BC4"/>
    <w:rsid w:val="00057E84"/>
    <w:rsid w:val="0008587B"/>
    <w:rsid w:val="000900CE"/>
    <w:rsid w:val="00090EFC"/>
    <w:rsid w:val="000A15A4"/>
    <w:rsid w:val="000C416C"/>
    <w:rsid w:val="000E2165"/>
    <w:rsid w:val="000E5568"/>
    <w:rsid w:val="00145815"/>
    <w:rsid w:val="0017012A"/>
    <w:rsid w:val="001768BA"/>
    <w:rsid w:val="00186231"/>
    <w:rsid w:val="00186CEC"/>
    <w:rsid w:val="001A612B"/>
    <w:rsid w:val="001D325B"/>
    <w:rsid w:val="001F39CB"/>
    <w:rsid w:val="00201ACB"/>
    <w:rsid w:val="002067BC"/>
    <w:rsid w:val="00222F77"/>
    <w:rsid w:val="0024752D"/>
    <w:rsid w:val="002475AF"/>
    <w:rsid w:val="00255F63"/>
    <w:rsid w:val="0026241E"/>
    <w:rsid w:val="002749DB"/>
    <w:rsid w:val="00296E6E"/>
    <w:rsid w:val="002A17D9"/>
    <w:rsid w:val="002A6C2D"/>
    <w:rsid w:val="002B3E22"/>
    <w:rsid w:val="002C66CC"/>
    <w:rsid w:val="002F6C11"/>
    <w:rsid w:val="00303EAD"/>
    <w:rsid w:val="003053D1"/>
    <w:rsid w:val="00317FE0"/>
    <w:rsid w:val="003803C7"/>
    <w:rsid w:val="003920CA"/>
    <w:rsid w:val="003A2A67"/>
    <w:rsid w:val="003A46EF"/>
    <w:rsid w:val="003D1B00"/>
    <w:rsid w:val="003D7854"/>
    <w:rsid w:val="003E7385"/>
    <w:rsid w:val="00400B05"/>
    <w:rsid w:val="00426F53"/>
    <w:rsid w:val="00432585"/>
    <w:rsid w:val="00474C8A"/>
    <w:rsid w:val="004909B3"/>
    <w:rsid w:val="004A2E67"/>
    <w:rsid w:val="004A5FAE"/>
    <w:rsid w:val="004A6846"/>
    <w:rsid w:val="004B10EA"/>
    <w:rsid w:val="004D16D2"/>
    <w:rsid w:val="004F5F10"/>
    <w:rsid w:val="005045E3"/>
    <w:rsid w:val="0051272E"/>
    <w:rsid w:val="00514E2F"/>
    <w:rsid w:val="00536AC2"/>
    <w:rsid w:val="00554122"/>
    <w:rsid w:val="0057333E"/>
    <w:rsid w:val="00573D39"/>
    <w:rsid w:val="005A253C"/>
    <w:rsid w:val="005B1A58"/>
    <w:rsid w:val="005D0965"/>
    <w:rsid w:val="005E2356"/>
    <w:rsid w:val="005E5468"/>
    <w:rsid w:val="006146A1"/>
    <w:rsid w:val="006146F8"/>
    <w:rsid w:val="00614858"/>
    <w:rsid w:val="00615C2C"/>
    <w:rsid w:val="0063134B"/>
    <w:rsid w:val="006A4FE6"/>
    <w:rsid w:val="006A78A2"/>
    <w:rsid w:val="006E0A95"/>
    <w:rsid w:val="006E0DE1"/>
    <w:rsid w:val="00761C18"/>
    <w:rsid w:val="00770713"/>
    <w:rsid w:val="007E18D6"/>
    <w:rsid w:val="007F63CD"/>
    <w:rsid w:val="008025E5"/>
    <w:rsid w:val="00837403"/>
    <w:rsid w:val="00846A09"/>
    <w:rsid w:val="00856E55"/>
    <w:rsid w:val="0086138C"/>
    <w:rsid w:val="00861ECD"/>
    <w:rsid w:val="00862852"/>
    <w:rsid w:val="00873468"/>
    <w:rsid w:val="00877E68"/>
    <w:rsid w:val="008C5D91"/>
    <w:rsid w:val="00923C60"/>
    <w:rsid w:val="00931427"/>
    <w:rsid w:val="009402E8"/>
    <w:rsid w:val="00941785"/>
    <w:rsid w:val="009458ED"/>
    <w:rsid w:val="00952146"/>
    <w:rsid w:val="00962313"/>
    <w:rsid w:val="00965782"/>
    <w:rsid w:val="00973222"/>
    <w:rsid w:val="009924C1"/>
    <w:rsid w:val="009A5AE8"/>
    <w:rsid w:val="009A655F"/>
    <w:rsid w:val="009D2C61"/>
    <w:rsid w:val="009E0645"/>
    <w:rsid w:val="009F1384"/>
    <w:rsid w:val="009F2229"/>
    <w:rsid w:val="00A371B2"/>
    <w:rsid w:val="00A42385"/>
    <w:rsid w:val="00A439AA"/>
    <w:rsid w:val="00A5713F"/>
    <w:rsid w:val="00A60EE9"/>
    <w:rsid w:val="00A80E40"/>
    <w:rsid w:val="00A823F6"/>
    <w:rsid w:val="00A868BC"/>
    <w:rsid w:val="00A94D98"/>
    <w:rsid w:val="00AA6A3E"/>
    <w:rsid w:val="00AB5586"/>
    <w:rsid w:val="00AB60AA"/>
    <w:rsid w:val="00AB79FC"/>
    <w:rsid w:val="00AC4436"/>
    <w:rsid w:val="00AE1E36"/>
    <w:rsid w:val="00AE24E1"/>
    <w:rsid w:val="00AF5DC0"/>
    <w:rsid w:val="00B07C97"/>
    <w:rsid w:val="00B16334"/>
    <w:rsid w:val="00B55F56"/>
    <w:rsid w:val="00B7627D"/>
    <w:rsid w:val="00B823E9"/>
    <w:rsid w:val="00B94620"/>
    <w:rsid w:val="00B9566D"/>
    <w:rsid w:val="00BC501E"/>
    <w:rsid w:val="00BD742A"/>
    <w:rsid w:val="00C25DD9"/>
    <w:rsid w:val="00C27A11"/>
    <w:rsid w:val="00C35BF5"/>
    <w:rsid w:val="00C46E89"/>
    <w:rsid w:val="00CA5583"/>
    <w:rsid w:val="00CC0BC9"/>
    <w:rsid w:val="00CC0D60"/>
    <w:rsid w:val="00CD3560"/>
    <w:rsid w:val="00CF5AB2"/>
    <w:rsid w:val="00D02BE0"/>
    <w:rsid w:val="00D048FF"/>
    <w:rsid w:val="00D07CF4"/>
    <w:rsid w:val="00D24112"/>
    <w:rsid w:val="00D32BC6"/>
    <w:rsid w:val="00D34B69"/>
    <w:rsid w:val="00D4214B"/>
    <w:rsid w:val="00D478CD"/>
    <w:rsid w:val="00D52A10"/>
    <w:rsid w:val="00D53DF7"/>
    <w:rsid w:val="00D54832"/>
    <w:rsid w:val="00D55D95"/>
    <w:rsid w:val="00D60B4E"/>
    <w:rsid w:val="00D62680"/>
    <w:rsid w:val="00D712A5"/>
    <w:rsid w:val="00D726D8"/>
    <w:rsid w:val="00D81E6E"/>
    <w:rsid w:val="00D87ACA"/>
    <w:rsid w:val="00DA1451"/>
    <w:rsid w:val="00DA5F98"/>
    <w:rsid w:val="00DA6580"/>
    <w:rsid w:val="00DD28E9"/>
    <w:rsid w:val="00DE09CA"/>
    <w:rsid w:val="00DF6D47"/>
    <w:rsid w:val="00E122ED"/>
    <w:rsid w:val="00E17106"/>
    <w:rsid w:val="00E417B0"/>
    <w:rsid w:val="00E42F68"/>
    <w:rsid w:val="00E4584E"/>
    <w:rsid w:val="00E56262"/>
    <w:rsid w:val="00E90874"/>
    <w:rsid w:val="00ED6A8A"/>
    <w:rsid w:val="00EE1659"/>
    <w:rsid w:val="00EF5BDB"/>
    <w:rsid w:val="00F26433"/>
    <w:rsid w:val="00F3296F"/>
    <w:rsid w:val="00F45812"/>
    <w:rsid w:val="00F54256"/>
    <w:rsid w:val="00F72A97"/>
    <w:rsid w:val="00F85797"/>
    <w:rsid w:val="00F914CF"/>
    <w:rsid w:val="00F916D5"/>
    <w:rsid w:val="00FA109C"/>
    <w:rsid w:val="00FB591E"/>
    <w:rsid w:val="00FC0680"/>
    <w:rsid w:val="00FD3345"/>
    <w:rsid w:val="00FF1298"/>
    <w:rsid w:val="00FF32A4"/>
    <w:rsid w:val="00FF6C3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A6B9A4"/>
  <w15:chartTrackingRefBased/>
  <w15:docId w15:val="{46CF3637-F422-4D3E-AFDE-04A0C22E9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61C18"/>
    <w:pPr>
      <w:spacing w:after="200" w:line="276" w:lineRule="auto"/>
    </w:pPr>
    <w:rPr>
      <w:sz w:val="22"/>
      <w:szCs w:val="22"/>
      <w14:ligatures w14:val="none"/>
    </w:rPr>
  </w:style>
  <w:style w:type="paragraph" w:styleId="Heading1">
    <w:name w:val="heading 1"/>
    <w:basedOn w:val="Normal"/>
    <w:next w:val="Normal"/>
    <w:link w:val="Heading1Char"/>
    <w:uiPriority w:val="9"/>
    <w:qFormat/>
    <w:rsid w:val="00761C1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1C1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1C1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1C1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1C1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1C1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1C1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1C1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1C1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1C1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1C1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1C1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1C1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1C1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1C1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1C1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1C1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1C18"/>
    <w:rPr>
      <w:rFonts w:eastAsiaTheme="majorEastAsia" w:cstheme="majorBidi"/>
      <w:color w:val="272727" w:themeColor="text1" w:themeTint="D8"/>
    </w:rPr>
  </w:style>
  <w:style w:type="paragraph" w:styleId="Title">
    <w:name w:val="Title"/>
    <w:basedOn w:val="Normal"/>
    <w:next w:val="Normal"/>
    <w:link w:val="TitleChar"/>
    <w:uiPriority w:val="10"/>
    <w:qFormat/>
    <w:rsid w:val="00761C1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1C1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761C1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1C1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1C18"/>
    <w:pPr>
      <w:spacing w:before="160"/>
      <w:jc w:val="center"/>
    </w:pPr>
    <w:rPr>
      <w:i/>
      <w:iCs/>
      <w:color w:val="404040" w:themeColor="text1" w:themeTint="BF"/>
    </w:rPr>
  </w:style>
  <w:style w:type="character" w:customStyle="1" w:styleId="QuoteChar">
    <w:name w:val="Quote Char"/>
    <w:basedOn w:val="DefaultParagraphFont"/>
    <w:link w:val="Quote"/>
    <w:uiPriority w:val="29"/>
    <w:rsid w:val="00761C18"/>
    <w:rPr>
      <w:i/>
      <w:iCs/>
      <w:color w:val="404040" w:themeColor="text1" w:themeTint="BF"/>
    </w:rPr>
  </w:style>
  <w:style w:type="paragraph" w:styleId="ListParagraph">
    <w:name w:val="List Paragraph"/>
    <w:aliases w:val="Citation List,본문(내용),List Paragraph (numbered (a)),Colorful List - Accent 11,Paragraph,List Paragraph Red,lp1,Liste Paragraf,PROVERE 1,List Paragraph 1,Bullet Points,Paragraphe de liste,Bullet List,Table of contents numbered,Heading 2_sj"/>
    <w:basedOn w:val="Normal"/>
    <w:link w:val="ListParagraphChar"/>
    <w:uiPriority w:val="34"/>
    <w:qFormat/>
    <w:rsid w:val="00761C18"/>
    <w:pPr>
      <w:ind w:left="720"/>
      <w:contextualSpacing/>
    </w:pPr>
  </w:style>
  <w:style w:type="character" w:styleId="IntenseEmphasis">
    <w:name w:val="Intense Emphasis"/>
    <w:basedOn w:val="DefaultParagraphFont"/>
    <w:uiPriority w:val="21"/>
    <w:qFormat/>
    <w:rsid w:val="00761C18"/>
    <w:rPr>
      <w:i/>
      <w:iCs/>
      <w:color w:val="0F4761" w:themeColor="accent1" w:themeShade="BF"/>
    </w:rPr>
  </w:style>
  <w:style w:type="paragraph" w:styleId="IntenseQuote">
    <w:name w:val="Intense Quote"/>
    <w:basedOn w:val="Normal"/>
    <w:next w:val="Normal"/>
    <w:link w:val="IntenseQuoteChar"/>
    <w:uiPriority w:val="30"/>
    <w:qFormat/>
    <w:rsid w:val="00761C1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1C18"/>
    <w:rPr>
      <w:i/>
      <w:iCs/>
      <w:color w:val="0F4761" w:themeColor="accent1" w:themeShade="BF"/>
    </w:rPr>
  </w:style>
  <w:style w:type="character" w:styleId="IntenseReference">
    <w:name w:val="Intense Reference"/>
    <w:basedOn w:val="DefaultParagraphFont"/>
    <w:uiPriority w:val="32"/>
    <w:qFormat/>
    <w:rsid w:val="00761C18"/>
    <w:rPr>
      <w:b/>
      <w:bCs/>
      <w:smallCaps/>
      <w:color w:val="0F4761" w:themeColor="accent1" w:themeShade="BF"/>
      <w:spacing w:val="5"/>
    </w:rPr>
  </w:style>
  <w:style w:type="paragraph" w:customStyle="1" w:styleId="Heading1a">
    <w:name w:val="Heading 1a"/>
    <w:rsid w:val="00761C18"/>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lang w:val="en-US"/>
      <w14:ligatures w14:val="none"/>
    </w:rPr>
  </w:style>
  <w:style w:type="paragraph" w:customStyle="1" w:styleId="SectionVHeading2">
    <w:name w:val="Section V. Heading 2"/>
    <w:basedOn w:val="Normal"/>
    <w:rsid w:val="00761C18"/>
    <w:pPr>
      <w:spacing w:before="120" w:line="240" w:lineRule="auto"/>
      <w:jc w:val="center"/>
    </w:pPr>
    <w:rPr>
      <w:rFonts w:ascii="Times New Roman" w:eastAsia="Times New Roman" w:hAnsi="Times New Roman" w:cs="Times New Roman"/>
      <w:b/>
      <w:sz w:val="28"/>
      <w:szCs w:val="20"/>
      <w:lang w:val="es-ES_tradnl"/>
    </w:rPr>
  </w:style>
  <w:style w:type="table" w:styleId="TableGrid">
    <w:name w:val="Table Grid"/>
    <w:basedOn w:val="TableNormal"/>
    <w:uiPriority w:val="39"/>
    <w:rsid w:val="00186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A68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6846"/>
    <w:rPr>
      <w:sz w:val="22"/>
      <w:szCs w:val="22"/>
      <w14:ligatures w14:val="none"/>
    </w:rPr>
  </w:style>
  <w:style w:type="paragraph" w:styleId="Footer">
    <w:name w:val="footer"/>
    <w:basedOn w:val="Normal"/>
    <w:link w:val="FooterChar"/>
    <w:uiPriority w:val="99"/>
    <w:unhideWhenUsed/>
    <w:rsid w:val="004A68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A6846"/>
    <w:rPr>
      <w:sz w:val="22"/>
      <w:szCs w:val="22"/>
      <w14:ligatures w14:val="none"/>
    </w:rPr>
  </w:style>
  <w:style w:type="character" w:styleId="Hyperlink">
    <w:name w:val="Hyperlink"/>
    <w:basedOn w:val="DefaultParagraphFont"/>
    <w:uiPriority w:val="99"/>
    <w:unhideWhenUsed/>
    <w:rsid w:val="00D52A10"/>
    <w:rPr>
      <w:color w:val="467886" w:themeColor="hyperlink"/>
      <w:u w:val="single"/>
    </w:rPr>
  </w:style>
  <w:style w:type="character" w:styleId="UnresolvedMention">
    <w:name w:val="Unresolved Mention"/>
    <w:basedOn w:val="DefaultParagraphFont"/>
    <w:uiPriority w:val="99"/>
    <w:semiHidden/>
    <w:unhideWhenUsed/>
    <w:rsid w:val="00D52A10"/>
    <w:rPr>
      <w:color w:val="605E5C"/>
      <w:shd w:val="clear" w:color="auto" w:fill="E1DFDD"/>
    </w:rPr>
  </w:style>
  <w:style w:type="paragraph" w:customStyle="1" w:styleId="Default">
    <w:name w:val="Default"/>
    <w:basedOn w:val="Normal"/>
    <w:rsid w:val="00862852"/>
    <w:pPr>
      <w:widowControl w:val="0"/>
      <w:suppressAutoHyphens/>
      <w:autoSpaceDE w:val="0"/>
      <w:spacing w:after="0" w:line="240" w:lineRule="auto"/>
    </w:pPr>
    <w:rPr>
      <w:rFonts w:ascii="Myriad Pro" w:eastAsia="Myriad Pro" w:hAnsi="Myriad Pro" w:cs="Myriad Pro"/>
      <w:color w:val="000000"/>
      <w:kern w:val="1"/>
      <w:sz w:val="24"/>
      <w:szCs w:val="24"/>
      <w:lang w:eastAsia="hi-IN" w:bidi="hi-IN"/>
    </w:rPr>
  </w:style>
  <w:style w:type="paragraph" w:styleId="BodyText">
    <w:name w:val="Body Text"/>
    <w:basedOn w:val="Normal"/>
    <w:link w:val="BodyTextChar"/>
    <w:rsid w:val="00862852"/>
    <w:pPr>
      <w:spacing w:before="120" w:after="12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862852"/>
    <w:rPr>
      <w:rFonts w:ascii="Times New Roman" w:eastAsia="Times New Roman" w:hAnsi="Times New Roman" w:cs="Times New Roman"/>
      <w:szCs w:val="20"/>
      <w14:ligatures w14:val="none"/>
    </w:rPr>
  </w:style>
  <w:style w:type="character" w:customStyle="1" w:styleId="ListParagraphChar">
    <w:name w:val="List Paragraph Char"/>
    <w:aliases w:val="Citation List Char,본문(내용) Char,List Paragraph (numbered (a)) Char,Colorful List - Accent 11 Char,Paragraph Char,List Paragraph Red Char,lp1 Char,Liste Paragraf Char,PROVERE 1 Char,List Paragraph 1 Char,Bullet Points Char"/>
    <w:link w:val="ListParagraph"/>
    <w:uiPriority w:val="34"/>
    <w:qFormat/>
    <w:rsid w:val="00E17106"/>
    <w:rPr>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32461">
      <w:bodyDiv w:val="1"/>
      <w:marLeft w:val="0"/>
      <w:marRight w:val="0"/>
      <w:marTop w:val="0"/>
      <w:marBottom w:val="0"/>
      <w:divBdr>
        <w:top w:val="none" w:sz="0" w:space="0" w:color="auto"/>
        <w:left w:val="none" w:sz="0" w:space="0" w:color="auto"/>
        <w:bottom w:val="none" w:sz="0" w:space="0" w:color="auto"/>
        <w:right w:val="none" w:sz="0" w:space="0" w:color="auto"/>
      </w:divBdr>
    </w:div>
    <w:div w:id="86005801">
      <w:bodyDiv w:val="1"/>
      <w:marLeft w:val="0"/>
      <w:marRight w:val="0"/>
      <w:marTop w:val="0"/>
      <w:marBottom w:val="0"/>
      <w:divBdr>
        <w:top w:val="none" w:sz="0" w:space="0" w:color="auto"/>
        <w:left w:val="none" w:sz="0" w:space="0" w:color="auto"/>
        <w:bottom w:val="none" w:sz="0" w:space="0" w:color="auto"/>
        <w:right w:val="none" w:sz="0" w:space="0" w:color="auto"/>
      </w:divBdr>
    </w:div>
    <w:div w:id="106318432">
      <w:bodyDiv w:val="1"/>
      <w:marLeft w:val="0"/>
      <w:marRight w:val="0"/>
      <w:marTop w:val="0"/>
      <w:marBottom w:val="0"/>
      <w:divBdr>
        <w:top w:val="none" w:sz="0" w:space="0" w:color="auto"/>
        <w:left w:val="none" w:sz="0" w:space="0" w:color="auto"/>
        <w:bottom w:val="none" w:sz="0" w:space="0" w:color="auto"/>
        <w:right w:val="none" w:sz="0" w:space="0" w:color="auto"/>
      </w:divBdr>
    </w:div>
    <w:div w:id="114056704">
      <w:bodyDiv w:val="1"/>
      <w:marLeft w:val="0"/>
      <w:marRight w:val="0"/>
      <w:marTop w:val="0"/>
      <w:marBottom w:val="0"/>
      <w:divBdr>
        <w:top w:val="none" w:sz="0" w:space="0" w:color="auto"/>
        <w:left w:val="none" w:sz="0" w:space="0" w:color="auto"/>
        <w:bottom w:val="none" w:sz="0" w:space="0" w:color="auto"/>
        <w:right w:val="none" w:sz="0" w:space="0" w:color="auto"/>
      </w:divBdr>
    </w:div>
    <w:div w:id="248781465">
      <w:bodyDiv w:val="1"/>
      <w:marLeft w:val="0"/>
      <w:marRight w:val="0"/>
      <w:marTop w:val="0"/>
      <w:marBottom w:val="0"/>
      <w:divBdr>
        <w:top w:val="none" w:sz="0" w:space="0" w:color="auto"/>
        <w:left w:val="none" w:sz="0" w:space="0" w:color="auto"/>
        <w:bottom w:val="none" w:sz="0" w:space="0" w:color="auto"/>
        <w:right w:val="none" w:sz="0" w:space="0" w:color="auto"/>
      </w:divBdr>
    </w:div>
    <w:div w:id="305012622">
      <w:bodyDiv w:val="1"/>
      <w:marLeft w:val="0"/>
      <w:marRight w:val="0"/>
      <w:marTop w:val="0"/>
      <w:marBottom w:val="0"/>
      <w:divBdr>
        <w:top w:val="none" w:sz="0" w:space="0" w:color="auto"/>
        <w:left w:val="none" w:sz="0" w:space="0" w:color="auto"/>
        <w:bottom w:val="none" w:sz="0" w:space="0" w:color="auto"/>
        <w:right w:val="none" w:sz="0" w:space="0" w:color="auto"/>
      </w:divBdr>
    </w:div>
    <w:div w:id="331837464">
      <w:bodyDiv w:val="1"/>
      <w:marLeft w:val="0"/>
      <w:marRight w:val="0"/>
      <w:marTop w:val="0"/>
      <w:marBottom w:val="0"/>
      <w:divBdr>
        <w:top w:val="none" w:sz="0" w:space="0" w:color="auto"/>
        <w:left w:val="none" w:sz="0" w:space="0" w:color="auto"/>
        <w:bottom w:val="none" w:sz="0" w:space="0" w:color="auto"/>
        <w:right w:val="none" w:sz="0" w:space="0" w:color="auto"/>
      </w:divBdr>
      <w:divsChild>
        <w:div w:id="1122728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9450998">
      <w:bodyDiv w:val="1"/>
      <w:marLeft w:val="0"/>
      <w:marRight w:val="0"/>
      <w:marTop w:val="0"/>
      <w:marBottom w:val="0"/>
      <w:divBdr>
        <w:top w:val="none" w:sz="0" w:space="0" w:color="auto"/>
        <w:left w:val="none" w:sz="0" w:space="0" w:color="auto"/>
        <w:bottom w:val="none" w:sz="0" w:space="0" w:color="auto"/>
        <w:right w:val="none" w:sz="0" w:space="0" w:color="auto"/>
      </w:divBdr>
    </w:div>
    <w:div w:id="369188743">
      <w:bodyDiv w:val="1"/>
      <w:marLeft w:val="0"/>
      <w:marRight w:val="0"/>
      <w:marTop w:val="0"/>
      <w:marBottom w:val="0"/>
      <w:divBdr>
        <w:top w:val="none" w:sz="0" w:space="0" w:color="auto"/>
        <w:left w:val="none" w:sz="0" w:space="0" w:color="auto"/>
        <w:bottom w:val="none" w:sz="0" w:space="0" w:color="auto"/>
        <w:right w:val="none" w:sz="0" w:space="0" w:color="auto"/>
      </w:divBdr>
    </w:div>
    <w:div w:id="401022785">
      <w:bodyDiv w:val="1"/>
      <w:marLeft w:val="0"/>
      <w:marRight w:val="0"/>
      <w:marTop w:val="0"/>
      <w:marBottom w:val="0"/>
      <w:divBdr>
        <w:top w:val="none" w:sz="0" w:space="0" w:color="auto"/>
        <w:left w:val="none" w:sz="0" w:space="0" w:color="auto"/>
        <w:bottom w:val="none" w:sz="0" w:space="0" w:color="auto"/>
        <w:right w:val="none" w:sz="0" w:space="0" w:color="auto"/>
      </w:divBdr>
    </w:div>
    <w:div w:id="542909283">
      <w:bodyDiv w:val="1"/>
      <w:marLeft w:val="0"/>
      <w:marRight w:val="0"/>
      <w:marTop w:val="0"/>
      <w:marBottom w:val="0"/>
      <w:divBdr>
        <w:top w:val="none" w:sz="0" w:space="0" w:color="auto"/>
        <w:left w:val="none" w:sz="0" w:space="0" w:color="auto"/>
        <w:bottom w:val="none" w:sz="0" w:space="0" w:color="auto"/>
        <w:right w:val="none" w:sz="0" w:space="0" w:color="auto"/>
      </w:divBdr>
    </w:div>
    <w:div w:id="585648789">
      <w:bodyDiv w:val="1"/>
      <w:marLeft w:val="0"/>
      <w:marRight w:val="0"/>
      <w:marTop w:val="0"/>
      <w:marBottom w:val="0"/>
      <w:divBdr>
        <w:top w:val="none" w:sz="0" w:space="0" w:color="auto"/>
        <w:left w:val="none" w:sz="0" w:space="0" w:color="auto"/>
        <w:bottom w:val="none" w:sz="0" w:space="0" w:color="auto"/>
        <w:right w:val="none" w:sz="0" w:space="0" w:color="auto"/>
      </w:divBdr>
    </w:div>
    <w:div w:id="722338471">
      <w:bodyDiv w:val="1"/>
      <w:marLeft w:val="0"/>
      <w:marRight w:val="0"/>
      <w:marTop w:val="0"/>
      <w:marBottom w:val="0"/>
      <w:divBdr>
        <w:top w:val="none" w:sz="0" w:space="0" w:color="auto"/>
        <w:left w:val="none" w:sz="0" w:space="0" w:color="auto"/>
        <w:bottom w:val="none" w:sz="0" w:space="0" w:color="auto"/>
        <w:right w:val="none" w:sz="0" w:space="0" w:color="auto"/>
      </w:divBdr>
    </w:div>
    <w:div w:id="775833938">
      <w:bodyDiv w:val="1"/>
      <w:marLeft w:val="0"/>
      <w:marRight w:val="0"/>
      <w:marTop w:val="0"/>
      <w:marBottom w:val="0"/>
      <w:divBdr>
        <w:top w:val="none" w:sz="0" w:space="0" w:color="auto"/>
        <w:left w:val="none" w:sz="0" w:space="0" w:color="auto"/>
        <w:bottom w:val="none" w:sz="0" w:space="0" w:color="auto"/>
        <w:right w:val="none" w:sz="0" w:space="0" w:color="auto"/>
      </w:divBdr>
    </w:div>
    <w:div w:id="807363464">
      <w:bodyDiv w:val="1"/>
      <w:marLeft w:val="0"/>
      <w:marRight w:val="0"/>
      <w:marTop w:val="0"/>
      <w:marBottom w:val="0"/>
      <w:divBdr>
        <w:top w:val="none" w:sz="0" w:space="0" w:color="auto"/>
        <w:left w:val="none" w:sz="0" w:space="0" w:color="auto"/>
        <w:bottom w:val="none" w:sz="0" w:space="0" w:color="auto"/>
        <w:right w:val="none" w:sz="0" w:space="0" w:color="auto"/>
      </w:divBdr>
    </w:div>
    <w:div w:id="835652917">
      <w:bodyDiv w:val="1"/>
      <w:marLeft w:val="0"/>
      <w:marRight w:val="0"/>
      <w:marTop w:val="0"/>
      <w:marBottom w:val="0"/>
      <w:divBdr>
        <w:top w:val="none" w:sz="0" w:space="0" w:color="auto"/>
        <w:left w:val="none" w:sz="0" w:space="0" w:color="auto"/>
        <w:bottom w:val="none" w:sz="0" w:space="0" w:color="auto"/>
        <w:right w:val="none" w:sz="0" w:space="0" w:color="auto"/>
      </w:divBdr>
    </w:div>
    <w:div w:id="854267523">
      <w:bodyDiv w:val="1"/>
      <w:marLeft w:val="0"/>
      <w:marRight w:val="0"/>
      <w:marTop w:val="0"/>
      <w:marBottom w:val="0"/>
      <w:divBdr>
        <w:top w:val="none" w:sz="0" w:space="0" w:color="auto"/>
        <w:left w:val="none" w:sz="0" w:space="0" w:color="auto"/>
        <w:bottom w:val="none" w:sz="0" w:space="0" w:color="auto"/>
        <w:right w:val="none" w:sz="0" w:space="0" w:color="auto"/>
      </w:divBdr>
    </w:div>
    <w:div w:id="1009479266">
      <w:bodyDiv w:val="1"/>
      <w:marLeft w:val="0"/>
      <w:marRight w:val="0"/>
      <w:marTop w:val="0"/>
      <w:marBottom w:val="0"/>
      <w:divBdr>
        <w:top w:val="none" w:sz="0" w:space="0" w:color="auto"/>
        <w:left w:val="none" w:sz="0" w:space="0" w:color="auto"/>
        <w:bottom w:val="none" w:sz="0" w:space="0" w:color="auto"/>
        <w:right w:val="none" w:sz="0" w:space="0" w:color="auto"/>
      </w:divBdr>
    </w:div>
    <w:div w:id="1010988870">
      <w:bodyDiv w:val="1"/>
      <w:marLeft w:val="0"/>
      <w:marRight w:val="0"/>
      <w:marTop w:val="0"/>
      <w:marBottom w:val="0"/>
      <w:divBdr>
        <w:top w:val="none" w:sz="0" w:space="0" w:color="auto"/>
        <w:left w:val="none" w:sz="0" w:space="0" w:color="auto"/>
        <w:bottom w:val="none" w:sz="0" w:space="0" w:color="auto"/>
        <w:right w:val="none" w:sz="0" w:space="0" w:color="auto"/>
      </w:divBdr>
      <w:divsChild>
        <w:div w:id="6688703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0852622">
      <w:bodyDiv w:val="1"/>
      <w:marLeft w:val="0"/>
      <w:marRight w:val="0"/>
      <w:marTop w:val="0"/>
      <w:marBottom w:val="0"/>
      <w:divBdr>
        <w:top w:val="none" w:sz="0" w:space="0" w:color="auto"/>
        <w:left w:val="none" w:sz="0" w:space="0" w:color="auto"/>
        <w:bottom w:val="none" w:sz="0" w:space="0" w:color="auto"/>
        <w:right w:val="none" w:sz="0" w:space="0" w:color="auto"/>
      </w:divBdr>
    </w:div>
    <w:div w:id="1280987710">
      <w:bodyDiv w:val="1"/>
      <w:marLeft w:val="0"/>
      <w:marRight w:val="0"/>
      <w:marTop w:val="0"/>
      <w:marBottom w:val="0"/>
      <w:divBdr>
        <w:top w:val="none" w:sz="0" w:space="0" w:color="auto"/>
        <w:left w:val="none" w:sz="0" w:space="0" w:color="auto"/>
        <w:bottom w:val="none" w:sz="0" w:space="0" w:color="auto"/>
        <w:right w:val="none" w:sz="0" w:space="0" w:color="auto"/>
      </w:divBdr>
    </w:div>
    <w:div w:id="1315835840">
      <w:bodyDiv w:val="1"/>
      <w:marLeft w:val="0"/>
      <w:marRight w:val="0"/>
      <w:marTop w:val="0"/>
      <w:marBottom w:val="0"/>
      <w:divBdr>
        <w:top w:val="none" w:sz="0" w:space="0" w:color="auto"/>
        <w:left w:val="none" w:sz="0" w:space="0" w:color="auto"/>
        <w:bottom w:val="none" w:sz="0" w:space="0" w:color="auto"/>
        <w:right w:val="none" w:sz="0" w:space="0" w:color="auto"/>
      </w:divBdr>
    </w:div>
    <w:div w:id="1403213818">
      <w:bodyDiv w:val="1"/>
      <w:marLeft w:val="0"/>
      <w:marRight w:val="0"/>
      <w:marTop w:val="0"/>
      <w:marBottom w:val="0"/>
      <w:divBdr>
        <w:top w:val="none" w:sz="0" w:space="0" w:color="auto"/>
        <w:left w:val="none" w:sz="0" w:space="0" w:color="auto"/>
        <w:bottom w:val="none" w:sz="0" w:space="0" w:color="auto"/>
        <w:right w:val="none" w:sz="0" w:space="0" w:color="auto"/>
      </w:divBdr>
    </w:div>
    <w:div w:id="1435781249">
      <w:bodyDiv w:val="1"/>
      <w:marLeft w:val="0"/>
      <w:marRight w:val="0"/>
      <w:marTop w:val="0"/>
      <w:marBottom w:val="0"/>
      <w:divBdr>
        <w:top w:val="none" w:sz="0" w:space="0" w:color="auto"/>
        <w:left w:val="none" w:sz="0" w:space="0" w:color="auto"/>
        <w:bottom w:val="none" w:sz="0" w:space="0" w:color="auto"/>
        <w:right w:val="none" w:sz="0" w:space="0" w:color="auto"/>
      </w:divBdr>
    </w:div>
    <w:div w:id="1460682988">
      <w:bodyDiv w:val="1"/>
      <w:marLeft w:val="0"/>
      <w:marRight w:val="0"/>
      <w:marTop w:val="0"/>
      <w:marBottom w:val="0"/>
      <w:divBdr>
        <w:top w:val="none" w:sz="0" w:space="0" w:color="auto"/>
        <w:left w:val="none" w:sz="0" w:space="0" w:color="auto"/>
        <w:bottom w:val="none" w:sz="0" w:space="0" w:color="auto"/>
        <w:right w:val="none" w:sz="0" w:space="0" w:color="auto"/>
      </w:divBdr>
    </w:div>
    <w:div w:id="1482430280">
      <w:bodyDiv w:val="1"/>
      <w:marLeft w:val="0"/>
      <w:marRight w:val="0"/>
      <w:marTop w:val="0"/>
      <w:marBottom w:val="0"/>
      <w:divBdr>
        <w:top w:val="none" w:sz="0" w:space="0" w:color="auto"/>
        <w:left w:val="none" w:sz="0" w:space="0" w:color="auto"/>
        <w:bottom w:val="none" w:sz="0" w:space="0" w:color="auto"/>
        <w:right w:val="none" w:sz="0" w:space="0" w:color="auto"/>
      </w:divBdr>
    </w:div>
    <w:div w:id="1588077826">
      <w:bodyDiv w:val="1"/>
      <w:marLeft w:val="0"/>
      <w:marRight w:val="0"/>
      <w:marTop w:val="0"/>
      <w:marBottom w:val="0"/>
      <w:divBdr>
        <w:top w:val="none" w:sz="0" w:space="0" w:color="auto"/>
        <w:left w:val="none" w:sz="0" w:space="0" w:color="auto"/>
        <w:bottom w:val="none" w:sz="0" w:space="0" w:color="auto"/>
        <w:right w:val="none" w:sz="0" w:space="0" w:color="auto"/>
      </w:divBdr>
      <w:divsChild>
        <w:div w:id="204758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88144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72030387">
      <w:bodyDiv w:val="1"/>
      <w:marLeft w:val="0"/>
      <w:marRight w:val="0"/>
      <w:marTop w:val="0"/>
      <w:marBottom w:val="0"/>
      <w:divBdr>
        <w:top w:val="none" w:sz="0" w:space="0" w:color="auto"/>
        <w:left w:val="none" w:sz="0" w:space="0" w:color="auto"/>
        <w:bottom w:val="none" w:sz="0" w:space="0" w:color="auto"/>
        <w:right w:val="none" w:sz="0" w:space="0" w:color="auto"/>
      </w:divBdr>
    </w:div>
    <w:div w:id="1719355446">
      <w:bodyDiv w:val="1"/>
      <w:marLeft w:val="0"/>
      <w:marRight w:val="0"/>
      <w:marTop w:val="0"/>
      <w:marBottom w:val="0"/>
      <w:divBdr>
        <w:top w:val="none" w:sz="0" w:space="0" w:color="auto"/>
        <w:left w:val="none" w:sz="0" w:space="0" w:color="auto"/>
        <w:bottom w:val="none" w:sz="0" w:space="0" w:color="auto"/>
        <w:right w:val="none" w:sz="0" w:space="0" w:color="auto"/>
      </w:divBdr>
    </w:div>
    <w:div w:id="1903783160">
      <w:bodyDiv w:val="1"/>
      <w:marLeft w:val="0"/>
      <w:marRight w:val="0"/>
      <w:marTop w:val="0"/>
      <w:marBottom w:val="0"/>
      <w:divBdr>
        <w:top w:val="none" w:sz="0" w:space="0" w:color="auto"/>
        <w:left w:val="none" w:sz="0" w:space="0" w:color="auto"/>
        <w:bottom w:val="none" w:sz="0" w:space="0" w:color="auto"/>
        <w:right w:val="none" w:sz="0" w:space="0" w:color="auto"/>
      </w:divBdr>
      <w:divsChild>
        <w:div w:id="15042743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13734326">
      <w:bodyDiv w:val="1"/>
      <w:marLeft w:val="0"/>
      <w:marRight w:val="0"/>
      <w:marTop w:val="0"/>
      <w:marBottom w:val="0"/>
      <w:divBdr>
        <w:top w:val="none" w:sz="0" w:space="0" w:color="auto"/>
        <w:left w:val="none" w:sz="0" w:space="0" w:color="auto"/>
        <w:bottom w:val="none" w:sz="0" w:space="0" w:color="auto"/>
        <w:right w:val="none" w:sz="0" w:space="0" w:color="auto"/>
      </w:divBdr>
    </w:div>
    <w:div w:id="1937326409">
      <w:bodyDiv w:val="1"/>
      <w:marLeft w:val="0"/>
      <w:marRight w:val="0"/>
      <w:marTop w:val="0"/>
      <w:marBottom w:val="0"/>
      <w:divBdr>
        <w:top w:val="none" w:sz="0" w:space="0" w:color="auto"/>
        <w:left w:val="none" w:sz="0" w:space="0" w:color="auto"/>
        <w:bottom w:val="none" w:sz="0" w:space="0" w:color="auto"/>
        <w:right w:val="none" w:sz="0" w:space="0" w:color="auto"/>
      </w:divBdr>
    </w:div>
    <w:div w:id="1952856246">
      <w:bodyDiv w:val="1"/>
      <w:marLeft w:val="0"/>
      <w:marRight w:val="0"/>
      <w:marTop w:val="0"/>
      <w:marBottom w:val="0"/>
      <w:divBdr>
        <w:top w:val="none" w:sz="0" w:space="0" w:color="auto"/>
        <w:left w:val="none" w:sz="0" w:space="0" w:color="auto"/>
        <w:bottom w:val="none" w:sz="0" w:space="0" w:color="auto"/>
        <w:right w:val="none" w:sz="0" w:space="0" w:color="auto"/>
      </w:divBdr>
    </w:div>
    <w:div w:id="2004116006">
      <w:bodyDiv w:val="1"/>
      <w:marLeft w:val="0"/>
      <w:marRight w:val="0"/>
      <w:marTop w:val="0"/>
      <w:marBottom w:val="0"/>
      <w:divBdr>
        <w:top w:val="none" w:sz="0" w:space="0" w:color="auto"/>
        <w:left w:val="none" w:sz="0" w:space="0" w:color="auto"/>
        <w:bottom w:val="none" w:sz="0" w:space="0" w:color="auto"/>
        <w:right w:val="none" w:sz="0" w:space="0" w:color="auto"/>
      </w:divBdr>
    </w:div>
    <w:div w:id="2019304390">
      <w:bodyDiv w:val="1"/>
      <w:marLeft w:val="0"/>
      <w:marRight w:val="0"/>
      <w:marTop w:val="0"/>
      <w:marBottom w:val="0"/>
      <w:divBdr>
        <w:top w:val="none" w:sz="0" w:space="0" w:color="auto"/>
        <w:left w:val="none" w:sz="0" w:space="0" w:color="auto"/>
        <w:bottom w:val="none" w:sz="0" w:space="0" w:color="auto"/>
        <w:right w:val="none" w:sz="0" w:space="0" w:color="auto"/>
      </w:divBdr>
    </w:div>
    <w:div w:id="2123185185">
      <w:bodyDiv w:val="1"/>
      <w:marLeft w:val="0"/>
      <w:marRight w:val="0"/>
      <w:marTop w:val="0"/>
      <w:marBottom w:val="0"/>
      <w:divBdr>
        <w:top w:val="none" w:sz="0" w:space="0" w:color="auto"/>
        <w:left w:val="none" w:sz="0" w:space="0" w:color="auto"/>
        <w:bottom w:val="none" w:sz="0" w:space="0" w:color="auto"/>
        <w:right w:val="none" w:sz="0" w:space="0" w:color="auto"/>
      </w:divBdr>
      <w:divsChild>
        <w:div w:id="14061049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600885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32552513">
      <w:bodyDiv w:val="1"/>
      <w:marLeft w:val="0"/>
      <w:marRight w:val="0"/>
      <w:marTop w:val="0"/>
      <w:marBottom w:val="0"/>
      <w:divBdr>
        <w:top w:val="none" w:sz="0" w:space="0" w:color="auto"/>
        <w:left w:val="none" w:sz="0" w:space="0" w:color="auto"/>
        <w:bottom w:val="none" w:sz="0" w:space="0" w:color="auto"/>
        <w:right w:val="none" w:sz="0" w:space="0" w:color="auto"/>
      </w:divBdr>
    </w:div>
    <w:div w:id="2143688783">
      <w:bodyDiv w:val="1"/>
      <w:marLeft w:val="0"/>
      <w:marRight w:val="0"/>
      <w:marTop w:val="0"/>
      <w:marBottom w:val="0"/>
      <w:divBdr>
        <w:top w:val="none" w:sz="0" w:space="0" w:color="auto"/>
        <w:left w:val="none" w:sz="0" w:space="0" w:color="auto"/>
        <w:bottom w:val="none" w:sz="0" w:space="0" w:color="auto"/>
        <w:right w:val="none" w:sz="0" w:space="0" w:color="auto"/>
      </w:divBdr>
      <w:divsChild>
        <w:div w:id="177609268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1950</Words>
  <Characters>11121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Suzana Beaumard (SUB)</dc:creator>
  <cp:keywords/>
  <dc:description/>
  <cp:lastModifiedBy>Teodora Vukanic</cp:lastModifiedBy>
  <cp:revision>2</cp:revision>
  <cp:lastPrinted>2026-07-10T08:53:00Z</cp:lastPrinted>
  <dcterms:created xsi:type="dcterms:W3CDTF">2026-07-21T12:19:00Z</dcterms:created>
  <dcterms:modified xsi:type="dcterms:W3CDTF">2026-07-21T12:19:00Z</dcterms:modified>
</cp:coreProperties>
</file>