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02F" w:rsidRPr="00DF269B" w:rsidRDefault="00A0302F">
      <w:pPr>
        <w:rPr>
          <w:noProof/>
          <w:lang w:val="sr-Latn-ME"/>
        </w:rPr>
      </w:pPr>
    </w:p>
    <w:tbl>
      <w:tblPr>
        <w:tblpPr w:leftFromText="180" w:rightFromText="180" w:bottomFromText="200" w:vertAnchor="page" w:horzAnchor="margin" w:tblpY="2536"/>
        <w:tblW w:w="945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123"/>
        <w:gridCol w:w="5327"/>
      </w:tblGrid>
      <w:tr w:rsidR="00B23E19" w:rsidRPr="00DF269B" w:rsidTr="00A0302F">
        <w:trPr>
          <w:trHeight w:val="141"/>
        </w:trPr>
        <w:tc>
          <w:tcPr>
            <w:tcW w:w="9450" w:type="dxa"/>
            <w:gridSpan w:val="2"/>
            <w:tcBorders>
              <w:top w:val="single" w:sz="8" w:space="0" w:color="4BACC6"/>
              <w:left w:val="single" w:sz="8" w:space="0" w:color="4BACC6"/>
              <w:bottom w:val="single" w:sz="18" w:space="0" w:color="4BACC6"/>
              <w:right w:val="single" w:sz="8" w:space="0" w:color="4BACC6"/>
            </w:tcBorders>
            <w:hideMark/>
          </w:tcPr>
          <w:p w:rsidR="00B23E19" w:rsidRPr="00DF269B" w:rsidRDefault="00B23E19" w:rsidP="004F0D35">
            <w:pPr>
              <w:autoSpaceDE w:val="0"/>
              <w:autoSpaceDN w:val="0"/>
              <w:adjustRightInd w:val="0"/>
              <w:spacing w:before="120" w:after="120" w:line="276" w:lineRule="auto"/>
              <w:jc w:val="both"/>
              <w:rPr>
                <w:rFonts w:ascii="Arial" w:hAnsi="Arial" w:cs="Arial"/>
                <w:b/>
                <w:bCs/>
                <w:noProof/>
                <w:sz w:val="20"/>
                <w:szCs w:val="20"/>
                <w:lang w:val="sr-Latn-ME" w:eastAsia="en-GB"/>
              </w:rPr>
            </w:pPr>
            <w:r w:rsidRPr="00DF269B">
              <w:rPr>
                <w:rFonts w:ascii="Arial" w:hAnsi="Arial" w:cs="Arial"/>
                <w:b/>
                <w:bCs/>
                <w:noProof/>
                <w:sz w:val="20"/>
                <w:szCs w:val="20"/>
                <w:lang w:val="sr-Latn-ME"/>
              </w:rPr>
              <w:t>IZVJEŠTAJ O SPROVEDENOJ ANALIZI PROCJENE UTICAJA PROPISA</w:t>
            </w:r>
          </w:p>
        </w:tc>
      </w:tr>
      <w:tr w:rsidR="00B23E19" w:rsidRPr="00DF269B" w:rsidTr="00A0302F">
        <w:trPr>
          <w:trHeight w:val="141"/>
        </w:trPr>
        <w:tc>
          <w:tcPr>
            <w:tcW w:w="4123" w:type="dxa"/>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before="120" w:after="120" w:line="276" w:lineRule="auto"/>
              <w:jc w:val="both"/>
              <w:rPr>
                <w:rFonts w:ascii="Arial" w:hAnsi="Arial" w:cs="Arial"/>
                <w:b/>
                <w:bCs/>
                <w:noProof/>
                <w:sz w:val="20"/>
                <w:szCs w:val="20"/>
                <w:lang w:val="sr-Latn-ME" w:eastAsia="en-GB"/>
              </w:rPr>
            </w:pPr>
            <w:r w:rsidRPr="00DF269B">
              <w:rPr>
                <w:rFonts w:ascii="Arial" w:hAnsi="Arial" w:cs="Arial"/>
                <w:b/>
                <w:bCs/>
                <w:noProof/>
                <w:sz w:val="20"/>
                <w:szCs w:val="20"/>
                <w:lang w:val="sr-Latn-ME"/>
              </w:rPr>
              <w:t>PREDLAGAČ</w:t>
            </w:r>
          </w:p>
        </w:tc>
        <w:tc>
          <w:tcPr>
            <w:tcW w:w="5327" w:type="dxa"/>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before="120" w:after="120" w:line="276" w:lineRule="auto"/>
              <w:jc w:val="both"/>
              <w:rPr>
                <w:rFonts w:ascii="Arial" w:hAnsi="Arial" w:cs="Arial"/>
                <w:b/>
                <w:bCs/>
                <w:noProof/>
                <w:sz w:val="20"/>
                <w:szCs w:val="20"/>
                <w:lang w:val="sr-Latn-ME" w:eastAsia="en-GB"/>
              </w:rPr>
            </w:pPr>
            <w:r w:rsidRPr="00DF269B">
              <w:rPr>
                <w:rFonts w:ascii="Arial" w:hAnsi="Arial" w:cs="Arial"/>
                <w:b/>
                <w:noProof/>
                <w:sz w:val="20"/>
                <w:szCs w:val="20"/>
                <w:lang w:val="sr-Latn-ME"/>
              </w:rPr>
              <w:t>MINISTARSTVO PRAVDE</w:t>
            </w:r>
          </w:p>
        </w:tc>
      </w:tr>
      <w:tr w:rsidR="00B23E19" w:rsidRPr="00DF269B" w:rsidTr="00A0302F">
        <w:trPr>
          <w:trHeight w:val="141"/>
        </w:trPr>
        <w:tc>
          <w:tcPr>
            <w:tcW w:w="4123" w:type="dxa"/>
            <w:tcBorders>
              <w:top w:val="single" w:sz="8" w:space="0" w:color="4BACC6"/>
              <w:left w:val="single" w:sz="8" w:space="0" w:color="4BACC6"/>
              <w:bottom w:val="single" w:sz="8" w:space="0" w:color="4BACC6"/>
              <w:right w:val="single" w:sz="8" w:space="0" w:color="4BACC6"/>
            </w:tcBorders>
            <w:hideMark/>
          </w:tcPr>
          <w:p w:rsidR="00B23E19" w:rsidRPr="00DF269B" w:rsidRDefault="00B23E19" w:rsidP="004F0D35">
            <w:pPr>
              <w:autoSpaceDE w:val="0"/>
              <w:autoSpaceDN w:val="0"/>
              <w:adjustRightInd w:val="0"/>
              <w:spacing w:before="120" w:after="120" w:line="276" w:lineRule="auto"/>
              <w:jc w:val="both"/>
              <w:rPr>
                <w:rFonts w:ascii="Arial" w:hAnsi="Arial" w:cs="Arial"/>
                <w:b/>
                <w:bCs/>
                <w:noProof/>
                <w:sz w:val="20"/>
                <w:szCs w:val="20"/>
                <w:lang w:val="sr-Latn-ME" w:eastAsia="en-GB"/>
              </w:rPr>
            </w:pPr>
            <w:r w:rsidRPr="00DF269B">
              <w:rPr>
                <w:rFonts w:ascii="Arial" w:hAnsi="Arial" w:cs="Arial"/>
                <w:b/>
                <w:bCs/>
                <w:noProof/>
                <w:sz w:val="20"/>
                <w:szCs w:val="20"/>
                <w:lang w:val="sr-Latn-ME"/>
              </w:rPr>
              <w:t>NAZIV PROPISA</w:t>
            </w:r>
          </w:p>
        </w:tc>
        <w:tc>
          <w:tcPr>
            <w:tcW w:w="5327" w:type="dxa"/>
            <w:tcBorders>
              <w:top w:val="single" w:sz="8" w:space="0" w:color="4BACC6"/>
              <w:left w:val="single" w:sz="8" w:space="0" w:color="4BACC6"/>
              <w:bottom w:val="single" w:sz="8" w:space="0" w:color="4BACC6"/>
              <w:right w:val="single" w:sz="8" w:space="0" w:color="4BACC6"/>
            </w:tcBorders>
            <w:hideMark/>
          </w:tcPr>
          <w:p w:rsidR="00B23E19" w:rsidRPr="00DF269B" w:rsidRDefault="00EB532A" w:rsidP="008005BB">
            <w:pPr>
              <w:autoSpaceDE w:val="0"/>
              <w:autoSpaceDN w:val="0"/>
              <w:adjustRightInd w:val="0"/>
              <w:spacing w:before="120" w:after="120" w:line="276" w:lineRule="auto"/>
              <w:jc w:val="both"/>
              <w:rPr>
                <w:rFonts w:ascii="Arial" w:hAnsi="Arial" w:cs="Arial"/>
                <w:b/>
                <w:bCs/>
                <w:noProof/>
                <w:sz w:val="20"/>
                <w:szCs w:val="20"/>
                <w:lang w:val="sr-Latn-ME" w:eastAsia="en-GB"/>
              </w:rPr>
            </w:pPr>
            <w:r>
              <w:rPr>
                <w:rFonts w:ascii="Arial" w:hAnsi="Arial" w:cs="Arial"/>
                <w:b/>
                <w:bCs/>
                <w:noProof/>
                <w:sz w:val="20"/>
                <w:szCs w:val="20"/>
                <w:lang w:val="sr-Latn-ME" w:eastAsia="en-GB"/>
              </w:rPr>
              <w:t>Nacrt</w:t>
            </w:r>
            <w:r w:rsidR="00EA6B60">
              <w:rPr>
                <w:rFonts w:ascii="Arial" w:hAnsi="Arial" w:cs="Arial"/>
                <w:b/>
                <w:bCs/>
                <w:noProof/>
                <w:sz w:val="20"/>
                <w:szCs w:val="20"/>
                <w:lang w:val="sr-Latn-ME" w:eastAsia="en-GB"/>
              </w:rPr>
              <w:t xml:space="preserve"> zakona o izmjenama i</w:t>
            </w:r>
            <w:r w:rsidR="00EA6B60" w:rsidRPr="00EA6B60">
              <w:rPr>
                <w:rFonts w:ascii="Arial" w:hAnsi="Arial" w:cs="Arial"/>
                <w:b/>
                <w:bCs/>
                <w:noProof/>
                <w:sz w:val="20"/>
                <w:szCs w:val="20"/>
                <w:lang w:val="sr-Latn-ME" w:eastAsia="en-GB"/>
              </w:rPr>
              <w:t xml:space="preserve"> dopun</w:t>
            </w:r>
            <w:r>
              <w:rPr>
                <w:rFonts w:ascii="Arial" w:hAnsi="Arial" w:cs="Arial"/>
                <w:b/>
                <w:bCs/>
                <w:noProof/>
                <w:sz w:val="20"/>
                <w:szCs w:val="20"/>
                <w:lang w:val="sr-Latn-ME" w:eastAsia="en-GB"/>
              </w:rPr>
              <w:t>ama Zakona o upravnom sporu</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before="120" w:after="120"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t>1. Definisanje problema</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Koje probleme treba da riješi predloženi akt?</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Koji su uzroci problema?</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Koje su posljedice problema?</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Koji su subjekti oštećeni, na koji način i u kojoj mjeri?</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Kako bi problem evoluirao bez promjene propisa (“status quo” opcija)?</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tcPr>
          <w:p w:rsidR="00677A02" w:rsidRPr="00DF269B" w:rsidRDefault="00677A02" w:rsidP="004D3E61">
            <w:pPr>
              <w:spacing w:line="276" w:lineRule="auto"/>
              <w:jc w:val="both"/>
              <w:rPr>
                <w:rFonts w:ascii="Arial" w:hAnsi="Arial" w:cs="Arial"/>
                <w:bCs/>
                <w:noProof/>
                <w:sz w:val="20"/>
                <w:szCs w:val="20"/>
                <w:lang w:val="sr-Latn-ME"/>
              </w:rPr>
            </w:pPr>
          </w:p>
          <w:p w:rsidR="006264CF" w:rsidRDefault="00922045" w:rsidP="00FA53A7">
            <w:pPr>
              <w:spacing w:line="276" w:lineRule="auto"/>
              <w:jc w:val="both"/>
              <w:rPr>
                <w:rFonts w:ascii="Arial" w:hAnsi="Arial" w:cs="Arial"/>
                <w:bCs/>
                <w:noProof/>
                <w:sz w:val="20"/>
                <w:szCs w:val="20"/>
                <w:lang w:val="sr-Latn-ME"/>
              </w:rPr>
            </w:pPr>
            <w:r w:rsidRPr="00922045">
              <w:rPr>
                <w:rFonts w:ascii="Arial" w:hAnsi="Arial" w:cs="Arial"/>
                <w:bCs/>
                <w:noProof/>
                <w:sz w:val="20"/>
                <w:szCs w:val="20"/>
                <w:lang w:val="sr-Latn-ME"/>
              </w:rPr>
              <w:t xml:space="preserve">Donošenju Zakona o izmjenama i dopunama Zakona o upravnom sporu pristupilo se radi prevazilaženja problema koji su se pojavili u praktičnoj primjeni ovog propisa, a koji su uticali na efikasnost upravnog spora i djelotvornost sudske zaštite. </w:t>
            </w:r>
          </w:p>
          <w:p w:rsidR="006264CF" w:rsidRDefault="006264CF" w:rsidP="00FA53A7">
            <w:pPr>
              <w:spacing w:line="276" w:lineRule="auto"/>
              <w:jc w:val="both"/>
              <w:rPr>
                <w:rFonts w:ascii="Arial" w:hAnsi="Arial" w:cs="Arial"/>
                <w:bCs/>
                <w:noProof/>
                <w:sz w:val="20"/>
                <w:szCs w:val="20"/>
                <w:lang w:val="sr-Latn-ME"/>
              </w:rPr>
            </w:pPr>
            <w:r>
              <w:rPr>
                <w:rFonts w:ascii="Arial" w:hAnsi="Arial" w:cs="Arial"/>
                <w:bCs/>
                <w:noProof/>
                <w:sz w:val="20"/>
                <w:szCs w:val="20"/>
                <w:lang w:val="sr-Latn-ME"/>
              </w:rPr>
              <w:t>Najznačajniji uzroci problema ogledaju se u sadašnjim zakonskim rješenjima koja se odnose na usmenu raspravu, troškove postupka, odlučivanje u sporu pune jurisdikcije i pravne posljedice nepostupanja po presudi.</w:t>
            </w:r>
          </w:p>
          <w:p w:rsidR="00414126" w:rsidRDefault="006264CF" w:rsidP="00FA53A7">
            <w:pPr>
              <w:spacing w:line="276" w:lineRule="auto"/>
              <w:jc w:val="both"/>
              <w:rPr>
                <w:rFonts w:ascii="Arial" w:hAnsi="Arial" w:cs="Arial"/>
                <w:bCs/>
                <w:noProof/>
                <w:sz w:val="20"/>
                <w:szCs w:val="20"/>
                <w:lang w:val="sr-Latn-ME"/>
              </w:rPr>
            </w:pPr>
            <w:r>
              <w:rPr>
                <w:rFonts w:ascii="Arial" w:hAnsi="Arial" w:cs="Arial"/>
                <w:bCs/>
                <w:noProof/>
                <w:sz w:val="20"/>
                <w:szCs w:val="20"/>
                <w:lang w:val="sr-Latn-ME"/>
              </w:rPr>
              <w:t xml:space="preserve">Posljedice problema </w:t>
            </w:r>
            <w:r w:rsidR="00922045" w:rsidRPr="00922045">
              <w:rPr>
                <w:rFonts w:ascii="Arial" w:hAnsi="Arial" w:cs="Arial"/>
                <w:bCs/>
                <w:noProof/>
                <w:sz w:val="20"/>
                <w:szCs w:val="20"/>
                <w:lang w:val="sr-Latn-ME"/>
              </w:rPr>
              <w:t xml:space="preserve">ogledale </w:t>
            </w:r>
            <w:r>
              <w:rPr>
                <w:rFonts w:ascii="Arial" w:hAnsi="Arial" w:cs="Arial"/>
                <w:bCs/>
                <w:noProof/>
                <w:sz w:val="20"/>
                <w:szCs w:val="20"/>
                <w:lang w:val="sr-Latn-ME"/>
              </w:rPr>
              <w:t xml:space="preserve">su se </w:t>
            </w:r>
            <w:r w:rsidR="00922045" w:rsidRPr="00922045">
              <w:rPr>
                <w:rFonts w:ascii="Arial" w:hAnsi="Arial" w:cs="Arial"/>
                <w:bCs/>
                <w:noProof/>
                <w:sz w:val="20"/>
                <w:szCs w:val="20"/>
                <w:lang w:val="sr-Latn-ME"/>
              </w:rPr>
              <w:t xml:space="preserve">u povećanom prilivu predmeta pred Upravnim sudom </w:t>
            </w:r>
            <w:r>
              <w:rPr>
                <w:rFonts w:ascii="Arial" w:hAnsi="Arial" w:cs="Arial"/>
                <w:bCs/>
                <w:noProof/>
                <w:sz w:val="20"/>
                <w:szCs w:val="20"/>
                <w:lang w:val="sr-Latn-ME"/>
              </w:rPr>
              <w:t>u prethodnom periodu</w:t>
            </w:r>
            <w:r w:rsidR="00922045" w:rsidRPr="00922045">
              <w:rPr>
                <w:rFonts w:ascii="Arial" w:hAnsi="Arial" w:cs="Arial"/>
                <w:bCs/>
                <w:noProof/>
                <w:sz w:val="20"/>
                <w:szCs w:val="20"/>
                <w:lang w:val="sr-Latn-ME"/>
              </w:rPr>
              <w:t>, značajnoj operećenosti rada sudija ovog suda, značajnom broju održavanja usmenih rasprava, povećanju broja kontrolnih zahtjeva za ubrzanje postupka i značajnim iznosima koji se plaćaju za povredu prava na suđenje u razumnom roku u upravnom postupku i upravnom sporu.</w:t>
            </w:r>
          </w:p>
          <w:p w:rsidR="00530AED" w:rsidRDefault="00530AED" w:rsidP="00530AED">
            <w:pPr>
              <w:spacing w:line="276" w:lineRule="auto"/>
              <w:jc w:val="both"/>
              <w:rPr>
                <w:rFonts w:ascii="Arial" w:hAnsi="Arial" w:cs="Arial"/>
                <w:bCs/>
                <w:noProof/>
                <w:sz w:val="20"/>
                <w:szCs w:val="20"/>
                <w:lang w:val="sr-Latn-ME"/>
              </w:rPr>
            </w:pPr>
          </w:p>
          <w:p w:rsidR="00922045" w:rsidRPr="00DF269B" w:rsidRDefault="00530AED" w:rsidP="00DA595D">
            <w:pPr>
              <w:spacing w:line="276" w:lineRule="auto"/>
              <w:jc w:val="both"/>
              <w:rPr>
                <w:rFonts w:ascii="Arial" w:hAnsi="Arial" w:cs="Arial"/>
                <w:bCs/>
                <w:noProof/>
                <w:sz w:val="20"/>
                <w:szCs w:val="20"/>
                <w:lang w:val="sr-Latn-ME"/>
              </w:rPr>
            </w:pPr>
            <w:r>
              <w:rPr>
                <w:rFonts w:ascii="Arial" w:hAnsi="Arial" w:cs="Arial"/>
                <w:bCs/>
                <w:noProof/>
                <w:sz w:val="20"/>
                <w:szCs w:val="20"/>
                <w:lang w:val="sr-Latn-ME"/>
              </w:rPr>
              <w:t xml:space="preserve">Bez izmjena i dopuna Zakona o upravnom sporu </w:t>
            </w:r>
            <w:r w:rsidRPr="009B2ECD">
              <w:rPr>
                <w:rFonts w:ascii="Arial" w:hAnsi="Arial" w:cs="Arial"/>
                <w:bCs/>
                <w:noProof/>
                <w:sz w:val="20"/>
                <w:szCs w:val="20"/>
                <w:lang w:val="sr-Latn-ME"/>
              </w:rPr>
              <w:t>(“status quo” opcija)</w:t>
            </w:r>
            <w:r>
              <w:rPr>
                <w:rFonts w:ascii="Arial" w:hAnsi="Arial" w:cs="Arial"/>
                <w:bCs/>
                <w:noProof/>
                <w:sz w:val="20"/>
                <w:szCs w:val="20"/>
                <w:lang w:val="sr-Latn-ME"/>
              </w:rPr>
              <w:t xml:space="preserve"> </w:t>
            </w:r>
            <w:r w:rsidR="00D24B38">
              <w:rPr>
                <w:rFonts w:ascii="Arial" w:hAnsi="Arial" w:cs="Arial"/>
                <w:bCs/>
                <w:noProof/>
                <w:sz w:val="20"/>
                <w:szCs w:val="20"/>
                <w:lang w:val="sr-Latn-ME"/>
              </w:rPr>
              <w:t>ne bi se mogli prevazići nedostaci primijećeni u praktičnoj primjeni ovog propisa, kao ni bitnije uticati na smanjenje opterećenosti rada sudija ovog suda</w:t>
            </w:r>
            <w:r w:rsidR="009B1615">
              <w:rPr>
                <w:rFonts w:ascii="Arial" w:hAnsi="Arial" w:cs="Arial"/>
                <w:bCs/>
                <w:noProof/>
                <w:sz w:val="20"/>
                <w:szCs w:val="20"/>
                <w:lang w:val="sr-Latn-ME"/>
              </w:rPr>
              <w:t xml:space="preserve">, uslovljenih </w:t>
            </w:r>
            <w:r w:rsidR="00D24B38">
              <w:rPr>
                <w:rFonts w:ascii="Arial" w:hAnsi="Arial" w:cs="Arial"/>
                <w:bCs/>
                <w:noProof/>
                <w:sz w:val="20"/>
                <w:szCs w:val="20"/>
                <w:lang w:val="sr-Latn-ME"/>
              </w:rPr>
              <w:t>velikim prilivom predmeta i brojem održanih usmenih rasprava</w:t>
            </w:r>
            <w:r w:rsidR="00DA595D">
              <w:rPr>
                <w:rFonts w:ascii="Arial" w:hAnsi="Arial" w:cs="Arial"/>
                <w:bCs/>
                <w:noProof/>
                <w:sz w:val="20"/>
                <w:szCs w:val="20"/>
                <w:lang w:val="sr-Latn-ME"/>
              </w:rPr>
              <w:t>, a samim tim ni doprinijeti djelotvornijoj pravnoj zaštiti korisnika usluga ovog suda.</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before="120" w:after="120"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t>2. Ciljevi</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Koji ciljevi se postižu predloženim propisom?</w:t>
            </w:r>
          </w:p>
          <w:p w:rsidR="00B23E19" w:rsidRPr="00DF269B" w:rsidRDefault="00B23E19" w:rsidP="004F0D35">
            <w:pPr>
              <w:pStyle w:val="ListParagraph"/>
              <w:numPr>
                <w:ilvl w:val="0"/>
                <w:numId w:val="1"/>
              </w:numPr>
              <w:autoSpaceDE w:val="0"/>
              <w:autoSpaceDN w:val="0"/>
              <w:adjustRightInd w:val="0"/>
              <w:spacing w:before="120" w:after="120"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Navesti usklađenost ovih ciljeva sa postojećim strategijama ili programima Vlade, ako je primjenljivo.</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hideMark/>
          </w:tcPr>
          <w:p w:rsidR="00677A02" w:rsidRPr="00DF269B" w:rsidRDefault="00677A02" w:rsidP="004F0D35">
            <w:pPr>
              <w:pStyle w:val="NoSpacing"/>
              <w:spacing w:line="276" w:lineRule="auto"/>
              <w:jc w:val="both"/>
              <w:rPr>
                <w:rFonts w:ascii="Arial" w:hAnsi="Arial" w:cs="Arial"/>
                <w:noProof/>
                <w:sz w:val="20"/>
                <w:szCs w:val="20"/>
                <w:lang w:val="sr-Latn-ME"/>
              </w:rPr>
            </w:pPr>
          </w:p>
          <w:p w:rsidR="00530AED" w:rsidRDefault="00E3691D" w:rsidP="00530AED">
            <w:pPr>
              <w:pStyle w:val="NoSpacing"/>
              <w:rPr>
                <w:rFonts w:ascii="Arial" w:hAnsi="Arial" w:cs="Arial"/>
                <w:bCs/>
                <w:noProof/>
                <w:sz w:val="20"/>
                <w:szCs w:val="20"/>
              </w:rPr>
            </w:pPr>
            <w:r w:rsidRPr="00DF269B">
              <w:rPr>
                <w:rFonts w:ascii="Arial" w:hAnsi="Arial" w:cs="Arial"/>
                <w:noProof/>
                <w:sz w:val="20"/>
                <w:szCs w:val="20"/>
                <w:lang w:val="sr-Latn-ME"/>
              </w:rPr>
              <w:t xml:space="preserve">Predloženim </w:t>
            </w:r>
            <w:r w:rsidR="008118AC" w:rsidRPr="00DF269B">
              <w:rPr>
                <w:rFonts w:ascii="Arial" w:hAnsi="Arial" w:cs="Arial"/>
                <w:noProof/>
                <w:sz w:val="20"/>
                <w:szCs w:val="20"/>
                <w:lang w:val="sr-Latn-ME"/>
              </w:rPr>
              <w:t>zakonom</w:t>
            </w:r>
            <w:r w:rsidRPr="00DF269B">
              <w:rPr>
                <w:rFonts w:ascii="Arial" w:hAnsi="Arial" w:cs="Arial"/>
                <w:noProof/>
                <w:sz w:val="20"/>
                <w:szCs w:val="20"/>
                <w:lang w:val="sr-Latn-ME"/>
              </w:rPr>
              <w:t xml:space="preserve"> </w:t>
            </w:r>
            <w:r w:rsidR="00754A16" w:rsidRPr="00DF269B">
              <w:rPr>
                <w:rFonts w:ascii="Arial" w:hAnsi="Arial" w:cs="Arial"/>
                <w:noProof/>
                <w:sz w:val="20"/>
                <w:szCs w:val="20"/>
                <w:lang w:val="sr-Latn-ME"/>
              </w:rPr>
              <w:t xml:space="preserve">dodaju se novi članovi </w:t>
            </w:r>
            <w:r w:rsidR="006939E8">
              <w:rPr>
                <w:rFonts w:ascii="Arial" w:hAnsi="Arial" w:cs="Arial"/>
                <w:noProof/>
                <w:sz w:val="20"/>
                <w:szCs w:val="20"/>
                <w:lang w:val="sr-Latn-ME"/>
              </w:rPr>
              <w:t xml:space="preserve">čiji je </w:t>
            </w:r>
            <w:r w:rsidR="006D4553">
              <w:rPr>
                <w:rFonts w:ascii="Arial" w:hAnsi="Arial" w:cs="Arial"/>
                <w:noProof/>
                <w:sz w:val="20"/>
                <w:szCs w:val="20"/>
                <w:lang w:val="sr-Latn-ME"/>
              </w:rPr>
              <w:t>cilj povećanje</w:t>
            </w:r>
            <w:r w:rsidR="006939E8" w:rsidRPr="006939E8">
              <w:rPr>
                <w:rFonts w:ascii="Arial" w:hAnsi="Arial" w:cs="Arial"/>
                <w:noProof/>
                <w:sz w:val="20"/>
                <w:szCs w:val="20"/>
                <w:lang w:val="sr-Latn-ME"/>
              </w:rPr>
              <w:t xml:space="preserve"> djelotvornosti  rada </w:t>
            </w:r>
            <w:r w:rsidR="006939E8">
              <w:rPr>
                <w:rFonts w:ascii="Arial" w:hAnsi="Arial" w:cs="Arial"/>
                <w:noProof/>
                <w:sz w:val="20"/>
                <w:szCs w:val="20"/>
                <w:lang w:val="sr-Latn-ME"/>
              </w:rPr>
              <w:t>Upravnog</w:t>
            </w:r>
            <w:r w:rsidR="006939E8" w:rsidRPr="006939E8">
              <w:rPr>
                <w:rFonts w:ascii="Arial" w:hAnsi="Arial" w:cs="Arial"/>
                <w:noProof/>
                <w:sz w:val="20"/>
                <w:szCs w:val="20"/>
                <w:lang w:val="sr-Latn-ME"/>
              </w:rPr>
              <w:t xml:space="preserve"> suda,  posebno  u   pogledu  stope  ažurnosti  i dužine trajanja postupka, kao i obezbjeđenje prava građana na suđenje u razumnom roku.</w:t>
            </w:r>
            <w:r w:rsidR="00530AED" w:rsidRPr="00530AED">
              <w:rPr>
                <w:rFonts w:ascii="Arial" w:hAnsi="Arial" w:cs="Arial"/>
                <w:bCs/>
                <w:noProof/>
                <w:sz w:val="20"/>
                <w:szCs w:val="20"/>
              </w:rPr>
              <w:t xml:space="preserve"> </w:t>
            </w:r>
          </w:p>
          <w:p w:rsidR="00530AED" w:rsidRDefault="00530AED" w:rsidP="00530AED">
            <w:pPr>
              <w:pStyle w:val="NoSpacing"/>
              <w:rPr>
                <w:rFonts w:ascii="Arial" w:hAnsi="Arial" w:cs="Arial"/>
                <w:bCs/>
                <w:noProof/>
                <w:sz w:val="20"/>
                <w:szCs w:val="20"/>
              </w:rPr>
            </w:pPr>
          </w:p>
          <w:p w:rsidR="00530AED" w:rsidRPr="00530AED" w:rsidRDefault="00530AED" w:rsidP="00530AED">
            <w:pPr>
              <w:pStyle w:val="NoSpacing"/>
              <w:rPr>
                <w:rFonts w:ascii="Arial" w:hAnsi="Arial" w:cs="Arial"/>
                <w:bCs/>
                <w:noProof/>
                <w:sz w:val="20"/>
                <w:szCs w:val="20"/>
                <w:lang w:val="sr-Latn-ME"/>
              </w:rPr>
            </w:pPr>
            <w:r>
              <w:rPr>
                <w:rFonts w:ascii="Arial" w:hAnsi="Arial" w:cs="Arial"/>
                <w:bCs/>
                <w:noProof/>
                <w:sz w:val="20"/>
                <w:szCs w:val="20"/>
              </w:rPr>
              <w:t xml:space="preserve">Predložena rješenja </w:t>
            </w:r>
            <w:r w:rsidR="00EE3965">
              <w:rPr>
                <w:rFonts w:ascii="Arial" w:hAnsi="Arial" w:cs="Arial"/>
                <w:bCs/>
                <w:noProof/>
                <w:sz w:val="20"/>
                <w:szCs w:val="20"/>
              </w:rPr>
              <w:t>imaju za cilj i da spriječe</w:t>
            </w:r>
            <w:r>
              <w:rPr>
                <w:rFonts w:ascii="Arial" w:hAnsi="Arial" w:cs="Arial"/>
                <w:bCs/>
                <w:noProof/>
                <w:sz w:val="20"/>
                <w:szCs w:val="20"/>
              </w:rPr>
              <w:t xml:space="preserve"> </w:t>
            </w:r>
            <w:r w:rsidRPr="00530AED">
              <w:rPr>
                <w:rFonts w:ascii="Arial" w:hAnsi="Arial" w:cs="Arial"/>
                <w:bCs/>
                <w:noProof/>
                <w:sz w:val="20"/>
                <w:szCs w:val="20"/>
              </w:rPr>
              <w:t>zlo</w:t>
            </w:r>
            <w:r>
              <w:rPr>
                <w:rFonts w:ascii="Arial" w:hAnsi="Arial" w:cs="Arial"/>
                <w:bCs/>
                <w:noProof/>
                <w:sz w:val="20"/>
                <w:szCs w:val="20"/>
              </w:rPr>
              <w:t>upotrebu</w:t>
            </w:r>
            <w:r w:rsidRPr="00530AED">
              <w:rPr>
                <w:rFonts w:ascii="Arial" w:hAnsi="Arial" w:cs="Arial"/>
                <w:bCs/>
                <w:noProof/>
                <w:sz w:val="20"/>
                <w:szCs w:val="20"/>
              </w:rPr>
              <w:t xml:space="preserve"> procesnih prava od strane stranaka koje pokreću veliki broj postupaka pred Upravnim sudom protiv istog tuženog, isključivo zbog ostvarivanja prava na nadokadu sudskih troškova</w:t>
            </w:r>
            <w:r>
              <w:rPr>
                <w:rFonts w:ascii="Arial" w:hAnsi="Arial" w:cs="Arial"/>
                <w:bCs/>
                <w:noProof/>
                <w:sz w:val="20"/>
                <w:szCs w:val="20"/>
              </w:rPr>
              <w:t>.</w:t>
            </w:r>
          </w:p>
          <w:p w:rsidR="00C41BF1" w:rsidRPr="00DF269B" w:rsidRDefault="00C41BF1" w:rsidP="006939E8">
            <w:pPr>
              <w:pStyle w:val="NoSpacing"/>
              <w:spacing w:line="276" w:lineRule="auto"/>
              <w:jc w:val="both"/>
              <w:rPr>
                <w:rFonts w:ascii="Arial" w:hAnsi="Arial" w:cs="Arial"/>
                <w:noProof/>
                <w:sz w:val="20"/>
                <w:szCs w:val="20"/>
                <w:lang w:val="sr-Latn-ME"/>
              </w:rPr>
            </w:pP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before="120" w:after="120"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t>3. Opcije</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Obrazložiti preferiranu opciju?</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hideMark/>
          </w:tcPr>
          <w:p w:rsidR="00AE3638" w:rsidRPr="00AE3638" w:rsidRDefault="00AE3638" w:rsidP="00AE3638">
            <w:pPr>
              <w:rPr>
                <w:rFonts w:ascii="Arial" w:eastAsiaTheme="minorHAnsi" w:hAnsi="Arial" w:cs="Arial"/>
                <w:sz w:val="20"/>
                <w:szCs w:val="20"/>
                <w:lang w:val="en-US"/>
              </w:rPr>
            </w:pPr>
            <w:proofErr w:type="spellStart"/>
            <w:r w:rsidRPr="00AE3638">
              <w:rPr>
                <w:rFonts w:ascii="Arial" w:eastAsiaTheme="minorHAnsi" w:hAnsi="Arial" w:cs="Arial"/>
                <w:bCs/>
                <w:sz w:val="20"/>
                <w:szCs w:val="20"/>
                <w:lang w:val="en-US"/>
              </w:rPr>
              <w:t>Izmjene</w:t>
            </w:r>
            <w:proofErr w:type="spellEnd"/>
            <w:r w:rsidRPr="00AE3638">
              <w:rPr>
                <w:rFonts w:ascii="Arial" w:eastAsiaTheme="minorHAnsi" w:hAnsi="Arial" w:cs="Arial"/>
                <w:bCs/>
                <w:sz w:val="20"/>
                <w:szCs w:val="20"/>
                <w:lang w:val="en-US"/>
              </w:rPr>
              <w:t xml:space="preserve"> i </w:t>
            </w:r>
            <w:proofErr w:type="spellStart"/>
            <w:r w:rsidRPr="00AE3638">
              <w:rPr>
                <w:rFonts w:ascii="Arial" w:eastAsiaTheme="minorHAnsi" w:hAnsi="Arial" w:cs="Arial"/>
                <w:bCs/>
                <w:sz w:val="20"/>
                <w:szCs w:val="20"/>
                <w:lang w:val="en-US"/>
              </w:rPr>
              <w:t>dopune</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predmetnog</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zakona</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jedini</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su</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prepoznati</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način</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koji</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će</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omogućiti</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stvaranje</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neophodnih</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uslova</w:t>
            </w:r>
            <w:proofErr w:type="spellEnd"/>
            <w:r w:rsidRPr="00AE3638">
              <w:rPr>
                <w:rFonts w:ascii="Arial" w:eastAsiaTheme="minorHAnsi" w:hAnsi="Arial" w:cs="Arial"/>
                <w:bCs/>
                <w:sz w:val="20"/>
                <w:szCs w:val="20"/>
                <w:lang w:val="en-US"/>
              </w:rPr>
              <w:t xml:space="preserve"> za </w:t>
            </w:r>
            <w:proofErr w:type="spellStart"/>
            <w:r w:rsidRPr="00AE3638">
              <w:rPr>
                <w:rFonts w:ascii="Arial" w:eastAsiaTheme="minorHAnsi" w:hAnsi="Arial" w:cs="Arial"/>
                <w:bCs/>
                <w:sz w:val="20"/>
                <w:szCs w:val="20"/>
                <w:lang w:val="en-US"/>
              </w:rPr>
              <w:t>ispunjenje</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postavljenih</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ciljeva</w:t>
            </w:r>
            <w:proofErr w:type="spellEnd"/>
            <w:r w:rsidRPr="00AE3638">
              <w:rPr>
                <w:rFonts w:ascii="Arial" w:eastAsiaTheme="minorHAnsi" w:hAnsi="Arial" w:cs="Arial"/>
                <w:bCs/>
                <w:sz w:val="20"/>
                <w:szCs w:val="20"/>
                <w:lang w:val="en-US"/>
              </w:rPr>
              <w:t xml:space="preserve"> i </w:t>
            </w:r>
            <w:proofErr w:type="spellStart"/>
            <w:r w:rsidRPr="00AE3638">
              <w:rPr>
                <w:rFonts w:ascii="Arial" w:eastAsiaTheme="minorHAnsi" w:hAnsi="Arial" w:cs="Arial"/>
                <w:bCs/>
                <w:sz w:val="20"/>
                <w:szCs w:val="20"/>
                <w:lang w:val="en-US"/>
              </w:rPr>
              <w:t>rješavanje</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prepoznatih</w:t>
            </w:r>
            <w:proofErr w:type="spellEnd"/>
            <w:r w:rsidRPr="00AE3638">
              <w:rPr>
                <w:rFonts w:ascii="Arial" w:eastAsiaTheme="minorHAnsi" w:hAnsi="Arial" w:cs="Arial"/>
                <w:bCs/>
                <w:sz w:val="20"/>
                <w:szCs w:val="20"/>
                <w:lang w:val="en-US"/>
              </w:rPr>
              <w:t xml:space="preserve"> </w:t>
            </w:r>
            <w:proofErr w:type="spellStart"/>
            <w:r w:rsidRPr="00AE3638">
              <w:rPr>
                <w:rFonts w:ascii="Arial" w:eastAsiaTheme="minorHAnsi" w:hAnsi="Arial" w:cs="Arial"/>
                <w:bCs/>
                <w:sz w:val="20"/>
                <w:szCs w:val="20"/>
                <w:lang w:val="en-US"/>
              </w:rPr>
              <w:t>problema</w:t>
            </w:r>
            <w:proofErr w:type="spellEnd"/>
            <w:r w:rsidRPr="00AE3638">
              <w:rPr>
                <w:rFonts w:ascii="Arial" w:eastAsiaTheme="minorHAnsi" w:hAnsi="Arial" w:cs="Arial"/>
                <w:bCs/>
                <w:sz w:val="20"/>
                <w:szCs w:val="20"/>
                <w:lang w:val="en-US"/>
              </w:rPr>
              <w:t>.</w:t>
            </w:r>
          </w:p>
          <w:p w:rsidR="00AE3638" w:rsidRDefault="00AE3638" w:rsidP="003362E0">
            <w:pPr>
              <w:spacing w:after="200" w:line="276" w:lineRule="auto"/>
              <w:jc w:val="both"/>
              <w:rPr>
                <w:rFonts w:ascii="Arial" w:hAnsi="Arial" w:cs="Arial"/>
                <w:bCs/>
                <w:noProof/>
                <w:sz w:val="20"/>
                <w:szCs w:val="20"/>
                <w:lang w:val="sr-Latn-ME"/>
              </w:rPr>
            </w:pPr>
          </w:p>
          <w:p w:rsidR="006264CF" w:rsidRDefault="006264CF" w:rsidP="003362E0">
            <w:pPr>
              <w:spacing w:after="200" w:line="276" w:lineRule="auto"/>
              <w:jc w:val="both"/>
              <w:rPr>
                <w:rFonts w:ascii="Arial" w:hAnsi="Arial" w:cs="Arial"/>
                <w:bCs/>
                <w:noProof/>
                <w:sz w:val="20"/>
                <w:szCs w:val="20"/>
                <w:lang w:val="sr-Latn-ME"/>
              </w:rPr>
            </w:pPr>
            <w:r>
              <w:rPr>
                <w:rFonts w:ascii="Arial" w:hAnsi="Arial" w:cs="Arial"/>
                <w:bCs/>
                <w:noProof/>
                <w:sz w:val="20"/>
                <w:szCs w:val="20"/>
                <w:lang w:val="sr-Latn-ME"/>
              </w:rPr>
              <w:t xml:space="preserve">Bez izmjena i dopuna Zakona o upravnom sporu („status quo“ opcija) ne bi se mogli prevazići nedostaci primijećeni u praktičnoj primjeni ovog propisa, kao ni bitnije uticati na smanjenje opterećenosti rada sudija ovog suda, uslovljenih velikim prilivom predmeta i brojem održanih usmenih rasprava, a samim tim ni doprinijeti djelotvornijoj pravnoj zaštiti korisnika usluga ovog suda. </w:t>
            </w:r>
          </w:p>
          <w:p w:rsidR="00001F62" w:rsidRPr="00DF269B" w:rsidRDefault="00EE3965" w:rsidP="003362E0">
            <w:pPr>
              <w:spacing w:after="200" w:line="276" w:lineRule="auto"/>
              <w:jc w:val="both"/>
              <w:rPr>
                <w:rFonts w:ascii="Arial" w:hAnsi="Arial" w:cs="Arial"/>
                <w:bCs/>
                <w:noProof/>
                <w:sz w:val="20"/>
                <w:szCs w:val="20"/>
                <w:lang w:val="sr-Latn-ME"/>
              </w:rPr>
            </w:pPr>
            <w:r>
              <w:rPr>
                <w:rFonts w:ascii="Arial" w:hAnsi="Arial" w:cs="Arial"/>
                <w:bCs/>
                <w:noProof/>
                <w:sz w:val="20"/>
                <w:szCs w:val="20"/>
                <w:lang w:val="sr-Latn-ME"/>
              </w:rPr>
              <w:t>Donošenje</w:t>
            </w:r>
            <w:r w:rsidR="00596543">
              <w:rPr>
                <w:rFonts w:ascii="Arial" w:hAnsi="Arial" w:cs="Arial"/>
                <w:bCs/>
                <w:noProof/>
                <w:sz w:val="20"/>
                <w:szCs w:val="20"/>
                <w:lang w:val="sr-Latn-ME"/>
              </w:rPr>
              <w:t xml:space="preserve"> pr</w:t>
            </w:r>
            <w:r w:rsidR="003362E0">
              <w:rPr>
                <w:rFonts w:ascii="Arial" w:hAnsi="Arial" w:cs="Arial"/>
                <w:bCs/>
                <w:noProof/>
                <w:sz w:val="20"/>
                <w:szCs w:val="20"/>
                <w:lang w:val="sr-Latn-ME"/>
              </w:rPr>
              <w:t>edloženog propisa</w:t>
            </w:r>
            <w:r w:rsidR="006264CF">
              <w:rPr>
                <w:rFonts w:ascii="Arial" w:hAnsi="Arial" w:cs="Arial"/>
                <w:bCs/>
                <w:noProof/>
                <w:sz w:val="20"/>
                <w:szCs w:val="20"/>
                <w:lang w:val="sr-Latn-ME"/>
              </w:rPr>
              <w:t>,, odnosno regulatorna opcija,</w:t>
            </w:r>
            <w:r w:rsidR="003362E0">
              <w:rPr>
                <w:rFonts w:ascii="Arial" w:hAnsi="Arial" w:cs="Arial"/>
                <w:bCs/>
                <w:noProof/>
                <w:sz w:val="20"/>
                <w:szCs w:val="20"/>
                <w:lang w:val="sr-Latn-ME"/>
              </w:rPr>
              <w:t xml:space="preserve"> je najdjelotvorniji način za uklanjanje nedostataka u praktičnoj primjeni</w:t>
            </w:r>
            <w:r w:rsidR="00596543">
              <w:rPr>
                <w:rFonts w:ascii="Arial" w:hAnsi="Arial" w:cs="Arial"/>
                <w:bCs/>
                <w:noProof/>
                <w:sz w:val="20"/>
                <w:szCs w:val="20"/>
                <w:lang w:val="sr-Latn-ME"/>
              </w:rPr>
              <w:t xml:space="preserve"> </w:t>
            </w:r>
            <w:r w:rsidR="003362E0">
              <w:rPr>
                <w:rFonts w:ascii="Arial" w:hAnsi="Arial" w:cs="Arial"/>
                <w:bCs/>
                <w:noProof/>
                <w:sz w:val="20"/>
                <w:szCs w:val="20"/>
                <w:lang w:val="sr-Latn-ME"/>
              </w:rPr>
              <w:t xml:space="preserve">i najbolja opcija </w:t>
            </w:r>
            <w:r w:rsidR="00596543">
              <w:rPr>
                <w:rFonts w:ascii="Arial" w:hAnsi="Arial" w:cs="Arial"/>
                <w:bCs/>
                <w:noProof/>
                <w:sz w:val="20"/>
                <w:szCs w:val="20"/>
                <w:lang w:val="sr-Latn-ME"/>
              </w:rPr>
              <w:t xml:space="preserve">u cilju djelotvornog funkcionisanja Upravnog suda, efikasnosti suđenja i rasterećenja </w:t>
            </w:r>
            <w:r w:rsidR="00487C7D">
              <w:rPr>
                <w:rFonts w:ascii="Arial" w:hAnsi="Arial" w:cs="Arial"/>
                <w:bCs/>
                <w:noProof/>
                <w:sz w:val="20"/>
                <w:szCs w:val="20"/>
                <w:lang w:val="sr-Latn-ME"/>
              </w:rPr>
              <w:t xml:space="preserve">obima predmeta </w:t>
            </w:r>
            <w:r w:rsidR="00596543">
              <w:rPr>
                <w:rFonts w:ascii="Arial" w:hAnsi="Arial" w:cs="Arial"/>
                <w:bCs/>
                <w:noProof/>
                <w:sz w:val="20"/>
                <w:szCs w:val="20"/>
                <w:lang w:val="sr-Latn-ME"/>
              </w:rPr>
              <w:t>sudija</w:t>
            </w:r>
            <w:r w:rsidR="00AE3638">
              <w:rPr>
                <w:rFonts w:ascii="Arial" w:hAnsi="Arial" w:cs="Arial"/>
                <w:bCs/>
                <w:noProof/>
                <w:sz w:val="20"/>
                <w:szCs w:val="20"/>
                <w:lang w:val="sr-Latn-ME"/>
              </w:rPr>
              <w:t>, iz kog razloga je jedina preferirana opcija</w:t>
            </w:r>
            <w:r w:rsidR="00596543">
              <w:rPr>
                <w:rFonts w:ascii="Arial" w:hAnsi="Arial" w:cs="Arial"/>
                <w:bCs/>
                <w:noProof/>
                <w:sz w:val="20"/>
                <w:szCs w:val="20"/>
                <w:lang w:val="sr-Latn-ME"/>
              </w:rPr>
              <w:t>.</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lastRenderedPageBreak/>
              <w:t>4. Analiza uticaja</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Na koga će i kako će najvjerovatnije uticati rješenja u propisu - nabrojati pozitivne i negativne uticaje, direktne i indirektne.</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Koje troškove će primjena propisa izazvati građanima i privredi (naročito malim i srednjim preduzećima)</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Da li pozitivne posljedice donošenja propisa opravdavaju troškove koje će on stvoriti,</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Da li se propisom podržava stvaranje novih privrednih subjekata na tržištu i tržišna konkurencija;</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Uključiti procjenu administrativnih opterećenja i biznis barijera.</w:t>
            </w:r>
          </w:p>
        </w:tc>
      </w:tr>
      <w:tr w:rsidR="00B23E19" w:rsidRPr="00DF269B" w:rsidTr="00A0302F">
        <w:trPr>
          <w:trHeight w:val="1122"/>
        </w:trPr>
        <w:tc>
          <w:tcPr>
            <w:tcW w:w="9450" w:type="dxa"/>
            <w:gridSpan w:val="2"/>
            <w:tcBorders>
              <w:top w:val="single" w:sz="8" w:space="0" w:color="4BACC6"/>
              <w:left w:val="single" w:sz="8" w:space="0" w:color="4BACC6"/>
              <w:bottom w:val="single" w:sz="8" w:space="0" w:color="4BACC6"/>
              <w:right w:val="single" w:sz="8" w:space="0" w:color="4BACC6"/>
            </w:tcBorders>
            <w:hideMark/>
          </w:tcPr>
          <w:p w:rsidR="00127207" w:rsidRDefault="00E72841" w:rsidP="00D75530">
            <w:pPr>
              <w:spacing w:line="276" w:lineRule="auto"/>
              <w:jc w:val="both"/>
              <w:rPr>
                <w:rFonts w:ascii="Arial" w:hAnsi="Arial" w:cs="Arial"/>
                <w:noProof/>
                <w:sz w:val="20"/>
                <w:szCs w:val="20"/>
                <w:lang w:val="sr-Latn-ME"/>
              </w:rPr>
            </w:pPr>
            <w:r>
              <w:rPr>
                <w:rFonts w:ascii="Arial" w:hAnsi="Arial" w:cs="Arial"/>
                <w:noProof/>
                <w:sz w:val="20"/>
                <w:szCs w:val="20"/>
                <w:lang w:val="sr-Latn-ME"/>
              </w:rPr>
              <w:t>Pozitivni efekti predloženih izmjena i dopuna odraziće se na rad Upravnog suda na način što će unaprijediti efikasnost rada ovog suda, kao i djelotvornost pravne zaštite stranaka u postupcima pred ovim sudom. Naime, donošenje ovog zakona smanjiće se priliv predmeta pred Upravnim sudom Crne Gore, opterećenost rada sudija ovog suda, broj kontrolnih zahtjeva za ubrzanje postupka</w:t>
            </w:r>
            <w:r w:rsidR="00D75530">
              <w:rPr>
                <w:rFonts w:ascii="Arial" w:hAnsi="Arial" w:cs="Arial"/>
                <w:noProof/>
                <w:sz w:val="20"/>
                <w:szCs w:val="20"/>
                <w:lang w:val="sr-Latn-ME"/>
              </w:rPr>
              <w:t xml:space="preserve">. Pored toga izmjena odredbi koje se odnose na usmenu raspravu i troškove postupka doprinijeće smanjenju broja usmenih rasprava pred Upravnim sudom, odnosno smanjenju dužine trajanja postupka pred ovim sudom i u krajnjem povećanju efikasnosti rada ovog suda. Na taj način povećaće se djelotvornost pravne zaštite stranaka u upravno-sudskom postupku. Nema negativnih uticaja predloženih zakonskih rješenja. </w:t>
            </w:r>
          </w:p>
          <w:p w:rsidR="00D0710F" w:rsidRDefault="00D0710F" w:rsidP="00DF269B">
            <w:pPr>
              <w:pStyle w:val="NoSpacing"/>
              <w:spacing w:line="276" w:lineRule="auto"/>
              <w:jc w:val="both"/>
              <w:rPr>
                <w:rFonts w:ascii="Arial" w:hAnsi="Arial" w:cs="Arial"/>
                <w:noProof/>
                <w:sz w:val="20"/>
                <w:szCs w:val="20"/>
                <w:lang w:val="sr-Latn-ME"/>
              </w:rPr>
            </w:pPr>
            <w:r>
              <w:rPr>
                <w:rFonts w:ascii="Arial" w:hAnsi="Arial" w:cs="Arial"/>
                <w:noProof/>
                <w:sz w:val="20"/>
                <w:szCs w:val="20"/>
                <w:lang w:val="sr-Latn-ME"/>
              </w:rPr>
              <w:t>Donošenjem zakona neće se stvoriti troškovi građanima i privredi.</w:t>
            </w:r>
          </w:p>
          <w:p w:rsidR="00D75530" w:rsidRDefault="00D75530" w:rsidP="00DF269B">
            <w:pPr>
              <w:pStyle w:val="NoSpacing"/>
              <w:spacing w:line="276" w:lineRule="auto"/>
              <w:jc w:val="both"/>
              <w:rPr>
                <w:rFonts w:ascii="Arial" w:hAnsi="Arial" w:cs="Arial"/>
                <w:noProof/>
                <w:sz w:val="20"/>
                <w:szCs w:val="20"/>
                <w:lang w:val="sr-Latn-ME"/>
              </w:rPr>
            </w:pPr>
            <w:r>
              <w:rPr>
                <w:rFonts w:ascii="Arial" w:hAnsi="Arial" w:cs="Arial"/>
                <w:noProof/>
                <w:sz w:val="20"/>
                <w:szCs w:val="20"/>
                <w:lang w:val="sr-Latn-ME"/>
              </w:rPr>
              <w:t xml:space="preserve">Donošenjem zakona neće se stvoriti dodatni troškovi. </w:t>
            </w:r>
          </w:p>
          <w:p w:rsidR="00D75530" w:rsidRDefault="00D75530" w:rsidP="00DF269B">
            <w:pPr>
              <w:pStyle w:val="NoSpacing"/>
              <w:spacing w:line="276" w:lineRule="auto"/>
              <w:jc w:val="both"/>
              <w:rPr>
                <w:rFonts w:ascii="Arial" w:hAnsi="Arial" w:cs="Arial"/>
                <w:noProof/>
                <w:sz w:val="20"/>
                <w:szCs w:val="20"/>
                <w:lang w:val="sr-Latn-ME"/>
              </w:rPr>
            </w:pPr>
            <w:r>
              <w:rPr>
                <w:rFonts w:ascii="Arial" w:hAnsi="Arial" w:cs="Arial"/>
                <w:noProof/>
                <w:sz w:val="20"/>
                <w:szCs w:val="20"/>
                <w:lang w:val="sr-Latn-ME"/>
              </w:rPr>
              <w:t>Donošenjem ovog zakona ne utiče na stvaranje novih privrednih subjekata na tržištu i tržišnu konkurenciju.</w:t>
            </w:r>
          </w:p>
          <w:p w:rsidR="00B23E19" w:rsidRDefault="00D0710F" w:rsidP="00D0710F">
            <w:pPr>
              <w:pStyle w:val="NoSpacing"/>
              <w:spacing w:line="276" w:lineRule="auto"/>
              <w:jc w:val="both"/>
              <w:rPr>
                <w:rFonts w:ascii="Arial" w:hAnsi="Arial" w:cs="Arial"/>
                <w:noProof/>
                <w:sz w:val="20"/>
                <w:szCs w:val="20"/>
                <w:lang w:val="sr-Latn-ME"/>
              </w:rPr>
            </w:pPr>
            <w:r>
              <w:rPr>
                <w:rFonts w:ascii="Arial" w:hAnsi="Arial" w:cs="Arial"/>
                <w:noProof/>
                <w:sz w:val="20"/>
                <w:szCs w:val="20"/>
                <w:lang w:val="sr-Latn-ME"/>
              </w:rPr>
              <w:t>Donošenjem ovog zakona neće se stvoriti administrativna opterećenja i biznis barijere.</w:t>
            </w:r>
          </w:p>
          <w:p w:rsidR="000E3A04" w:rsidRPr="00DF269B" w:rsidRDefault="000E3A04" w:rsidP="00D0710F">
            <w:pPr>
              <w:pStyle w:val="NoSpacing"/>
              <w:spacing w:line="276" w:lineRule="auto"/>
              <w:jc w:val="both"/>
              <w:rPr>
                <w:rFonts w:ascii="Arial" w:hAnsi="Arial" w:cs="Arial"/>
                <w:noProof/>
                <w:sz w:val="20"/>
                <w:szCs w:val="20"/>
                <w:lang w:val="sr-Latn-ME"/>
              </w:rPr>
            </w:pP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t>5. Procjena fiskalnog uticaja</w:t>
            </w:r>
          </w:p>
          <w:p w:rsidR="00B23E19" w:rsidRPr="00DF269B" w:rsidRDefault="00B23E19" w:rsidP="004F0D35">
            <w:pPr>
              <w:pStyle w:val="ListParagraph"/>
              <w:numPr>
                <w:ilvl w:val="0"/>
                <w:numId w:val="1"/>
              </w:numPr>
              <w:autoSpaceDE w:val="0"/>
              <w:autoSpaceDN w:val="0"/>
              <w:adjustRightInd w:val="0"/>
              <w:spacing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Da li je potrebno obezbjeđenje finansijskih sredstava iz budžeta Crne Gore za implementaciju propisa i u kom iznosu?;</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je obezbjeđenje finansijskih sredstava jednokratno, ili tokom određenog vremenskog perioda?  Obrazložiti;</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implementacijom propisa proizilaze međunarodne finansijske obaveze? Obrazložiti;</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su neophodna finansijska sredstva obezbijeđena u budžetu za tekuću fiskalnu godinu, odnosno da li su planirana u budžetu za narednu fiskanu godinu?;</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je usvajanjem propisa predviđeno donošenje podzakonskih akata iz kojih će proisteći finansijske obaveze?;</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će se implementacijom propisa ostvariti prihod za budžet Crne Gore?;</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Obrazložiti metodologiju koja je korišćenja prilikom obračuna finansijskih izdataka/prihoda;</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su postojali problemi u preciznom obračunu finansijskih izdataka/prihoda? Obrazložiti;</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su postojale sugestije Ministarstva finansija na nacrt/predlog propisa?;</w:t>
            </w:r>
          </w:p>
          <w:p w:rsidR="00B23E19" w:rsidRPr="00DF269B" w:rsidRDefault="00B23E19" w:rsidP="004F0D35">
            <w:pPr>
              <w:pStyle w:val="ListParagraph"/>
              <w:numPr>
                <w:ilvl w:val="0"/>
                <w:numId w:val="1"/>
              </w:numPr>
              <w:spacing w:line="276" w:lineRule="auto"/>
              <w:rPr>
                <w:rFonts w:ascii="Arial" w:hAnsi="Arial" w:cs="Arial"/>
                <w:b/>
                <w:bCs w:val="0"/>
                <w:noProof/>
                <w:sz w:val="20"/>
                <w:szCs w:val="20"/>
                <w:lang w:val="sr-Latn-ME"/>
              </w:rPr>
            </w:pPr>
            <w:r w:rsidRPr="00DF269B">
              <w:rPr>
                <w:rFonts w:ascii="Arial" w:hAnsi="Arial" w:cs="Arial"/>
                <w:b/>
                <w:bCs w:val="0"/>
                <w:noProof/>
                <w:sz w:val="20"/>
                <w:szCs w:val="20"/>
                <w:lang w:val="sr-Latn-ME"/>
              </w:rPr>
              <w:t>Da li su dobijene primjedbe implementirane u tekst propisa? Obrazložiti.</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hideMark/>
          </w:tcPr>
          <w:p w:rsidR="00AE3638" w:rsidRPr="00AE3638" w:rsidRDefault="00AE3638" w:rsidP="00AE3638">
            <w:pPr>
              <w:autoSpaceDE w:val="0"/>
              <w:autoSpaceDN w:val="0"/>
              <w:adjustRightInd w:val="0"/>
              <w:rPr>
                <w:rFonts w:ascii="Arial" w:hAnsi="Arial" w:cs="Arial"/>
                <w:color w:val="000000" w:themeColor="text1"/>
                <w:sz w:val="20"/>
                <w:szCs w:val="20"/>
                <w:lang w:val="sr-Latn-ME"/>
              </w:rPr>
            </w:pPr>
            <w:r>
              <w:rPr>
                <w:rFonts w:ascii="Arial" w:hAnsi="Arial" w:cs="Arial"/>
                <w:color w:val="000000" w:themeColor="text1"/>
                <w:sz w:val="22"/>
                <w:lang w:val="sr-Latn-ME"/>
              </w:rPr>
              <w:t xml:space="preserve"> </w:t>
            </w:r>
            <w:r w:rsidRPr="00AE3638">
              <w:rPr>
                <w:rFonts w:ascii="Arial" w:hAnsi="Arial" w:cs="Arial"/>
                <w:color w:val="000000" w:themeColor="text1"/>
                <w:sz w:val="20"/>
                <w:szCs w:val="20"/>
                <w:lang w:val="sr-Latn-ME"/>
              </w:rPr>
              <w:t>Za implementaciju ovog zakona nije potrebno obezbjeđivati finansijska sredstava jednokratno, ili tokom određenog vremenskog perioda.</w:t>
            </w:r>
          </w:p>
          <w:p w:rsidR="00AE3638" w:rsidRDefault="00AE3638" w:rsidP="00AE3638">
            <w:pPr>
              <w:autoSpaceDE w:val="0"/>
              <w:autoSpaceDN w:val="0"/>
              <w:adjustRightInd w:val="0"/>
              <w:rPr>
                <w:rFonts w:ascii="Arial" w:hAnsi="Arial" w:cs="Arial"/>
                <w:b/>
                <w:color w:val="000000" w:themeColor="text1"/>
                <w:sz w:val="20"/>
                <w:szCs w:val="20"/>
                <w:lang w:val="sr-Latn-RS"/>
              </w:rPr>
            </w:pPr>
            <w:r>
              <w:rPr>
                <w:rFonts w:ascii="Arial" w:hAnsi="Arial" w:cs="Arial"/>
                <w:color w:val="000000" w:themeColor="text1"/>
                <w:sz w:val="20"/>
                <w:szCs w:val="20"/>
                <w:lang w:val="sr-Latn-RS"/>
              </w:rPr>
              <w:lastRenderedPageBreak/>
              <w:t>Implementacijom propisa ne proizilaze međunarodne finansijske obaveze.</w:t>
            </w:r>
          </w:p>
          <w:p w:rsidR="00DD42FB" w:rsidRDefault="00DD42FB" w:rsidP="00DD42FB">
            <w:pPr>
              <w:autoSpaceDE w:val="0"/>
              <w:autoSpaceDN w:val="0"/>
              <w:adjustRightInd w:val="0"/>
              <w:rPr>
                <w:rFonts w:ascii="Arial" w:hAnsi="Arial" w:cs="Arial"/>
                <w:b/>
                <w:color w:val="000000" w:themeColor="text1"/>
                <w:sz w:val="20"/>
                <w:szCs w:val="20"/>
                <w:lang w:val="sr-Latn-RS"/>
              </w:rPr>
            </w:pPr>
            <w:r>
              <w:rPr>
                <w:rFonts w:ascii="Arial" w:hAnsi="Arial" w:cs="Arial"/>
                <w:color w:val="000000" w:themeColor="text1"/>
                <w:sz w:val="20"/>
                <w:szCs w:val="20"/>
                <w:lang w:val="sr-Latn-RS"/>
              </w:rPr>
              <w:t>Za implementaciju ovog zakona iz budžeta Crne Gore nije potrebno obezbjeđivati dodatna finansijska sredstva.</w:t>
            </w:r>
          </w:p>
          <w:p w:rsidR="00AE3638" w:rsidRPr="00DD42FB" w:rsidRDefault="00AE3638" w:rsidP="00AE3638">
            <w:pPr>
              <w:rPr>
                <w:rFonts w:ascii="Arial" w:hAnsi="Arial" w:cs="Arial"/>
                <w:b/>
                <w:color w:val="000000" w:themeColor="text1"/>
                <w:sz w:val="20"/>
                <w:szCs w:val="20"/>
                <w:lang w:val="sr-Latn-ME"/>
              </w:rPr>
            </w:pPr>
            <w:r w:rsidRPr="00DD42FB">
              <w:rPr>
                <w:rFonts w:ascii="Arial" w:hAnsi="Arial" w:cs="Arial"/>
                <w:color w:val="000000" w:themeColor="text1"/>
                <w:sz w:val="20"/>
                <w:szCs w:val="20"/>
                <w:lang w:val="sr-Latn-ME"/>
              </w:rPr>
              <w:t>Nije predviđeno donošenje podzakonskih akata iz kojih će proisteći finansijske obaveze.</w:t>
            </w:r>
          </w:p>
          <w:p w:rsidR="00AE3638" w:rsidRPr="00DD42FB" w:rsidRDefault="00AE3638" w:rsidP="00AE3638">
            <w:pPr>
              <w:rPr>
                <w:rFonts w:ascii="Arial" w:hAnsi="Arial" w:cs="Arial"/>
                <w:b/>
                <w:color w:val="000000" w:themeColor="text1"/>
                <w:sz w:val="20"/>
                <w:szCs w:val="20"/>
                <w:lang w:val="sr-Latn-ME"/>
              </w:rPr>
            </w:pPr>
            <w:r w:rsidRPr="00DD42FB">
              <w:rPr>
                <w:rFonts w:ascii="Arial" w:hAnsi="Arial" w:cs="Arial"/>
                <w:color w:val="000000" w:themeColor="text1"/>
                <w:sz w:val="20"/>
                <w:szCs w:val="20"/>
                <w:lang w:val="sr-Latn-ME"/>
              </w:rPr>
              <w:t>Implementacijom ovog zakona neće se ostvariti prihod za Budžet Crne Gore.</w:t>
            </w:r>
          </w:p>
          <w:p w:rsidR="000E3A04" w:rsidRPr="00DD42FB" w:rsidRDefault="00AE3638" w:rsidP="00AE3638">
            <w:pPr>
              <w:autoSpaceDE w:val="0"/>
              <w:autoSpaceDN w:val="0"/>
              <w:adjustRightInd w:val="0"/>
              <w:rPr>
                <w:rFonts w:ascii="Arial" w:hAnsi="Arial" w:cs="Arial"/>
                <w:color w:val="000000" w:themeColor="text1"/>
                <w:sz w:val="20"/>
                <w:szCs w:val="20"/>
                <w:lang w:val="sr-Latn-ME"/>
              </w:rPr>
            </w:pPr>
            <w:r w:rsidRPr="00DD42FB">
              <w:rPr>
                <w:rFonts w:ascii="Arial" w:hAnsi="Arial" w:cs="Arial"/>
                <w:color w:val="000000" w:themeColor="text1"/>
                <w:sz w:val="20"/>
                <w:szCs w:val="20"/>
                <w:lang w:val="sr-Latn-ME"/>
              </w:rPr>
              <w:t>Nijesu postojale sugestije Ministarstva finansija na predlog propisa.</w:t>
            </w:r>
          </w:p>
          <w:p w:rsidR="000E3A04" w:rsidRPr="000E3A04" w:rsidRDefault="000E3A04" w:rsidP="00DD42FB">
            <w:pPr>
              <w:autoSpaceDE w:val="0"/>
              <w:autoSpaceDN w:val="0"/>
              <w:adjustRightInd w:val="0"/>
              <w:rPr>
                <w:rFonts w:ascii="Arial" w:hAnsi="Arial" w:cs="Arial"/>
                <w:b/>
                <w:color w:val="000000" w:themeColor="text1"/>
                <w:sz w:val="20"/>
                <w:szCs w:val="20"/>
                <w:lang w:val="sr-Latn-RS"/>
              </w:rPr>
            </w:pP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lastRenderedPageBreak/>
              <w:t>6. Konsultacije zainteresovanih strana</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Naznačiti da li je korišćena eksterna ekspertiza i ako da, kako;</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Naznačiti koje su grupe zainteresovanih strana konsultovane, u kojoj fazi RIA procesa i kako (javne ili ciljane konsultacije);</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bCs w:val="0"/>
                <w:noProof/>
                <w:sz w:val="20"/>
                <w:szCs w:val="20"/>
                <w:lang w:val="sr-Latn-ME"/>
              </w:rPr>
            </w:pPr>
            <w:r w:rsidRPr="00DF269B">
              <w:rPr>
                <w:rFonts w:ascii="Arial" w:hAnsi="Arial" w:cs="Arial"/>
                <w:b/>
                <w:bCs w:val="0"/>
                <w:noProof/>
                <w:sz w:val="20"/>
                <w:szCs w:val="20"/>
                <w:lang w:val="sr-Latn-ME"/>
              </w:rPr>
              <w:t>Naznačiti glavne rezultate konsultacija, i koji su predlozi i sugestije zainteresovanih strana prihvaćeni odnosno nijesu prihvaćeni, Obrazložiti</w:t>
            </w:r>
          </w:p>
        </w:tc>
      </w:tr>
      <w:tr w:rsidR="00B23E19" w:rsidRPr="00DF269B" w:rsidTr="00A0302F">
        <w:trPr>
          <w:trHeight w:val="42"/>
        </w:trPr>
        <w:tc>
          <w:tcPr>
            <w:tcW w:w="9450" w:type="dxa"/>
            <w:gridSpan w:val="2"/>
            <w:tcBorders>
              <w:top w:val="single" w:sz="8" w:space="0" w:color="4BACC6"/>
              <w:left w:val="single" w:sz="8" w:space="0" w:color="4BACC6"/>
              <w:bottom w:val="single" w:sz="8" w:space="0" w:color="4BACC6"/>
              <w:right w:val="single" w:sz="8" w:space="0" w:color="4BACC6"/>
            </w:tcBorders>
          </w:tcPr>
          <w:p w:rsidR="0013112E" w:rsidRPr="00B47461" w:rsidRDefault="0013112E" w:rsidP="002150A8">
            <w:pPr>
              <w:spacing w:line="276" w:lineRule="auto"/>
              <w:jc w:val="both"/>
              <w:rPr>
                <w:rFonts w:ascii="Arial" w:eastAsiaTheme="minorEastAsia" w:hAnsi="Arial" w:cs="Arial"/>
                <w:bCs/>
                <w:noProof/>
                <w:color w:val="000000"/>
                <w:sz w:val="20"/>
                <w:szCs w:val="20"/>
                <w:lang w:val="sr-Latn-ME"/>
              </w:rPr>
            </w:pPr>
            <w:r w:rsidRPr="00B47461">
              <w:rPr>
                <w:rFonts w:ascii="Arial" w:eastAsiaTheme="minorEastAsia" w:hAnsi="Arial" w:cs="Arial"/>
                <w:bCs/>
                <w:noProof/>
                <w:color w:val="000000"/>
                <w:sz w:val="20"/>
                <w:szCs w:val="20"/>
                <w:lang w:val="sr-Latn-ME"/>
              </w:rPr>
              <w:t xml:space="preserve">U cilju prevazilaženja problema uočenih u implementaciji Zakona o upravnom sporu u okviru projekta </w:t>
            </w:r>
            <w:r w:rsidR="00E835C9" w:rsidRPr="00B47461">
              <w:rPr>
                <w:rFonts w:ascii="Arial" w:eastAsiaTheme="minorEastAsia" w:hAnsi="Arial" w:cs="Arial"/>
                <w:bCs/>
                <w:noProof/>
                <w:color w:val="000000"/>
                <w:sz w:val="20"/>
                <w:szCs w:val="20"/>
                <w:lang w:val="sr-Latn-ME"/>
              </w:rPr>
              <w:t>sa OECD/SIGMA</w:t>
            </w:r>
            <w:r w:rsidR="00B03BB3" w:rsidRPr="00B47461">
              <w:rPr>
                <w:rFonts w:ascii="Arial" w:eastAsiaTheme="minorEastAsia" w:hAnsi="Arial" w:cs="Arial"/>
                <w:bCs/>
                <w:noProof/>
                <w:color w:val="000000"/>
                <w:sz w:val="20"/>
                <w:szCs w:val="20"/>
                <w:lang w:val="sr-Latn-ME"/>
              </w:rPr>
              <w:t xml:space="preserve"> i njihovim ekspertima</w:t>
            </w:r>
            <w:r w:rsidRPr="00B47461">
              <w:rPr>
                <w:rFonts w:ascii="Arial" w:eastAsiaTheme="minorEastAsia" w:hAnsi="Arial" w:cs="Arial"/>
                <w:bCs/>
                <w:noProof/>
                <w:color w:val="000000"/>
                <w:sz w:val="20"/>
                <w:szCs w:val="20"/>
                <w:lang w:val="sr-Latn-ME"/>
              </w:rPr>
              <w:t xml:space="preserve"> izrađene su dvije analize koje su imale za cilj unaprjeđenje</w:t>
            </w:r>
            <w:r w:rsidR="00E835C9" w:rsidRPr="00B47461">
              <w:rPr>
                <w:rFonts w:ascii="Arial" w:eastAsiaTheme="minorEastAsia" w:hAnsi="Arial" w:cs="Arial"/>
                <w:bCs/>
                <w:noProof/>
                <w:color w:val="000000"/>
                <w:sz w:val="20"/>
                <w:szCs w:val="20"/>
                <w:lang w:val="sr-Latn-ME"/>
              </w:rPr>
              <w:t xml:space="preserve"> rada sud</w:t>
            </w:r>
            <w:r w:rsidR="005D08E2" w:rsidRPr="00B47461">
              <w:rPr>
                <w:rFonts w:ascii="Arial" w:eastAsiaTheme="minorEastAsia" w:hAnsi="Arial" w:cs="Arial"/>
                <w:bCs/>
                <w:noProof/>
                <w:color w:val="000000"/>
                <w:sz w:val="20"/>
                <w:szCs w:val="20"/>
                <w:lang w:val="sr-Latn-ME"/>
              </w:rPr>
              <w:t>a, kao i</w:t>
            </w:r>
            <w:r w:rsidRPr="00B47461">
              <w:rPr>
                <w:rFonts w:ascii="Arial" w:eastAsiaTheme="minorEastAsia" w:hAnsi="Arial" w:cs="Arial"/>
                <w:bCs/>
                <w:noProof/>
                <w:color w:val="000000"/>
                <w:sz w:val="20"/>
                <w:szCs w:val="20"/>
                <w:lang w:val="sr-Latn-ME"/>
              </w:rPr>
              <w:t xml:space="preserve"> usklađivanje ovog</w:t>
            </w:r>
            <w:r w:rsidR="00E835C9" w:rsidRPr="00B47461">
              <w:rPr>
                <w:rFonts w:ascii="Arial" w:eastAsiaTheme="minorEastAsia" w:hAnsi="Arial" w:cs="Arial"/>
                <w:bCs/>
                <w:noProof/>
                <w:color w:val="000000"/>
                <w:sz w:val="20"/>
                <w:szCs w:val="20"/>
                <w:lang w:val="sr-Latn-ME"/>
              </w:rPr>
              <w:t xml:space="preserve"> zakona sa ev</w:t>
            </w:r>
            <w:r w:rsidRPr="00B47461">
              <w:rPr>
                <w:rFonts w:ascii="Arial" w:eastAsiaTheme="minorEastAsia" w:hAnsi="Arial" w:cs="Arial"/>
                <w:bCs/>
                <w:noProof/>
                <w:color w:val="000000"/>
                <w:sz w:val="20"/>
                <w:szCs w:val="20"/>
                <w:lang w:val="sr-Latn-ME"/>
              </w:rPr>
              <w:t>ropskim upravno-pravnim okvirom</w:t>
            </w:r>
            <w:r w:rsidR="00E835C9" w:rsidRPr="00B47461">
              <w:rPr>
                <w:rFonts w:ascii="Arial" w:eastAsiaTheme="minorEastAsia" w:hAnsi="Arial" w:cs="Arial"/>
                <w:bCs/>
                <w:noProof/>
                <w:color w:val="000000"/>
                <w:sz w:val="20"/>
                <w:szCs w:val="20"/>
                <w:lang w:val="sr-Latn-ME"/>
              </w:rPr>
              <w:t>. Analize su ukazale da je potrebno pristupiti izmjenama ovog zakona kako bi se doprinijelo poboljšanju efikasnosti rada suda i iz razloga usklađivanja sudske prakse  sa  praksom  Evropskog  suda  za  ljudska  pr</w:t>
            </w:r>
            <w:r w:rsidR="00697D9A" w:rsidRPr="00B47461">
              <w:rPr>
                <w:rFonts w:ascii="Arial" w:eastAsiaTheme="minorEastAsia" w:hAnsi="Arial" w:cs="Arial"/>
                <w:bCs/>
                <w:noProof/>
                <w:color w:val="000000"/>
                <w:sz w:val="20"/>
                <w:szCs w:val="20"/>
                <w:lang w:val="sr-Latn-ME"/>
              </w:rPr>
              <w:t>ava,</w:t>
            </w:r>
            <w:r w:rsidR="00E835C9" w:rsidRPr="00B47461">
              <w:rPr>
                <w:rFonts w:ascii="Arial" w:eastAsiaTheme="minorEastAsia" w:hAnsi="Arial" w:cs="Arial"/>
                <w:bCs/>
                <w:noProof/>
                <w:color w:val="000000"/>
                <w:sz w:val="20"/>
                <w:szCs w:val="20"/>
                <w:lang w:val="sr-Latn-ME"/>
              </w:rPr>
              <w:t xml:space="preserve"> posebno kada se  radi o pružanju sudske  zaštite  u  razumnom roku  kako je to predviđeno članom 6 stav 1 Evropske konvencij</w:t>
            </w:r>
            <w:r w:rsidR="003D4DA1" w:rsidRPr="00B47461">
              <w:rPr>
                <w:rFonts w:ascii="Arial" w:eastAsiaTheme="minorEastAsia" w:hAnsi="Arial" w:cs="Arial"/>
                <w:bCs/>
                <w:noProof/>
                <w:color w:val="000000"/>
                <w:sz w:val="20"/>
                <w:szCs w:val="20"/>
                <w:lang w:val="sr-Latn-ME"/>
              </w:rPr>
              <w:t>e  o zaštiti  ljudskih  prava.</w:t>
            </w:r>
            <w:r w:rsidRPr="00B47461">
              <w:rPr>
                <w:rFonts w:ascii="Arial" w:eastAsiaTheme="minorEastAsia" w:hAnsi="Arial" w:cs="Arial"/>
                <w:bCs/>
                <w:noProof/>
                <w:color w:val="000000"/>
                <w:sz w:val="20"/>
                <w:szCs w:val="20"/>
                <w:lang w:val="sr-Latn-ME"/>
              </w:rPr>
              <w:t xml:space="preserve"> </w:t>
            </w:r>
          </w:p>
          <w:p w:rsidR="00851D80" w:rsidRPr="00B47461" w:rsidRDefault="003C637B" w:rsidP="002150A8">
            <w:pPr>
              <w:spacing w:line="276" w:lineRule="auto"/>
              <w:jc w:val="both"/>
              <w:rPr>
                <w:rFonts w:ascii="Arial" w:eastAsiaTheme="minorEastAsia" w:hAnsi="Arial" w:cs="Arial"/>
                <w:bCs/>
                <w:noProof/>
                <w:color w:val="000000"/>
                <w:sz w:val="20"/>
                <w:szCs w:val="20"/>
                <w:lang w:val="sr-Latn-ME"/>
              </w:rPr>
            </w:pPr>
            <w:r w:rsidRPr="00B47461">
              <w:rPr>
                <w:rFonts w:ascii="Arial" w:eastAsiaTheme="minorEastAsia" w:hAnsi="Arial" w:cs="Arial"/>
                <w:bCs/>
                <w:noProof/>
                <w:color w:val="000000"/>
                <w:sz w:val="20"/>
                <w:szCs w:val="20"/>
                <w:lang w:val="sr-Latn-ME"/>
              </w:rPr>
              <w:t>Predlog zakona o izmjenama i dopunama Zakona o upravnom sporu usklađen je sa komentarima eksperata</w:t>
            </w:r>
            <w:r w:rsidR="0013112E" w:rsidRPr="00B47461">
              <w:rPr>
                <w:rFonts w:ascii="Arial" w:eastAsiaTheme="minorEastAsia" w:hAnsi="Arial" w:cs="Arial"/>
                <w:bCs/>
                <w:noProof/>
                <w:color w:val="000000"/>
                <w:sz w:val="20"/>
                <w:szCs w:val="20"/>
                <w:lang w:val="sr-Latn-ME"/>
              </w:rPr>
              <w:t xml:space="preserve"> SIGMA-e</w:t>
            </w:r>
            <w:r w:rsidR="00835259" w:rsidRPr="00B47461">
              <w:rPr>
                <w:rFonts w:ascii="Arial" w:eastAsiaTheme="minorEastAsia" w:hAnsi="Arial" w:cs="Arial"/>
                <w:bCs/>
                <w:noProof/>
                <w:color w:val="000000"/>
                <w:sz w:val="20"/>
                <w:szCs w:val="20"/>
                <w:lang w:val="sr-Latn-ME"/>
              </w:rPr>
              <w:t xml:space="preserve"> (</w:t>
            </w:r>
            <w:r w:rsidR="0013112E" w:rsidRPr="00B47461">
              <w:rPr>
                <w:rFonts w:ascii="Arial" w:eastAsiaTheme="minorEastAsia" w:hAnsi="Arial" w:cs="Arial"/>
                <w:bCs/>
                <w:noProof/>
                <w:color w:val="000000"/>
                <w:sz w:val="20"/>
                <w:szCs w:val="20"/>
                <w:lang w:val="sr-Latn-ME"/>
              </w:rPr>
              <w:t>Timo Ligi,</w:t>
            </w:r>
            <w:r w:rsidR="001B68FC" w:rsidRPr="00B47461">
              <w:rPr>
                <w:rFonts w:ascii="Arial" w:eastAsiaTheme="minorEastAsia" w:hAnsi="Arial" w:cs="Arial"/>
                <w:bCs/>
                <w:noProof/>
                <w:color w:val="000000"/>
                <w:sz w:val="20"/>
                <w:szCs w:val="20"/>
                <w:lang w:val="sr-Latn-ME"/>
              </w:rPr>
              <w:t xml:space="preserve"> viši savjetnik </w:t>
            </w:r>
            <w:r w:rsidRPr="00B47461">
              <w:rPr>
                <w:rFonts w:ascii="Arial" w:eastAsiaTheme="minorEastAsia" w:hAnsi="Arial" w:cs="Arial"/>
                <w:bCs/>
                <w:noProof/>
                <w:color w:val="000000"/>
                <w:sz w:val="20"/>
                <w:szCs w:val="20"/>
                <w:lang w:val="sr-Latn-ME"/>
              </w:rPr>
              <w:t>SIGMA,</w:t>
            </w:r>
            <w:r w:rsidR="0013112E" w:rsidRPr="00B47461">
              <w:rPr>
                <w:rFonts w:ascii="Arial" w:eastAsiaTheme="minorEastAsia" w:hAnsi="Arial" w:cs="Arial"/>
                <w:bCs/>
                <w:noProof/>
                <w:color w:val="000000"/>
                <w:sz w:val="20"/>
                <w:szCs w:val="20"/>
                <w:lang w:val="sr-Latn-ME"/>
              </w:rPr>
              <w:t xml:space="preserve"> Andrej Kmecl</w:t>
            </w:r>
            <w:r w:rsidR="001B68FC" w:rsidRPr="00B47461">
              <w:rPr>
                <w:rFonts w:ascii="Arial" w:eastAsiaTheme="minorEastAsia" w:hAnsi="Arial" w:cs="Arial"/>
                <w:bCs/>
                <w:noProof/>
                <w:color w:val="000000"/>
                <w:sz w:val="20"/>
                <w:szCs w:val="20"/>
                <w:lang w:val="sr-Latn-ME"/>
              </w:rPr>
              <w:t>, sudija Upravnog suda Republike Slovenije</w:t>
            </w:r>
            <w:r w:rsidR="0013112E" w:rsidRPr="00B47461">
              <w:rPr>
                <w:rFonts w:ascii="Arial" w:eastAsiaTheme="minorEastAsia" w:hAnsi="Arial" w:cs="Arial"/>
                <w:bCs/>
                <w:noProof/>
                <w:color w:val="000000"/>
                <w:sz w:val="20"/>
                <w:szCs w:val="20"/>
                <w:lang w:val="sr-Latn-ME"/>
              </w:rPr>
              <w:t xml:space="preserve"> i Viljem Lapima</w:t>
            </w:r>
            <w:r w:rsidRPr="00B47461">
              <w:rPr>
                <w:rFonts w:ascii="Arial" w:eastAsiaTheme="minorEastAsia" w:hAnsi="Arial" w:cs="Arial"/>
                <w:bCs/>
                <w:noProof/>
                <w:color w:val="000000"/>
                <w:sz w:val="20"/>
                <w:szCs w:val="20"/>
                <w:lang w:val="sr-Latn-ME"/>
              </w:rPr>
              <w:t>, predsjednik Okružnog suda u Talinu</w:t>
            </w:r>
            <w:r w:rsidR="00835259" w:rsidRPr="00B47461">
              <w:rPr>
                <w:rFonts w:ascii="Arial" w:eastAsiaTheme="minorEastAsia" w:hAnsi="Arial" w:cs="Arial"/>
                <w:bCs/>
                <w:noProof/>
                <w:color w:val="000000"/>
                <w:sz w:val="20"/>
                <w:szCs w:val="20"/>
                <w:lang w:val="sr-Latn-ME"/>
              </w:rPr>
              <w:t>)</w:t>
            </w:r>
            <w:r w:rsidRPr="00B47461">
              <w:rPr>
                <w:rFonts w:ascii="Arial" w:eastAsiaTheme="minorEastAsia" w:hAnsi="Arial" w:cs="Arial"/>
                <w:bCs/>
                <w:noProof/>
                <w:color w:val="000000"/>
                <w:sz w:val="20"/>
                <w:szCs w:val="20"/>
                <w:lang w:val="sr-Latn-ME"/>
              </w:rPr>
              <w:t>, koji su učestvovali u izradi ovog propisa.</w:t>
            </w:r>
          </w:p>
          <w:p w:rsidR="00B47461" w:rsidRDefault="00B47461" w:rsidP="00B47461">
            <w:pPr>
              <w:rPr>
                <w:rFonts w:ascii="Arial" w:hAnsi="Arial" w:cs="Arial"/>
                <w:b/>
                <w:color w:val="000000" w:themeColor="text1"/>
                <w:sz w:val="20"/>
                <w:szCs w:val="20"/>
                <w:lang w:val="sr-Latn-ME"/>
              </w:rPr>
            </w:pPr>
            <w:r w:rsidRPr="00B47461">
              <w:rPr>
                <w:rFonts w:ascii="Arial" w:hAnsi="Arial" w:cs="Arial"/>
                <w:color w:val="000000" w:themeColor="text1"/>
                <w:sz w:val="20"/>
                <w:szCs w:val="20"/>
                <w:lang w:val="sr-Latn-ME"/>
              </w:rPr>
              <w:t xml:space="preserve">Objavljen je poziv za konsultovanje zainteresovane javnosti i nevladinih organizacija  u pripremi Predloga zakona o izmjenama i dopunama Zakona o </w:t>
            </w:r>
            <w:r w:rsidRPr="00B47461">
              <w:rPr>
                <w:rFonts w:ascii="Arial" w:hAnsi="Arial" w:cs="Arial"/>
                <w:color w:val="000000" w:themeColor="text1"/>
                <w:sz w:val="20"/>
                <w:szCs w:val="20"/>
                <w:lang w:val="sr-Latn-ME"/>
              </w:rPr>
              <w:t>upravnom sporu.</w:t>
            </w:r>
          </w:p>
          <w:p w:rsidR="00B47461" w:rsidRPr="00B47461" w:rsidRDefault="00B47461" w:rsidP="00B47461">
            <w:pPr>
              <w:rPr>
                <w:rFonts w:ascii="Arial" w:hAnsi="Arial" w:cs="Arial"/>
                <w:b/>
                <w:color w:val="000000" w:themeColor="text1"/>
                <w:sz w:val="20"/>
                <w:szCs w:val="20"/>
                <w:lang w:val="sr-Latn-ME"/>
              </w:rPr>
            </w:pPr>
            <w:r w:rsidRPr="00B47461">
              <w:rPr>
                <w:rFonts w:ascii="Arial" w:hAnsi="Arial" w:cs="Arial"/>
                <w:color w:val="000000" w:themeColor="text1"/>
                <w:sz w:val="20"/>
                <w:szCs w:val="20"/>
                <w:lang w:val="sr-Latn-ME"/>
              </w:rPr>
              <w:t>Sugestija i predloga nije bilo u postupku konsultovanja javnosti i nevladinih organizacija.</w:t>
            </w:r>
          </w:p>
          <w:p w:rsidR="003D4DA1" w:rsidRPr="00B47461" w:rsidRDefault="00B47461" w:rsidP="00B47461">
            <w:pPr>
              <w:autoSpaceDE w:val="0"/>
              <w:autoSpaceDN w:val="0"/>
              <w:adjustRightInd w:val="0"/>
              <w:rPr>
                <w:rFonts w:ascii="Arial" w:eastAsiaTheme="minorEastAsia" w:hAnsi="Arial" w:cs="Arial"/>
                <w:bCs/>
                <w:noProof/>
                <w:color w:val="000000"/>
                <w:sz w:val="20"/>
                <w:szCs w:val="20"/>
                <w:lang w:val="sr-Latn-ME"/>
              </w:rPr>
            </w:pPr>
            <w:r w:rsidRPr="00B47461">
              <w:rPr>
                <w:rFonts w:ascii="Arial" w:hAnsi="Arial" w:cs="Arial"/>
                <w:color w:val="000000" w:themeColor="text1"/>
                <w:sz w:val="20"/>
                <w:szCs w:val="20"/>
                <w:lang w:val="sr-Latn-ME"/>
              </w:rPr>
              <w:t xml:space="preserve">  </w:t>
            </w:r>
          </w:p>
        </w:tc>
      </w:tr>
      <w:tr w:rsidR="00B23E19" w:rsidRPr="00DF269B" w:rsidTr="00A0302F">
        <w:trPr>
          <w:trHeight w:val="141"/>
        </w:trPr>
        <w:tc>
          <w:tcPr>
            <w:tcW w:w="945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23E19" w:rsidRPr="00DF269B" w:rsidRDefault="00B23E19" w:rsidP="004F0D35">
            <w:pPr>
              <w:autoSpaceDE w:val="0"/>
              <w:autoSpaceDN w:val="0"/>
              <w:adjustRightInd w:val="0"/>
              <w:spacing w:line="276" w:lineRule="auto"/>
              <w:rPr>
                <w:rFonts w:ascii="Arial" w:hAnsi="Arial" w:cs="Arial"/>
                <w:b/>
                <w:bCs/>
                <w:noProof/>
                <w:sz w:val="20"/>
                <w:szCs w:val="20"/>
                <w:lang w:val="sr-Latn-ME" w:eastAsia="en-GB"/>
              </w:rPr>
            </w:pPr>
            <w:r w:rsidRPr="00DF269B">
              <w:rPr>
                <w:rFonts w:ascii="Arial" w:hAnsi="Arial" w:cs="Arial"/>
                <w:b/>
                <w:bCs/>
                <w:noProof/>
                <w:sz w:val="20"/>
                <w:szCs w:val="20"/>
                <w:lang w:val="sr-Latn-ME"/>
              </w:rPr>
              <w:t>7: Monitoring i evaluacija</w:t>
            </w:r>
          </w:p>
          <w:p w:rsidR="00B23E19" w:rsidRPr="00DF269B" w:rsidRDefault="00B23E19" w:rsidP="004F0D35">
            <w:pPr>
              <w:pStyle w:val="ListParagraph"/>
              <w:numPr>
                <w:ilvl w:val="0"/>
                <w:numId w:val="1"/>
              </w:numPr>
              <w:autoSpaceDE w:val="0"/>
              <w:autoSpaceDN w:val="0"/>
              <w:adjustRightInd w:val="0"/>
              <w:spacing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 xml:space="preserve">Koje su potencijalne prepreke za implementaciju propisa? </w:t>
            </w:r>
          </w:p>
          <w:p w:rsidR="00B23E19" w:rsidRPr="00DF269B" w:rsidRDefault="00B23E19" w:rsidP="004F0D35">
            <w:pPr>
              <w:pStyle w:val="ListParagraph"/>
              <w:numPr>
                <w:ilvl w:val="0"/>
                <w:numId w:val="1"/>
              </w:numPr>
              <w:autoSpaceDE w:val="0"/>
              <w:autoSpaceDN w:val="0"/>
              <w:adjustRightInd w:val="0"/>
              <w:spacing w:line="276" w:lineRule="auto"/>
              <w:contextualSpacing/>
              <w:rPr>
                <w:rFonts w:ascii="Arial" w:hAnsi="Arial" w:cs="Arial"/>
                <w:b/>
                <w:noProof/>
                <w:sz w:val="20"/>
                <w:szCs w:val="20"/>
                <w:lang w:val="sr-Latn-ME"/>
              </w:rPr>
            </w:pPr>
            <w:r w:rsidRPr="00DF269B">
              <w:rPr>
                <w:rFonts w:ascii="Arial" w:hAnsi="Arial" w:cs="Arial"/>
                <w:b/>
                <w:noProof/>
                <w:sz w:val="20"/>
                <w:szCs w:val="20"/>
                <w:lang w:val="sr-Latn-ME"/>
              </w:rPr>
              <w:t>Koje će mjere biti preduzete tokom primjene propisa da bi se ispunili ciljevi?</w:t>
            </w:r>
          </w:p>
          <w:p w:rsidR="00B23E19" w:rsidRPr="00DF269B" w:rsidRDefault="00B23E19" w:rsidP="004F0D35">
            <w:pPr>
              <w:pStyle w:val="ListParagraph"/>
              <w:numPr>
                <w:ilvl w:val="0"/>
                <w:numId w:val="1"/>
              </w:numPr>
              <w:autoSpaceDE w:val="0"/>
              <w:autoSpaceDN w:val="0"/>
              <w:adjustRightInd w:val="0"/>
              <w:spacing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Koji su glavni indikatori prema kojima će se mjeriti ispunjenje ciljeva?</w:t>
            </w:r>
          </w:p>
          <w:p w:rsidR="00B23E19" w:rsidRPr="00DF269B" w:rsidRDefault="00B23E19" w:rsidP="004F0D35">
            <w:pPr>
              <w:pStyle w:val="ListParagraph"/>
              <w:numPr>
                <w:ilvl w:val="0"/>
                <w:numId w:val="1"/>
              </w:numPr>
              <w:autoSpaceDE w:val="0"/>
              <w:autoSpaceDN w:val="0"/>
              <w:adjustRightInd w:val="0"/>
              <w:spacing w:line="276" w:lineRule="auto"/>
              <w:contextualSpacing/>
              <w:jc w:val="left"/>
              <w:rPr>
                <w:rFonts w:ascii="Arial" w:hAnsi="Arial" w:cs="Arial"/>
                <w:b/>
                <w:bCs w:val="0"/>
                <w:noProof/>
                <w:sz w:val="20"/>
                <w:szCs w:val="20"/>
                <w:lang w:val="sr-Latn-ME"/>
              </w:rPr>
            </w:pPr>
            <w:r w:rsidRPr="00DF269B">
              <w:rPr>
                <w:rFonts w:ascii="Arial" w:hAnsi="Arial" w:cs="Arial"/>
                <w:b/>
                <w:bCs w:val="0"/>
                <w:noProof/>
                <w:sz w:val="20"/>
                <w:szCs w:val="20"/>
                <w:lang w:val="sr-Latn-ME"/>
              </w:rPr>
              <w:t>Ko će biti zadužen za sprovođenje monitoringa i evaluacije primjene propisa?</w:t>
            </w:r>
          </w:p>
        </w:tc>
      </w:tr>
      <w:tr w:rsidR="00B23E19" w:rsidRPr="00DF269B" w:rsidTr="00596543">
        <w:trPr>
          <w:trHeight w:val="1249"/>
        </w:trPr>
        <w:tc>
          <w:tcPr>
            <w:tcW w:w="9450" w:type="dxa"/>
            <w:gridSpan w:val="2"/>
            <w:tcBorders>
              <w:top w:val="single" w:sz="8" w:space="0" w:color="4BACC6"/>
              <w:left w:val="single" w:sz="8" w:space="0" w:color="4BACC6"/>
              <w:bottom w:val="single" w:sz="8" w:space="0" w:color="4BACC6"/>
              <w:right w:val="single" w:sz="8" w:space="0" w:color="4BACC6"/>
            </w:tcBorders>
          </w:tcPr>
          <w:p w:rsidR="00B23E19" w:rsidRPr="00DF269B" w:rsidRDefault="00B23E19" w:rsidP="004F0D35">
            <w:pPr>
              <w:spacing w:line="276" w:lineRule="auto"/>
              <w:jc w:val="both"/>
              <w:rPr>
                <w:rFonts w:ascii="Arial" w:hAnsi="Arial" w:cs="Arial"/>
                <w:bCs/>
                <w:noProof/>
                <w:sz w:val="20"/>
                <w:szCs w:val="20"/>
                <w:lang w:val="sr-Latn-ME"/>
              </w:rPr>
            </w:pPr>
          </w:p>
          <w:p w:rsidR="00B23E19" w:rsidRDefault="00B23E19" w:rsidP="004F0D35">
            <w:pPr>
              <w:spacing w:line="276" w:lineRule="auto"/>
              <w:jc w:val="both"/>
              <w:rPr>
                <w:rFonts w:ascii="Arial" w:hAnsi="Arial" w:cs="Arial"/>
                <w:bCs/>
                <w:noProof/>
                <w:sz w:val="20"/>
                <w:szCs w:val="20"/>
                <w:lang w:val="sr-Latn-ME"/>
              </w:rPr>
            </w:pPr>
            <w:r w:rsidRPr="00DF269B">
              <w:rPr>
                <w:rFonts w:ascii="Arial" w:hAnsi="Arial" w:cs="Arial"/>
                <w:bCs/>
                <w:noProof/>
                <w:sz w:val="20"/>
                <w:szCs w:val="20"/>
                <w:lang w:val="sr-Latn-ME"/>
              </w:rPr>
              <w:t xml:space="preserve">Nema potencijalnih prepreka za implementaciju ovog </w:t>
            </w:r>
            <w:r w:rsidR="00AC1005" w:rsidRPr="00DF269B">
              <w:rPr>
                <w:rFonts w:ascii="Arial" w:hAnsi="Arial" w:cs="Arial"/>
                <w:bCs/>
                <w:noProof/>
                <w:sz w:val="20"/>
                <w:szCs w:val="20"/>
                <w:lang w:val="sr-Latn-ME"/>
              </w:rPr>
              <w:t>zakona</w:t>
            </w:r>
            <w:r w:rsidRPr="00DF269B">
              <w:rPr>
                <w:rFonts w:ascii="Arial" w:hAnsi="Arial" w:cs="Arial"/>
                <w:bCs/>
                <w:noProof/>
                <w:sz w:val="20"/>
                <w:szCs w:val="20"/>
                <w:lang w:val="sr-Latn-ME"/>
              </w:rPr>
              <w:t>.</w:t>
            </w:r>
          </w:p>
          <w:p w:rsidR="00D75530" w:rsidRDefault="00D75530" w:rsidP="004F0D35">
            <w:pPr>
              <w:spacing w:line="276" w:lineRule="auto"/>
              <w:jc w:val="both"/>
              <w:rPr>
                <w:rFonts w:ascii="Arial" w:hAnsi="Arial" w:cs="Arial"/>
                <w:bCs/>
                <w:noProof/>
                <w:sz w:val="20"/>
                <w:szCs w:val="20"/>
                <w:lang w:val="sr-Latn-ME"/>
              </w:rPr>
            </w:pPr>
            <w:r>
              <w:rPr>
                <w:rFonts w:ascii="Arial" w:hAnsi="Arial" w:cs="Arial"/>
                <w:bCs/>
                <w:noProof/>
                <w:sz w:val="20"/>
                <w:szCs w:val="20"/>
                <w:lang w:val="sr-Latn-ME"/>
              </w:rPr>
              <w:t xml:space="preserve">Usvajanjem Zakona o izmjenama i dopunama Zakona o upravnom sporu postićiće se poboljšanje efikasnosti upravnog spora i djelotvornost sudske zaštite. </w:t>
            </w:r>
          </w:p>
          <w:p w:rsidR="00D75530" w:rsidRPr="00DF269B" w:rsidRDefault="00D75530" w:rsidP="004F0D35">
            <w:pPr>
              <w:spacing w:line="276" w:lineRule="auto"/>
              <w:jc w:val="both"/>
              <w:rPr>
                <w:rFonts w:ascii="Arial" w:hAnsi="Arial" w:cs="Arial"/>
                <w:bCs/>
                <w:noProof/>
                <w:sz w:val="20"/>
                <w:szCs w:val="20"/>
                <w:lang w:val="sr-Latn-ME"/>
              </w:rPr>
            </w:pPr>
            <w:r>
              <w:rPr>
                <w:rFonts w:ascii="Arial" w:hAnsi="Arial" w:cs="Arial"/>
                <w:bCs/>
                <w:noProof/>
                <w:sz w:val="20"/>
                <w:szCs w:val="20"/>
                <w:lang w:val="sr-Latn-ME"/>
              </w:rPr>
              <w:t>Glavni indikatori prema kojima će se mjeriti ispunjenje ciljeva su smanjenje priliva predmeta pred Upravnim sudom Crne Gore, smanjenje opterećenosti rada sudija ovog suda, smanjenja broja kontrolnih zahtjeva za ubrzanje postupka.</w:t>
            </w:r>
          </w:p>
          <w:p w:rsidR="001D6B64" w:rsidRPr="00DF269B" w:rsidRDefault="00B23E19" w:rsidP="00AC1005">
            <w:pPr>
              <w:spacing w:after="200" w:line="276" w:lineRule="auto"/>
              <w:jc w:val="both"/>
              <w:rPr>
                <w:rFonts w:ascii="Arial" w:hAnsi="Arial" w:cs="Arial"/>
                <w:bCs/>
                <w:noProof/>
                <w:sz w:val="20"/>
                <w:szCs w:val="20"/>
                <w:lang w:val="sr-Latn-ME"/>
              </w:rPr>
            </w:pPr>
            <w:r w:rsidRPr="00DF269B">
              <w:rPr>
                <w:rFonts w:ascii="Arial" w:hAnsi="Arial" w:cs="Arial"/>
                <w:bCs/>
                <w:noProof/>
                <w:sz w:val="20"/>
                <w:szCs w:val="20"/>
                <w:lang w:val="sr-Latn-ME"/>
              </w:rPr>
              <w:t xml:space="preserve">Ministarstvo pravde je zaduženo za sprovođenje </w:t>
            </w:r>
            <w:r w:rsidR="007A5D62" w:rsidRPr="00DF269B">
              <w:rPr>
                <w:rFonts w:ascii="Arial" w:hAnsi="Arial" w:cs="Arial"/>
                <w:bCs/>
                <w:noProof/>
                <w:sz w:val="20"/>
                <w:szCs w:val="20"/>
                <w:lang w:val="sr-Latn-ME"/>
              </w:rPr>
              <w:t xml:space="preserve">monitoringa i evaluacije primjene </w:t>
            </w:r>
            <w:r w:rsidR="00AC1005" w:rsidRPr="00DF269B">
              <w:rPr>
                <w:rFonts w:ascii="Arial" w:hAnsi="Arial" w:cs="Arial"/>
                <w:bCs/>
                <w:noProof/>
                <w:sz w:val="20"/>
                <w:szCs w:val="20"/>
                <w:lang w:val="sr-Latn-ME"/>
              </w:rPr>
              <w:t>ovog zakona</w:t>
            </w:r>
            <w:r w:rsidRPr="00DF269B">
              <w:rPr>
                <w:rFonts w:ascii="Arial" w:hAnsi="Arial" w:cs="Arial"/>
                <w:bCs/>
                <w:noProof/>
                <w:sz w:val="20"/>
                <w:szCs w:val="20"/>
                <w:lang w:val="sr-Latn-ME"/>
              </w:rPr>
              <w:t>.</w:t>
            </w:r>
          </w:p>
        </w:tc>
      </w:tr>
    </w:tbl>
    <w:p w:rsidR="00B23E19" w:rsidRPr="00DF269B" w:rsidRDefault="00B23E19" w:rsidP="00B23E19">
      <w:pPr>
        <w:rPr>
          <w:rFonts w:ascii="Arial" w:hAnsi="Arial" w:cs="Arial"/>
          <w:bCs/>
          <w:noProof/>
          <w:sz w:val="20"/>
          <w:szCs w:val="20"/>
          <w:lang w:val="sr-Latn-ME" w:eastAsia="en-GB"/>
        </w:rPr>
      </w:pPr>
    </w:p>
    <w:p w:rsidR="00B23E19" w:rsidRPr="00DF269B" w:rsidRDefault="00B23E19" w:rsidP="00B23E19">
      <w:pPr>
        <w:rPr>
          <w:rFonts w:ascii="Arial" w:hAnsi="Arial" w:cs="Arial"/>
          <w:bCs/>
          <w:noProof/>
          <w:sz w:val="20"/>
          <w:szCs w:val="20"/>
          <w:lang w:val="sr-Latn-ME" w:eastAsia="en-GB"/>
        </w:rPr>
      </w:pPr>
    </w:p>
    <w:p w:rsidR="00B23E19" w:rsidRPr="00DF269B" w:rsidRDefault="00B23E19" w:rsidP="00B23E19">
      <w:pPr>
        <w:rPr>
          <w:rFonts w:ascii="Arial" w:hAnsi="Arial" w:cs="Arial"/>
          <w:noProof/>
          <w:sz w:val="20"/>
          <w:szCs w:val="20"/>
          <w:lang w:val="sr-Latn-ME"/>
        </w:rPr>
      </w:pPr>
      <w:r w:rsidRPr="00DF269B">
        <w:rPr>
          <w:rFonts w:ascii="Arial" w:hAnsi="Arial" w:cs="Arial"/>
          <w:noProof/>
          <w:sz w:val="20"/>
          <w:szCs w:val="20"/>
          <w:lang w:val="sr-Latn-ME"/>
        </w:rPr>
        <w:t xml:space="preserve">Podgorica, </w:t>
      </w:r>
      <w:r w:rsidR="0004052D">
        <w:rPr>
          <w:rFonts w:ascii="Arial" w:hAnsi="Arial" w:cs="Arial"/>
          <w:noProof/>
          <w:sz w:val="20"/>
          <w:szCs w:val="20"/>
          <w:lang w:val="sr-Latn-ME"/>
        </w:rPr>
        <w:t>14.06.2024</w:t>
      </w:r>
      <w:r w:rsidRPr="00DF269B">
        <w:rPr>
          <w:rFonts w:ascii="Arial" w:hAnsi="Arial" w:cs="Arial"/>
          <w:noProof/>
          <w:sz w:val="20"/>
          <w:szCs w:val="20"/>
          <w:lang w:val="sr-Latn-ME"/>
        </w:rPr>
        <w:t>.godine</w:t>
      </w:r>
      <w:bookmarkStart w:id="0" w:name="_GoBack"/>
      <w:bookmarkEnd w:id="0"/>
    </w:p>
    <w:p w:rsidR="00B23E19" w:rsidRPr="00DF269B" w:rsidRDefault="00B23E19" w:rsidP="00B23E19">
      <w:pPr>
        <w:rPr>
          <w:rFonts w:ascii="Arial" w:eastAsiaTheme="minorHAnsi" w:hAnsi="Arial" w:cs="Arial"/>
          <w:b/>
          <w:noProof/>
          <w:sz w:val="20"/>
          <w:szCs w:val="20"/>
          <w:lang w:val="sr-Latn-ME"/>
        </w:rPr>
      </w:pPr>
      <w:r w:rsidRPr="00DF269B">
        <w:rPr>
          <w:rFonts w:ascii="Arial" w:hAnsi="Arial" w:cs="Arial"/>
          <w:noProof/>
          <w:sz w:val="20"/>
          <w:szCs w:val="20"/>
          <w:lang w:val="sr-Latn-ME"/>
        </w:rPr>
        <w:t xml:space="preserve">                                                                                                                      </w:t>
      </w:r>
      <w:r w:rsidR="00A91BD4">
        <w:rPr>
          <w:rFonts w:ascii="Arial" w:hAnsi="Arial" w:cs="Arial"/>
          <w:noProof/>
          <w:sz w:val="20"/>
          <w:szCs w:val="20"/>
          <w:lang w:val="sr-Latn-ME"/>
        </w:rPr>
        <w:t xml:space="preserve">              </w:t>
      </w:r>
      <w:r w:rsidRPr="00DF269B">
        <w:rPr>
          <w:rFonts w:ascii="Arial" w:hAnsi="Arial" w:cs="Arial"/>
          <w:noProof/>
          <w:sz w:val="20"/>
          <w:szCs w:val="20"/>
          <w:lang w:val="sr-Latn-ME"/>
        </w:rPr>
        <w:t xml:space="preserve">  </w:t>
      </w:r>
      <w:r w:rsidRPr="00DF269B">
        <w:rPr>
          <w:rFonts w:ascii="Arial" w:hAnsi="Arial" w:cs="Arial"/>
          <w:b/>
          <w:noProof/>
          <w:sz w:val="20"/>
          <w:szCs w:val="20"/>
          <w:lang w:val="sr-Latn-ME"/>
        </w:rPr>
        <w:t>M I N I S T A R</w:t>
      </w:r>
    </w:p>
    <w:p w:rsidR="00B23E19" w:rsidRPr="00DF269B" w:rsidRDefault="00B23E19" w:rsidP="00B23E19">
      <w:pPr>
        <w:rPr>
          <w:rFonts w:ascii="Garamond" w:hAnsi="Garamond"/>
          <w:noProof/>
          <w:sz w:val="20"/>
          <w:szCs w:val="20"/>
          <w:lang w:val="sr-Latn-ME"/>
        </w:rPr>
      </w:pPr>
      <w:r w:rsidRPr="00DF269B">
        <w:rPr>
          <w:rFonts w:ascii="Arial" w:hAnsi="Arial" w:cs="Arial"/>
          <w:b/>
          <w:noProof/>
          <w:sz w:val="20"/>
          <w:szCs w:val="20"/>
          <w:lang w:val="sr-Latn-ME"/>
        </w:rPr>
        <w:t xml:space="preserve">                                                                                                                         </w:t>
      </w:r>
      <w:r w:rsidR="00A91BD4">
        <w:rPr>
          <w:rFonts w:ascii="Arial" w:hAnsi="Arial" w:cs="Arial"/>
          <w:b/>
          <w:noProof/>
          <w:sz w:val="20"/>
          <w:szCs w:val="20"/>
          <w:lang w:val="sr-Latn-ME"/>
        </w:rPr>
        <w:t xml:space="preserve">            </w:t>
      </w:r>
      <w:r w:rsidRPr="00DF269B">
        <w:rPr>
          <w:rFonts w:ascii="Arial" w:hAnsi="Arial" w:cs="Arial"/>
          <w:b/>
          <w:noProof/>
          <w:sz w:val="20"/>
          <w:szCs w:val="20"/>
          <w:lang w:val="sr-Latn-ME"/>
        </w:rPr>
        <w:t xml:space="preserve"> </w:t>
      </w:r>
      <w:r w:rsidR="00A91BD4">
        <w:rPr>
          <w:rFonts w:ascii="Arial" w:hAnsi="Arial" w:cs="Arial"/>
          <w:b/>
          <w:noProof/>
          <w:sz w:val="20"/>
          <w:szCs w:val="20"/>
          <w:lang w:val="sr-Latn-ME"/>
        </w:rPr>
        <w:t>Andrej Milović</w:t>
      </w:r>
      <w:r w:rsidRPr="00DF269B">
        <w:rPr>
          <w:rFonts w:ascii="Arial" w:hAnsi="Arial" w:cs="Arial"/>
          <w:b/>
          <w:noProof/>
          <w:sz w:val="20"/>
          <w:szCs w:val="20"/>
          <w:lang w:val="sr-Latn-ME"/>
        </w:rPr>
        <w:t xml:space="preserve">          </w:t>
      </w:r>
    </w:p>
    <w:p w:rsidR="00B23E19" w:rsidRPr="00DF269B" w:rsidRDefault="00B23E19" w:rsidP="00B23E19">
      <w:pPr>
        <w:rPr>
          <w:rFonts w:asciiTheme="minorHAnsi" w:hAnsiTheme="minorHAnsi" w:cstheme="minorBidi"/>
          <w:noProof/>
          <w:sz w:val="20"/>
          <w:szCs w:val="20"/>
          <w:lang w:val="sr-Latn-ME"/>
        </w:rPr>
      </w:pPr>
    </w:p>
    <w:p w:rsidR="00B23E19" w:rsidRPr="00DF269B" w:rsidRDefault="00B23E19" w:rsidP="00B23E19">
      <w:pPr>
        <w:rPr>
          <w:noProof/>
          <w:sz w:val="20"/>
          <w:szCs w:val="20"/>
          <w:lang w:val="sr-Latn-ME"/>
        </w:rPr>
      </w:pPr>
    </w:p>
    <w:p w:rsidR="003E0622" w:rsidRPr="00DF269B" w:rsidRDefault="003E0622">
      <w:pPr>
        <w:rPr>
          <w:noProof/>
          <w:lang w:val="sr-Latn-ME"/>
        </w:rPr>
      </w:pPr>
    </w:p>
    <w:sectPr w:rsidR="003E0622" w:rsidRPr="00DF26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22241E88"/>
    <w:lvl w:ilvl="0" w:tplc="3822B8EE">
      <w:numFmt w:val="bullet"/>
      <w:lvlText w:val="-"/>
      <w:lvlJc w:val="left"/>
      <w:pPr>
        <w:ind w:left="630" w:hanging="360"/>
      </w:pPr>
      <w:rPr>
        <w:rFonts w:ascii="Arial" w:eastAsia="Times New Roman" w:hAnsi="Arial" w:cs="Arial" w:hint="default"/>
      </w:rPr>
    </w:lvl>
    <w:lvl w:ilvl="1" w:tplc="AA2E1ACA">
      <w:numFmt w:val="bullet"/>
      <w:lvlText w:val="•"/>
      <w:lvlJc w:val="left"/>
      <w:pPr>
        <w:ind w:left="1350" w:hanging="360"/>
      </w:pPr>
      <w:rPr>
        <w:rFonts w:ascii="Arial" w:eastAsia="Times New Roman" w:hAnsi="Arial" w:cs="Arial"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0E92"/>
    <w:rsid w:val="00001F62"/>
    <w:rsid w:val="0000230D"/>
    <w:rsid w:val="00031037"/>
    <w:rsid w:val="0004052D"/>
    <w:rsid w:val="00061B8C"/>
    <w:rsid w:val="00077591"/>
    <w:rsid w:val="000842FB"/>
    <w:rsid w:val="000B4027"/>
    <w:rsid w:val="000E1974"/>
    <w:rsid w:val="000E30FA"/>
    <w:rsid w:val="000E3A04"/>
    <w:rsid w:val="000E5495"/>
    <w:rsid w:val="000F0AD5"/>
    <w:rsid w:val="00110497"/>
    <w:rsid w:val="00127207"/>
    <w:rsid w:val="0013112E"/>
    <w:rsid w:val="0015039D"/>
    <w:rsid w:val="00180FDF"/>
    <w:rsid w:val="00182DA4"/>
    <w:rsid w:val="00191CB3"/>
    <w:rsid w:val="001B68FC"/>
    <w:rsid w:val="001D6B64"/>
    <w:rsid w:val="001E05D6"/>
    <w:rsid w:val="001E5805"/>
    <w:rsid w:val="001F1B0C"/>
    <w:rsid w:val="00205327"/>
    <w:rsid w:val="00213342"/>
    <w:rsid w:val="002150A8"/>
    <w:rsid w:val="00233D98"/>
    <w:rsid w:val="00283031"/>
    <w:rsid w:val="002B4C7B"/>
    <w:rsid w:val="002D2336"/>
    <w:rsid w:val="002F579A"/>
    <w:rsid w:val="002F73B2"/>
    <w:rsid w:val="003362E0"/>
    <w:rsid w:val="00361B2E"/>
    <w:rsid w:val="003C17B5"/>
    <w:rsid w:val="003C637B"/>
    <w:rsid w:val="003D4DA1"/>
    <w:rsid w:val="003E0622"/>
    <w:rsid w:val="00403361"/>
    <w:rsid w:val="00414126"/>
    <w:rsid w:val="004307AF"/>
    <w:rsid w:val="00431839"/>
    <w:rsid w:val="00435BF3"/>
    <w:rsid w:val="0046326E"/>
    <w:rsid w:val="0047563D"/>
    <w:rsid w:val="00487C7D"/>
    <w:rsid w:val="004A0690"/>
    <w:rsid w:val="004D3E61"/>
    <w:rsid w:val="004D693A"/>
    <w:rsid w:val="004E03BC"/>
    <w:rsid w:val="00530AED"/>
    <w:rsid w:val="00553F5F"/>
    <w:rsid w:val="0056431B"/>
    <w:rsid w:val="00596543"/>
    <w:rsid w:val="005A7F42"/>
    <w:rsid w:val="005C2309"/>
    <w:rsid w:val="005D08E2"/>
    <w:rsid w:val="005D39F4"/>
    <w:rsid w:val="006066C0"/>
    <w:rsid w:val="006264CF"/>
    <w:rsid w:val="006465BE"/>
    <w:rsid w:val="00672A8B"/>
    <w:rsid w:val="00677A02"/>
    <w:rsid w:val="006939E8"/>
    <w:rsid w:val="00697D9A"/>
    <w:rsid w:val="006D4553"/>
    <w:rsid w:val="006E5A86"/>
    <w:rsid w:val="007047F7"/>
    <w:rsid w:val="00707AE5"/>
    <w:rsid w:val="007144D9"/>
    <w:rsid w:val="0073390A"/>
    <w:rsid w:val="00742667"/>
    <w:rsid w:val="00754A16"/>
    <w:rsid w:val="00762F8E"/>
    <w:rsid w:val="00777A9B"/>
    <w:rsid w:val="007A5D62"/>
    <w:rsid w:val="007C36EE"/>
    <w:rsid w:val="007C45E3"/>
    <w:rsid w:val="008005BB"/>
    <w:rsid w:val="00810A57"/>
    <w:rsid w:val="008118AC"/>
    <w:rsid w:val="00835259"/>
    <w:rsid w:val="00847455"/>
    <w:rsid w:val="008478C5"/>
    <w:rsid w:val="00851D80"/>
    <w:rsid w:val="00852C70"/>
    <w:rsid w:val="00881875"/>
    <w:rsid w:val="008C3D91"/>
    <w:rsid w:val="008D693B"/>
    <w:rsid w:val="008E72EF"/>
    <w:rsid w:val="00922045"/>
    <w:rsid w:val="00966FC8"/>
    <w:rsid w:val="0098340B"/>
    <w:rsid w:val="00997AE8"/>
    <w:rsid w:val="009B1615"/>
    <w:rsid w:val="009B2ECD"/>
    <w:rsid w:val="009D4A87"/>
    <w:rsid w:val="009E261A"/>
    <w:rsid w:val="00A0302F"/>
    <w:rsid w:val="00A15FB0"/>
    <w:rsid w:val="00A2379C"/>
    <w:rsid w:val="00A51765"/>
    <w:rsid w:val="00A740A9"/>
    <w:rsid w:val="00A83BF8"/>
    <w:rsid w:val="00A91BD4"/>
    <w:rsid w:val="00AC1005"/>
    <w:rsid w:val="00AE3638"/>
    <w:rsid w:val="00AF62C9"/>
    <w:rsid w:val="00B03BB3"/>
    <w:rsid w:val="00B23E19"/>
    <w:rsid w:val="00B36A3A"/>
    <w:rsid w:val="00B3713F"/>
    <w:rsid w:val="00B47461"/>
    <w:rsid w:val="00B50994"/>
    <w:rsid w:val="00B66C67"/>
    <w:rsid w:val="00B75FE0"/>
    <w:rsid w:val="00B85DA2"/>
    <w:rsid w:val="00BB1070"/>
    <w:rsid w:val="00BE5048"/>
    <w:rsid w:val="00BF01D1"/>
    <w:rsid w:val="00C10AEB"/>
    <w:rsid w:val="00C10E92"/>
    <w:rsid w:val="00C14323"/>
    <w:rsid w:val="00C4155E"/>
    <w:rsid w:val="00C41BF1"/>
    <w:rsid w:val="00C42EE1"/>
    <w:rsid w:val="00C546BA"/>
    <w:rsid w:val="00C62503"/>
    <w:rsid w:val="00C95999"/>
    <w:rsid w:val="00CB4353"/>
    <w:rsid w:val="00CE11AE"/>
    <w:rsid w:val="00D0710F"/>
    <w:rsid w:val="00D24B38"/>
    <w:rsid w:val="00D27DAC"/>
    <w:rsid w:val="00D41D45"/>
    <w:rsid w:val="00D6064A"/>
    <w:rsid w:val="00D63636"/>
    <w:rsid w:val="00D726E2"/>
    <w:rsid w:val="00D75530"/>
    <w:rsid w:val="00DA595D"/>
    <w:rsid w:val="00DD42FB"/>
    <w:rsid w:val="00DE0993"/>
    <w:rsid w:val="00DF269B"/>
    <w:rsid w:val="00E13A5E"/>
    <w:rsid w:val="00E3691D"/>
    <w:rsid w:val="00E72841"/>
    <w:rsid w:val="00E835C9"/>
    <w:rsid w:val="00E84D6F"/>
    <w:rsid w:val="00E86DCD"/>
    <w:rsid w:val="00EA6B60"/>
    <w:rsid w:val="00EB532A"/>
    <w:rsid w:val="00EE3965"/>
    <w:rsid w:val="00F04A95"/>
    <w:rsid w:val="00F173D5"/>
    <w:rsid w:val="00F3285F"/>
    <w:rsid w:val="00F61EBD"/>
    <w:rsid w:val="00F92D7A"/>
    <w:rsid w:val="00F9607B"/>
    <w:rsid w:val="00FA53A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1AEB"/>
  <w15:docId w15:val="{76E23443-FDE9-44A0-BBC0-1EDC0AC4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E1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3E19"/>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B23E19"/>
    <w:pPr>
      <w:ind w:left="720"/>
      <w:jc w:val="both"/>
    </w:pPr>
    <w:rPr>
      <w:rFonts w:ascii="Garamond" w:hAnsi="Garamond"/>
      <w:bCs/>
      <w:szCs w:val="22"/>
      <w:lang w:eastAsia="en-GB"/>
    </w:rPr>
  </w:style>
  <w:style w:type="paragraph" w:styleId="BalloonText">
    <w:name w:val="Balloon Text"/>
    <w:basedOn w:val="Normal"/>
    <w:link w:val="BalloonTextChar"/>
    <w:uiPriority w:val="99"/>
    <w:semiHidden/>
    <w:unhideWhenUsed/>
    <w:rsid w:val="00D24B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B38"/>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23633">
      <w:bodyDiv w:val="1"/>
      <w:marLeft w:val="0"/>
      <w:marRight w:val="0"/>
      <w:marTop w:val="0"/>
      <w:marBottom w:val="0"/>
      <w:divBdr>
        <w:top w:val="none" w:sz="0" w:space="0" w:color="auto"/>
        <w:left w:val="none" w:sz="0" w:space="0" w:color="auto"/>
        <w:bottom w:val="none" w:sz="0" w:space="0" w:color="auto"/>
        <w:right w:val="none" w:sz="0" w:space="0" w:color="auto"/>
      </w:divBdr>
    </w:div>
    <w:div w:id="710228528">
      <w:bodyDiv w:val="1"/>
      <w:marLeft w:val="0"/>
      <w:marRight w:val="0"/>
      <w:marTop w:val="0"/>
      <w:marBottom w:val="0"/>
      <w:divBdr>
        <w:top w:val="none" w:sz="0" w:space="0" w:color="auto"/>
        <w:left w:val="none" w:sz="0" w:space="0" w:color="auto"/>
        <w:bottom w:val="none" w:sz="0" w:space="0" w:color="auto"/>
        <w:right w:val="none" w:sz="0" w:space="0" w:color="auto"/>
      </w:divBdr>
    </w:div>
    <w:div w:id="88698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3</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Novakovic</dc:creator>
  <cp:lastModifiedBy>Jelena Dragicevic</cp:lastModifiedBy>
  <cp:revision>28</cp:revision>
  <cp:lastPrinted>2020-09-10T05:49:00Z</cp:lastPrinted>
  <dcterms:created xsi:type="dcterms:W3CDTF">2019-05-10T11:22:00Z</dcterms:created>
  <dcterms:modified xsi:type="dcterms:W3CDTF">2024-06-12T06:39:00Z</dcterms:modified>
</cp:coreProperties>
</file>