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76" w:rsidRPr="00CF7963" w:rsidRDefault="00BA3344" w:rsidP="00CF7963">
      <w:pPr>
        <w:pStyle w:val="Title"/>
        <w:pBdr>
          <w:bottom w:val="single" w:sz="4" w:space="1" w:color="auto"/>
        </w:pBdr>
        <w:shd w:val="clear" w:color="auto" w:fill="DAEEF3" w:themeFill="accent5" w:themeFillTint="33"/>
        <w:spacing w:after="360"/>
        <w:jc w:val="center"/>
        <w:rPr>
          <w:rFonts w:asciiTheme="majorHAnsi" w:hAnsiTheme="majorHAnsi" w:cstheme="majorHAnsi"/>
          <w:sz w:val="32"/>
          <w:szCs w:val="32"/>
          <w:lang w:eastAsia="en-US"/>
        </w:rPr>
      </w:pPr>
      <w:r w:rsidRPr="00CF7963">
        <w:rPr>
          <w:rFonts w:asciiTheme="majorHAnsi" w:hAnsiTheme="majorHAnsi" w:cstheme="majorHAnsi"/>
          <w:sz w:val="32"/>
          <w:szCs w:val="32"/>
          <w:lang w:eastAsia="en-US"/>
        </w:rPr>
        <w:t>U</w:t>
      </w:r>
      <w:r w:rsidR="00B93C9F" w:rsidRPr="00CF7963">
        <w:rPr>
          <w:rFonts w:asciiTheme="majorHAnsi" w:hAnsiTheme="majorHAnsi" w:cstheme="majorHAnsi"/>
          <w:sz w:val="32"/>
          <w:szCs w:val="32"/>
          <w:lang w:eastAsia="en-US"/>
        </w:rPr>
        <w:t>putstvo za pripremanje</w:t>
      </w:r>
      <w:r w:rsidR="00E83C76" w:rsidRPr="00CF7963">
        <w:rPr>
          <w:rFonts w:asciiTheme="majorHAnsi" w:hAnsiTheme="majorHAnsi" w:cstheme="majorHAnsi"/>
          <w:sz w:val="32"/>
          <w:szCs w:val="32"/>
          <w:lang w:eastAsia="en-US"/>
        </w:rPr>
        <w:t xml:space="preserve"> </w:t>
      </w:r>
      <w:r w:rsidRPr="00CF7963">
        <w:rPr>
          <w:rFonts w:asciiTheme="majorHAnsi" w:hAnsiTheme="majorHAnsi" w:cstheme="majorHAnsi"/>
          <w:sz w:val="32"/>
          <w:szCs w:val="32"/>
          <w:lang w:eastAsia="en-US"/>
        </w:rPr>
        <w:t>kapitaln</w:t>
      </w:r>
      <w:r w:rsidR="00B93C9F" w:rsidRPr="00CF7963">
        <w:rPr>
          <w:rFonts w:asciiTheme="majorHAnsi" w:hAnsiTheme="majorHAnsi" w:cstheme="majorHAnsi"/>
          <w:sz w:val="32"/>
          <w:szCs w:val="32"/>
          <w:lang w:eastAsia="en-US"/>
        </w:rPr>
        <w:t>og budžeta</w:t>
      </w:r>
      <w:r w:rsidR="00B53107" w:rsidRPr="00CF7963">
        <w:rPr>
          <w:rFonts w:asciiTheme="majorHAnsi" w:hAnsiTheme="majorHAnsi" w:cstheme="majorHAnsi"/>
          <w:sz w:val="32"/>
          <w:szCs w:val="32"/>
          <w:lang w:eastAsia="en-US"/>
        </w:rPr>
        <w:t xml:space="preserve"> za 202</w:t>
      </w:r>
      <w:r w:rsidR="00F87B37" w:rsidRPr="00CF7963">
        <w:rPr>
          <w:rFonts w:asciiTheme="majorHAnsi" w:hAnsiTheme="majorHAnsi" w:cstheme="majorHAnsi"/>
          <w:sz w:val="32"/>
          <w:szCs w:val="32"/>
          <w:lang w:eastAsia="en-US"/>
        </w:rPr>
        <w:t>5</w:t>
      </w:r>
      <w:r w:rsidR="00A75264" w:rsidRPr="00CF7963">
        <w:rPr>
          <w:rFonts w:asciiTheme="majorHAnsi" w:hAnsiTheme="majorHAnsi" w:cstheme="majorHAnsi"/>
          <w:sz w:val="32"/>
          <w:szCs w:val="32"/>
          <w:lang w:eastAsia="en-US"/>
        </w:rPr>
        <w:t>. godinu</w:t>
      </w:r>
    </w:p>
    <w:p w:rsidR="009F6A3F" w:rsidRPr="00CF7963" w:rsidRDefault="00BA3344" w:rsidP="00E83C76">
      <w:pPr>
        <w:rPr>
          <w:rFonts w:asciiTheme="majorHAnsi" w:hAnsiTheme="majorHAnsi" w:cstheme="majorHAnsi"/>
          <w:sz w:val="24"/>
          <w:szCs w:val="24"/>
        </w:rPr>
      </w:pPr>
      <w:r w:rsidRPr="00CF7963">
        <w:rPr>
          <w:rFonts w:asciiTheme="majorHAnsi" w:hAnsiTheme="majorHAnsi" w:cstheme="majorHAnsi"/>
          <w:b/>
          <w:sz w:val="24"/>
          <w:szCs w:val="24"/>
        </w:rPr>
        <w:t xml:space="preserve">Podgorica, </w:t>
      </w:r>
      <w:r w:rsidR="00D43AF0" w:rsidRPr="00CF7963">
        <w:rPr>
          <w:rFonts w:asciiTheme="majorHAnsi" w:hAnsiTheme="majorHAnsi" w:cstheme="majorHAnsi"/>
          <w:sz w:val="24"/>
          <w:szCs w:val="24"/>
        </w:rPr>
        <w:t>Datum: 2</w:t>
      </w:r>
      <w:r w:rsidR="00F87B37" w:rsidRPr="00CF7963">
        <w:rPr>
          <w:rFonts w:asciiTheme="majorHAnsi" w:hAnsiTheme="majorHAnsi" w:cstheme="majorHAnsi"/>
          <w:sz w:val="24"/>
          <w:szCs w:val="24"/>
        </w:rPr>
        <w:t>9</w:t>
      </w:r>
      <w:r w:rsidR="00D43AF0" w:rsidRPr="00CF7963">
        <w:rPr>
          <w:rFonts w:asciiTheme="majorHAnsi" w:hAnsiTheme="majorHAnsi" w:cstheme="majorHAnsi"/>
          <w:sz w:val="24"/>
          <w:szCs w:val="24"/>
        </w:rPr>
        <w:t>.</w:t>
      </w:r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januar</w:t>
      </w:r>
      <w:proofErr w:type="spellEnd"/>
      <w:r w:rsidR="00D43AF0" w:rsidRPr="00CF7963">
        <w:rPr>
          <w:rFonts w:asciiTheme="majorHAnsi" w:hAnsiTheme="majorHAnsi" w:cstheme="majorHAnsi"/>
          <w:sz w:val="24"/>
          <w:szCs w:val="24"/>
        </w:rPr>
        <w:t xml:space="preserve"> 202</w:t>
      </w:r>
      <w:r w:rsidR="00F87B37" w:rsidRPr="00CF7963">
        <w:rPr>
          <w:rFonts w:asciiTheme="majorHAnsi" w:hAnsiTheme="majorHAnsi" w:cstheme="majorHAnsi"/>
          <w:sz w:val="24"/>
          <w:szCs w:val="24"/>
        </w:rPr>
        <w:t>4</w:t>
      </w:r>
      <w:r w:rsidR="00E83C76" w:rsidRPr="00CF796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g</w:t>
      </w:r>
      <w:r w:rsidR="00E83C76" w:rsidRPr="00CF7963">
        <w:rPr>
          <w:rFonts w:asciiTheme="majorHAnsi" w:hAnsiTheme="majorHAnsi" w:cstheme="majorHAnsi"/>
          <w:sz w:val="24"/>
          <w:szCs w:val="24"/>
        </w:rPr>
        <w:t>odine</w:t>
      </w:r>
      <w:proofErr w:type="spellEnd"/>
    </w:p>
    <w:p w:rsidR="00670C5F" w:rsidRPr="00CF7963" w:rsidRDefault="00670C5F" w:rsidP="005E627F">
      <w:pPr>
        <w:spacing w:after="120"/>
        <w:rPr>
          <w:rFonts w:asciiTheme="majorHAnsi" w:hAnsiTheme="majorHAnsi" w:cstheme="majorHAnsi"/>
          <w:sz w:val="24"/>
          <w:szCs w:val="24"/>
        </w:rPr>
      </w:pPr>
    </w:p>
    <w:p w:rsidR="00E83C76" w:rsidRPr="00CF7963" w:rsidRDefault="00BA3344" w:rsidP="00670C5F">
      <w:pPr>
        <w:spacing w:after="120"/>
        <w:ind w:firstLine="360"/>
        <w:rPr>
          <w:rFonts w:asciiTheme="majorHAnsi" w:hAnsiTheme="majorHAnsi" w:cstheme="majorHAnsi"/>
          <w:sz w:val="24"/>
          <w:szCs w:val="24"/>
        </w:rPr>
      </w:pPr>
      <w:r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skladu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Zakonom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fiskalnoj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odgovornosti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("</w:t>
      </w:r>
      <w:proofErr w:type="spellStart"/>
      <w:proofErr w:type="gramStart"/>
      <w:r w:rsidRPr="00CF7963">
        <w:rPr>
          <w:rFonts w:asciiTheme="majorHAnsi" w:hAnsiTheme="majorHAnsi" w:cstheme="majorHAnsi"/>
          <w:sz w:val="24"/>
          <w:szCs w:val="24"/>
        </w:rPr>
        <w:t>Sl</w:t>
      </w:r>
      <w:r w:rsidR="00B53107" w:rsidRPr="00CF7963">
        <w:rPr>
          <w:rFonts w:asciiTheme="majorHAnsi" w:hAnsiTheme="majorHAnsi" w:cstheme="majorHAnsi"/>
          <w:sz w:val="24"/>
          <w:szCs w:val="24"/>
        </w:rPr>
        <w:t>.</w:t>
      </w:r>
      <w:r w:rsidRPr="00CF7963">
        <w:rPr>
          <w:rFonts w:asciiTheme="majorHAnsi" w:hAnsiTheme="majorHAnsi" w:cstheme="majorHAnsi"/>
          <w:sz w:val="24"/>
          <w:szCs w:val="24"/>
        </w:rPr>
        <w:t>list</w:t>
      </w:r>
      <w:proofErr w:type="spellEnd"/>
      <w:proofErr w:type="gramEnd"/>
      <w:r w:rsidRPr="00CF7963">
        <w:rPr>
          <w:rFonts w:asciiTheme="majorHAnsi" w:hAnsiTheme="majorHAnsi" w:cstheme="majorHAnsi"/>
          <w:sz w:val="24"/>
          <w:szCs w:val="24"/>
        </w:rPr>
        <w:t xml:space="preserve"> CG", br. </w:t>
      </w:r>
      <w:r w:rsidR="00B53107" w:rsidRPr="00CF7963">
        <w:rPr>
          <w:rFonts w:asciiTheme="majorHAnsi" w:hAnsiTheme="majorHAnsi" w:cstheme="majorHAnsi"/>
          <w:sz w:val="24"/>
          <w:szCs w:val="24"/>
        </w:rPr>
        <w:t>1</w:t>
      </w:r>
      <w:r w:rsidR="00F87B37" w:rsidRPr="00CF7963">
        <w:rPr>
          <w:rFonts w:asciiTheme="majorHAnsi" w:hAnsiTheme="majorHAnsi" w:cstheme="majorHAnsi"/>
          <w:sz w:val="24"/>
          <w:szCs w:val="24"/>
        </w:rPr>
        <w:t>2</w:t>
      </w:r>
      <w:r w:rsidR="00B53107" w:rsidRPr="00CF7963">
        <w:rPr>
          <w:rFonts w:asciiTheme="majorHAnsi" w:hAnsiTheme="majorHAnsi" w:cstheme="majorHAnsi"/>
          <w:sz w:val="24"/>
          <w:szCs w:val="24"/>
        </w:rPr>
        <w:t>5/2</w:t>
      </w:r>
      <w:r w:rsidR="00F87B37" w:rsidRPr="00CF7963">
        <w:rPr>
          <w:rFonts w:asciiTheme="majorHAnsi" w:hAnsiTheme="majorHAnsi" w:cstheme="majorHAnsi"/>
          <w:sz w:val="24"/>
          <w:szCs w:val="24"/>
        </w:rPr>
        <w:t>3</w:t>
      </w:r>
      <w:r w:rsidRPr="00CF7963">
        <w:rPr>
          <w:rFonts w:asciiTheme="majorHAnsi" w:hAnsiTheme="majorHAnsi" w:cstheme="majorHAnsi"/>
          <w:sz w:val="24"/>
          <w:szCs w:val="24"/>
        </w:rPr>
        <w:t xml:space="preserve">)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Odlukom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izradi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utvrđivanju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vrednovanju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kriterijuma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izbor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("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Sl</w:t>
      </w:r>
      <w:r w:rsidR="00B53107" w:rsidRPr="00CF7963">
        <w:rPr>
          <w:rFonts w:asciiTheme="majorHAnsi" w:hAnsiTheme="majorHAnsi" w:cstheme="majorHAnsi"/>
          <w:sz w:val="24"/>
          <w:szCs w:val="24"/>
        </w:rPr>
        <w:t>.</w:t>
      </w:r>
      <w:r w:rsidRPr="00CF7963">
        <w:rPr>
          <w:rFonts w:asciiTheme="majorHAnsi" w:hAnsiTheme="majorHAnsi" w:cstheme="majorHAnsi"/>
          <w:sz w:val="24"/>
          <w:szCs w:val="24"/>
        </w:rPr>
        <w:t>list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C</w:t>
      </w:r>
      <w:r w:rsidR="00B53107" w:rsidRPr="00CF7963">
        <w:rPr>
          <w:rFonts w:asciiTheme="majorHAnsi" w:hAnsiTheme="majorHAnsi" w:cstheme="majorHAnsi"/>
          <w:sz w:val="24"/>
          <w:szCs w:val="24"/>
        </w:rPr>
        <w:t>G</w:t>
      </w:r>
      <w:r w:rsidRPr="00CF7963">
        <w:rPr>
          <w:rFonts w:asciiTheme="majorHAnsi" w:hAnsiTheme="majorHAnsi" w:cstheme="majorHAnsi"/>
          <w:sz w:val="24"/>
          <w:szCs w:val="24"/>
        </w:rPr>
        <w:t>", br. 0</w:t>
      </w:r>
      <w:r w:rsidR="00B53107" w:rsidRPr="00CF7963">
        <w:rPr>
          <w:rFonts w:asciiTheme="majorHAnsi" w:hAnsiTheme="majorHAnsi" w:cstheme="majorHAnsi"/>
          <w:sz w:val="24"/>
          <w:szCs w:val="24"/>
        </w:rPr>
        <w:t>6</w:t>
      </w:r>
      <w:r w:rsidRPr="00CF7963">
        <w:rPr>
          <w:rFonts w:asciiTheme="majorHAnsi" w:hAnsiTheme="majorHAnsi" w:cstheme="majorHAnsi"/>
          <w:sz w:val="24"/>
          <w:szCs w:val="24"/>
        </w:rPr>
        <w:t>7/</w:t>
      </w:r>
      <w:r w:rsidR="00B53107" w:rsidRPr="00CF7963">
        <w:rPr>
          <w:rFonts w:asciiTheme="majorHAnsi" w:hAnsiTheme="majorHAnsi" w:cstheme="majorHAnsi"/>
          <w:sz w:val="24"/>
          <w:szCs w:val="24"/>
        </w:rPr>
        <w:t>2</w:t>
      </w:r>
      <w:r w:rsidRPr="00CF7963">
        <w:rPr>
          <w:rFonts w:asciiTheme="majorHAnsi" w:hAnsiTheme="majorHAnsi" w:cstheme="majorHAnsi"/>
          <w:sz w:val="24"/>
          <w:szCs w:val="24"/>
        </w:rPr>
        <w:t xml:space="preserve">1), </w:t>
      </w:r>
      <w:r w:rsidR="00E83C76" w:rsidRPr="00CF7963">
        <w:rPr>
          <w:rFonts w:asciiTheme="majorHAnsi" w:hAnsiTheme="majorHAnsi" w:cstheme="majorHAnsi"/>
          <w:sz w:val="24"/>
          <w:szCs w:val="24"/>
        </w:rPr>
        <w:t xml:space="preserve">Ministarstvo finansija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poziva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potrošačke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jedinice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prvog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nivoa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jedinice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lokalnih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samouprava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</w:rPr>
        <w:t>dosta</w:t>
      </w:r>
      <w:r w:rsidR="00B53107" w:rsidRPr="00CF7963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="00B53107" w:rsidRPr="00CF7963">
        <w:rPr>
          <w:rFonts w:asciiTheme="majorHAnsi" w:hAnsiTheme="majorHAnsi" w:cstheme="majorHAnsi"/>
          <w:sz w:val="24"/>
          <w:szCs w:val="24"/>
        </w:rPr>
        <w:t>:</w:t>
      </w:r>
    </w:p>
    <w:p w:rsidR="00E83C76" w:rsidRPr="00CF7963" w:rsidRDefault="00E83C76" w:rsidP="005E627F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prijedloge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nove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="00B53107" w:rsidRPr="00CF7963">
        <w:rPr>
          <w:rFonts w:asciiTheme="majorHAnsi" w:hAnsiTheme="majorHAnsi" w:cstheme="majorHAnsi"/>
          <w:sz w:val="24"/>
          <w:szCs w:val="24"/>
        </w:rPr>
        <w:t>;</w:t>
      </w:r>
    </w:p>
    <w:p w:rsidR="00E83C76" w:rsidRPr="00CF7963" w:rsidRDefault="00E83C76" w:rsidP="005E627F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prijedloge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promjenu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tekućih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="00B53107" w:rsidRPr="00CF7963">
        <w:rPr>
          <w:rFonts w:asciiTheme="majorHAnsi" w:hAnsiTheme="majorHAnsi" w:cstheme="majorHAnsi"/>
          <w:sz w:val="24"/>
          <w:szCs w:val="24"/>
        </w:rPr>
        <w:t>;</w:t>
      </w:r>
    </w:p>
    <w:p w:rsidR="00E83C76" w:rsidRPr="00CF7963" w:rsidRDefault="00E83C76" w:rsidP="005E627F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ažurirane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procjene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rashoda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tekuće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="00B53107" w:rsidRPr="00CF7963">
        <w:rPr>
          <w:rFonts w:asciiTheme="majorHAnsi" w:hAnsiTheme="majorHAnsi" w:cstheme="majorHAnsi"/>
          <w:sz w:val="24"/>
          <w:szCs w:val="24"/>
        </w:rPr>
        <w:t>;</w:t>
      </w:r>
    </w:p>
    <w:p w:rsidR="00E83C76" w:rsidRPr="00CF7963" w:rsidRDefault="00E83C76" w:rsidP="005E627F">
      <w:pPr>
        <w:pStyle w:val="ListParagraph"/>
        <w:numPr>
          <w:ilvl w:val="0"/>
          <w:numId w:val="28"/>
        </w:numPr>
        <w:ind w:left="862" w:hanging="505"/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budžetske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zahtjeve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tekuće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nove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="00B53107" w:rsidRPr="00CF7963">
        <w:rPr>
          <w:rFonts w:asciiTheme="majorHAnsi" w:hAnsiTheme="majorHAnsi" w:cstheme="majorHAnsi"/>
          <w:sz w:val="24"/>
          <w:szCs w:val="24"/>
        </w:rPr>
        <w:t>;</w:t>
      </w:r>
    </w:p>
    <w:p w:rsidR="00E37E6B" w:rsidRPr="00CF7963" w:rsidRDefault="00E37E6B" w:rsidP="00670C5F">
      <w:pPr>
        <w:spacing w:before="360"/>
        <w:ind w:firstLine="357"/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Proces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rokovi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predlaganje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,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procjenu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odabir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prijedloga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kapitalnih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,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kao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izradu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budžeta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dati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su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u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sljedećem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tabelarnom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prikazu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tbl>
      <w:tblPr>
        <w:tblW w:w="9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0"/>
        <w:gridCol w:w="2142"/>
        <w:gridCol w:w="918"/>
      </w:tblGrid>
      <w:tr w:rsidR="00E37E6B" w:rsidRPr="00CF7963" w:rsidTr="00CF7963"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E37E6B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bookmarkStart w:id="0" w:name="_GoBack" w:colFirst="0" w:colLast="2"/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Aktivnost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na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planiranju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kapitalnog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budžeta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Crne Gore</w:t>
            </w:r>
          </w:p>
        </w:tc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E37E6B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Odgovorna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institucija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E37E6B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US"/>
              </w:rPr>
              <w:t>Rok</w:t>
            </w:r>
            <w:proofErr w:type="spellEnd"/>
          </w:p>
        </w:tc>
      </w:tr>
      <w:bookmarkEnd w:id="0"/>
      <w:tr w:rsidR="00E37E6B" w:rsidRPr="00CF7963" w:rsidTr="00E37E6B">
        <w:trPr>
          <w:trHeight w:val="810"/>
        </w:trPr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Potrošačke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jedinice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prvog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nivoa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jedinice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lokalne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samouprave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dostavljaju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Ministarstvu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finansija po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prioritetima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rangirane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>prijedloge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>nove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koji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će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finansirati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iz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kapitalnog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budžeta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pacing w:val="-1"/>
                <w:sz w:val="24"/>
                <w:szCs w:val="24"/>
                <w:lang w:eastAsia="en-US"/>
              </w:rPr>
              <w:t>države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Potrošačke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jedinice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prvog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nivoa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 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lokalne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samouprave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Mart 2024</w:t>
            </w:r>
          </w:p>
        </w:tc>
      </w:tr>
      <w:tr w:rsidR="00E37E6B" w:rsidRPr="00CF7963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saobraćaj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dostavljaju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Ministarstvu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prijedloge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promjenu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tekućih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kapitalnih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en-US"/>
              </w:rPr>
              <w:t>projekata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</w:t>
            </w:r>
          </w:p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April 2024</w:t>
            </w:r>
          </w:p>
        </w:tc>
      </w:tr>
      <w:tr w:rsidR="00E37E6B" w:rsidRPr="00CF7963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saobraćaj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dostavljaju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Ministarstvu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ažurirane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srednjoročne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procjene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rashoda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en-US"/>
              </w:rPr>
              <w:t>projekat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</w:t>
            </w:r>
          </w:p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Maj 2024</w:t>
            </w:r>
          </w:p>
        </w:tc>
      </w:tr>
      <w:tr w:rsidR="00E37E6B" w:rsidRPr="00CF7963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Komisija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ocjenjivanje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projekata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razmatra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sve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dostavljene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prijedloge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kapitalnih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projekata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utvrđuje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Listu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prioritetnih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projekata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koju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Ministarstvo finansija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dostavlja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Vladi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na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razmatranje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konačnu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odluku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o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odabiru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projekata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finansiranje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iz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kapitalnog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budžeta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 xml:space="preserve"> za 2025.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godinu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Komisija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ocjenjivanje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projekata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 Ministarstvo finansija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Ju</w:t>
            </w:r>
            <w:r w:rsidR="00640E05"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l</w:t>
            </w: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2024</w:t>
            </w:r>
          </w:p>
        </w:tc>
      </w:tr>
      <w:tr w:rsidR="00E37E6B" w:rsidRPr="00CF7963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dostavljaju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Ministarstvu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detaljne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zahtjeve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budžetskim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sredstvima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odobreni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novi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n-US"/>
              </w:rPr>
              <w:t xml:space="preserve"> </w:t>
            </w:r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finansiranje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iz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budžeta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narednu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fiskalnu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godinu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left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kapitalne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projekte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i</w:t>
            </w:r>
          </w:p>
          <w:p w:rsidR="00E37E6B" w:rsidRPr="00CF7963" w:rsidRDefault="00E37E6B" w:rsidP="00D00644">
            <w:pPr>
              <w:spacing w:after="0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Uprava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CF7963" w:rsidRDefault="00E37E6B" w:rsidP="00D00644">
            <w:pPr>
              <w:spacing w:after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>Avgust</w:t>
            </w:r>
            <w:proofErr w:type="spellEnd"/>
            <w:r w:rsidRPr="00CF7963">
              <w:rPr>
                <w:rFonts w:asciiTheme="majorHAnsi" w:eastAsia="Times New Roman" w:hAnsiTheme="majorHAnsi" w:cstheme="majorHAnsi"/>
                <w:sz w:val="24"/>
                <w:szCs w:val="24"/>
                <w:lang w:eastAsia="en-US"/>
              </w:rPr>
              <w:t xml:space="preserve"> 2024</w:t>
            </w:r>
          </w:p>
        </w:tc>
      </w:tr>
    </w:tbl>
    <w:p w:rsidR="00E83C76" w:rsidRPr="00CF7963" w:rsidRDefault="00A56C4F" w:rsidP="00AF543D">
      <w:pPr>
        <w:pStyle w:val="Heading1"/>
        <w:numPr>
          <w:ilvl w:val="0"/>
          <w:numId w:val="29"/>
        </w:numPr>
        <w:rPr>
          <w:rFonts w:asciiTheme="majorHAnsi" w:hAnsiTheme="majorHAnsi" w:cstheme="majorHAnsi"/>
          <w:sz w:val="28"/>
          <w:szCs w:val="24"/>
          <w:lang w:eastAsia="en-US"/>
        </w:rPr>
      </w:pPr>
      <w:proofErr w:type="spellStart"/>
      <w:r w:rsidRPr="00CF7963">
        <w:rPr>
          <w:rFonts w:asciiTheme="majorHAnsi" w:eastAsiaTheme="minorEastAsia" w:hAnsiTheme="majorHAnsi" w:cstheme="majorHAnsi"/>
          <w:sz w:val="28"/>
          <w:szCs w:val="24"/>
          <w:lang w:eastAsia="en-US"/>
        </w:rPr>
        <w:lastRenderedPageBreak/>
        <w:t>Dostavljanje</w:t>
      </w:r>
      <w:proofErr w:type="spellEnd"/>
      <w:r w:rsidRPr="00CF7963">
        <w:rPr>
          <w:rFonts w:asciiTheme="majorHAnsi" w:eastAsiaTheme="minorEastAsia" w:hAnsiTheme="majorHAnsi" w:cstheme="majorHAnsi"/>
          <w:sz w:val="28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  <w:lang w:eastAsia="en-US"/>
        </w:rPr>
        <w:t>p</w:t>
      </w:r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>rijedlo</w:t>
      </w:r>
      <w:r w:rsidRPr="00CF7963">
        <w:rPr>
          <w:rFonts w:asciiTheme="majorHAnsi" w:hAnsiTheme="majorHAnsi" w:cstheme="majorHAnsi"/>
          <w:sz w:val="28"/>
          <w:szCs w:val="24"/>
          <w:lang w:eastAsia="en-US"/>
        </w:rPr>
        <w:t>ga</w:t>
      </w:r>
      <w:proofErr w:type="spellEnd"/>
      <w:r w:rsidRPr="00CF7963">
        <w:rPr>
          <w:rFonts w:asciiTheme="majorHAnsi" w:hAnsiTheme="majorHAnsi" w:cstheme="majorHAnsi"/>
          <w:sz w:val="28"/>
          <w:szCs w:val="24"/>
          <w:lang w:eastAsia="en-US"/>
        </w:rPr>
        <w:t xml:space="preserve"> </w:t>
      </w:r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 xml:space="preserve">za </w:t>
      </w:r>
      <w:proofErr w:type="spellStart"/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>nove</w:t>
      </w:r>
      <w:proofErr w:type="spellEnd"/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>kapitalne</w:t>
      </w:r>
      <w:proofErr w:type="spellEnd"/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8"/>
          <w:szCs w:val="24"/>
          <w:lang w:eastAsia="en-US"/>
        </w:rPr>
        <w:t>projekte</w:t>
      </w:r>
      <w:proofErr w:type="spellEnd"/>
    </w:p>
    <w:p w:rsidR="001979E9" w:rsidRPr="00CF7963" w:rsidRDefault="003B77C0" w:rsidP="00AF543D">
      <w:pPr>
        <w:rPr>
          <w:rFonts w:asciiTheme="majorHAnsi" w:hAnsiTheme="majorHAnsi" w:cstheme="majorHAnsi"/>
          <w:sz w:val="24"/>
          <w:szCs w:val="24"/>
          <w:lang w:eastAsia="en-US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Svaka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jedinica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lokalne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samouprave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potrošačka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jedinica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prvog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nivoa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mogu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dostaviti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prijedloge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za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nove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kapitalne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projekte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.</w:t>
      </w:r>
      <w:r w:rsidR="00AF543D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>Druge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potrošačke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jedinice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dostavljaju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svoje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prijedloge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preko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nadležnog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ministarstva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.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Potrošačke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jedinice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prvog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nivoa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su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nadležne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odgovorne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da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izvrše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reviziju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prijedloga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kapitalnih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projekata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potrošačkih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jedinica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nad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kojima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vrše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nadzor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da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uključe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u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listu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rangiranih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prioritetnih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kapitalnih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projekata</w:t>
      </w:r>
      <w:proofErr w:type="spellEnd"/>
      <w:r w:rsidR="00E83C76" w:rsidRPr="00CF7963">
        <w:rPr>
          <w:rFonts w:asciiTheme="majorHAnsi" w:hAnsiTheme="majorHAnsi" w:cstheme="majorHAnsi"/>
          <w:sz w:val="24"/>
          <w:szCs w:val="24"/>
          <w:lang w:val="en-GB" w:eastAsia="en-US"/>
        </w:rPr>
        <w:t>.</w:t>
      </w:r>
      <w:r w:rsidR="00A56C4F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Shodno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tome,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potrošačke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jedinice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prvog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nivoa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treba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da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uspostave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adekvatne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procedure za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blagovremeno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prikupljanje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svih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relevantnih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informacija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od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potrošačkih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jedinica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nad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kojima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vrše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>nadzor</w:t>
      </w:r>
      <w:proofErr w:type="spellEnd"/>
      <w:r w:rsidR="001979E9"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. </w:t>
      </w:r>
    </w:p>
    <w:p w:rsidR="00E83C76" w:rsidRPr="00CF7963" w:rsidRDefault="00E83C76">
      <w:pPr>
        <w:spacing w:line="234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</w:pPr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S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obzirom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sadašnje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makro-ekonomske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izgle</w:t>
      </w:r>
      <w:r w:rsidR="001979E9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de</w:t>
      </w:r>
      <w:proofErr w:type="spellEnd"/>
      <w:r w:rsidR="001979E9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ali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zvaničnu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državnu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orjentaciju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finansiranja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druge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dionice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autoputa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isključivo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opštih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prihoda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budžeta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a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čiji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zamajac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izvođenju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radova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se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očekuje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narednom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srednjem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roku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za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finansiranje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kapitalnih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projekata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državnog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budžeta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budućem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periodu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mogu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biti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uključeni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samo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on</w:t>
      </w:r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nov</w:t>
      </w:r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projekt</w:t>
      </w:r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koji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imaju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visok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stepen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zrelosti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implementaciju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odnosno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koji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imaju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potrebnu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dokumentaciju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riješenu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eksproprijaciju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kao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oni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oblastima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koje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Vlada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bude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definisala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kao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prioritetnim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.</w:t>
      </w:r>
    </w:p>
    <w:p w:rsidR="00E37E6B" w:rsidRPr="00CF7963" w:rsidRDefault="00E83C76" w:rsidP="00E83C76">
      <w:pPr>
        <w:spacing w:line="234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</w:pP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Obrazac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zahtjeva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prijavu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finansiranje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kapitalnog</w:t>
      </w:r>
      <w:proofErr w:type="spellEnd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projekta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sa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tabelarnim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pregledom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izdataka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,</w:t>
      </w:r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koji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je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dostavljen</w:t>
      </w:r>
      <w:proofErr w:type="spellEnd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elektronskoj</w:t>
      </w:r>
      <w:proofErr w:type="spellEnd"/>
      <w:r w:rsidR="00CD6A4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formi</w:t>
      </w:r>
      <w:proofErr w:type="spellEnd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uz</w:t>
      </w:r>
      <w:proofErr w:type="spellEnd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propratni</w:t>
      </w:r>
      <w:proofErr w:type="spellEnd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akt</w:t>
      </w:r>
      <w:proofErr w:type="spellEnd"/>
      <w:r w:rsidR="00B5310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,</w:t>
      </w:r>
      <w:r w:rsidR="00A56C4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6B7132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koristi</w:t>
      </w:r>
      <w:proofErr w:type="spellEnd"/>
      <w:r w:rsidR="006B7132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se za </w:t>
      </w:r>
      <w:proofErr w:type="spellStart"/>
      <w:r w:rsidR="006B7132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dostavljanje</w:t>
      </w:r>
      <w:proofErr w:type="spellEnd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prijedloga</w:t>
      </w:r>
      <w:proofErr w:type="spellEnd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novih</w:t>
      </w:r>
      <w:proofErr w:type="spellEnd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kapitalnih</w:t>
      </w:r>
      <w:proofErr w:type="spellEnd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projekat</w:t>
      </w:r>
      <w:r w:rsidR="00330C1C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</w:t>
      </w:r>
      <w:proofErr w:type="spellEnd"/>
      <w:r w:rsidR="00330C1C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.</w:t>
      </w:r>
      <w:r w:rsidR="001816D2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</w:p>
    <w:p w:rsidR="00E83C76" w:rsidRPr="00CF7963" w:rsidRDefault="00425731" w:rsidP="00E83C76">
      <w:pPr>
        <w:spacing w:line="234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</w:pP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Obraz</w:t>
      </w:r>
      <w:r w:rsidR="00330C1C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ac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je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neophodno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popuniti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shodno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datim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istrukcijama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traženim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informacijama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navedenim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istom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bez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preskakanja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polja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(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odgovora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) i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uz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obavezno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prilaganje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propratne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dokazne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dokumentacije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(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odgovarajuće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potvrde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od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nadležnih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institucija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o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postojanju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izrađenog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revidovanopg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projekta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potpisani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sporazumi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ako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ih</w:t>
      </w:r>
      <w:proofErr w:type="spellEnd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ima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dokaz</w:t>
      </w:r>
      <w:r w:rsidR="00315E8F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i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o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postojanju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urbanističkog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plana,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građevinske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dozvole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riješenosti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eksproprijacije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sl</w:t>
      </w:r>
      <w:proofErr w:type="spellEnd"/>
      <w:r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).</w:t>
      </w:r>
    </w:p>
    <w:p w:rsidR="006B7132" w:rsidRPr="00CF7963" w:rsidRDefault="006B7132" w:rsidP="00AF543D">
      <w:pPr>
        <w:pStyle w:val="Heading1"/>
        <w:numPr>
          <w:ilvl w:val="0"/>
          <w:numId w:val="29"/>
        </w:numPr>
        <w:rPr>
          <w:rFonts w:asciiTheme="majorHAnsi" w:hAnsiTheme="majorHAnsi" w:cstheme="majorHAnsi"/>
          <w:sz w:val="28"/>
          <w:szCs w:val="24"/>
        </w:rPr>
      </w:pP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Prijedlozi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izmjena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tekućih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kapitalnih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>:</w:t>
      </w:r>
    </w:p>
    <w:p w:rsidR="006B7132" w:rsidRPr="00CF7963" w:rsidRDefault="006B7132">
      <w:pPr>
        <w:rPr>
          <w:rFonts w:asciiTheme="majorHAnsi" w:hAnsiTheme="majorHAnsi" w:cstheme="majorHAnsi"/>
          <w:sz w:val="24"/>
          <w:szCs w:val="24"/>
        </w:rPr>
      </w:pPr>
      <w:r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slučaju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očekivane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promjene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je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toku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odnosno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značajnijeg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povećanja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ukupne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vrijednosti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projekta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preko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10%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inicijalne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vrijednosoti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produžetka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perioda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implementacije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ili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bilo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druge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značajne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promjene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okolnosti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)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odnosu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prvobitni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ili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prethodno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odobreni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prijedlog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, organ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uprave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nadležan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implementaciju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dostavlja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Ministarstvu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finansija</w:t>
      </w:r>
      <w:r w:rsidR="002F2AC2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zahtjev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B77A3F" w:rsidRPr="00CF7963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odobravanje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izmjena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, u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skladu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prethodno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navedenim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rokovima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Zahtjev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razmatra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strane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K</w:t>
      </w:r>
      <w:r w:rsidRPr="00CF7963">
        <w:rPr>
          <w:rFonts w:asciiTheme="majorHAnsi" w:hAnsiTheme="majorHAnsi" w:cstheme="majorHAnsi"/>
          <w:sz w:val="24"/>
          <w:szCs w:val="24"/>
        </w:rPr>
        <w:t>omisije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</w:t>
      </w:r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dostavlja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Vladi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usvajanje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>.</w:t>
      </w:r>
    </w:p>
    <w:p w:rsidR="00E37E6B" w:rsidRPr="00CF7963" w:rsidRDefault="00CD6A47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Obrazac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zahtjeva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prijavu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finansiranje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projekta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sa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tabelarnim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pregledom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eastAsia="en-US"/>
        </w:rPr>
        <w:t>izdataka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eastAsia="en-US"/>
        </w:rPr>
        <w:t xml:space="preserve">,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koji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je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dostavljen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u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elektronskoj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formi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uz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propratni</w:t>
      </w:r>
      <w:proofErr w:type="spellEnd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 w:rsidRPr="00CF7963">
        <w:rPr>
          <w:rFonts w:asciiTheme="majorHAnsi" w:eastAsia="Times New Roman" w:hAnsiTheme="majorHAnsi" w:cstheme="majorHAnsi"/>
          <w:color w:val="000000"/>
          <w:sz w:val="24"/>
          <w:szCs w:val="24"/>
          <w:lang w:eastAsia="en-US"/>
        </w:rPr>
        <w:t>akt</w:t>
      </w:r>
      <w:proofErr w:type="spellEnd"/>
      <w:r w:rsidR="00AF543D" w:rsidRPr="00CF7963">
        <w:rPr>
          <w:rFonts w:asciiTheme="majorHAnsi" w:hAnsiTheme="majorHAnsi" w:cstheme="majorHAnsi"/>
          <w:sz w:val="24"/>
          <w:szCs w:val="24"/>
          <w:lang w:eastAsia="en-US"/>
        </w:rPr>
        <w:t>,</w:t>
      </w:r>
      <w:r w:rsidRPr="00CF7963" w:rsidDel="00CD6A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koristi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se za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dostavljanje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7132" w:rsidRPr="00CF7963">
        <w:rPr>
          <w:rFonts w:asciiTheme="majorHAnsi" w:hAnsiTheme="majorHAnsi" w:cstheme="majorHAnsi"/>
          <w:sz w:val="24"/>
          <w:szCs w:val="24"/>
        </w:rPr>
        <w:t>prijedloga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6B7132" w:rsidRPr="00CF7963">
        <w:rPr>
          <w:rFonts w:asciiTheme="majorHAnsi" w:hAnsiTheme="majorHAnsi" w:cstheme="majorHAnsi"/>
          <w:sz w:val="24"/>
          <w:szCs w:val="24"/>
        </w:rPr>
        <w:t>promjenu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7132" w:rsidRPr="00CF7963">
        <w:rPr>
          <w:rFonts w:asciiTheme="majorHAnsi" w:hAnsiTheme="majorHAnsi" w:cstheme="majorHAnsi"/>
          <w:sz w:val="24"/>
          <w:szCs w:val="24"/>
        </w:rPr>
        <w:t>tekućih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7132" w:rsidRPr="00CF7963">
        <w:rPr>
          <w:rFonts w:asciiTheme="majorHAnsi" w:hAnsiTheme="majorHAnsi" w:cstheme="majorHAnsi"/>
          <w:sz w:val="24"/>
          <w:szCs w:val="24"/>
        </w:rPr>
        <w:t>kapitalnih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7132"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="006B7132" w:rsidRPr="00CF7963">
        <w:rPr>
          <w:rFonts w:asciiTheme="majorHAnsi" w:hAnsiTheme="majorHAnsi" w:cstheme="majorHAnsi"/>
          <w:sz w:val="24"/>
          <w:szCs w:val="24"/>
        </w:rPr>
        <w:t>.</w:t>
      </w:r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B7132" w:rsidRPr="00CF7963" w:rsidRDefault="006B7132">
      <w:pPr>
        <w:rPr>
          <w:rFonts w:asciiTheme="majorHAnsi" w:hAnsiTheme="majorHAnsi" w:cstheme="majorHAnsi"/>
          <w:sz w:val="24"/>
          <w:szCs w:val="24"/>
        </w:rPr>
      </w:pPr>
      <w:r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ovom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s</w:t>
      </w:r>
      <w:r w:rsidR="00B77A3F" w:rsidRPr="00CF7963">
        <w:rPr>
          <w:rFonts w:asciiTheme="majorHAnsi" w:hAnsiTheme="majorHAnsi" w:cstheme="majorHAnsi"/>
          <w:sz w:val="24"/>
          <w:szCs w:val="24"/>
        </w:rPr>
        <w:t>lučaju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obrazac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Pr="00CF7963">
        <w:rPr>
          <w:rFonts w:asciiTheme="majorHAnsi" w:hAnsiTheme="majorHAnsi" w:cstheme="majorHAnsi"/>
          <w:sz w:val="24"/>
          <w:szCs w:val="24"/>
        </w:rPr>
        <w:t xml:space="preserve">je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potrebno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popuniti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način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da se </w:t>
      </w:r>
      <w:proofErr w:type="spellStart"/>
      <w:r w:rsidR="00CD6A47" w:rsidRPr="00CF7963">
        <w:rPr>
          <w:rFonts w:asciiTheme="majorHAnsi" w:hAnsiTheme="majorHAnsi" w:cstheme="majorHAnsi"/>
          <w:sz w:val="24"/>
          <w:szCs w:val="24"/>
        </w:rPr>
        <w:t>unose</w:t>
      </w:r>
      <w:proofErr w:type="spellEnd"/>
      <w:r w:rsidR="00CD6A4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samo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informacije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promjenama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odnosu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prvobitno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ili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prethodno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dostavljene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informacije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>.</w:t>
      </w:r>
    </w:p>
    <w:p w:rsidR="00315E8F" w:rsidRPr="00CF7963" w:rsidRDefault="00315E8F">
      <w:pPr>
        <w:rPr>
          <w:rFonts w:asciiTheme="majorHAnsi" w:hAnsiTheme="majorHAnsi" w:cstheme="majorHAnsi"/>
          <w:sz w:val="24"/>
          <w:szCs w:val="24"/>
        </w:rPr>
      </w:pPr>
    </w:p>
    <w:p w:rsidR="006B7132" w:rsidRPr="00CF7963" w:rsidRDefault="006B7132" w:rsidP="00E37E6B">
      <w:pPr>
        <w:pStyle w:val="Heading1"/>
        <w:numPr>
          <w:ilvl w:val="0"/>
          <w:numId w:val="29"/>
        </w:numPr>
        <w:rPr>
          <w:rFonts w:asciiTheme="majorHAnsi" w:hAnsiTheme="majorHAnsi" w:cstheme="majorHAnsi"/>
          <w:sz w:val="28"/>
          <w:szCs w:val="24"/>
        </w:rPr>
      </w:pPr>
      <w:proofErr w:type="spellStart"/>
      <w:r w:rsidRPr="00CF7963">
        <w:rPr>
          <w:rFonts w:asciiTheme="majorHAnsi" w:hAnsiTheme="majorHAnsi" w:cstheme="majorHAnsi"/>
          <w:sz w:val="28"/>
          <w:szCs w:val="24"/>
        </w:rPr>
        <w:lastRenderedPageBreak/>
        <w:t>Srednjoro</w:t>
      </w:r>
      <w:r w:rsidR="00CD6A47" w:rsidRPr="00CF7963">
        <w:rPr>
          <w:rFonts w:asciiTheme="majorHAnsi" w:hAnsiTheme="majorHAnsi" w:cstheme="majorHAnsi"/>
          <w:sz w:val="28"/>
          <w:szCs w:val="24"/>
        </w:rPr>
        <w:t>č</w:t>
      </w:r>
      <w:r w:rsidRPr="00CF7963">
        <w:rPr>
          <w:rFonts w:asciiTheme="majorHAnsi" w:hAnsiTheme="majorHAnsi" w:cstheme="majorHAnsi"/>
          <w:sz w:val="28"/>
          <w:szCs w:val="24"/>
        </w:rPr>
        <w:t>ne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procjene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rashoda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za</w:t>
      </w:r>
      <w:r w:rsidR="00CD6A47"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8"/>
          <w:szCs w:val="24"/>
        </w:rPr>
        <w:t>kapitaln</w:t>
      </w:r>
      <w:r w:rsidR="00CD6A47" w:rsidRPr="00CF7963">
        <w:rPr>
          <w:rFonts w:asciiTheme="majorHAnsi" w:hAnsiTheme="majorHAnsi" w:cstheme="majorHAnsi"/>
          <w:sz w:val="28"/>
          <w:szCs w:val="24"/>
        </w:rPr>
        <w:t>e</w:t>
      </w:r>
      <w:proofErr w:type="spellEnd"/>
      <w:r w:rsidR="00CD6A47"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8"/>
          <w:szCs w:val="24"/>
        </w:rPr>
        <w:t>projekat</w:t>
      </w:r>
      <w:r w:rsidR="00CD6A47" w:rsidRPr="00CF7963">
        <w:rPr>
          <w:rFonts w:asciiTheme="majorHAnsi" w:hAnsiTheme="majorHAnsi" w:cstheme="majorHAnsi"/>
          <w:sz w:val="28"/>
          <w:szCs w:val="24"/>
        </w:rPr>
        <w:t>e</w:t>
      </w:r>
      <w:proofErr w:type="spellEnd"/>
    </w:p>
    <w:p w:rsidR="00E37E6B" w:rsidRPr="00CF7963" w:rsidRDefault="00B77A3F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Uprava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7C2537" w:rsidRPr="00CF7963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Uprava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saobraćaj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dostavljaju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Ministarstvu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finansija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ažurirane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srednjoročne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procjene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rashoda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svaki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je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toku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,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tekuću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fiskalnu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43AF0" w:rsidRPr="00CF7963">
        <w:rPr>
          <w:rFonts w:asciiTheme="majorHAnsi" w:hAnsiTheme="majorHAnsi" w:cstheme="majorHAnsi"/>
          <w:sz w:val="24"/>
          <w:szCs w:val="24"/>
        </w:rPr>
        <w:t>godinu</w:t>
      </w:r>
      <w:proofErr w:type="spellEnd"/>
      <w:r w:rsidR="00D43AF0" w:rsidRPr="00CF7963">
        <w:rPr>
          <w:rFonts w:asciiTheme="majorHAnsi" w:hAnsiTheme="majorHAnsi" w:cstheme="majorHAnsi"/>
          <w:sz w:val="24"/>
          <w:szCs w:val="24"/>
        </w:rPr>
        <w:t xml:space="preserve"> (202</w:t>
      </w:r>
      <w:r w:rsidR="00E37E6B" w:rsidRPr="00CF7963">
        <w:rPr>
          <w:rFonts w:asciiTheme="majorHAnsi" w:hAnsiTheme="majorHAnsi" w:cstheme="majorHAnsi"/>
          <w:sz w:val="24"/>
          <w:szCs w:val="24"/>
        </w:rPr>
        <w:t>4</w:t>
      </w:r>
      <w:r w:rsidRPr="00CF7963">
        <w:rPr>
          <w:rFonts w:asciiTheme="majorHAnsi" w:hAnsiTheme="majorHAnsi" w:cstheme="majorHAnsi"/>
          <w:sz w:val="24"/>
          <w:szCs w:val="24"/>
        </w:rPr>
        <w:t>.)</w:t>
      </w:r>
      <w:r w:rsidR="00E37E6B" w:rsidRPr="00CF79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37E6B" w:rsidRPr="00CF7963">
        <w:rPr>
          <w:rFonts w:asciiTheme="majorHAnsi" w:hAnsiTheme="majorHAnsi" w:cstheme="majorHAnsi"/>
          <w:sz w:val="24"/>
          <w:szCs w:val="24"/>
        </w:rPr>
        <w:t>kao</w:t>
      </w:r>
      <w:proofErr w:type="spellEnd"/>
      <w:r w:rsidR="00E37E6B" w:rsidRPr="00CF7963">
        <w:rPr>
          <w:rFonts w:asciiTheme="majorHAnsi" w:hAnsiTheme="majorHAnsi" w:cstheme="majorHAnsi"/>
          <w:sz w:val="24"/>
          <w:szCs w:val="24"/>
        </w:rPr>
        <w:t xml:space="preserve"> i</w:t>
      </w:r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naredne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tri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godine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481256" w:rsidRPr="00CF7963">
        <w:rPr>
          <w:rFonts w:asciiTheme="majorHAnsi" w:hAnsiTheme="majorHAnsi" w:cstheme="majorHAnsi"/>
          <w:sz w:val="24"/>
          <w:szCs w:val="24"/>
        </w:rPr>
        <w:t>(</w:t>
      </w:r>
      <w:r w:rsidR="00D43AF0" w:rsidRPr="00CF7963">
        <w:rPr>
          <w:rFonts w:asciiTheme="majorHAnsi" w:hAnsiTheme="majorHAnsi" w:cstheme="majorHAnsi"/>
          <w:sz w:val="24"/>
          <w:szCs w:val="24"/>
          <w:lang w:val="en-GB"/>
        </w:rPr>
        <w:t>202</w:t>
      </w:r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>5</w:t>
      </w:r>
      <w:r w:rsidR="00D43AF0" w:rsidRPr="00CF7963">
        <w:rPr>
          <w:rFonts w:asciiTheme="majorHAnsi" w:hAnsiTheme="majorHAnsi" w:cstheme="majorHAnsi"/>
          <w:sz w:val="24"/>
          <w:szCs w:val="24"/>
          <w:lang w:val="en-GB"/>
        </w:rPr>
        <w:t>.-202</w:t>
      </w:r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>7</w:t>
      </w:r>
      <w:r w:rsidR="00481256" w:rsidRPr="00CF7963">
        <w:rPr>
          <w:rFonts w:asciiTheme="majorHAnsi" w:hAnsiTheme="majorHAnsi" w:cstheme="majorHAnsi"/>
          <w:sz w:val="24"/>
          <w:szCs w:val="24"/>
          <w:lang w:val="en-GB"/>
        </w:rPr>
        <w:t>.)</w:t>
      </w:r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putem</w:t>
      </w:r>
      <w:proofErr w:type="spellEnd"/>
      <w:r w:rsidR="008E5FE4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informacionog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sistema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upravljanje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budžetom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BMIS-a</w:t>
      </w:r>
      <w:r w:rsidR="0008527F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</w:p>
    <w:p w:rsidR="00B77A3F" w:rsidRPr="00CF7963" w:rsidRDefault="0008527F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Srednjoročne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>fiaskalne</w:t>
      </w:r>
      <w:proofErr w:type="spellEnd"/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procjene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potrebno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je da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uključe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pregled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kapitalnh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>iz</w:t>
      </w:r>
      <w:proofErr w:type="spellEnd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>Tač</w:t>
      </w:r>
      <w:proofErr w:type="spellEnd"/>
      <w:r w:rsidR="00A37A61" w:rsidRPr="00CF7963">
        <w:rPr>
          <w:rFonts w:asciiTheme="majorHAnsi" w:hAnsiTheme="majorHAnsi" w:cstheme="majorHAnsi"/>
          <w:sz w:val="24"/>
          <w:szCs w:val="24"/>
          <w:lang w:val="sr-Latn-ME"/>
        </w:rPr>
        <w:t xml:space="preserve">ke </w:t>
      </w:r>
      <w:r w:rsidR="00670C5F" w:rsidRPr="00CF7963">
        <w:rPr>
          <w:rFonts w:asciiTheme="majorHAnsi" w:hAnsiTheme="majorHAnsi" w:cstheme="majorHAnsi"/>
          <w:sz w:val="24"/>
          <w:szCs w:val="24"/>
          <w:lang w:val="sr-Latn-ME"/>
        </w:rPr>
        <w:t>2</w:t>
      </w:r>
      <w:r w:rsidR="00A37A61" w:rsidRPr="00CF7963">
        <w:rPr>
          <w:rFonts w:asciiTheme="majorHAnsi" w:hAnsiTheme="majorHAnsi" w:cstheme="majorHAnsi"/>
          <w:sz w:val="24"/>
          <w:szCs w:val="24"/>
          <w:lang w:val="sr-Latn-ME"/>
        </w:rPr>
        <w:t xml:space="preserve"> </w:t>
      </w:r>
      <w:proofErr w:type="spellStart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>ovog</w:t>
      </w:r>
      <w:proofErr w:type="spellEnd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>Uputstva</w:t>
      </w:r>
      <w:proofErr w:type="spellEnd"/>
      <w:r w:rsidR="00A37A61" w:rsidRPr="00CF7963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:rsidR="00E37E6B" w:rsidRPr="00CF7963" w:rsidRDefault="00640E05" w:rsidP="00E37E6B">
      <w:pPr>
        <w:pStyle w:val="Heading1"/>
        <w:numPr>
          <w:ilvl w:val="0"/>
          <w:numId w:val="29"/>
        </w:numPr>
        <w:rPr>
          <w:rFonts w:asciiTheme="majorHAnsi" w:hAnsiTheme="majorHAnsi" w:cstheme="majorHAnsi"/>
          <w:sz w:val="28"/>
          <w:szCs w:val="24"/>
        </w:rPr>
      </w:pPr>
      <w:proofErr w:type="spellStart"/>
      <w:r w:rsidRPr="00CF7963">
        <w:rPr>
          <w:rFonts w:asciiTheme="majorHAnsi" w:hAnsiTheme="majorHAnsi" w:cstheme="majorHAnsi"/>
          <w:sz w:val="28"/>
          <w:szCs w:val="24"/>
        </w:rPr>
        <w:t>Ocjenjivanje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kandidovanih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kapitalnih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odabir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novih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finansiranje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iz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budžeta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države</w:t>
      </w:r>
      <w:proofErr w:type="spellEnd"/>
    </w:p>
    <w:p w:rsidR="00346485" w:rsidRPr="00CF7963" w:rsidRDefault="00640E05" w:rsidP="00E37E6B">
      <w:pPr>
        <w:rPr>
          <w:rFonts w:asciiTheme="majorHAnsi" w:hAnsiTheme="majorHAnsi" w:cstheme="majorHAnsi"/>
          <w:sz w:val="24"/>
          <w:szCs w:val="24"/>
        </w:rPr>
      </w:pPr>
      <w:r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skladu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članom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16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Odluke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izradi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utvrđivanju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vrednovanju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kriterijuma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izbor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Vlada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Crne Gore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imenuje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Komisiju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ocjenjivanje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razmatra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pristiglu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dokumentaciju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ocjenjuje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samo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one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zadovoljavaju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uslove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člana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4 i 5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Odluke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E37E6B" w:rsidRPr="00CF7963" w:rsidRDefault="00640E05" w:rsidP="00E37E6B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Komisija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utvrđuje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Listu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prioritetnih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narednu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fiskalnu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godinu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koju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Ministarstvo finansija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dostavlja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Vladi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razmatranje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usvajanje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shodno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makro-ekonomskim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procjenama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fiskalnoj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raspoloživosti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srednjem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predlaže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Vladi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eventualno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uključivanje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novih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projekata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Liste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finansiranje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kapitalnog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narednoj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fiskalnoj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godini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>.</w:t>
      </w:r>
    </w:p>
    <w:p w:rsidR="00E37E6B" w:rsidRPr="00CF7963" w:rsidRDefault="00E37E6B" w:rsidP="00E37E6B">
      <w:pPr>
        <w:pStyle w:val="Heading1"/>
        <w:numPr>
          <w:ilvl w:val="0"/>
          <w:numId w:val="29"/>
        </w:numPr>
        <w:rPr>
          <w:rFonts w:asciiTheme="majorHAnsi" w:hAnsiTheme="majorHAnsi" w:cstheme="majorHAnsi"/>
          <w:sz w:val="28"/>
          <w:szCs w:val="24"/>
        </w:rPr>
      </w:pPr>
      <w:proofErr w:type="spellStart"/>
      <w:r w:rsidRPr="00CF7963">
        <w:rPr>
          <w:rFonts w:asciiTheme="majorHAnsi" w:hAnsiTheme="majorHAnsi" w:cstheme="majorHAnsi"/>
          <w:sz w:val="28"/>
          <w:szCs w:val="24"/>
        </w:rPr>
        <w:t>Detaljni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budžetski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zahtjevi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svaki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tekući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kapitalni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projekat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odobreni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novi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kapitalni</w:t>
      </w:r>
      <w:proofErr w:type="spellEnd"/>
      <w:r w:rsidRPr="00CF7963">
        <w:rPr>
          <w:rFonts w:asciiTheme="majorHAnsi" w:hAnsiTheme="majorHAnsi" w:cstheme="majorHAnsi"/>
          <w:sz w:val="28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8"/>
          <w:szCs w:val="24"/>
        </w:rPr>
        <w:t>projekat</w:t>
      </w:r>
      <w:proofErr w:type="spellEnd"/>
    </w:p>
    <w:p w:rsidR="00E37E6B" w:rsidRPr="00CF7963" w:rsidRDefault="003C3742" w:rsidP="003B77C0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sklopu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izrade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godišnjeg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programskog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budžeta</w:t>
      </w:r>
      <w:proofErr w:type="spellEnd"/>
      <w:r w:rsidR="0065195C" w:rsidRPr="00CF7963">
        <w:rPr>
          <w:rFonts w:asciiTheme="majorHAnsi" w:hAnsiTheme="majorHAnsi" w:cstheme="majorHAnsi"/>
          <w:sz w:val="24"/>
          <w:szCs w:val="24"/>
        </w:rPr>
        <w:t>,</w:t>
      </w:r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Uprava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7C2537" w:rsidRPr="00CF7963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Pr="00CF7963">
        <w:rPr>
          <w:rFonts w:asciiTheme="majorHAnsi" w:hAnsiTheme="majorHAnsi" w:cstheme="majorHAnsi"/>
          <w:sz w:val="24"/>
          <w:szCs w:val="24"/>
        </w:rPr>
        <w:t xml:space="preserve">i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Uprava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saobraćaj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dostavljaju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Ministarstvu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finansi</w:t>
      </w:r>
      <w:r w:rsidRPr="00CF7963">
        <w:rPr>
          <w:rFonts w:asciiTheme="majorHAnsi" w:hAnsiTheme="majorHAnsi" w:cstheme="majorHAnsi"/>
          <w:sz w:val="24"/>
          <w:szCs w:val="24"/>
        </w:rPr>
        <w:t xml:space="preserve">ja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detaljne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zahtjeve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</w:rPr>
        <w:t>budžet</w:t>
      </w:r>
      <w:r w:rsidR="00A37A61" w:rsidRPr="00CF7963">
        <w:rPr>
          <w:rFonts w:asciiTheme="majorHAnsi" w:hAnsiTheme="majorHAnsi" w:cstheme="majorHAnsi"/>
          <w:sz w:val="24"/>
          <w:szCs w:val="24"/>
        </w:rPr>
        <w:t>skim</w:t>
      </w:r>
      <w:proofErr w:type="spellEnd"/>
      <w:r w:rsidR="00A37A61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37A61" w:rsidRPr="00CF7963">
        <w:rPr>
          <w:rFonts w:asciiTheme="majorHAnsi" w:hAnsiTheme="majorHAnsi" w:cstheme="majorHAnsi"/>
          <w:sz w:val="24"/>
          <w:szCs w:val="24"/>
        </w:rPr>
        <w:t>sredstvima</w:t>
      </w:r>
      <w:proofErr w:type="spellEnd"/>
      <w:r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B77A3F" w:rsidRPr="00CF7963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svaki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tekući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670C5F" w:rsidRPr="00CF7963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</w:rPr>
        <w:t>skladu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</w:rPr>
        <w:t>dinamikom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sz w:val="24"/>
          <w:szCs w:val="24"/>
        </w:rPr>
        <w:t>izvršenja</w:t>
      </w:r>
      <w:proofErr w:type="spellEnd"/>
      <w:r w:rsidR="00670C5F" w:rsidRPr="00CF7963">
        <w:rPr>
          <w:rFonts w:asciiTheme="majorHAnsi" w:hAnsiTheme="majorHAnsi" w:cstheme="majorHAnsi"/>
          <w:sz w:val="24"/>
          <w:szCs w:val="24"/>
        </w:rPr>
        <w:t xml:space="preserve"> </w:t>
      </w:r>
      <w:r w:rsidR="00B77A3F" w:rsidRPr="00CF7963">
        <w:rPr>
          <w:rFonts w:asciiTheme="majorHAnsi" w:hAnsiTheme="majorHAnsi" w:cstheme="majorHAnsi"/>
          <w:sz w:val="24"/>
          <w:szCs w:val="24"/>
        </w:rPr>
        <w:t xml:space="preserve">i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odobreni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novi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</w:rPr>
        <w:t>kapitalni</w:t>
      </w:r>
      <w:proofErr w:type="spellEnd"/>
      <w:r w:rsidR="0065195C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projek</w:t>
      </w:r>
      <w:r w:rsidR="00A37A61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a</w:t>
      </w:r>
      <w:r w:rsidR="00B77A3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t</w:t>
      </w:r>
      <w:proofErr w:type="spellEnd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u </w:t>
      </w:r>
      <w:proofErr w:type="spellStart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skladu</w:t>
      </w:r>
      <w:proofErr w:type="spellEnd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sa</w:t>
      </w:r>
      <w:proofErr w:type="spellEnd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dostavljenom</w:t>
      </w:r>
      <w:proofErr w:type="spellEnd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dokumentacijom</w:t>
      </w:r>
      <w:proofErr w:type="spellEnd"/>
      <w:r w:rsidR="00670C5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od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strane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predlagača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ili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krajnjeg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korisnika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kapitalnog</w:t>
      </w:r>
      <w:proofErr w:type="spellEnd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proofErr w:type="spellStart"/>
      <w:r w:rsidR="00FD688A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projekta</w:t>
      </w:r>
      <w:proofErr w:type="spellEnd"/>
      <w:r w:rsidR="00B77A3F" w:rsidRPr="00CF7963">
        <w:rPr>
          <w:rFonts w:asciiTheme="majorHAnsi" w:hAnsiTheme="majorHAnsi" w:cstheme="majorHAnsi"/>
          <w:bCs/>
          <w:sz w:val="24"/>
          <w:szCs w:val="24"/>
          <w:lang w:val="en-GB"/>
        </w:rPr>
        <w:t>.</w:t>
      </w:r>
      <w:r w:rsidR="0065195C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p w:rsidR="00481256" w:rsidRPr="00CF7963" w:rsidRDefault="00A37A61" w:rsidP="003B77C0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Dostavljeni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zahtjevi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potrebno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je da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>uk</w:t>
      </w:r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ljučuju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informacije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o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izdacima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za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>narednu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>fiskalnu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>godinu</w:t>
      </w:r>
      <w:proofErr w:type="spellEnd"/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(2</w:t>
      </w:r>
      <w:r w:rsidR="00D43AF0" w:rsidRPr="00CF7963">
        <w:rPr>
          <w:rFonts w:asciiTheme="majorHAnsi" w:hAnsiTheme="majorHAnsi" w:cstheme="majorHAnsi"/>
          <w:sz w:val="24"/>
          <w:szCs w:val="24"/>
          <w:lang w:val="en-GB"/>
        </w:rPr>
        <w:t>02</w:t>
      </w:r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>5</w:t>
      </w:r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godinu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)</w:t>
      </w:r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="00E37E6B" w:rsidRPr="00CF7963">
        <w:rPr>
          <w:rFonts w:asciiTheme="majorHAnsi" w:hAnsiTheme="majorHAnsi" w:cstheme="majorHAnsi"/>
          <w:sz w:val="24"/>
          <w:szCs w:val="24"/>
          <w:lang w:val="en-GB"/>
        </w:rPr>
        <w:t>kao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i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  <w:lang w:val="en-GB"/>
        </w:rPr>
        <w:t>finansijske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procjene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za</w:t>
      </w:r>
      <w:r w:rsidR="00D43AF0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202</w:t>
      </w:r>
      <w:r w:rsidR="007C2537" w:rsidRPr="00CF7963">
        <w:rPr>
          <w:rFonts w:asciiTheme="majorHAnsi" w:hAnsiTheme="majorHAnsi" w:cstheme="majorHAnsi"/>
          <w:sz w:val="24"/>
          <w:szCs w:val="24"/>
          <w:lang w:val="en-GB"/>
        </w:rPr>
        <w:t>5</w:t>
      </w:r>
      <w:r w:rsidR="00D43AF0" w:rsidRPr="00CF7963">
        <w:rPr>
          <w:rFonts w:asciiTheme="majorHAnsi" w:hAnsiTheme="majorHAnsi" w:cstheme="majorHAnsi"/>
          <w:sz w:val="24"/>
          <w:szCs w:val="24"/>
          <w:lang w:val="en-GB"/>
        </w:rPr>
        <w:t>. i 202</w:t>
      </w:r>
      <w:r w:rsidR="007C2537" w:rsidRPr="00CF7963">
        <w:rPr>
          <w:rFonts w:asciiTheme="majorHAnsi" w:hAnsiTheme="majorHAnsi" w:cstheme="majorHAnsi"/>
          <w:sz w:val="24"/>
          <w:szCs w:val="24"/>
          <w:lang w:val="en-GB"/>
        </w:rPr>
        <w:t>6</w:t>
      </w:r>
      <w:r w:rsidR="00B77A3F" w:rsidRPr="00CF7963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godinu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:rsidR="003B77C0" w:rsidRPr="00CF7963" w:rsidRDefault="00A37A61" w:rsidP="003B77C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Zahtjevi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budžetskim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sredstvima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od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strane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Uprava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kapitalne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2537" w:rsidRPr="00CF7963">
        <w:rPr>
          <w:rFonts w:asciiTheme="majorHAnsi" w:hAnsiTheme="majorHAnsi" w:cstheme="majorHAnsi"/>
          <w:sz w:val="24"/>
          <w:szCs w:val="24"/>
        </w:rPr>
        <w:t>projekte</w:t>
      </w:r>
      <w:proofErr w:type="spellEnd"/>
      <w:r w:rsidR="007C2537" w:rsidRPr="00CF7963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Uprave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za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saobraćaj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dostavljaju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se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putem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informacionog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sistema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za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upravljanje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>budžetom</w:t>
      </w:r>
      <w:proofErr w:type="spellEnd"/>
      <w:r w:rsidR="003C3742"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BMIS-a</w:t>
      </w:r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, u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skladu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sa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prethodno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naznačenim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budžetskim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CF7963">
        <w:rPr>
          <w:rFonts w:asciiTheme="majorHAnsi" w:hAnsiTheme="majorHAnsi" w:cstheme="majorHAnsi"/>
          <w:sz w:val="24"/>
          <w:szCs w:val="24"/>
          <w:lang w:val="en-GB"/>
        </w:rPr>
        <w:t>kalendarom</w:t>
      </w:r>
      <w:proofErr w:type="spellEnd"/>
      <w:r w:rsidRPr="00CF7963">
        <w:rPr>
          <w:rFonts w:asciiTheme="majorHAnsi" w:hAnsiTheme="majorHAnsi" w:cstheme="majorHAnsi"/>
          <w:sz w:val="24"/>
          <w:szCs w:val="24"/>
          <w:lang w:val="en-GB"/>
        </w:rPr>
        <w:t>.</w:t>
      </w:r>
    </w:p>
    <w:sectPr w:rsidR="003B77C0" w:rsidRPr="00CF7963" w:rsidSect="00B53107">
      <w:pgSz w:w="11900" w:h="16840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3C25"/>
    <w:multiLevelType w:val="hybridMultilevel"/>
    <w:tmpl w:val="0A9C7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2B4"/>
    <w:multiLevelType w:val="multilevel"/>
    <w:tmpl w:val="CAFE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6F63"/>
    <w:multiLevelType w:val="multilevel"/>
    <w:tmpl w:val="F0A6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743F5"/>
    <w:multiLevelType w:val="multilevel"/>
    <w:tmpl w:val="7C24FA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050A"/>
    <w:multiLevelType w:val="hybridMultilevel"/>
    <w:tmpl w:val="0A9C7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68D"/>
    <w:multiLevelType w:val="hybridMultilevel"/>
    <w:tmpl w:val="CA827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868F5"/>
    <w:multiLevelType w:val="hybridMultilevel"/>
    <w:tmpl w:val="B7108758"/>
    <w:lvl w:ilvl="0" w:tplc="08A28C6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548DD4" w:themeColor="text2" w:themeTint="99"/>
        <w:spacing w:val="-1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047E1"/>
    <w:multiLevelType w:val="multilevel"/>
    <w:tmpl w:val="82EC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46A2A"/>
    <w:multiLevelType w:val="multilevel"/>
    <w:tmpl w:val="3F146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015"/>
    <w:multiLevelType w:val="multilevel"/>
    <w:tmpl w:val="AF7E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A43CD"/>
    <w:multiLevelType w:val="multilevel"/>
    <w:tmpl w:val="BDEC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471A3"/>
    <w:multiLevelType w:val="hybridMultilevel"/>
    <w:tmpl w:val="9690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21AC"/>
    <w:multiLevelType w:val="multilevel"/>
    <w:tmpl w:val="0136D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A9121E"/>
    <w:multiLevelType w:val="multilevel"/>
    <w:tmpl w:val="94C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DF0696"/>
    <w:multiLevelType w:val="multilevel"/>
    <w:tmpl w:val="C44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02AF3"/>
    <w:multiLevelType w:val="multilevel"/>
    <w:tmpl w:val="D93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94F11"/>
    <w:multiLevelType w:val="multilevel"/>
    <w:tmpl w:val="0EB0D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1771B"/>
    <w:multiLevelType w:val="multilevel"/>
    <w:tmpl w:val="1076D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C57F2"/>
    <w:multiLevelType w:val="multilevel"/>
    <w:tmpl w:val="581A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9F72DE"/>
    <w:multiLevelType w:val="multilevel"/>
    <w:tmpl w:val="FC5C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A166D"/>
    <w:multiLevelType w:val="multilevel"/>
    <w:tmpl w:val="1E26F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93D81"/>
    <w:multiLevelType w:val="hybridMultilevel"/>
    <w:tmpl w:val="E82A3F46"/>
    <w:lvl w:ilvl="0" w:tplc="7A7AFB9A">
      <w:numFmt w:val="bullet"/>
      <w:lvlText w:val="-"/>
      <w:lvlJc w:val="left"/>
      <w:pPr>
        <w:ind w:left="864" w:hanging="50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C46D7"/>
    <w:multiLevelType w:val="hybridMultilevel"/>
    <w:tmpl w:val="8DC66300"/>
    <w:lvl w:ilvl="0" w:tplc="9CF6316C">
      <w:start w:val="1"/>
      <w:numFmt w:val="decimal"/>
      <w:lvlText w:val="%1."/>
      <w:lvlJc w:val="left"/>
      <w:pPr>
        <w:ind w:left="888" w:hanging="528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43984"/>
    <w:multiLevelType w:val="hybridMultilevel"/>
    <w:tmpl w:val="0096E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122B8"/>
    <w:multiLevelType w:val="hybridMultilevel"/>
    <w:tmpl w:val="6ABE7E04"/>
    <w:lvl w:ilvl="0" w:tplc="5F3E27A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B30897"/>
    <w:multiLevelType w:val="hybridMultilevel"/>
    <w:tmpl w:val="6562DAE2"/>
    <w:lvl w:ilvl="0" w:tplc="99CE123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B3FEC"/>
    <w:multiLevelType w:val="multilevel"/>
    <w:tmpl w:val="E64C9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D2D31"/>
    <w:multiLevelType w:val="multilevel"/>
    <w:tmpl w:val="D3F4A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55B4E"/>
    <w:multiLevelType w:val="multilevel"/>
    <w:tmpl w:val="37AE6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C298C"/>
    <w:multiLevelType w:val="multilevel"/>
    <w:tmpl w:val="5290C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637656"/>
    <w:multiLevelType w:val="hybridMultilevel"/>
    <w:tmpl w:val="0096E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3408E"/>
    <w:multiLevelType w:val="hybridMultilevel"/>
    <w:tmpl w:val="89BEC908"/>
    <w:lvl w:ilvl="0" w:tplc="9D3CB742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8"/>
  </w:num>
  <w:num w:numId="4">
    <w:abstractNumId w:val="8"/>
  </w:num>
  <w:num w:numId="5">
    <w:abstractNumId w:val="29"/>
  </w:num>
  <w:num w:numId="6">
    <w:abstractNumId w:val="20"/>
  </w:num>
  <w:num w:numId="7">
    <w:abstractNumId w:val="26"/>
  </w:num>
  <w:num w:numId="8">
    <w:abstractNumId w:val="27"/>
  </w:num>
  <w:num w:numId="9">
    <w:abstractNumId w:val="17"/>
  </w:num>
  <w:num w:numId="10">
    <w:abstractNumId w:val="3"/>
  </w:num>
  <w:num w:numId="11">
    <w:abstractNumId w:val="10"/>
  </w:num>
  <w:num w:numId="12">
    <w:abstractNumId w:val="14"/>
  </w:num>
  <w:num w:numId="13">
    <w:abstractNumId w:val="19"/>
  </w:num>
  <w:num w:numId="14">
    <w:abstractNumId w:val="2"/>
  </w:num>
  <w:num w:numId="15">
    <w:abstractNumId w:val="12"/>
  </w:num>
  <w:num w:numId="16">
    <w:abstractNumId w:val="9"/>
  </w:num>
  <w:num w:numId="17">
    <w:abstractNumId w:val="16"/>
  </w:num>
  <w:num w:numId="18">
    <w:abstractNumId w:val="15"/>
  </w:num>
  <w:num w:numId="19">
    <w:abstractNumId w:val="1"/>
  </w:num>
  <w:num w:numId="20">
    <w:abstractNumId w:val="18"/>
  </w:num>
  <w:num w:numId="21">
    <w:abstractNumId w:val="13"/>
  </w:num>
  <w:num w:numId="22">
    <w:abstractNumId w:val="24"/>
  </w:num>
  <w:num w:numId="23">
    <w:abstractNumId w:val="25"/>
  </w:num>
  <w:num w:numId="24">
    <w:abstractNumId w:val="6"/>
  </w:num>
  <w:num w:numId="25">
    <w:abstractNumId w:val="5"/>
  </w:num>
  <w:num w:numId="26">
    <w:abstractNumId w:val="22"/>
  </w:num>
  <w:num w:numId="27">
    <w:abstractNumId w:val="11"/>
  </w:num>
  <w:num w:numId="28">
    <w:abstractNumId w:val="21"/>
  </w:num>
  <w:num w:numId="29">
    <w:abstractNumId w:val="4"/>
  </w:num>
  <w:num w:numId="30">
    <w:abstractNumId w:val="23"/>
  </w:num>
  <w:num w:numId="31">
    <w:abstractNumId w:val="3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F"/>
    <w:rsid w:val="00074FFD"/>
    <w:rsid w:val="0008527F"/>
    <w:rsid w:val="000A4337"/>
    <w:rsid w:val="000F2A7C"/>
    <w:rsid w:val="0013582F"/>
    <w:rsid w:val="00137C27"/>
    <w:rsid w:val="00167803"/>
    <w:rsid w:val="001816D2"/>
    <w:rsid w:val="001979E9"/>
    <w:rsid w:val="00274ABF"/>
    <w:rsid w:val="002E34B4"/>
    <w:rsid w:val="002F2AC2"/>
    <w:rsid w:val="002F5E7D"/>
    <w:rsid w:val="00315E8F"/>
    <w:rsid w:val="00330C1C"/>
    <w:rsid w:val="00346485"/>
    <w:rsid w:val="003B77C0"/>
    <w:rsid w:val="003C3742"/>
    <w:rsid w:val="003F1950"/>
    <w:rsid w:val="00425731"/>
    <w:rsid w:val="00481256"/>
    <w:rsid w:val="005B334A"/>
    <w:rsid w:val="005E627F"/>
    <w:rsid w:val="005F09E1"/>
    <w:rsid w:val="00640E05"/>
    <w:rsid w:val="0065195C"/>
    <w:rsid w:val="00670C5F"/>
    <w:rsid w:val="006B7132"/>
    <w:rsid w:val="007257B2"/>
    <w:rsid w:val="00747D87"/>
    <w:rsid w:val="007C2537"/>
    <w:rsid w:val="00804707"/>
    <w:rsid w:val="00891DAA"/>
    <w:rsid w:val="008E5FE4"/>
    <w:rsid w:val="009F1461"/>
    <w:rsid w:val="009F6A3F"/>
    <w:rsid w:val="00A37A61"/>
    <w:rsid w:val="00A56C4F"/>
    <w:rsid w:val="00A75264"/>
    <w:rsid w:val="00AA6043"/>
    <w:rsid w:val="00AF543D"/>
    <w:rsid w:val="00B53107"/>
    <w:rsid w:val="00B77A3F"/>
    <w:rsid w:val="00B93C9F"/>
    <w:rsid w:val="00B94FF7"/>
    <w:rsid w:val="00BA3344"/>
    <w:rsid w:val="00C86368"/>
    <w:rsid w:val="00C931AB"/>
    <w:rsid w:val="00CD6A47"/>
    <w:rsid w:val="00CF7963"/>
    <w:rsid w:val="00D2786B"/>
    <w:rsid w:val="00D43AF0"/>
    <w:rsid w:val="00D56123"/>
    <w:rsid w:val="00D623EB"/>
    <w:rsid w:val="00DA2EF9"/>
    <w:rsid w:val="00E37E6B"/>
    <w:rsid w:val="00E83C76"/>
    <w:rsid w:val="00F80409"/>
    <w:rsid w:val="00F87B37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B5FF8"/>
  <w14:defaultImageDpi w14:val="300"/>
  <w15:docId w15:val="{B528F8D3-8B3B-444F-891B-A0CA526E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344"/>
    <w:pPr>
      <w:spacing w:after="240" w:line="276" w:lineRule="auto"/>
      <w:jc w:val="both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44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7C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7C"/>
    <w:rPr>
      <w:rFonts w:ascii="Lucida Grande" w:eastAsiaTheme="minorHAnsi" w:hAnsi="Lucida Grande" w:cs="Lucida Grande"/>
      <w:sz w:val="18"/>
      <w:szCs w:val="18"/>
    </w:rPr>
  </w:style>
  <w:style w:type="paragraph" w:customStyle="1" w:styleId="Table">
    <w:name w:val="Table"/>
    <w:basedOn w:val="Normal"/>
    <w:qFormat/>
    <w:rsid w:val="00D623EB"/>
    <w:pPr>
      <w:spacing w:line="288" w:lineRule="auto"/>
    </w:pPr>
    <w:rPr>
      <w:rFonts w:cs="Arial"/>
      <w:sz w:val="17"/>
      <w:szCs w:val="17"/>
      <w:lang w:val="en-GB" w:eastAsia="en-US"/>
    </w:rPr>
  </w:style>
  <w:style w:type="paragraph" w:customStyle="1" w:styleId="TableBullet">
    <w:name w:val="Table Bullet"/>
    <w:basedOn w:val="Table"/>
    <w:qFormat/>
    <w:rsid w:val="00D623EB"/>
    <w:pPr>
      <w:numPr>
        <w:numId w:val="1"/>
      </w:numPr>
    </w:pPr>
  </w:style>
  <w:style w:type="paragraph" w:customStyle="1" w:styleId="paragraph">
    <w:name w:val="paragraph"/>
    <w:basedOn w:val="Normal"/>
    <w:rsid w:val="009F6A3F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9F6A3F"/>
  </w:style>
  <w:style w:type="character" w:customStyle="1" w:styleId="eop">
    <w:name w:val="eop"/>
    <w:basedOn w:val="DefaultParagraphFont"/>
    <w:rsid w:val="009F6A3F"/>
  </w:style>
  <w:style w:type="paragraph" w:styleId="ListParagraph">
    <w:name w:val="List Paragraph"/>
    <w:basedOn w:val="Normal"/>
    <w:uiPriority w:val="34"/>
    <w:qFormat/>
    <w:rsid w:val="00BA3344"/>
    <w:pPr>
      <w:spacing w:after="12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74F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F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FFD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FD"/>
    <w:rPr>
      <w:rFonts w:ascii="Arial" w:eastAsiaTheme="minorHAnsi" w:hAnsi="Arial"/>
      <w:b/>
      <w:bCs/>
      <w:sz w:val="20"/>
      <w:szCs w:val="20"/>
    </w:rPr>
  </w:style>
  <w:style w:type="paragraph" w:customStyle="1" w:styleId="N03Y">
    <w:name w:val="N03Y"/>
    <w:basedOn w:val="Normal"/>
    <w:uiPriority w:val="99"/>
    <w:rsid w:val="005F09E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hr-HR" w:eastAsia="hr-HR"/>
    </w:rPr>
  </w:style>
  <w:style w:type="paragraph" w:customStyle="1" w:styleId="N05Y">
    <w:name w:val="N05Y"/>
    <w:basedOn w:val="Normal"/>
    <w:uiPriority w:val="99"/>
    <w:rsid w:val="005F09E1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B77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344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344"/>
    <w:pPr>
      <w:spacing w:after="480" w:line="240" w:lineRule="auto"/>
      <w:contextualSpacing/>
    </w:pPr>
    <w:rPr>
      <w:rFonts w:asciiTheme="minorHAnsi" w:eastAsiaTheme="majorEastAsia" w:hAnsiTheme="minorHAnsi" w:cstheme="majorBidi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344"/>
    <w:rPr>
      <w:rFonts w:eastAsiaTheme="majorEastAsia" w:cstheme="majorBidi"/>
      <w:caps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46F2-7A0E-47AD-AB50-1B416A9B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 Endel</dc:creator>
  <cp:keywords/>
  <dc:description/>
  <cp:lastModifiedBy>Jelena Jovetic</cp:lastModifiedBy>
  <cp:revision>2</cp:revision>
  <cp:lastPrinted>2024-01-23T08:28:00Z</cp:lastPrinted>
  <dcterms:created xsi:type="dcterms:W3CDTF">2024-01-23T08:31:00Z</dcterms:created>
  <dcterms:modified xsi:type="dcterms:W3CDTF">2024-01-23T08:31:00Z</dcterms:modified>
</cp:coreProperties>
</file>