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757EB" w:rsidRPr="00BE7E79" w:rsidRDefault="000D2EA4">
      <w:pPr>
        <w:jc w:val="center"/>
        <w:rPr>
          <w:rFonts w:ascii="Arial" w:hAnsi="Arial" w:cs="Arial"/>
          <w:sz w:val="20"/>
          <w:szCs w:val="20"/>
          <w:lang w:val="bs-Latn-BA"/>
        </w:rPr>
      </w:pPr>
      <w:r w:rsidRPr="00BE7E79">
        <w:rPr>
          <w:rFonts w:ascii="Arial" w:hAnsi="Arial" w:cs="Arial"/>
          <w:noProof/>
          <w:sz w:val="20"/>
          <w:szCs w:val="20"/>
          <w:lang w:val="en-US"/>
        </w:rPr>
        <w:drawing>
          <wp:anchor distT="0" distB="0" distL="114300" distR="114300" simplePos="0" relativeHeight="251656704" behindDoc="1" locked="0" layoutInCell="1" allowOverlap="1" wp14:anchorId="12694C96" wp14:editId="0BD45EF9">
            <wp:simplePos x="0" y="0"/>
            <wp:positionH relativeFrom="page">
              <wp:posOffset>10795</wp:posOffset>
            </wp:positionH>
            <wp:positionV relativeFrom="paragraph">
              <wp:posOffset>-581025</wp:posOffset>
            </wp:positionV>
            <wp:extent cx="7548880" cy="10830560"/>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a:picLocks noChangeAspect="1" noChangeArrowheads="1"/>
                    </pic:cNvPicPr>
                  </pic:nvPicPr>
                  <pic:blipFill>
                    <a:blip r:embed="rId13" cstate="screen">
                      <a:extLst>
                        <a:ext uri="{28A0092B-C50C-407E-A947-70E740481C1C}">
                          <a14:useLocalDpi xmlns:a14="http://schemas.microsoft.com/office/drawing/2010/main" val="0"/>
                        </a:ext>
                      </a:extLst>
                    </a:blip>
                    <a:stretch>
                      <a:fillRect/>
                    </a:stretch>
                  </pic:blipFill>
                  <pic:spPr>
                    <a:xfrm>
                      <a:off x="0" y="0"/>
                      <a:ext cx="7548880" cy="10830560"/>
                    </a:xfrm>
                    <a:prstGeom prst="rect">
                      <a:avLst/>
                    </a:prstGeom>
                    <a:noFill/>
                    <a:ln>
                      <a:noFill/>
                    </a:ln>
                  </pic:spPr>
                </pic:pic>
              </a:graphicData>
            </a:graphic>
          </wp:anchor>
        </w:drawing>
      </w:r>
      <w:r w:rsidRPr="00BE7E79">
        <w:rPr>
          <w:rFonts w:ascii="Arial" w:hAnsi="Arial" w:cs="Arial"/>
          <w:sz w:val="20"/>
          <w:szCs w:val="20"/>
          <w:lang w:val="bs-Latn-BA"/>
        </w:rPr>
        <w:t>FINANSIRA EVROPSKA UNIJA U OKVIRU IPA 2016</w:t>
      </w:r>
    </w:p>
    <w:p w:rsidR="00C757EB" w:rsidRPr="00BE7E79" w:rsidRDefault="000D2EA4">
      <w:pPr>
        <w:spacing w:after="1080"/>
        <w:jc w:val="center"/>
        <w:rPr>
          <w:rFonts w:ascii="Arial" w:hAnsi="Arial" w:cs="Arial"/>
          <w:bCs/>
          <w:color w:val="000000" w:themeColor="text1"/>
          <w:sz w:val="20"/>
          <w:szCs w:val="20"/>
          <w:lang w:val="bs-Latn-BA"/>
        </w:rPr>
      </w:pPr>
      <w:r w:rsidRPr="00BE7E79">
        <w:rPr>
          <w:rFonts w:ascii="Arial" w:hAnsi="Arial" w:cs="Arial"/>
          <w:sz w:val="20"/>
          <w:szCs w:val="20"/>
          <w:lang w:val="bs-Latn-BA"/>
        </w:rPr>
        <w:t>Finansijski sporazum IPA II</w:t>
      </w:r>
    </w:p>
    <w:p w:rsidR="00C757EB" w:rsidRPr="00BE7E79" w:rsidRDefault="000D2EA4">
      <w:pPr>
        <w:widowControl w:val="0"/>
        <w:spacing w:after="360" w:line="288" w:lineRule="auto"/>
        <w:jc w:val="center"/>
        <w:rPr>
          <w:rFonts w:ascii="Arial" w:hAnsi="Arial" w:cs="Arial"/>
          <w:bCs/>
          <w:color w:val="000000" w:themeColor="text1"/>
          <w:sz w:val="20"/>
          <w:szCs w:val="20"/>
          <w:lang w:val="bs-Latn-BA"/>
        </w:rPr>
      </w:pPr>
      <w:r w:rsidRPr="00BE7E79">
        <w:rPr>
          <w:rFonts w:ascii="Arial" w:hAnsi="Arial" w:cs="Arial"/>
          <w:bCs/>
          <w:color w:val="000000" w:themeColor="text1"/>
          <w:sz w:val="20"/>
          <w:szCs w:val="20"/>
          <w:lang w:val="bs-Latn-BA"/>
        </w:rPr>
        <w:t>Podrška pripremi projekata za sektor životne sredine i klimatskih promjena, Crna Gora</w:t>
      </w:r>
    </w:p>
    <w:p w:rsidR="00C757EB" w:rsidRPr="00BE7E79" w:rsidRDefault="000D2EA4">
      <w:pPr>
        <w:pStyle w:val="FrontPageSmall"/>
        <w:keepNext w:val="0"/>
        <w:keepLines w:val="0"/>
        <w:widowControl w:val="0"/>
        <w:suppressAutoHyphens w:val="0"/>
        <w:spacing w:after="360" w:line="240" w:lineRule="auto"/>
        <w:jc w:val="center"/>
        <w:rPr>
          <w:rFonts w:cs="Arial"/>
          <w:color w:val="000000" w:themeColor="text1"/>
          <w:sz w:val="20"/>
          <w:szCs w:val="20"/>
          <w:lang w:val="bs-Latn-BA"/>
        </w:rPr>
      </w:pPr>
      <w:r w:rsidRPr="00BE7E79">
        <w:rPr>
          <w:rFonts w:cs="Arial"/>
          <w:color w:val="000000" w:themeColor="text1"/>
          <w:sz w:val="20"/>
          <w:szCs w:val="20"/>
          <w:lang w:val="bs-Latn-BA"/>
        </w:rPr>
        <w:t>EuropeAid/139893/IH/SER/ME</w:t>
      </w:r>
    </w:p>
    <w:sdt>
      <w:sdtPr>
        <w:rPr>
          <w:rFonts w:ascii="Arial" w:hAnsi="Arial" w:cs="Arial"/>
          <w:b/>
          <w:iCs/>
          <w:color w:val="000000" w:themeColor="text1"/>
          <w:sz w:val="20"/>
          <w:szCs w:val="20"/>
          <w:lang w:val="bs-Latn-BA"/>
        </w:rPr>
        <w:alias w:val="Category"/>
        <w:id w:val="-1844767511"/>
        <w:placeholder>
          <w:docPart w:val="19D8991FA37C494DABAE3A17F1755E00"/>
        </w:placeholder>
        <w:dataBinding w:prefixMappings="xmlns:ns0='http://purl.org/dc/elements/1.1/' xmlns:ns1='http://schemas.openxmlformats.org/package/2006/metadata/core-properties' " w:xpath="/ns1:coreProperties[1]/ns1:category[1]" w:storeItemID="{6C3C8BC8-F283-45AE-878A-BAB7291924A1}"/>
        <w:text/>
      </w:sdtPr>
      <w:sdtEndPr/>
      <w:sdtContent>
        <w:p w:rsidR="00C757EB" w:rsidRPr="00BE7E79" w:rsidRDefault="000D2EA4">
          <w:pPr>
            <w:widowControl w:val="0"/>
            <w:spacing w:after="240"/>
            <w:jc w:val="center"/>
            <w:rPr>
              <w:rFonts w:ascii="Arial" w:hAnsi="Arial" w:cs="Arial"/>
              <w:b/>
              <w:iCs/>
              <w:color w:val="000000" w:themeColor="text1"/>
              <w:sz w:val="20"/>
              <w:szCs w:val="20"/>
              <w:lang w:val="bs-Latn-BA"/>
            </w:rPr>
          </w:pPr>
          <w:r w:rsidRPr="00BE7E79">
            <w:rPr>
              <w:rFonts w:ascii="Arial" w:hAnsi="Arial" w:cs="Arial"/>
              <w:b/>
              <w:iCs/>
              <w:color w:val="000000" w:themeColor="text1"/>
              <w:sz w:val="20"/>
              <w:szCs w:val="20"/>
              <w:lang w:val="bs-Latn-BA"/>
            </w:rPr>
            <w:t>SPASS#07</w:t>
          </w:r>
        </w:p>
      </w:sdtContent>
    </w:sdt>
    <w:sdt>
      <w:sdtPr>
        <w:rPr>
          <w:rFonts w:ascii="Arial" w:hAnsi="Arial" w:cs="Arial"/>
          <w:b/>
          <w:iCs/>
          <w:color w:val="000000" w:themeColor="text1"/>
          <w:sz w:val="20"/>
          <w:szCs w:val="20"/>
          <w:lang w:val="bs-Latn-BA"/>
        </w:rPr>
        <w:alias w:val="Subject"/>
        <w:id w:val="-1769764303"/>
        <w:placeholder>
          <w:docPart w:val="247F8C4F3E11454F88D471E69D3CF97A"/>
        </w:placeholder>
        <w:dataBinding w:prefixMappings="xmlns:ns0='http://purl.org/dc/elements/1.1/' xmlns:ns1='http://schemas.openxmlformats.org/package/2006/metadata/core-properties' " w:xpath="/ns1:coreProperties[1]/ns0:subject[1]" w:storeItemID="{6C3C8BC8-F283-45AE-878A-BAB7291924A1}"/>
        <w:text/>
      </w:sdtPr>
      <w:sdtEndPr/>
      <w:sdtContent>
        <w:p w:rsidR="00C757EB" w:rsidRPr="00BE7E79" w:rsidRDefault="000D2EA4">
          <w:pPr>
            <w:spacing w:line="460" w:lineRule="exact"/>
            <w:jc w:val="center"/>
            <w:rPr>
              <w:rFonts w:ascii="Arial" w:hAnsi="Arial" w:cs="Arial"/>
              <w:b/>
              <w:iCs/>
              <w:color w:val="000000" w:themeColor="text1"/>
              <w:sz w:val="20"/>
              <w:szCs w:val="20"/>
              <w:lang w:val="bs-Latn-BA"/>
            </w:rPr>
          </w:pPr>
          <w:r w:rsidRPr="00BE7E79">
            <w:rPr>
              <w:rFonts w:ascii="Arial" w:hAnsi="Arial" w:cs="Arial"/>
              <w:b/>
              <w:iCs/>
              <w:color w:val="000000" w:themeColor="text1"/>
              <w:sz w:val="20"/>
              <w:szCs w:val="20"/>
              <w:lang w:val="bs-Latn-BA"/>
            </w:rPr>
            <w:t>Izvještaj Strateške procjene uticaja na životnu sredinu za Državni plan upravljanja otpadom za period 2025-2029. godina</w:t>
          </w:r>
        </w:p>
      </w:sdtContent>
    </w:sdt>
    <w:p w:rsidR="00C757EB" w:rsidRPr="00BE7E79" w:rsidRDefault="00C757EB">
      <w:pPr>
        <w:spacing w:line="460" w:lineRule="exact"/>
        <w:jc w:val="center"/>
        <w:rPr>
          <w:rFonts w:ascii="Arial" w:hAnsi="Arial" w:cs="Arial"/>
          <w:b/>
          <w:iCs/>
          <w:color w:val="000000" w:themeColor="text1"/>
          <w:sz w:val="20"/>
          <w:szCs w:val="20"/>
          <w:lang w:val="bs-Latn-BA"/>
        </w:rPr>
      </w:pPr>
    </w:p>
    <w:p w:rsidR="00C757EB" w:rsidRPr="00BE7E79" w:rsidRDefault="000D2EA4">
      <w:pPr>
        <w:spacing w:line="460" w:lineRule="exact"/>
        <w:jc w:val="center"/>
        <w:rPr>
          <w:rFonts w:ascii="Arial" w:hAnsi="Arial" w:cs="Arial"/>
          <w:b/>
          <w:iCs/>
          <w:color w:val="C00000"/>
          <w:sz w:val="20"/>
          <w:szCs w:val="20"/>
          <w:lang w:val="bs-Latn-BA"/>
        </w:rPr>
      </w:pPr>
      <w:bookmarkStart w:id="0" w:name="_Hlk132753608"/>
      <w:r w:rsidRPr="00BE7E79">
        <w:rPr>
          <w:rFonts w:ascii="Arial" w:hAnsi="Arial" w:cs="Arial"/>
          <w:b/>
          <w:iCs/>
          <w:color w:val="C00000"/>
          <w:sz w:val="20"/>
          <w:szCs w:val="20"/>
          <w:lang w:val="bs-Latn-BA"/>
        </w:rPr>
        <w:t>Izvještaj o sprovedenoj SPU</w:t>
      </w:r>
    </w:p>
    <w:bookmarkEnd w:id="0"/>
    <w:p w:rsidR="00C757EB" w:rsidRPr="00BE7E79" w:rsidRDefault="00C757EB">
      <w:pPr>
        <w:spacing w:line="460" w:lineRule="exact"/>
        <w:jc w:val="center"/>
        <w:rPr>
          <w:rFonts w:ascii="Arial" w:hAnsi="Arial" w:cs="Arial"/>
          <w:b/>
          <w:iCs/>
          <w:color w:val="000000" w:themeColor="text1"/>
          <w:sz w:val="20"/>
          <w:szCs w:val="20"/>
          <w:lang w:val="bs-Latn-BA"/>
        </w:rPr>
      </w:pPr>
    </w:p>
    <w:sdt>
      <w:sdtPr>
        <w:rPr>
          <w:rFonts w:ascii="Arial" w:hAnsi="Arial" w:cs="Arial"/>
          <w:b/>
          <w:sz w:val="20"/>
          <w:szCs w:val="20"/>
          <w:lang w:val="bs-Latn-BA"/>
        </w:rPr>
        <w:alias w:val="Status"/>
        <w:id w:val="667215612"/>
        <w:placeholder>
          <w:docPart w:val="35B46CB5F45144AE83AA393F5082A118"/>
        </w:placeholder>
        <w:showingPlcHdr/>
        <w:dataBinding w:prefixMappings="xmlns:ns0='http://purl.org/dc/elements/1.1/' xmlns:ns1='http://schemas.openxmlformats.org/package/2006/metadata/core-properties' " w:xpath="/ns1:coreProperties[1]/ns1:contentStatus[1]" w:storeItemID="{6C3C8BC8-F283-45AE-878A-BAB7291924A1}"/>
        <w:text/>
      </w:sdtPr>
      <w:sdtEndPr/>
      <w:sdtContent>
        <w:p w:rsidR="00C757EB" w:rsidRPr="00BE7E79" w:rsidRDefault="000D2EA4">
          <w:pPr>
            <w:spacing w:line="460" w:lineRule="exact"/>
            <w:jc w:val="center"/>
            <w:rPr>
              <w:rFonts w:ascii="Arial" w:hAnsi="Arial" w:cs="Arial"/>
              <w:b/>
              <w:sz w:val="20"/>
              <w:szCs w:val="20"/>
              <w:lang w:val="bs-Latn-BA"/>
            </w:rPr>
          </w:pPr>
          <w:r w:rsidRPr="00BE7E79">
            <w:rPr>
              <w:rStyle w:val="PlaceholderText"/>
              <w:rFonts w:ascii="Arial" w:hAnsi="Arial" w:cs="Arial"/>
              <w:sz w:val="20"/>
              <w:szCs w:val="20"/>
            </w:rPr>
            <w:t>[Status]</w:t>
          </w:r>
        </w:p>
      </w:sdtContent>
    </w:sdt>
    <w:p w:rsidR="00C757EB" w:rsidRPr="00BE7E79" w:rsidRDefault="00C757EB">
      <w:pPr>
        <w:pStyle w:val="BodyText"/>
        <w:rPr>
          <w:rFonts w:ascii="Arial" w:hAnsi="Arial" w:cs="Arial"/>
          <w:lang w:val="bs-Latn-BA"/>
        </w:rPr>
      </w:pPr>
    </w:p>
    <w:p w:rsidR="00C757EB" w:rsidRPr="00BE7E79" w:rsidRDefault="00C757EB">
      <w:pPr>
        <w:pStyle w:val="BodyText"/>
        <w:rPr>
          <w:rFonts w:ascii="Arial" w:hAnsi="Arial" w:cs="Arial"/>
          <w:lang w:val="bs-Latn-BA"/>
        </w:rPr>
        <w:sectPr w:rsidR="00C757EB" w:rsidRPr="00BE7E79">
          <w:pgSz w:w="11907" w:h="16840"/>
          <w:pgMar w:top="1134" w:right="1134" w:bottom="1134" w:left="1134" w:header="851" w:footer="369" w:gutter="0"/>
          <w:pgNumType w:fmt="lowerRoman" w:start="1"/>
          <w:cols w:space="708"/>
          <w:docGrid w:linePitch="245"/>
        </w:sectPr>
      </w:pPr>
    </w:p>
    <w:p w:rsidR="00C757EB" w:rsidRPr="00BE7E79" w:rsidRDefault="00C757EB">
      <w:pPr>
        <w:rPr>
          <w:rFonts w:ascii="Arial" w:hAnsi="Arial" w:cs="Arial"/>
          <w:sz w:val="20"/>
          <w:szCs w:val="20"/>
          <w:lang w:val="bs-Latn-BA"/>
        </w:rPr>
      </w:pPr>
    </w:p>
    <w:p w:rsidR="00C757EB" w:rsidRPr="00BE7E79" w:rsidRDefault="000D2EA4">
      <w:pPr>
        <w:spacing w:before="840"/>
        <w:jc w:val="center"/>
        <w:rPr>
          <w:rFonts w:ascii="Arial" w:hAnsi="Arial" w:cs="Arial"/>
          <w:sz w:val="20"/>
          <w:szCs w:val="20"/>
          <w:lang w:val="bs-Latn-BA"/>
        </w:rPr>
      </w:pPr>
      <w:r w:rsidRPr="00BE7E79">
        <w:rPr>
          <w:rFonts w:ascii="Arial" w:hAnsi="Arial" w:cs="Arial"/>
          <w:sz w:val="20"/>
          <w:szCs w:val="20"/>
          <w:lang w:val="bs-Latn-BA"/>
        </w:rPr>
        <w:t>Finansira Evropska unija u okviru IPA 2016</w:t>
      </w:r>
    </w:p>
    <w:p w:rsidR="00C757EB" w:rsidRPr="00BE7E79" w:rsidRDefault="000D2EA4">
      <w:pPr>
        <w:spacing w:after="840"/>
        <w:jc w:val="center"/>
        <w:rPr>
          <w:rFonts w:ascii="Arial" w:hAnsi="Arial" w:cs="Arial"/>
          <w:sz w:val="20"/>
          <w:szCs w:val="20"/>
          <w:lang w:val="bs-Latn-BA"/>
        </w:rPr>
      </w:pPr>
      <w:r w:rsidRPr="00BE7E79">
        <w:rPr>
          <w:rFonts w:ascii="Arial" w:hAnsi="Arial" w:cs="Arial"/>
          <w:sz w:val="20"/>
          <w:szCs w:val="20"/>
          <w:lang w:val="bs-Latn-BA"/>
        </w:rPr>
        <w:t>Finansijski sporazum IPA II</w:t>
      </w:r>
    </w:p>
    <w:p w:rsidR="00C757EB" w:rsidRPr="00BE7E79" w:rsidRDefault="000D2EA4">
      <w:pPr>
        <w:widowControl w:val="0"/>
        <w:spacing w:after="240" w:line="288" w:lineRule="auto"/>
        <w:jc w:val="center"/>
        <w:rPr>
          <w:rFonts w:ascii="Arial" w:hAnsi="Arial" w:cs="Arial"/>
          <w:bCs/>
          <w:color w:val="000000" w:themeColor="text1"/>
          <w:sz w:val="20"/>
          <w:szCs w:val="20"/>
          <w:lang w:val="bs-Latn-BA"/>
        </w:rPr>
      </w:pPr>
      <w:r w:rsidRPr="00BE7E79">
        <w:rPr>
          <w:rFonts w:ascii="Arial" w:hAnsi="Arial" w:cs="Arial"/>
          <w:bCs/>
          <w:color w:val="000000" w:themeColor="text1"/>
          <w:sz w:val="20"/>
          <w:szCs w:val="20"/>
          <w:lang w:val="bs-Latn-BA"/>
        </w:rPr>
        <w:t>Podrška pripremi projekata za sektor životne sredine i klimatskih promjena, Crna Gora</w:t>
      </w:r>
    </w:p>
    <w:p w:rsidR="00C757EB" w:rsidRPr="00BE7E79" w:rsidRDefault="000D2EA4">
      <w:pPr>
        <w:pStyle w:val="FrontPageSmall"/>
        <w:keepNext w:val="0"/>
        <w:keepLines w:val="0"/>
        <w:widowControl w:val="0"/>
        <w:suppressAutoHyphens w:val="0"/>
        <w:spacing w:after="360" w:line="240" w:lineRule="auto"/>
        <w:jc w:val="center"/>
        <w:rPr>
          <w:rFonts w:cs="Arial"/>
          <w:color w:val="000000" w:themeColor="text1"/>
          <w:sz w:val="20"/>
          <w:szCs w:val="20"/>
          <w:lang w:val="bs-Latn-BA"/>
        </w:rPr>
      </w:pPr>
      <w:r w:rsidRPr="00BE7E79">
        <w:rPr>
          <w:rFonts w:cs="Arial"/>
          <w:color w:val="000000" w:themeColor="text1"/>
          <w:sz w:val="20"/>
          <w:szCs w:val="20"/>
          <w:lang w:val="bs-Latn-BA"/>
        </w:rPr>
        <w:t>EuropeAid/139893/IH/SER/ME</w:t>
      </w:r>
    </w:p>
    <w:sdt>
      <w:sdtPr>
        <w:rPr>
          <w:rFonts w:ascii="Arial" w:hAnsi="Arial" w:cs="Arial"/>
          <w:b/>
          <w:iCs/>
          <w:color w:val="000000" w:themeColor="text1"/>
          <w:sz w:val="20"/>
          <w:szCs w:val="20"/>
          <w:lang w:val="bs-Latn-BA"/>
        </w:rPr>
        <w:alias w:val="Category"/>
        <w:id w:val="-112992713"/>
        <w:placeholder>
          <w:docPart w:val="FE8D87462BD34ED48FE269D370D25FD2"/>
        </w:placeholder>
        <w:dataBinding w:prefixMappings="xmlns:ns0='http://purl.org/dc/elements/1.1/' xmlns:ns1='http://schemas.openxmlformats.org/package/2006/metadata/core-properties' " w:xpath="/ns1:coreProperties[1]/ns1:category[1]" w:storeItemID="{6C3C8BC8-F283-45AE-878A-BAB7291924A1}"/>
        <w:text/>
      </w:sdtPr>
      <w:sdtEndPr/>
      <w:sdtContent>
        <w:p w:rsidR="00C757EB" w:rsidRPr="00BE7E79" w:rsidRDefault="000D2EA4">
          <w:pPr>
            <w:widowControl w:val="0"/>
            <w:spacing w:after="240"/>
            <w:jc w:val="center"/>
            <w:rPr>
              <w:rFonts w:ascii="Arial" w:hAnsi="Arial" w:cs="Arial"/>
              <w:b/>
              <w:iCs/>
              <w:color w:val="000000" w:themeColor="text1"/>
              <w:sz w:val="20"/>
              <w:szCs w:val="20"/>
              <w:lang w:val="bs-Latn-BA"/>
            </w:rPr>
          </w:pPr>
          <w:r w:rsidRPr="00BE7E79">
            <w:rPr>
              <w:rFonts w:ascii="Arial" w:hAnsi="Arial" w:cs="Arial"/>
              <w:b/>
              <w:iCs/>
              <w:color w:val="000000" w:themeColor="text1"/>
              <w:sz w:val="20"/>
              <w:szCs w:val="20"/>
              <w:lang w:val="bs-Latn-BA"/>
            </w:rPr>
            <w:t>SPASS#07</w:t>
          </w:r>
        </w:p>
      </w:sdtContent>
    </w:sdt>
    <w:sdt>
      <w:sdtPr>
        <w:rPr>
          <w:rFonts w:ascii="Arial" w:hAnsi="Arial" w:cs="Arial"/>
          <w:b/>
          <w:iCs/>
          <w:color w:val="000000" w:themeColor="text1"/>
          <w:sz w:val="20"/>
          <w:szCs w:val="20"/>
          <w:lang w:val="bs-Latn-BA"/>
        </w:rPr>
        <w:alias w:val="Subject"/>
        <w:id w:val="-1767771887"/>
        <w:placeholder>
          <w:docPart w:val="4098B39ED0AE444C8529E38C6CBC2D75"/>
        </w:placeholder>
        <w:dataBinding w:prefixMappings="xmlns:ns0='http://purl.org/dc/elements/1.1/' xmlns:ns1='http://schemas.openxmlformats.org/package/2006/metadata/core-properties' " w:xpath="/ns1:coreProperties[1]/ns0:subject[1]" w:storeItemID="{6C3C8BC8-F283-45AE-878A-BAB7291924A1}"/>
        <w:text/>
      </w:sdtPr>
      <w:sdtEndPr/>
      <w:sdtContent>
        <w:p w:rsidR="00C757EB" w:rsidRPr="00BE7E79" w:rsidRDefault="000D2EA4">
          <w:pPr>
            <w:spacing w:line="460" w:lineRule="exact"/>
            <w:jc w:val="center"/>
            <w:rPr>
              <w:rFonts w:ascii="Arial" w:hAnsi="Arial" w:cs="Arial"/>
              <w:b/>
              <w:iCs/>
              <w:color w:val="000000" w:themeColor="text1"/>
              <w:sz w:val="20"/>
              <w:szCs w:val="20"/>
              <w:lang w:val="bs-Latn-BA"/>
            </w:rPr>
          </w:pPr>
          <w:r w:rsidRPr="00BE7E79">
            <w:rPr>
              <w:rFonts w:ascii="Arial" w:hAnsi="Arial" w:cs="Arial"/>
              <w:b/>
              <w:iCs/>
              <w:color w:val="000000" w:themeColor="text1"/>
              <w:sz w:val="20"/>
              <w:szCs w:val="20"/>
              <w:lang w:val="bs-Latn-BA"/>
            </w:rPr>
            <w:t>Izvještaj Strateške procjene uticaja na životnu sredinu za Državni plan upravljanja otpadom za period 2025-2029. godina</w:t>
          </w:r>
        </w:p>
      </w:sdtContent>
    </w:sdt>
    <w:p w:rsidR="00C757EB" w:rsidRPr="00BE7E79" w:rsidRDefault="00C757EB">
      <w:pPr>
        <w:spacing w:line="460" w:lineRule="exact"/>
        <w:jc w:val="center"/>
        <w:rPr>
          <w:rFonts w:ascii="Arial" w:hAnsi="Arial" w:cs="Arial"/>
          <w:b/>
          <w:iCs/>
          <w:color w:val="000000" w:themeColor="text1"/>
          <w:sz w:val="20"/>
          <w:szCs w:val="20"/>
          <w:lang w:val="bs-Latn-BA"/>
        </w:rPr>
      </w:pPr>
    </w:p>
    <w:p w:rsidR="00C757EB" w:rsidRPr="00BE7E79" w:rsidRDefault="000D2EA4">
      <w:pPr>
        <w:spacing w:line="460" w:lineRule="exact"/>
        <w:jc w:val="center"/>
        <w:rPr>
          <w:rFonts w:ascii="Arial" w:hAnsi="Arial" w:cs="Arial"/>
          <w:b/>
          <w:iCs/>
          <w:color w:val="C00000"/>
          <w:sz w:val="20"/>
          <w:szCs w:val="20"/>
          <w:lang w:val="bs-Latn-BA"/>
        </w:rPr>
      </w:pPr>
      <w:r w:rsidRPr="00BE7E79">
        <w:rPr>
          <w:rFonts w:ascii="Arial" w:hAnsi="Arial" w:cs="Arial"/>
          <w:b/>
          <w:iCs/>
          <w:color w:val="C00000"/>
          <w:sz w:val="20"/>
          <w:szCs w:val="20"/>
          <w:lang w:val="bs-Latn-BA"/>
        </w:rPr>
        <w:t>Izvještaj o sprovedenoj SPU</w:t>
      </w:r>
    </w:p>
    <w:p w:rsidR="00C757EB" w:rsidRPr="00BE7E79" w:rsidRDefault="00C757EB">
      <w:pPr>
        <w:spacing w:line="460" w:lineRule="exact"/>
        <w:jc w:val="center"/>
        <w:rPr>
          <w:rFonts w:ascii="Arial" w:hAnsi="Arial" w:cs="Arial"/>
          <w:b/>
          <w:iCs/>
          <w:color w:val="000000" w:themeColor="text1"/>
          <w:sz w:val="20"/>
          <w:szCs w:val="20"/>
          <w:lang w:val="bs-Latn-BA"/>
        </w:rPr>
      </w:pPr>
    </w:p>
    <w:sdt>
      <w:sdtPr>
        <w:rPr>
          <w:rFonts w:ascii="Arial" w:hAnsi="Arial" w:cs="Arial"/>
          <w:b/>
          <w:sz w:val="20"/>
          <w:szCs w:val="20"/>
          <w:lang w:val="bs-Latn-BA"/>
        </w:rPr>
        <w:alias w:val="Status"/>
        <w:id w:val="803655143"/>
        <w:placeholder>
          <w:docPart w:val="1DE5BF6F55EF4A71A9C1B936BEBB9764"/>
        </w:placeholder>
        <w:showingPlcHdr/>
        <w:dataBinding w:prefixMappings="xmlns:ns0='http://purl.org/dc/elements/1.1/' xmlns:ns1='http://schemas.openxmlformats.org/package/2006/metadata/core-properties' " w:xpath="/ns1:coreProperties[1]/ns1:contentStatus[1]" w:storeItemID="{6C3C8BC8-F283-45AE-878A-BAB7291924A1}"/>
        <w:text/>
      </w:sdtPr>
      <w:sdtEndPr/>
      <w:sdtContent>
        <w:p w:rsidR="00C757EB" w:rsidRPr="00BE7E79" w:rsidRDefault="000D2EA4">
          <w:pPr>
            <w:spacing w:line="460" w:lineRule="exact"/>
            <w:jc w:val="center"/>
            <w:rPr>
              <w:rFonts w:ascii="Arial" w:hAnsi="Arial" w:cs="Arial"/>
              <w:b/>
              <w:sz w:val="20"/>
              <w:szCs w:val="20"/>
              <w:lang w:val="bs-Latn-BA"/>
            </w:rPr>
          </w:pPr>
          <w:r w:rsidRPr="00BE7E79">
            <w:rPr>
              <w:rStyle w:val="PlaceholderText"/>
              <w:rFonts w:ascii="Arial" w:hAnsi="Arial" w:cs="Arial"/>
              <w:sz w:val="20"/>
              <w:szCs w:val="20"/>
            </w:rPr>
            <w:t>[Status]</w:t>
          </w:r>
        </w:p>
      </w:sdtContent>
    </w:sdt>
    <w:tbl>
      <w:tblPr>
        <w:tblStyle w:val="TableGrid"/>
        <w:tblpPr w:leftFromText="142" w:rightFromText="142" w:horzAnchor="margin" w:tblpYSpec="bottom"/>
        <w:tblOverlap w:val="never"/>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85" w:type="dxa"/>
          <w:left w:w="0" w:type="dxa"/>
          <w:bottom w:w="85" w:type="dxa"/>
          <w:right w:w="85" w:type="dxa"/>
        </w:tblCellMar>
        <w:tblLook w:val="04A0" w:firstRow="1" w:lastRow="0" w:firstColumn="1" w:lastColumn="0" w:noHBand="0" w:noVBand="1"/>
      </w:tblPr>
      <w:tblGrid>
        <w:gridCol w:w="1418"/>
        <w:gridCol w:w="1418"/>
        <w:gridCol w:w="2834"/>
        <w:gridCol w:w="852"/>
        <w:gridCol w:w="518"/>
        <w:gridCol w:w="900"/>
        <w:gridCol w:w="470"/>
        <w:gridCol w:w="1371"/>
      </w:tblGrid>
      <w:tr w:rsidR="00C757EB" w:rsidRPr="00BE7E79">
        <w:tc>
          <w:tcPr>
            <w:tcW w:w="1418" w:type="dxa"/>
          </w:tcPr>
          <w:p w:rsidR="00C757EB" w:rsidRPr="00BE7E79" w:rsidRDefault="000D2EA4">
            <w:pPr>
              <w:pStyle w:val="RevisionLog"/>
              <w:spacing w:before="0" w:line="240" w:lineRule="auto"/>
              <w:rPr>
                <w:rStyle w:val="CowiLabel"/>
                <w:rFonts w:ascii="Arial" w:hAnsi="Arial"/>
                <w:sz w:val="20"/>
                <w:szCs w:val="20"/>
                <w:lang w:val="bs-Latn-BA"/>
              </w:rPr>
            </w:pPr>
            <w:r w:rsidRPr="00BE7E79">
              <w:rPr>
                <w:rStyle w:val="CowiLabel"/>
                <w:rFonts w:ascii="Arial" w:hAnsi="Arial"/>
                <w:sz w:val="20"/>
                <w:szCs w:val="20"/>
                <w:lang w:val="bs-Latn-BA"/>
              </w:rPr>
              <w:t>Projekat br.</w:t>
            </w:r>
          </w:p>
        </w:tc>
        <w:tc>
          <w:tcPr>
            <w:tcW w:w="1418" w:type="dxa"/>
          </w:tcPr>
          <w:p w:rsidR="00C757EB" w:rsidRPr="00BE7E79" w:rsidRDefault="000D2EA4">
            <w:pPr>
              <w:pStyle w:val="RevisionLog"/>
              <w:spacing w:before="0" w:line="240" w:lineRule="auto"/>
              <w:rPr>
                <w:rStyle w:val="CowiLabel"/>
                <w:rFonts w:ascii="Arial" w:hAnsi="Arial"/>
                <w:sz w:val="20"/>
                <w:szCs w:val="20"/>
                <w:lang w:val="bs-Latn-BA"/>
              </w:rPr>
            </w:pPr>
            <w:r w:rsidRPr="00BE7E79">
              <w:rPr>
                <w:rStyle w:val="CowiLabel"/>
                <w:rFonts w:ascii="Arial" w:hAnsi="Arial"/>
                <w:sz w:val="20"/>
                <w:szCs w:val="20"/>
                <w:lang w:val="bs-Latn-BA"/>
              </w:rPr>
              <w:t>Dokument br.</w:t>
            </w:r>
          </w:p>
        </w:tc>
        <w:tc>
          <w:tcPr>
            <w:tcW w:w="2834" w:type="dxa"/>
          </w:tcPr>
          <w:p w:rsidR="00C757EB" w:rsidRPr="00BE7E79" w:rsidRDefault="00C757EB">
            <w:pPr>
              <w:pStyle w:val="RevisionLog"/>
              <w:spacing w:before="0" w:line="240" w:lineRule="auto"/>
              <w:rPr>
                <w:rStyle w:val="CowiLabel"/>
                <w:rFonts w:ascii="Arial" w:hAnsi="Arial"/>
                <w:sz w:val="20"/>
                <w:szCs w:val="20"/>
                <w:lang w:val="bs-Latn-BA"/>
              </w:rPr>
            </w:pPr>
          </w:p>
        </w:tc>
        <w:tc>
          <w:tcPr>
            <w:tcW w:w="852" w:type="dxa"/>
          </w:tcPr>
          <w:p w:rsidR="00C757EB" w:rsidRPr="00BE7E79" w:rsidRDefault="00C757EB">
            <w:pPr>
              <w:pStyle w:val="RevisionLog"/>
              <w:spacing w:before="0" w:line="240" w:lineRule="auto"/>
              <w:rPr>
                <w:rStyle w:val="CowiLabel"/>
                <w:rFonts w:ascii="Arial" w:hAnsi="Arial"/>
                <w:sz w:val="20"/>
                <w:szCs w:val="20"/>
                <w:lang w:val="bs-Latn-BA"/>
              </w:rPr>
            </w:pPr>
          </w:p>
        </w:tc>
        <w:tc>
          <w:tcPr>
            <w:tcW w:w="1418" w:type="dxa"/>
            <w:gridSpan w:val="2"/>
          </w:tcPr>
          <w:p w:rsidR="00C757EB" w:rsidRPr="00BE7E79" w:rsidRDefault="00C757EB">
            <w:pPr>
              <w:pStyle w:val="RevisionLog"/>
              <w:spacing w:before="0" w:line="240" w:lineRule="auto"/>
              <w:rPr>
                <w:rStyle w:val="CowiLabel"/>
                <w:rFonts w:ascii="Arial" w:hAnsi="Arial"/>
                <w:sz w:val="20"/>
                <w:szCs w:val="20"/>
                <w:lang w:val="bs-Latn-BA"/>
              </w:rPr>
            </w:pPr>
          </w:p>
        </w:tc>
        <w:tc>
          <w:tcPr>
            <w:tcW w:w="1841" w:type="dxa"/>
            <w:gridSpan w:val="2"/>
          </w:tcPr>
          <w:p w:rsidR="00C757EB" w:rsidRPr="00BE7E79" w:rsidRDefault="00C757EB">
            <w:pPr>
              <w:pStyle w:val="RevisionLog"/>
              <w:spacing w:before="0" w:line="240" w:lineRule="auto"/>
              <w:rPr>
                <w:rStyle w:val="CowiLabel"/>
                <w:rFonts w:ascii="Arial" w:hAnsi="Arial"/>
                <w:sz w:val="20"/>
                <w:szCs w:val="20"/>
                <w:lang w:val="bs-Latn-BA"/>
              </w:rPr>
            </w:pPr>
          </w:p>
        </w:tc>
      </w:tr>
      <w:tr w:rsidR="00C757EB" w:rsidRPr="00BE7E79">
        <w:tc>
          <w:tcPr>
            <w:tcW w:w="1418" w:type="dxa"/>
            <w:vAlign w:val="center"/>
          </w:tcPr>
          <w:p w:rsidR="00C757EB" w:rsidRPr="00BE7E79" w:rsidRDefault="000D2EA4">
            <w:pPr>
              <w:pStyle w:val="RevisionLog"/>
              <w:spacing w:before="0" w:line="240" w:lineRule="auto"/>
              <w:jc w:val="center"/>
              <w:rPr>
                <w:rFonts w:cs="Arial"/>
                <w:sz w:val="20"/>
                <w:szCs w:val="20"/>
                <w:lang w:val="bs-Latn-BA"/>
              </w:rPr>
            </w:pPr>
            <w:r w:rsidRPr="00BE7E79">
              <w:rPr>
                <w:rFonts w:cs="Arial"/>
                <w:sz w:val="20"/>
                <w:szCs w:val="20"/>
                <w:lang w:val="bs-Latn-BA"/>
              </w:rPr>
              <w:t>A250018</w:t>
            </w:r>
          </w:p>
        </w:tc>
        <w:sdt>
          <w:sdtPr>
            <w:rPr>
              <w:rFonts w:cs="Arial"/>
              <w:sz w:val="20"/>
              <w:szCs w:val="20"/>
              <w:lang w:val="bs-Latn-BA"/>
            </w:rPr>
            <w:alias w:val="Subject"/>
            <w:id w:val="-1507136305"/>
            <w:placeholder>
              <w:docPart w:val="C977D004CDE14B26B5287630487CE614"/>
            </w:placeholder>
            <w:dataBinding w:prefixMappings="xmlns:ns0='http://purl.org/dc/elements/1.1/' xmlns:ns1='http://schemas.openxmlformats.org/package/2006/metadata/core-properties' " w:xpath="/ns1:coreProperties[1]/ns0:subject[1]" w:storeItemID="{6C3C8BC8-F283-45AE-878A-BAB7291924A1}"/>
            <w:text/>
          </w:sdtPr>
          <w:sdtEndPr/>
          <w:sdtContent>
            <w:tc>
              <w:tcPr>
                <w:tcW w:w="8363" w:type="dxa"/>
                <w:gridSpan w:val="7"/>
                <w:vAlign w:val="center"/>
              </w:tcPr>
              <w:p w:rsidR="00C757EB" w:rsidRPr="00BE7E79" w:rsidRDefault="000D2EA4">
                <w:pPr>
                  <w:pStyle w:val="RevisionLog"/>
                  <w:spacing w:before="0" w:line="240" w:lineRule="auto"/>
                  <w:ind w:left="141"/>
                  <w:rPr>
                    <w:rFonts w:cs="Arial"/>
                    <w:sz w:val="20"/>
                    <w:szCs w:val="20"/>
                    <w:lang w:val="bs-Latn-BA"/>
                  </w:rPr>
                </w:pPr>
                <w:r w:rsidRPr="00BE7E79">
                  <w:rPr>
                    <w:rFonts w:cs="Arial"/>
                    <w:sz w:val="20"/>
                    <w:szCs w:val="20"/>
                    <w:lang w:val="bs-Latn-BA"/>
                  </w:rPr>
                  <w:t>Izvještaj Strateške procjene uticaja na životnu sredinu za Državni plan upravljanja otpadom za period 2025-2029. godina</w:t>
                </w:r>
              </w:p>
            </w:tc>
          </w:sdtContent>
        </w:sdt>
      </w:tr>
      <w:tr w:rsidR="00C757EB" w:rsidRPr="00BE7E79">
        <w:tc>
          <w:tcPr>
            <w:tcW w:w="1418" w:type="dxa"/>
            <w:vAlign w:val="center"/>
          </w:tcPr>
          <w:p w:rsidR="00C757EB" w:rsidRPr="00BE7E79" w:rsidRDefault="000D2EA4">
            <w:pPr>
              <w:pStyle w:val="RevisionLog"/>
              <w:spacing w:before="0" w:line="240" w:lineRule="auto"/>
              <w:jc w:val="center"/>
              <w:rPr>
                <w:rStyle w:val="CowiLabel"/>
                <w:rFonts w:ascii="Arial" w:hAnsi="Arial"/>
                <w:sz w:val="20"/>
                <w:szCs w:val="20"/>
                <w:lang w:val="bs-Latn-BA"/>
              </w:rPr>
            </w:pPr>
            <w:r w:rsidRPr="00BE7E79">
              <w:rPr>
                <w:rStyle w:val="CowiLabel"/>
                <w:rFonts w:ascii="Arial" w:hAnsi="Arial"/>
                <w:sz w:val="20"/>
                <w:szCs w:val="20"/>
                <w:lang w:val="bs-Latn-BA"/>
              </w:rPr>
              <w:t>Verzija</w:t>
            </w:r>
          </w:p>
        </w:tc>
        <w:tc>
          <w:tcPr>
            <w:tcW w:w="1418" w:type="dxa"/>
            <w:vAlign w:val="center"/>
          </w:tcPr>
          <w:p w:rsidR="00C757EB" w:rsidRPr="00BE7E79" w:rsidRDefault="000D2EA4">
            <w:pPr>
              <w:pStyle w:val="RevisionLog"/>
              <w:spacing w:before="0" w:line="240" w:lineRule="auto"/>
              <w:jc w:val="center"/>
              <w:rPr>
                <w:rStyle w:val="CowiLabel"/>
                <w:rFonts w:ascii="Arial" w:hAnsi="Arial"/>
                <w:sz w:val="20"/>
                <w:szCs w:val="20"/>
                <w:lang w:val="bs-Latn-BA"/>
              </w:rPr>
            </w:pPr>
            <w:r w:rsidRPr="00BE7E79">
              <w:rPr>
                <w:rStyle w:val="CowiLabel"/>
                <w:rFonts w:ascii="Arial" w:hAnsi="Arial"/>
                <w:sz w:val="20"/>
                <w:szCs w:val="20"/>
                <w:lang w:val="bs-Latn-BA"/>
              </w:rPr>
              <w:t>Datum izdavanja</w:t>
            </w:r>
          </w:p>
        </w:tc>
        <w:tc>
          <w:tcPr>
            <w:tcW w:w="2834" w:type="dxa"/>
            <w:vAlign w:val="center"/>
          </w:tcPr>
          <w:p w:rsidR="00C757EB" w:rsidRPr="00BE7E79" w:rsidRDefault="000D2EA4">
            <w:pPr>
              <w:pStyle w:val="RevisionLog"/>
              <w:spacing w:before="0" w:line="240" w:lineRule="auto"/>
              <w:jc w:val="center"/>
              <w:rPr>
                <w:rStyle w:val="CowiLabel"/>
                <w:rFonts w:ascii="Arial" w:hAnsi="Arial"/>
                <w:sz w:val="20"/>
                <w:szCs w:val="20"/>
                <w:lang w:val="bs-Latn-BA"/>
              </w:rPr>
            </w:pPr>
            <w:r w:rsidRPr="00BE7E79">
              <w:rPr>
                <w:rStyle w:val="CowiLabel"/>
                <w:rFonts w:ascii="Arial" w:hAnsi="Arial"/>
                <w:sz w:val="20"/>
                <w:szCs w:val="20"/>
                <w:lang w:val="bs-Latn-BA"/>
              </w:rPr>
              <w:t>Opis</w:t>
            </w:r>
          </w:p>
        </w:tc>
        <w:tc>
          <w:tcPr>
            <w:tcW w:w="1370" w:type="dxa"/>
            <w:gridSpan w:val="2"/>
            <w:vAlign w:val="center"/>
          </w:tcPr>
          <w:p w:rsidR="00C757EB" w:rsidRPr="00BE7E79" w:rsidRDefault="000D2EA4">
            <w:pPr>
              <w:pStyle w:val="RevisionLog"/>
              <w:spacing w:before="0" w:line="240" w:lineRule="auto"/>
              <w:jc w:val="center"/>
              <w:rPr>
                <w:rStyle w:val="CowiLabel"/>
                <w:rFonts w:ascii="Arial" w:hAnsi="Arial"/>
                <w:sz w:val="20"/>
                <w:szCs w:val="20"/>
                <w:lang w:val="bs-Latn-BA"/>
              </w:rPr>
            </w:pPr>
            <w:r w:rsidRPr="00BE7E79">
              <w:rPr>
                <w:rStyle w:val="CowiLabel"/>
                <w:rFonts w:ascii="Arial" w:hAnsi="Arial"/>
                <w:sz w:val="20"/>
                <w:szCs w:val="20"/>
                <w:lang w:val="bs-Latn-BA"/>
              </w:rPr>
              <w:t>Pripremili</w:t>
            </w:r>
          </w:p>
        </w:tc>
        <w:tc>
          <w:tcPr>
            <w:tcW w:w="1370" w:type="dxa"/>
            <w:gridSpan w:val="2"/>
            <w:vAlign w:val="center"/>
          </w:tcPr>
          <w:p w:rsidR="00C757EB" w:rsidRPr="00BE7E79" w:rsidRDefault="000D2EA4">
            <w:pPr>
              <w:pStyle w:val="RevisionLog"/>
              <w:spacing w:before="0" w:line="240" w:lineRule="auto"/>
              <w:jc w:val="center"/>
              <w:rPr>
                <w:rStyle w:val="CowiLabel"/>
                <w:rFonts w:ascii="Arial" w:hAnsi="Arial"/>
                <w:sz w:val="20"/>
                <w:szCs w:val="20"/>
                <w:lang w:val="bs-Latn-BA"/>
              </w:rPr>
            </w:pPr>
            <w:r w:rsidRPr="00BE7E79">
              <w:rPr>
                <w:rStyle w:val="CowiLabel"/>
                <w:rFonts w:ascii="Arial" w:hAnsi="Arial"/>
                <w:sz w:val="20"/>
                <w:szCs w:val="20"/>
                <w:lang w:val="bs-Latn-BA"/>
              </w:rPr>
              <w:t>Provjerio</w:t>
            </w:r>
          </w:p>
        </w:tc>
        <w:tc>
          <w:tcPr>
            <w:tcW w:w="1371" w:type="dxa"/>
            <w:vAlign w:val="center"/>
          </w:tcPr>
          <w:p w:rsidR="00C757EB" w:rsidRPr="00BE7E79" w:rsidRDefault="000D2EA4">
            <w:pPr>
              <w:pStyle w:val="RevisionLog"/>
              <w:spacing w:before="0" w:line="240" w:lineRule="auto"/>
              <w:jc w:val="center"/>
              <w:rPr>
                <w:rStyle w:val="CowiLabel"/>
                <w:rFonts w:ascii="Arial" w:hAnsi="Arial"/>
                <w:sz w:val="20"/>
                <w:szCs w:val="20"/>
                <w:lang w:val="bs-Latn-BA"/>
              </w:rPr>
            </w:pPr>
            <w:r w:rsidRPr="00BE7E79">
              <w:rPr>
                <w:rStyle w:val="CowiLabel"/>
                <w:rFonts w:ascii="Arial" w:hAnsi="Arial"/>
                <w:sz w:val="20"/>
                <w:szCs w:val="20"/>
                <w:lang w:val="bs-Latn-BA"/>
              </w:rPr>
              <w:t>Odobrio</w:t>
            </w:r>
          </w:p>
        </w:tc>
      </w:tr>
      <w:tr w:rsidR="00C757EB" w:rsidRPr="00BE7E79">
        <w:tc>
          <w:tcPr>
            <w:tcW w:w="1418" w:type="dxa"/>
            <w:vAlign w:val="center"/>
          </w:tcPr>
          <w:p w:rsidR="00C757EB" w:rsidRPr="00BE7E79" w:rsidRDefault="000D2EA4">
            <w:pPr>
              <w:pStyle w:val="RevisionLog"/>
              <w:spacing w:before="0" w:line="240" w:lineRule="auto"/>
              <w:jc w:val="center"/>
              <w:rPr>
                <w:rFonts w:cs="Arial"/>
                <w:sz w:val="20"/>
                <w:szCs w:val="20"/>
                <w:lang w:val="bs-Latn-BA"/>
              </w:rPr>
            </w:pPr>
            <w:r w:rsidRPr="00BE7E79">
              <w:rPr>
                <w:rFonts w:cs="Arial"/>
                <w:sz w:val="20"/>
                <w:szCs w:val="20"/>
              </w:rPr>
              <w:t>1</w:t>
            </w:r>
            <w:r w:rsidRPr="00BE7E79">
              <w:rPr>
                <w:rFonts w:cs="Arial"/>
                <w:sz w:val="20"/>
                <w:szCs w:val="20"/>
                <w:lang w:val="bs-Latn-BA"/>
              </w:rPr>
              <w:t>.0</w:t>
            </w:r>
          </w:p>
        </w:tc>
        <w:tc>
          <w:tcPr>
            <w:tcW w:w="1418" w:type="dxa"/>
            <w:vAlign w:val="center"/>
          </w:tcPr>
          <w:p w:rsidR="00C757EB" w:rsidRPr="00BE7E79" w:rsidRDefault="00C93658">
            <w:pPr>
              <w:pStyle w:val="RevisionLog"/>
              <w:spacing w:before="0" w:line="240" w:lineRule="auto"/>
              <w:jc w:val="center"/>
              <w:rPr>
                <w:rFonts w:cs="Arial"/>
                <w:sz w:val="20"/>
                <w:szCs w:val="20"/>
                <w:lang w:val="bs-Latn-BA"/>
              </w:rPr>
            </w:pPr>
            <w:r w:rsidRPr="00BE7E79">
              <w:rPr>
                <w:rFonts w:cs="Arial"/>
                <w:sz w:val="20"/>
                <w:szCs w:val="20"/>
                <w:lang w:val="bs-Latn-BA"/>
              </w:rPr>
              <w:t>Februar 2025</w:t>
            </w:r>
          </w:p>
        </w:tc>
        <w:tc>
          <w:tcPr>
            <w:tcW w:w="2834" w:type="dxa"/>
            <w:vAlign w:val="center"/>
          </w:tcPr>
          <w:p w:rsidR="00C757EB" w:rsidRPr="00BE7E79" w:rsidRDefault="000D2EA4">
            <w:pPr>
              <w:pStyle w:val="RevisionLog"/>
              <w:spacing w:before="0" w:line="240" w:lineRule="auto"/>
              <w:jc w:val="center"/>
              <w:rPr>
                <w:rFonts w:cs="Arial"/>
                <w:sz w:val="20"/>
                <w:szCs w:val="20"/>
                <w:lang w:val="bs-Latn-BA"/>
              </w:rPr>
            </w:pPr>
            <w:r w:rsidRPr="00BE7E79">
              <w:rPr>
                <w:rFonts w:cs="Arial"/>
                <w:sz w:val="20"/>
                <w:szCs w:val="20"/>
                <w:lang w:val="bs-Latn-BA"/>
              </w:rPr>
              <w:t>Konačna</w:t>
            </w:r>
          </w:p>
        </w:tc>
        <w:tc>
          <w:tcPr>
            <w:tcW w:w="1370" w:type="dxa"/>
            <w:gridSpan w:val="2"/>
            <w:vAlign w:val="center"/>
          </w:tcPr>
          <w:p w:rsidR="00C757EB" w:rsidRPr="00BE7E79" w:rsidRDefault="000D2EA4">
            <w:pPr>
              <w:pStyle w:val="RevisionLog"/>
              <w:spacing w:before="0" w:line="240" w:lineRule="auto"/>
              <w:jc w:val="center"/>
              <w:rPr>
                <w:rFonts w:cs="Arial"/>
                <w:color w:val="808080" w:themeColor="background1" w:themeShade="80"/>
                <w:sz w:val="20"/>
                <w:szCs w:val="20"/>
                <w:lang w:val="bs-Latn-BA"/>
              </w:rPr>
            </w:pPr>
            <w:r w:rsidRPr="00BE7E79">
              <w:rPr>
                <w:rFonts w:cs="Arial"/>
                <w:sz w:val="20"/>
                <w:szCs w:val="20"/>
                <w:lang w:val="bs-Latn-BA"/>
              </w:rPr>
              <w:t>Marjan i dr</w:t>
            </w:r>
          </w:p>
        </w:tc>
        <w:tc>
          <w:tcPr>
            <w:tcW w:w="1370" w:type="dxa"/>
            <w:gridSpan w:val="2"/>
            <w:vAlign w:val="center"/>
          </w:tcPr>
          <w:p w:rsidR="00C757EB" w:rsidRPr="00BE7E79" w:rsidRDefault="000D2EA4">
            <w:pPr>
              <w:pStyle w:val="RevisionLog"/>
              <w:spacing w:before="0" w:line="240" w:lineRule="auto"/>
              <w:jc w:val="center"/>
              <w:rPr>
                <w:rFonts w:cs="Arial"/>
                <w:color w:val="808080" w:themeColor="background1" w:themeShade="80"/>
                <w:sz w:val="20"/>
                <w:szCs w:val="20"/>
                <w:lang w:val="bs-Latn-BA"/>
              </w:rPr>
            </w:pPr>
            <w:r w:rsidRPr="00BE7E79">
              <w:rPr>
                <w:rFonts w:cs="Arial"/>
                <w:sz w:val="20"/>
                <w:szCs w:val="20"/>
                <w:lang w:val="bs-Latn-BA"/>
              </w:rPr>
              <w:t>PEBLX</w:t>
            </w:r>
          </w:p>
        </w:tc>
        <w:tc>
          <w:tcPr>
            <w:tcW w:w="1371" w:type="dxa"/>
            <w:vAlign w:val="center"/>
          </w:tcPr>
          <w:p w:rsidR="00C757EB" w:rsidRPr="00BE7E79" w:rsidRDefault="000D2EA4">
            <w:pPr>
              <w:pStyle w:val="RevisionLog"/>
              <w:spacing w:before="0" w:line="240" w:lineRule="auto"/>
              <w:jc w:val="center"/>
              <w:rPr>
                <w:rFonts w:cs="Arial"/>
                <w:color w:val="808080" w:themeColor="background1" w:themeShade="80"/>
                <w:sz w:val="20"/>
                <w:szCs w:val="20"/>
                <w:lang w:val="bs-Latn-BA"/>
              </w:rPr>
            </w:pPr>
            <w:r w:rsidRPr="00BE7E79">
              <w:rPr>
                <w:rFonts w:cs="Arial"/>
                <w:sz w:val="20"/>
                <w:szCs w:val="20"/>
                <w:lang w:val="bs-Latn-BA"/>
              </w:rPr>
              <w:t>PEBLX</w:t>
            </w:r>
          </w:p>
        </w:tc>
      </w:tr>
    </w:tbl>
    <w:p w:rsidR="00C757EB" w:rsidRPr="00BE7E79" w:rsidRDefault="000D2EA4" w:rsidP="002D17BB">
      <w:pPr>
        <w:pStyle w:val="BodyText"/>
        <w:ind w:left="0"/>
        <w:rPr>
          <w:rFonts w:ascii="Arial" w:hAnsi="Arial" w:cs="Arial"/>
          <w:lang w:val="bs-Latn-BA"/>
        </w:rPr>
        <w:sectPr w:rsidR="00C757EB" w:rsidRPr="00BE7E79">
          <w:headerReference w:type="default" r:id="rId14"/>
          <w:footerReference w:type="default" r:id="rId15"/>
          <w:pgSz w:w="11907" w:h="16840"/>
          <w:pgMar w:top="1134" w:right="1134" w:bottom="1134" w:left="1134" w:header="567" w:footer="369" w:gutter="0"/>
          <w:cols w:space="708"/>
          <w:docGrid w:linePitch="299"/>
        </w:sectPr>
      </w:pPr>
      <w:r w:rsidRPr="00BE7E79">
        <w:rPr>
          <w:rFonts w:ascii="Arial" w:hAnsi="Arial" w:cs="Arial"/>
          <w:noProof/>
          <w:lang w:val="en-US" w:eastAsia="en-US"/>
        </w:rPr>
        <mc:AlternateContent>
          <mc:Choice Requires="wps">
            <w:drawing>
              <wp:anchor distT="0" distB="0" distL="114300" distR="114300" simplePos="0" relativeHeight="251657728" behindDoc="0" locked="0" layoutInCell="1" allowOverlap="1" wp14:anchorId="12694C98" wp14:editId="12694C99">
                <wp:simplePos x="0" y="0"/>
                <wp:positionH relativeFrom="margin">
                  <wp:align>left</wp:align>
                </wp:positionH>
                <wp:positionV relativeFrom="paragraph">
                  <wp:posOffset>838835</wp:posOffset>
                </wp:positionV>
                <wp:extent cx="6216015" cy="1232535"/>
                <wp:effectExtent l="0" t="0" r="0" b="6350"/>
                <wp:wrapNone/>
                <wp:docPr id="4" name="Text Box 4"/>
                <wp:cNvGraphicFramePr/>
                <a:graphic xmlns:a="http://schemas.openxmlformats.org/drawingml/2006/main">
                  <a:graphicData uri="http://schemas.microsoft.com/office/word/2010/wordprocessingShape">
                    <wps:wsp>
                      <wps:cNvSpPr txBox="1"/>
                      <wps:spPr>
                        <a:xfrm>
                          <a:off x="0" y="0"/>
                          <a:ext cx="6216015" cy="1232452"/>
                        </a:xfrm>
                        <a:prstGeom prst="rect">
                          <a:avLst/>
                        </a:prstGeom>
                        <a:solidFill>
                          <a:srgbClr val="E8EFFC"/>
                        </a:solidFill>
                        <a:ln w="6350">
                          <a:noFill/>
                        </a:ln>
                      </wps:spPr>
                      <wps:txbx>
                        <w:txbxContent>
                          <w:p w:rsidR="001472EE" w:rsidRDefault="001472EE">
                            <w:pPr>
                              <w:spacing w:after="120" w:line="288" w:lineRule="auto"/>
                              <w:jc w:val="both"/>
                              <w:rPr>
                                <w:i/>
                                <w:iCs/>
                                <w:sz w:val="20"/>
                                <w:szCs w:val="14"/>
                              </w:rPr>
                            </w:pPr>
                            <w:r>
                              <w:rPr>
                                <w:i/>
                                <w:iCs/>
                                <w:sz w:val="20"/>
                                <w:szCs w:val="14"/>
                              </w:rPr>
                              <w:t>Projekat PPF je instrument tehničke pomoći i alat za podršku crnogorskoj administraciji, u okviru velikog skupa prioriteta i sektorskih master planova. Namijenjen je implementaciji Instrumenta za predpristupnu pomoć (IPA) u pripremi investicionih projekata i unapređenje mehanizma za efikasan proces pristupanja EU. Ovaj projekat tehničke pomoći finansira se sredstvima EU.</w:t>
                            </w:r>
                          </w:p>
                          <w:p w:rsidR="001472EE" w:rsidRDefault="001472EE">
                            <w:pPr>
                              <w:spacing w:line="288" w:lineRule="auto"/>
                              <w:jc w:val="both"/>
                              <w:rPr>
                                <w:sz w:val="12"/>
                                <w:szCs w:val="14"/>
                              </w:rPr>
                            </w:pPr>
                            <w:r>
                              <w:rPr>
                                <w:rFonts w:eastAsia="Arial"/>
                                <w:b/>
                                <w:bCs/>
                                <w:iCs/>
                                <w:sz w:val="20"/>
                                <w:szCs w:val="14"/>
                              </w:rPr>
                              <w:t>Pravno objašnjenje</w:t>
                            </w:r>
                            <w:r>
                              <w:rPr>
                                <w:rFonts w:eastAsia="Arial"/>
                                <w:iCs/>
                                <w:sz w:val="20"/>
                                <w:szCs w:val="14"/>
                              </w:rPr>
                              <w:t xml:space="preserve">: </w:t>
                            </w:r>
                            <w:r>
                              <w:rPr>
                                <w:rFonts w:eastAsia="Arial"/>
                                <w:iCs/>
                                <w:sz w:val="20"/>
                                <w:szCs w:val="14"/>
                                <w:lang w:val="bs-Latn-BA"/>
                              </w:rPr>
                              <w:t>Ovaj dokument je urađen uz finansijsku podršku Evropske unije. Njegov sadržaj predstavlja isključivu odgovornost konzorcijuma COWI – CESTRA i nužno ne odražava stavove Evropske unije</w:t>
                            </w:r>
                            <w:r>
                              <w:rPr>
                                <w:rFonts w:eastAsia="Arial"/>
                                <w:iCs/>
                                <w:sz w:val="20"/>
                                <w:szCs w:val="14"/>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12694C98" id="_x0000_t202" coordsize="21600,21600" o:spt="202" path="m,l,21600r21600,l21600,xe">
                <v:stroke joinstyle="miter"/>
                <v:path gradientshapeok="t" o:connecttype="rect"/>
              </v:shapetype>
              <v:shape id="Text Box 4" o:spid="_x0000_s1026" type="#_x0000_t202" style="position:absolute;left:0;text-align:left;margin-left:0;margin-top:66.05pt;width:489.45pt;height:97.05pt;z-index:251657728;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" fillcolor="#e8effc" stroked="f" strokeweight=".5pt">
                <v:textbox>
                  <w:txbxContent>
                    <w:p w:rsidR="001472EE" w:rsidRDefault="001472EE">
                      <w:pPr>
                        <w:spacing w:after="120" w:line="288" w:lineRule="auto"/>
                        <w:jc w:val="both"/>
                        <w:rPr>
                          <w:i/>
                          <w:iCs/>
                          <w:sz w:val="20"/>
                          <w:szCs w:val="14"/>
                        </w:rPr>
                      </w:pPr>
                      <w:r>
                        <w:rPr>
                          <w:i/>
                          <w:iCs/>
                          <w:sz w:val="20"/>
                          <w:szCs w:val="14"/>
                        </w:rPr>
                        <w:t>Projekat PPF je instrument tehničke pomoći i alat za podršku crnogorskoj administraciji, u okviru velikog skupa prioriteta i sektorskih master planova. Namijenjen je implementaciji Instrumenta za predpristupnu pomoć (IPA) u pripremi investicionih projekata i unapređenje mehanizma za efikasan proces pristupanja EU. Ovaj projekat tehničke pomoći finansira se sredstvima EU.</w:t>
                      </w:r>
                    </w:p>
                    <w:p w:rsidR="001472EE" w:rsidRDefault="001472EE">
                      <w:pPr>
                        <w:spacing w:line="288" w:lineRule="auto"/>
                        <w:jc w:val="both"/>
                        <w:rPr>
                          <w:sz w:val="12"/>
                          <w:szCs w:val="14"/>
                        </w:rPr>
                      </w:pPr>
                      <w:r>
                        <w:rPr>
                          <w:rFonts w:eastAsia="Arial"/>
                          <w:b/>
                          <w:bCs/>
                          <w:iCs/>
                          <w:sz w:val="20"/>
                          <w:szCs w:val="14"/>
                        </w:rPr>
                        <w:t>Pravno objašnjenje</w:t>
                      </w:r>
                      <w:r>
                        <w:rPr>
                          <w:rFonts w:eastAsia="Arial"/>
                          <w:iCs/>
                          <w:sz w:val="20"/>
                          <w:szCs w:val="14"/>
                        </w:rPr>
                        <w:t xml:space="preserve">: </w:t>
                      </w:r>
                      <w:r>
                        <w:rPr>
                          <w:rFonts w:eastAsia="Arial"/>
                          <w:iCs/>
                          <w:sz w:val="20"/>
                          <w:szCs w:val="14"/>
                          <w:lang w:val="bs-Latn-BA"/>
                        </w:rPr>
                        <w:t>Ovaj dokument je urađen uz finansijsku podršku Evropske unije. Njegov sadržaj predstavlja isključivu odgovornost konzorcijuma COWI – CESTRA i nužno ne odražava stavove Evropske unije</w:t>
                      </w:r>
                      <w:r>
                        <w:rPr>
                          <w:rFonts w:eastAsia="Arial"/>
                          <w:iCs/>
                          <w:sz w:val="20"/>
                          <w:szCs w:val="14"/>
                        </w:rPr>
                        <w:t>.</w:t>
                      </w:r>
                    </w:p>
                  </w:txbxContent>
                </v:textbox>
                <w10:wrap anchorx="margin"/>
              </v:shape>
            </w:pict>
          </mc:Fallback>
        </mc:AlternateContent>
      </w:r>
    </w:p>
    <w:p w:rsidR="00C757EB" w:rsidRPr="00BE7E79" w:rsidRDefault="00C757EB">
      <w:pPr>
        <w:pStyle w:val="AppendixPage"/>
        <w:keepNext w:val="0"/>
        <w:keepLines w:val="0"/>
        <w:widowControl w:val="0"/>
        <w:suppressAutoHyphens w:val="0"/>
        <w:spacing w:before="120" w:after="0" w:line="240" w:lineRule="auto"/>
        <w:rPr>
          <w:rFonts w:cs="Arial"/>
          <w:sz w:val="20"/>
          <w:szCs w:val="20"/>
          <w:lang w:val="bs-Latn-BA"/>
        </w:rPr>
      </w:pPr>
    </w:p>
    <w:p w:rsidR="00C757EB" w:rsidRPr="00BE7E79" w:rsidRDefault="000D2EA4">
      <w:pPr>
        <w:rPr>
          <w:rFonts w:ascii="Arial" w:hAnsi="Arial" w:cs="Arial"/>
          <w:sz w:val="20"/>
          <w:szCs w:val="20"/>
        </w:rPr>
      </w:pPr>
      <w:r w:rsidRPr="00BE7E79">
        <w:rPr>
          <w:rFonts w:ascii="Arial" w:hAnsi="Arial" w:cs="Arial"/>
          <w:sz w:val="20"/>
          <w:szCs w:val="20"/>
        </w:rPr>
        <w:t>Članovi tima koji je izradio Izveštaj o strateškoj procjeni uticaja na životnu sredinu:</w:t>
      </w:r>
    </w:p>
    <w:p w:rsidR="00C757EB" w:rsidRPr="00BE7E79" w:rsidRDefault="000D2EA4">
      <w:pPr>
        <w:numPr>
          <w:ilvl w:val="0"/>
          <w:numId w:val="14"/>
        </w:numPr>
        <w:spacing w:before="100" w:beforeAutospacing="1" w:after="100" w:afterAutospacing="1"/>
        <w:rPr>
          <w:rFonts w:ascii="Arial" w:hAnsi="Arial" w:cs="Arial"/>
          <w:sz w:val="20"/>
          <w:szCs w:val="20"/>
        </w:rPr>
      </w:pPr>
      <w:r w:rsidRPr="00BE7E79">
        <w:rPr>
          <w:rFonts w:ascii="Arial" w:hAnsi="Arial" w:cs="Arial"/>
          <w:color w:val="000000"/>
          <w:sz w:val="20"/>
          <w:szCs w:val="20"/>
        </w:rPr>
        <w:t>Marjan Mihajlov, Project Manager / SPU Expert,</w:t>
      </w:r>
    </w:p>
    <w:p w:rsidR="00C757EB" w:rsidRPr="00BE7E79" w:rsidRDefault="000D2EA4">
      <w:pPr>
        <w:numPr>
          <w:ilvl w:val="0"/>
          <w:numId w:val="14"/>
        </w:numPr>
        <w:spacing w:before="100" w:beforeAutospacing="1" w:after="100" w:afterAutospacing="1"/>
        <w:rPr>
          <w:rFonts w:ascii="Arial" w:hAnsi="Arial" w:cs="Arial"/>
          <w:sz w:val="20"/>
          <w:szCs w:val="20"/>
        </w:rPr>
      </w:pPr>
      <w:r w:rsidRPr="00BE7E79">
        <w:rPr>
          <w:rFonts w:ascii="Arial" w:hAnsi="Arial" w:cs="Arial"/>
          <w:color w:val="000000"/>
          <w:sz w:val="20"/>
          <w:szCs w:val="20"/>
        </w:rPr>
        <w:t>Corina Isabell Cordula Habermann, Waste Policy / Climate Change Expert</w:t>
      </w:r>
    </w:p>
    <w:p w:rsidR="00C757EB" w:rsidRPr="00BE7E79" w:rsidRDefault="000D2EA4">
      <w:pPr>
        <w:numPr>
          <w:ilvl w:val="0"/>
          <w:numId w:val="14"/>
        </w:numPr>
        <w:spacing w:before="100" w:beforeAutospacing="1" w:after="100" w:afterAutospacing="1"/>
        <w:rPr>
          <w:rFonts w:ascii="Arial" w:hAnsi="Arial" w:cs="Arial"/>
          <w:sz w:val="20"/>
          <w:szCs w:val="20"/>
        </w:rPr>
      </w:pPr>
      <w:r w:rsidRPr="00BE7E79">
        <w:rPr>
          <w:rFonts w:ascii="Arial" w:hAnsi="Arial" w:cs="Arial"/>
          <w:color w:val="000000"/>
          <w:sz w:val="20"/>
          <w:szCs w:val="20"/>
        </w:rPr>
        <w:t>Martina Vuckovic Bjeletic, Data Collection Expert</w:t>
      </w:r>
    </w:p>
    <w:p w:rsidR="00C757EB" w:rsidRPr="00BE7E79" w:rsidRDefault="000D2EA4">
      <w:pPr>
        <w:numPr>
          <w:ilvl w:val="0"/>
          <w:numId w:val="14"/>
        </w:numPr>
        <w:spacing w:before="100" w:beforeAutospacing="1" w:after="100" w:afterAutospacing="1"/>
        <w:rPr>
          <w:rFonts w:ascii="Arial" w:hAnsi="Arial" w:cs="Arial"/>
          <w:sz w:val="20"/>
          <w:szCs w:val="20"/>
        </w:rPr>
      </w:pPr>
      <w:r w:rsidRPr="00BE7E79">
        <w:rPr>
          <w:rFonts w:ascii="Arial" w:hAnsi="Arial" w:cs="Arial"/>
          <w:color w:val="000000"/>
          <w:sz w:val="20"/>
          <w:szCs w:val="20"/>
        </w:rPr>
        <w:t>Biljana Maslac, Social Expert</w:t>
      </w:r>
    </w:p>
    <w:p w:rsidR="00C757EB" w:rsidRPr="00BE7E79" w:rsidRDefault="000D2EA4">
      <w:pPr>
        <w:numPr>
          <w:ilvl w:val="0"/>
          <w:numId w:val="14"/>
        </w:numPr>
        <w:spacing w:before="100" w:beforeAutospacing="1" w:after="100" w:afterAutospacing="1"/>
        <w:rPr>
          <w:rFonts w:ascii="Arial" w:hAnsi="Arial" w:cs="Arial"/>
          <w:sz w:val="20"/>
          <w:szCs w:val="20"/>
        </w:rPr>
      </w:pPr>
      <w:r w:rsidRPr="00BE7E79">
        <w:rPr>
          <w:rFonts w:ascii="Arial" w:hAnsi="Arial" w:cs="Arial"/>
          <w:color w:val="000000"/>
          <w:sz w:val="20"/>
          <w:szCs w:val="20"/>
        </w:rPr>
        <w:t>Peter Blaschke, PPF Team Leader, Quality Control</w:t>
      </w:r>
    </w:p>
    <w:p w:rsidR="00C757EB" w:rsidRPr="00BE7E79" w:rsidRDefault="000D2EA4">
      <w:pPr>
        <w:pStyle w:val="AppendixPage"/>
        <w:keepNext w:val="0"/>
        <w:keepLines w:val="0"/>
        <w:widowControl w:val="0"/>
        <w:suppressAutoHyphens w:val="0"/>
        <w:spacing w:before="120" w:after="0" w:line="240" w:lineRule="auto"/>
        <w:rPr>
          <w:rFonts w:cs="Arial"/>
          <w:caps w:val="0"/>
          <w:sz w:val="20"/>
          <w:szCs w:val="20"/>
          <w:lang w:val="bs-Latn-BA"/>
        </w:rPr>
      </w:pPr>
      <w:r w:rsidRPr="00BE7E79">
        <w:rPr>
          <w:rFonts w:cs="Arial"/>
          <w:sz w:val="20"/>
          <w:szCs w:val="20"/>
          <w:lang w:val="bs-Latn-BA"/>
        </w:rPr>
        <w:t>S</w:t>
      </w:r>
      <w:r w:rsidRPr="00BE7E79">
        <w:rPr>
          <w:rFonts w:cs="Arial"/>
          <w:caps w:val="0"/>
          <w:sz w:val="20"/>
          <w:szCs w:val="20"/>
          <w:lang w:val="bs-Latn-BA"/>
        </w:rPr>
        <w:t>adržaj</w:t>
      </w:r>
    </w:p>
    <w:p w:rsidR="00600B41" w:rsidRDefault="000D2EA4">
      <w:pPr>
        <w:pStyle w:val="TOC1"/>
        <w:rPr>
          <w:rFonts w:eastAsiaTheme="minorEastAsia" w:cstheme="minorBidi"/>
          <w:noProof/>
          <w:sz w:val="22"/>
          <w:lang w:val="en-US" w:eastAsia="en-US"/>
        </w:rPr>
      </w:pPr>
      <w:r w:rsidRPr="00BE7E79">
        <w:rPr>
          <w:rFonts w:ascii="Arial" w:hAnsi="Arial" w:cs="Arial"/>
          <w:szCs w:val="20"/>
          <w:lang w:val="bs-Latn-BA"/>
        </w:rPr>
        <w:fldChar w:fldCharType="begin"/>
      </w:r>
      <w:r w:rsidRPr="00BE7E79">
        <w:rPr>
          <w:rFonts w:ascii="Arial" w:hAnsi="Arial" w:cs="Arial"/>
          <w:szCs w:val="20"/>
          <w:lang w:val="bs-Latn-BA"/>
        </w:rPr>
        <w:instrText xml:space="preserve"> TOC \o "1-3" \h \z \u </w:instrText>
      </w:r>
      <w:r w:rsidRPr="00BE7E79">
        <w:rPr>
          <w:rFonts w:ascii="Arial" w:hAnsi="Arial" w:cs="Arial"/>
          <w:szCs w:val="20"/>
          <w:lang w:val="bs-Latn-BA"/>
        </w:rPr>
        <w:fldChar w:fldCharType="separate"/>
      </w:r>
      <w:hyperlink w:anchor="_Toc193353848" w:history="1">
        <w:r w:rsidR="00600B41" w:rsidRPr="007752D3">
          <w:rPr>
            <w:rStyle w:val="Hyperlink"/>
            <w:rFonts w:ascii="Arial" w:hAnsi="Arial"/>
            <w:noProof/>
          </w:rPr>
          <w:t>Skraćenice</w:t>
        </w:r>
        <w:r w:rsidR="00600B41">
          <w:rPr>
            <w:noProof/>
            <w:webHidden/>
          </w:rPr>
          <w:tab/>
        </w:r>
        <w:r w:rsidR="00600B41">
          <w:rPr>
            <w:noProof/>
            <w:webHidden/>
          </w:rPr>
          <w:fldChar w:fldCharType="begin"/>
        </w:r>
        <w:r w:rsidR="00600B41">
          <w:rPr>
            <w:noProof/>
            <w:webHidden/>
          </w:rPr>
          <w:instrText xml:space="preserve"> PAGEREF _Toc193353848 \h </w:instrText>
        </w:r>
        <w:r w:rsidR="00600B41">
          <w:rPr>
            <w:noProof/>
            <w:webHidden/>
          </w:rPr>
        </w:r>
        <w:r w:rsidR="00600B41">
          <w:rPr>
            <w:noProof/>
            <w:webHidden/>
          </w:rPr>
          <w:fldChar w:fldCharType="separate"/>
        </w:r>
        <w:r w:rsidR="00600B41">
          <w:rPr>
            <w:noProof/>
            <w:webHidden/>
          </w:rPr>
          <w:t>iv</w:t>
        </w:r>
        <w:r w:rsidR="00600B41">
          <w:rPr>
            <w:noProof/>
            <w:webHidden/>
          </w:rPr>
          <w:fldChar w:fldCharType="end"/>
        </w:r>
      </w:hyperlink>
    </w:p>
    <w:p w:rsidR="00600B41" w:rsidRDefault="00E132F9">
      <w:pPr>
        <w:pStyle w:val="TOC1"/>
        <w:rPr>
          <w:rFonts w:eastAsiaTheme="minorEastAsia" w:cstheme="minorBidi"/>
          <w:noProof/>
          <w:sz w:val="22"/>
          <w:lang w:val="en-US" w:eastAsia="en-US"/>
        </w:rPr>
      </w:pPr>
      <w:hyperlink w:anchor="_Toc193353849" w:history="1">
        <w:r w:rsidR="00600B41" w:rsidRPr="007752D3">
          <w:rPr>
            <w:rStyle w:val="Hyperlink"/>
            <w:rFonts w:ascii="Arial" w:hAnsi="Arial"/>
            <w:noProof/>
          </w:rPr>
          <w:t>Uvod</w:t>
        </w:r>
        <w:r w:rsidR="00600B41">
          <w:rPr>
            <w:noProof/>
            <w:webHidden/>
          </w:rPr>
          <w:tab/>
        </w:r>
        <w:r w:rsidR="00600B41">
          <w:rPr>
            <w:noProof/>
            <w:webHidden/>
          </w:rPr>
          <w:fldChar w:fldCharType="begin"/>
        </w:r>
        <w:r w:rsidR="00600B41">
          <w:rPr>
            <w:noProof/>
            <w:webHidden/>
          </w:rPr>
          <w:instrText xml:space="preserve"> PAGEREF _Toc193353849 \h </w:instrText>
        </w:r>
        <w:r w:rsidR="00600B41">
          <w:rPr>
            <w:noProof/>
            <w:webHidden/>
          </w:rPr>
        </w:r>
        <w:r w:rsidR="00600B41">
          <w:rPr>
            <w:noProof/>
            <w:webHidden/>
          </w:rPr>
          <w:fldChar w:fldCharType="separate"/>
        </w:r>
        <w:r w:rsidR="00600B41">
          <w:rPr>
            <w:noProof/>
            <w:webHidden/>
          </w:rPr>
          <w:t>1</w:t>
        </w:r>
        <w:r w:rsidR="00600B41">
          <w:rPr>
            <w:noProof/>
            <w:webHidden/>
          </w:rPr>
          <w:fldChar w:fldCharType="end"/>
        </w:r>
      </w:hyperlink>
    </w:p>
    <w:p w:rsidR="00600B41" w:rsidRDefault="00E132F9">
      <w:pPr>
        <w:pStyle w:val="TOC1"/>
        <w:rPr>
          <w:rFonts w:eastAsiaTheme="minorEastAsia" w:cstheme="minorBidi"/>
          <w:noProof/>
          <w:sz w:val="22"/>
          <w:lang w:val="en-US" w:eastAsia="en-US"/>
        </w:rPr>
      </w:pPr>
      <w:hyperlink w:anchor="_Toc193353850" w:history="1">
        <w:r w:rsidR="00600B41" w:rsidRPr="007752D3">
          <w:rPr>
            <w:rStyle w:val="Hyperlink"/>
            <w:rFonts w:ascii="Arial" w:hAnsi="Arial"/>
            <w:bCs/>
            <w:noProof/>
          </w:rPr>
          <w:t>1</w:t>
        </w:r>
        <w:r w:rsidR="00600B41">
          <w:rPr>
            <w:rFonts w:eastAsiaTheme="minorEastAsia" w:cstheme="minorBidi"/>
            <w:noProof/>
            <w:sz w:val="22"/>
            <w:lang w:val="en-US" w:eastAsia="en-US"/>
          </w:rPr>
          <w:tab/>
        </w:r>
        <w:r w:rsidR="00600B41" w:rsidRPr="007752D3">
          <w:rPr>
            <w:rStyle w:val="Hyperlink"/>
            <w:rFonts w:ascii="Arial" w:hAnsi="Arial"/>
            <w:noProof/>
          </w:rPr>
          <w:t>Kratak pregled sadržaja i glavnih ciljeva strategije i odnos prema drugim planovima</w:t>
        </w:r>
        <w:r w:rsidR="00600B41">
          <w:rPr>
            <w:noProof/>
            <w:webHidden/>
          </w:rPr>
          <w:tab/>
        </w:r>
        <w:r w:rsidR="00600B41">
          <w:rPr>
            <w:noProof/>
            <w:webHidden/>
          </w:rPr>
          <w:fldChar w:fldCharType="begin"/>
        </w:r>
        <w:r w:rsidR="00600B41">
          <w:rPr>
            <w:noProof/>
            <w:webHidden/>
          </w:rPr>
          <w:instrText xml:space="preserve"> PAGEREF _Toc193353850 \h </w:instrText>
        </w:r>
        <w:r w:rsidR="00600B41">
          <w:rPr>
            <w:noProof/>
            <w:webHidden/>
          </w:rPr>
        </w:r>
        <w:r w:rsidR="00600B41">
          <w:rPr>
            <w:noProof/>
            <w:webHidden/>
          </w:rPr>
          <w:fldChar w:fldCharType="separate"/>
        </w:r>
        <w:r w:rsidR="00600B41">
          <w:rPr>
            <w:noProof/>
            <w:webHidden/>
          </w:rPr>
          <w:t>8</w:t>
        </w:r>
        <w:r w:rsidR="00600B41">
          <w:rPr>
            <w:noProof/>
            <w:webHidden/>
          </w:rPr>
          <w:fldChar w:fldCharType="end"/>
        </w:r>
      </w:hyperlink>
    </w:p>
    <w:p w:rsidR="00600B41" w:rsidRDefault="00E132F9">
      <w:pPr>
        <w:pStyle w:val="TOC2"/>
        <w:rPr>
          <w:rFonts w:eastAsiaTheme="minorEastAsia" w:cstheme="minorBidi"/>
          <w:noProof/>
          <w:sz w:val="22"/>
          <w:lang w:val="en-US" w:eastAsia="en-US"/>
        </w:rPr>
      </w:pPr>
      <w:hyperlink w:anchor="_Toc193353851" w:history="1">
        <w:r w:rsidR="00600B41" w:rsidRPr="007752D3">
          <w:rPr>
            <w:rStyle w:val="Hyperlink"/>
            <w:rFonts w:ascii="Arial" w:hAnsi="Arial"/>
            <w:noProof/>
            <w:lang w:val="bs-Latn-BA"/>
          </w:rPr>
          <w:t>1.1</w:t>
        </w:r>
        <w:r w:rsidR="00600B41">
          <w:rPr>
            <w:rFonts w:eastAsiaTheme="minorEastAsia" w:cstheme="minorBidi"/>
            <w:noProof/>
            <w:sz w:val="22"/>
            <w:lang w:val="en-US" w:eastAsia="en-US"/>
          </w:rPr>
          <w:tab/>
        </w:r>
        <w:r w:rsidR="00600B41" w:rsidRPr="007752D3">
          <w:rPr>
            <w:rStyle w:val="Hyperlink"/>
            <w:rFonts w:ascii="Arial" w:hAnsi="Arial"/>
            <w:noProof/>
            <w:lang w:val="bs-Latn-BA"/>
          </w:rPr>
          <w:t xml:space="preserve">Sadržaj </w:t>
        </w:r>
        <w:r w:rsidR="00600B41" w:rsidRPr="007752D3">
          <w:rPr>
            <w:rStyle w:val="Hyperlink"/>
            <w:rFonts w:ascii="Arial" w:hAnsi="Arial"/>
            <w:noProof/>
          </w:rPr>
          <w:t>planskog</w:t>
        </w:r>
        <w:r w:rsidR="00600B41" w:rsidRPr="007752D3">
          <w:rPr>
            <w:rStyle w:val="Hyperlink"/>
            <w:rFonts w:ascii="Arial" w:hAnsi="Arial"/>
            <w:noProof/>
            <w:lang w:val="bs-Latn-BA"/>
          </w:rPr>
          <w:t xml:space="preserve"> dokumenta</w:t>
        </w:r>
        <w:r w:rsidR="00600B41">
          <w:rPr>
            <w:noProof/>
            <w:webHidden/>
          </w:rPr>
          <w:tab/>
        </w:r>
        <w:r w:rsidR="00600B41">
          <w:rPr>
            <w:noProof/>
            <w:webHidden/>
          </w:rPr>
          <w:fldChar w:fldCharType="begin"/>
        </w:r>
        <w:r w:rsidR="00600B41">
          <w:rPr>
            <w:noProof/>
            <w:webHidden/>
          </w:rPr>
          <w:instrText xml:space="preserve"> PAGEREF _Toc193353851 \h </w:instrText>
        </w:r>
        <w:r w:rsidR="00600B41">
          <w:rPr>
            <w:noProof/>
            <w:webHidden/>
          </w:rPr>
        </w:r>
        <w:r w:rsidR="00600B41">
          <w:rPr>
            <w:noProof/>
            <w:webHidden/>
          </w:rPr>
          <w:fldChar w:fldCharType="separate"/>
        </w:r>
        <w:r w:rsidR="00600B41">
          <w:rPr>
            <w:noProof/>
            <w:webHidden/>
          </w:rPr>
          <w:t>8</w:t>
        </w:r>
        <w:r w:rsidR="00600B41">
          <w:rPr>
            <w:noProof/>
            <w:webHidden/>
          </w:rPr>
          <w:fldChar w:fldCharType="end"/>
        </w:r>
      </w:hyperlink>
    </w:p>
    <w:p w:rsidR="00600B41" w:rsidRDefault="00E132F9">
      <w:pPr>
        <w:pStyle w:val="TOC3"/>
        <w:rPr>
          <w:rFonts w:eastAsiaTheme="minorEastAsia" w:cstheme="minorBidi"/>
          <w:noProof/>
          <w:sz w:val="22"/>
          <w:lang w:val="en-US" w:eastAsia="en-US"/>
        </w:rPr>
      </w:pPr>
      <w:hyperlink w:anchor="_Toc193353852" w:history="1">
        <w:r w:rsidR="00600B41" w:rsidRPr="007752D3">
          <w:rPr>
            <w:rStyle w:val="Hyperlink"/>
            <w:rFonts w:ascii="Arial" w:hAnsi="Arial"/>
            <w:noProof/>
            <w:lang w:val="bs-Latn-BA"/>
            <w14:scene3d>
              <w14:camera w14:prst="orthographicFront"/>
              <w14:lightRig w14:rig="threePt" w14:dir="t">
                <w14:rot w14:lat="0" w14:lon="0" w14:rev="0"/>
              </w14:lightRig>
            </w14:scene3d>
          </w:rPr>
          <w:t>1.1.1</w:t>
        </w:r>
        <w:r w:rsidR="00600B41">
          <w:rPr>
            <w:rFonts w:eastAsiaTheme="minorEastAsia" w:cstheme="minorBidi"/>
            <w:noProof/>
            <w:sz w:val="22"/>
            <w:lang w:val="en-US" w:eastAsia="en-US"/>
          </w:rPr>
          <w:tab/>
        </w:r>
        <w:r w:rsidR="00600B41" w:rsidRPr="007752D3">
          <w:rPr>
            <w:rStyle w:val="Hyperlink"/>
            <w:rFonts w:ascii="Arial" w:hAnsi="Arial"/>
            <w:noProof/>
          </w:rPr>
          <w:t>Obuhvat</w:t>
        </w:r>
        <w:r w:rsidR="00600B41" w:rsidRPr="007752D3">
          <w:rPr>
            <w:rStyle w:val="Hyperlink"/>
            <w:rFonts w:ascii="Arial" w:hAnsi="Arial"/>
            <w:noProof/>
            <w:lang w:val="bs-Latn-BA"/>
          </w:rPr>
          <w:t xml:space="preserve"> Državnog plana</w:t>
        </w:r>
        <w:r w:rsidR="00600B41">
          <w:rPr>
            <w:noProof/>
            <w:webHidden/>
          </w:rPr>
          <w:tab/>
        </w:r>
        <w:r w:rsidR="00600B41">
          <w:rPr>
            <w:noProof/>
            <w:webHidden/>
          </w:rPr>
          <w:fldChar w:fldCharType="begin"/>
        </w:r>
        <w:r w:rsidR="00600B41">
          <w:rPr>
            <w:noProof/>
            <w:webHidden/>
          </w:rPr>
          <w:instrText xml:space="preserve"> PAGEREF _Toc193353852 \h </w:instrText>
        </w:r>
        <w:r w:rsidR="00600B41">
          <w:rPr>
            <w:noProof/>
            <w:webHidden/>
          </w:rPr>
        </w:r>
        <w:r w:rsidR="00600B41">
          <w:rPr>
            <w:noProof/>
            <w:webHidden/>
          </w:rPr>
          <w:fldChar w:fldCharType="separate"/>
        </w:r>
        <w:r w:rsidR="00600B41">
          <w:rPr>
            <w:noProof/>
            <w:webHidden/>
          </w:rPr>
          <w:t>9</w:t>
        </w:r>
        <w:r w:rsidR="00600B41">
          <w:rPr>
            <w:noProof/>
            <w:webHidden/>
          </w:rPr>
          <w:fldChar w:fldCharType="end"/>
        </w:r>
      </w:hyperlink>
    </w:p>
    <w:p w:rsidR="00600B41" w:rsidRDefault="00E132F9">
      <w:pPr>
        <w:pStyle w:val="TOC3"/>
        <w:rPr>
          <w:rFonts w:eastAsiaTheme="minorEastAsia" w:cstheme="minorBidi"/>
          <w:noProof/>
          <w:sz w:val="22"/>
          <w:lang w:val="en-US" w:eastAsia="en-US"/>
        </w:rPr>
      </w:pPr>
      <w:hyperlink w:anchor="_Toc193353853" w:history="1">
        <w:r w:rsidR="00600B41" w:rsidRPr="007752D3">
          <w:rPr>
            <w:rStyle w:val="Hyperlink"/>
            <w:rFonts w:ascii="Arial" w:hAnsi="Arial"/>
            <w:noProof/>
            <w:lang w:val="bs-Latn-BA"/>
            <w14:scene3d>
              <w14:camera w14:prst="orthographicFront"/>
              <w14:lightRig w14:rig="threePt" w14:dir="t">
                <w14:rot w14:lat="0" w14:lon="0" w14:rev="0"/>
              </w14:lightRig>
            </w14:scene3d>
          </w:rPr>
          <w:t>1.1.2</w:t>
        </w:r>
        <w:r w:rsidR="00600B41">
          <w:rPr>
            <w:rFonts w:eastAsiaTheme="minorEastAsia" w:cstheme="minorBidi"/>
            <w:noProof/>
            <w:sz w:val="22"/>
            <w:lang w:val="en-US" w:eastAsia="en-US"/>
          </w:rPr>
          <w:tab/>
        </w:r>
        <w:r w:rsidR="00600B41" w:rsidRPr="007752D3">
          <w:rPr>
            <w:rStyle w:val="Hyperlink"/>
            <w:rFonts w:ascii="Arial" w:hAnsi="Arial"/>
            <w:noProof/>
            <w:lang w:val="bs-Latn-BA"/>
          </w:rPr>
          <w:t>Pregled sistema upravljanja komunalnim otpadom</w:t>
        </w:r>
        <w:r w:rsidR="00600B41">
          <w:rPr>
            <w:noProof/>
            <w:webHidden/>
          </w:rPr>
          <w:tab/>
        </w:r>
        <w:r w:rsidR="00600B41">
          <w:rPr>
            <w:noProof/>
            <w:webHidden/>
          </w:rPr>
          <w:fldChar w:fldCharType="begin"/>
        </w:r>
        <w:r w:rsidR="00600B41">
          <w:rPr>
            <w:noProof/>
            <w:webHidden/>
          </w:rPr>
          <w:instrText xml:space="preserve"> PAGEREF _Toc193353853 \h </w:instrText>
        </w:r>
        <w:r w:rsidR="00600B41">
          <w:rPr>
            <w:noProof/>
            <w:webHidden/>
          </w:rPr>
        </w:r>
        <w:r w:rsidR="00600B41">
          <w:rPr>
            <w:noProof/>
            <w:webHidden/>
          </w:rPr>
          <w:fldChar w:fldCharType="separate"/>
        </w:r>
        <w:r w:rsidR="00600B41">
          <w:rPr>
            <w:noProof/>
            <w:webHidden/>
          </w:rPr>
          <w:t>10</w:t>
        </w:r>
        <w:r w:rsidR="00600B41">
          <w:rPr>
            <w:noProof/>
            <w:webHidden/>
          </w:rPr>
          <w:fldChar w:fldCharType="end"/>
        </w:r>
      </w:hyperlink>
    </w:p>
    <w:p w:rsidR="00600B41" w:rsidRDefault="00E132F9">
      <w:pPr>
        <w:pStyle w:val="TOC3"/>
        <w:rPr>
          <w:rFonts w:eastAsiaTheme="minorEastAsia" w:cstheme="minorBidi"/>
          <w:noProof/>
          <w:sz w:val="22"/>
          <w:lang w:val="en-US" w:eastAsia="en-US"/>
        </w:rPr>
      </w:pPr>
      <w:hyperlink w:anchor="_Toc193353854" w:history="1">
        <w:r w:rsidR="00600B41" w:rsidRPr="007752D3">
          <w:rPr>
            <w:rStyle w:val="Hyperlink"/>
            <w:rFonts w:ascii="Arial" w:hAnsi="Arial"/>
            <w:noProof/>
            <w:lang w:val="bs-Latn-BA"/>
            <w14:scene3d>
              <w14:camera w14:prst="orthographicFront"/>
              <w14:lightRig w14:rig="threePt" w14:dir="t">
                <w14:rot w14:lat="0" w14:lon="0" w14:rev="0"/>
              </w14:lightRig>
            </w14:scene3d>
          </w:rPr>
          <w:t>1.1.3</w:t>
        </w:r>
        <w:r w:rsidR="00600B41">
          <w:rPr>
            <w:rFonts w:eastAsiaTheme="minorEastAsia" w:cstheme="minorBidi"/>
            <w:noProof/>
            <w:sz w:val="22"/>
            <w:lang w:val="en-US" w:eastAsia="en-US"/>
          </w:rPr>
          <w:tab/>
        </w:r>
        <w:r w:rsidR="00600B41" w:rsidRPr="007752D3">
          <w:rPr>
            <w:rStyle w:val="Hyperlink"/>
            <w:rFonts w:ascii="Arial" w:hAnsi="Arial"/>
            <w:noProof/>
            <w:lang w:val="bs-Latn-BA"/>
          </w:rPr>
          <w:t xml:space="preserve">Zoniranje i </w:t>
        </w:r>
        <w:r w:rsidR="00600B41" w:rsidRPr="007752D3">
          <w:rPr>
            <w:rStyle w:val="Hyperlink"/>
            <w:rFonts w:ascii="Arial" w:hAnsi="Arial"/>
            <w:noProof/>
          </w:rPr>
          <w:t>odabir</w:t>
        </w:r>
        <w:r w:rsidR="00600B41" w:rsidRPr="007752D3">
          <w:rPr>
            <w:rStyle w:val="Hyperlink"/>
            <w:rFonts w:ascii="Arial" w:hAnsi="Arial"/>
            <w:noProof/>
            <w:lang w:val="bs-Latn-BA"/>
          </w:rPr>
          <w:t xml:space="preserve"> lokacije</w:t>
        </w:r>
        <w:r w:rsidR="00600B41">
          <w:rPr>
            <w:noProof/>
            <w:webHidden/>
          </w:rPr>
          <w:tab/>
        </w:r>
        <w:r w:rsidR="00600B41">
          <w:rPr>
            <w:noProof/>
            <w:webHidden/>
          </w:rPr>
          <w:fldChar w:fldCharType="begin"/>
        </w:r>
        <w:r w:rsidR="00600B41">
          <w:rPr>
            <w:noProof/>
            <w:webHidden/>
          </w:rPr>
          <w:instrText xml:space="preserve"> PAGEREF _Toc193353854 \h </w:instrText>
        </w:r>
        <w:r w:rsidR="00600B41">
          <w:rPr>
            <w:noProof/>
            <w:webHidden/>
          </w:rPr>
        </w:r>
        <w:r w:rsidR="00600B41">
          <w:rPr>
            <w:noProof/>
            <w:webHidden/>
          </w:rPr>
          <w:fldChar w:fldCharType="separate"/>
        </w:r>
        <w:r w:rsidR="00600B41">
          <w:rPr>
            <w:noProof/>
            <w:webHidden/>
          </w:rPr>
          <w:t>10</w:t>
        </w:r>
        <w:r w:rsidR="00600B41">
          <w:rPr>
            <w:noProof/>
            <w:webHidden/>
          </w:rPr>
          <w:fldChar w:fldCharType="end"/>
        </w:r>
      </w:hyperlink>
    </w:p>
    <w:p w:rsidR="00600B41" w:rsidRDefault="00E132F9">
      <w:pPr>
        <w:pStyle w:val="TOC3"/>
        <w:rPr>
          <w:rFonts w:eastAsiaTheme="minorEastAsia" w:cstheme="minorBidi"/>
          <w:noProof/>
          <w:sz w:val="22"/>
          <w:lang w:val="en-US" w:eastAsia="en-US"/>
        </w:rPr>
      </w:pPr>
      <w:hyperlink w:anchor="_Toc193353855" w:history="1">
        <w:r w:rsidR="00600B41" w:rsidRPr="007752D3">
          <w:rPr>
            <w:rStyle w:val="Hyperlink"/>
            <w:rFonts w:ascii="Arial" w:hAnsi="Arial"/>
            <w:noProof/>
            <w:lang w:val="bs-Latn-BA"/>
            <w14:scene3d>
              <w14:camera w14:prst="orthographicFront"/>
              <w14:lightRig w14:rig="threePt" w14:dir="t">
                <w14:rot w14:lat="0" w14:lon="0" w14:rev="0"/>
              </w14:lightRig>
            </w14:scene3d>
          </w:rPr>
          <w:t>1.1.4</w:t>
        </w:r>
        <w:r w:rsidR="00600B41">
          <w:rPr>
            <w:rFonts w:eastAsiaTheme="minorEastAsia" w:cstheme="minorBidi"/>
            <w:noProof/>
            <w:sz w:val="22"/>
            <w:lang w:val="en-US" w:eastAsia="en-US"/>
          </w:rPr>
          <w:tab/>
        </w:r>
        <w:r w:rsidR="00600B41" w:rsidRPr="007752D3">
          <w:rPr>
            <w:rStyle w:val="Hyperlink"/>
            <w:rFonts w:ascii="Arial" w:hAnsi="Arial"/>
            <w:noProof/>
            <w:lang w:val="bs-Latn-BA"/>
          </w:rPr>
          <w:t xml:space="preserve">Odvojeno prikupljanje </w:t>
        </w:r>
        <w:r w:rsidR="00600B41" w:rsidRPr="007752D3">
          <w:rPr>
            <w:rStyle w:val="Hyperlink"/>
            <w:rFonts w:ascii="Arial" w:hAnsi="Arial"/>
            <w:noProof/>
          </w:rPr>
          <w:t>otpada</w:t>
        </w:r>
        <w:r w:rsidR="00600B41">
          <w:rPr>
            <w:noProof/>
            <w:webHidden/>
          </w:rPr>
          <w:tab/>
        </w:r>
        <w:r w:rsidR="00600B41">
          <w:rPr>
            <w:noProof/>
            <w:webHidden/>
          </w:rPr>
          <w:fldChar w:fldCharType="begin"/>
        </w:r>
        <w:r w:rsidR="00600B41">
          <w:rPr>
            <w:noProof/>
            <w:webHidden/>
          </w:rPr>
          <w:instrText xml:space="preserve"> PAGEREF _Toc193353855 \h </w:instrText>
        </w:r>
        <w:r w:rsidR="00600B41">
          <w:rPr>
            <w:noProof/>
            <w:webHidden/>
          </w:rPr>
        </w:r>
        <w:r w:rsidR="00600B41">
          <w:rPr>
            <w:noProof/>
            <w:webHidden/>
          </w:rPr>
          <w:fldChar w:fldCharType="separate"/>
        </w:r>
        <w:r w:rsidR="00600B41">
          <w:rPr>
            <w:noProof/>
            <w:webHidden/>
          </w:rPr>
          <w:t>11</w:t>
        </w:r>
        <w:r w:rsidR="00600B41">
          <w:rPr>
            <w:noProof/>
            <w:webHidden/>
          </w:rPr>
          <w:fldChar w:fldCharType="end"/>
        </w:r>
      </w:hyperlink>
    </w:p>
    <w:p w:rsidR="00600B41" w:rsidRDefault="00E132F9">
      <w:pPr>
        <w:pStyle w:val="TOC3"/>
        <w:rPr>
          <w:rFonts w:eastAsiaTheme="minorEastAsia" w:cstheme="minorBidi"/>
          <w:noProof/>
          <w:sz w:val="22"/>
          <w:lang w:val="en-US" w:eastAsia="en-US"/>
        </w:rPr>
      </w:pPr>
      <w:hyperlink w:anchor="_Toc193353856" w:history="1">
        <w:r w:rsidR="00600B41" w:rsidRPr="007752D3">
          <w:rPr>
            <w:rStyle w:val="Hyperlink"/>
            <w:rFonts w:ascii="Arial" w:hAnsi="Arial"/>
            <w:noProof/>
            <w:lang w:val="bs-Latn-BA"/>
            <w14:scene3d>
              <w14:camera w14:prst="orthographicFront"/>
              <w14:lightRig w14:rig="threePt" w14:dir="t">
                <w14:rot w14:lat="0" w14:lon="0" w14:rev="0"/>
              </w14:lightRig>
            </w14:scene3d>
          </w:rPr>
          <w:t>1.1.5</w:t>
        </w:r>
        <w:r w:rsidR="00600B41">
          <w:rPr>
            <w:rFonts w:eastAsiaTheme="minorEastAsia" w:cstheme="minorBidi"/>
            <w:noProof/>
            <w:sz w:val="22"/>
            <w:lang w:val="en-US" w:eastAsia="en-US"/>
          </w:rPr>
          <w:tab/>
        </w:r>
        <w:r w:rsidR="00600B41" w:rsidRPr="007752D3">
          <w:rPr>
            <w:rStyle w:val="Hyperlink"/>
            <w:rFonts w:ascii="Arial" w:hAnsi="Arial"/>
            <w:noProof/>
            <w:lang w:val="bs-Latn-BA"/>
          </w:rPr>
          <w:t xml:space="preserve">Tretman i </w:t>
        </w:r>
        <w:r w:rsidR="00600B41" w:rsidRPr="007752D3">
          <w:rPr>
            <w:rStyle w:val="Hyperlink"/>
            <w:rFonts w:ascii="Arial" w:hAnsi="Arial"/>
            <w:noProof/>
          </w:rPr>
          <w:t>odlaganje</w:t>
        </w:r>
        <w:r w:rsidR="00600B41" w:rsidRPr="007752D3">
          <w:rPr>
            <w:rStyle w:val="Hyperlink"/>
            <w:rFonts w:ascii="Arial" w:hAnsi="Arial"/>
            <w:noProof/>
            <w:lang w:val="bs-Latn-BA"/>
          </w:rPr>
          <w:t xml:space="preserve"> otpada</w:t>
        </w:r>
        <w:r w:rsidR="00600B41">
          <w:rPr>
            <w:noProof/>
            <w:webHidden/>
          </w:rPr>
          <w:tab/>
        </w:r>
        <w:r w:rsidR="00600B41">
          <w:rPr>
            <w:noProof/>
            <w:webHidden/>
          </w:rPr>
          <w:fldChar w:fldCharType="begin"/>
        </w:r>
        <w:r w:rsidR="00600B41">
          <w:rPr>
            <w:noProof/>
            <w:webHidden/>
          </w:rPr>
          <w:instrText xml:space="preserve"> PAGEREF _Toc193353856 \h </w:instrText>
        </w:r>
        <w:r w:rsidR="00600B41">
          <w:rPr>
            <w:noProof/>
            <w:webHidden/>
          </w:rPr>
        </w:r>
        <w:r w:rsidR="00600B41">
          <w:rPr>
            <w:noProof/>
            <w:webHidden/>
          </w:rPr>
          <w:fldChar w:fldCharType="separate"/>
        </w:r>
        <w:r w:rsidR="00600B41">
          <w:rPr>
            <w:noProof/>
            <w:webHidden/>
          </w:rPr>
          <w:t>12</w:t>
        </w:r>
        <w:r w:rsidR="00600B41">
          <w:rPr>
            <w:noProof/>
            <w:webHidden/>
          </w:rPr>
          <w:fldChar w:fldCharType="end"/>
        </w:r>
      </w:hyperlink>
    </w:p>
    <w:p w:rsidR="00600B41" w:rsidRDefault="00E132F9">
      <w:pPr>
        <w:pStyle w:val="TOC3"/>
        <w:rPr>
          <w:rFonts w:eastAsiaTheme="minorEastAsia" w:cstheme="minorBidi"/>
          <w:noProof/>
          <w:sz w:val="22"/>
          <w:lang w:val="en-US" w:eastAsia="en-US"/>
        </w:rPr>
      </w:pPr>
      <w:hyperlink w:anchor="_Toc193353857" w:history="1">
        <w:r w:rsidR="00600B41" w:rsidRPr="007752D3">
          <w:rPr>
            <w:rStyle w:val="Hyperlink"/>
            <w:rFonts w:ascii="Arial" w:hAnsi="Arial"/>
            <w:noProof/>
            <w:lang w:val="bs-Latn-BA"/>
            <w14:scene3d>
              <w14:camera w14:prst="orthographicFront"/>
              <w14:lightRig w14:rig="threePt" w14:dir="t">
                <w14:rot w14:lat="0" w14:lon="0" w14:rev="0"/>
              </w14:lightRig>
            </w14:scene3d>
          </w:rPr>
          <w:t>1.1.6</w:t>
        </w:r>
        <w:r w:rsidR="00600B41">
          <w:rPr>
            <w:rFonts w:eastAsiaTheme="minorEastAsia" w:cstheme="minorBidi"/>
            <w:noProof/>
            <w:sz w:val="22"/>
            <w:lang w:val="en-US" w:eastAsia="en-US"/>
          </w:rPr>
          <w:tab/>
        </w:r>
        <w:r w:rsidR="00600B41" w:rsidRPr="007752D3">
          <w:rPr>
            <w:rStyle w:val="Hyperlink"/>
            <w:rFonts w:ascii="Arial" w:hAnsi="Arial"/>
            <w:noProof/>
          </w:rPr>
          <w:t>Posebni</w:t>
        </w:r>
        <w:r w:rsidR="00600B41" w:rsidRPr="007752D3">
          <w:rPr>
            <w:rStyle w:val="Hyperlink"/>
            <w:rFonts w:ascii="Arial" w:hAnsi="Arial"/>
            <w:noProof/>
            <w:lang w:val="bs-Latn-BA"/>
          </w:rPr>
          <w:t xml:space="preserve"> tokovi otpada</w:t>
        </w:r>
        <w:r w:rsidR="00600B41">
          <w:rPr>
            <w:noProof/>
            <w:webHidden/>
          </w:rPr>
          <w:tab/>
        </w:r>
        <w:r w:rsidR="00600B41">
          <w:rPr>
            <w:noProof/>
            <w:webHidden/>
          </w:rPr>
          <w:fldChar w:fldCharType="begin"/>
        </w:r>
        <w:r w:rsidR="00600B41">
          <w:rPr>
            <w:noProof/>
            <w:webHidden/>
          </w:rPr>
          <w:instrText xml:space="preserve"> PAGEREF _Toc193353857 \h </w:instrText>
        </w:r>
        <w:r w:rsidR="00600B41">
          <w:rPr>
            <w:noProof/>
            <w:webHidden/>
          </w:rPr>
        </w:r>
        <w:r w:rsidR="00600B41">
          <w:rPr>
            <w:noProof/>
            <w:webHidden/>
          </w:rPr>
          <w:fldChar w:fldCharType="separate"/>
        </w:r>
        <w:r w:rsidR="00600B41">
          <w:rPr>
            <w:noProof/>
            <w:webHidden/>
          </w:rPr>
          <w:t>12</w:t>
        </w:r>
        <w:r w:rsidR="00600B41">
          <w:rPr>
            <w:noProof/>
            <w:webHidden/>
          </w:rPr>
          <w:fldChar w:fldCharType="end"/>
        </w:r>
      </w:hyperlink>
    </w:p>
    <w:p w:rsidR="00600B41" w:rsidRDefault="00E132F9">
      <w:pPr>
        <w:pStyle w:val="TOC3"/>
        <w:rPr>
          <w:rFonts w:eastAsiaTheme="minorEastAsia" w:cstheme="minorBidi"/>
          <w:noProof/>
          <w:sz w:val="22"/>
          <w:lang w:val="en-US" w:eastAsia="en-US"/>
        </w:rPr>
      </w:pPr>
      <w:hyperlink w:anchor="_Toc193353858" w:history="1">
        <w:r w:rsidR="00600B41" w:rsidRPr="007752D3">
          <w:rPr>
            <w:rStyle w:val="Hyperlink"/>
            <w:rFonts w:ascii="Arial" w:hAnsi="Arial"/>
            <w:noProof/>
            <w:lang w:val="bs-Latn-BA"/>
            <w14:scene3d>
              <w14:camera w14:prst="orthographicFront"/>
              <w14:lightRig w14:rig="threePt" w14:dir="t">
                <w14:rot w14:lat="0" w14:lon="0" w14:rev="0"/>
              </w14:lightRig>
            </w14:scene3d>
          </w:rPr>
          <w:t>1.1.7</w:t>
        </w:r>
        <w:r w:rsidR="00600B41">
          <w:rPr>
            <w:rFonts w:eastAsiaTheme="minorEastAsia" w:cstheme="minorBidi"/>
            <w:noProof/>
            <w:sz w:val="22"/>
            <w:lang w:val="en-US" w:eastAsia="en-US"/>
          </w:rPr>
          <w:tab/>
        </w:r>
        <w:r w:rsidR="00600B41" w:rsidRPr="007752D3">
          <w:rPr>
            <w:rStyle w:val="Hyperlink"/>
            <w:rFonts w:ascii="Arial" w:hAnsi="Arial"/>
            <w:noProof/>
            <w:lang w:val="bs-Latn-BA"/>
          </w:rPr>
          <w:t>Opasni otpad</w:t>
        </w:r>
        <w:r w:rsidR="00600B41">
          <w:rPr>
            <w:noProof/>
            <w:webHidden/>
          </w:rPr>
          <w:tab/>
        </w:r>
        <w:r w:rsidR="00600B41">
          <w:rPr>
            <w:noProof/>
            <w:webHidden/>
          </w:rPr>
          <w:fldChar w:fldCharType="begin"/>
        </w:r>
        <w:r w:rsidR="00600B41">
          <w:rPr>
            <w:noProof/>
            <w:webHidden/>
          </w:rPr>
          <w:instrText xml:space="preserve"> PAGEREF _Toc193353858 \h </w:instrText>
        </w:r>
        <w:r w:rsidR="00600B41">
          <w:rPr>
            <w:noProof/>
            <w:webHidden/>
          </w:rPr>
        </w:r>
        <w:r w:rsidR="00600B41">
          <w:rPr>
            <w:noProof/>
            <w:webHidden/>
          </w:rPr>
          <w:fldChar w:fldCharType="separate"/>
        </w:r>
        <w:r w:rsidR="00600B41">
          <w:rPr>
            <w:noProof/>
            <w:webHidden/>
          </w:rPr>
          <w:t>14</w:t>
        </w:r>
        <w:r w:rsidR="00600B41">
          <w:rPr>
            <w:noProof/>
            <w:webHidden/>
          </w:rPr>
          <w:fldChar w:fldCharType="end"/>
        </w:r>
      </w:hyperlink>
    </w:p>
    <w:p w:rsidR="00600B41" w:rsidRDefault="00E132F9">
      <w:pPr>
        <w:pStyle w:val="TOC3"/>
        <w:rPr>
          <w:rFonts w:eastAsiaTheme="minorEastAsia" w:cstheme="minorBidi"/>
          <w:noProof/>
          <w:sz w:val="22"/>
          <w:lang w:val="en-US" w:eastAsia="en-US"/>
        </w:rPr>
      </w:pPr>
      <w:hyperlink w:anchor="_Toc193353859" w:history="1">
        <w:r w:rsidR="00600B41" w:rsidRPr="007752D3">
          <w:rPr>
            <w:rStyle w:val="Hyperlink"/>
            <w:rFonts w:ascii="Arial" w:hAnsi="Arial"/>
            <w:noProof/>
            <w:lang w:val="bs-Latn-BA"/>
            <w14:scene3d>
              <w14:camera w14:prst="orthographicFront"/>
              <w14:lightRig w14:rig="threePt" w14:dir="t">
                <w14:rot w14:lat="0" w14:lon="0" w14:rev="0"/>
              </w14:lightRig>
            </w14:scene3d>
          </w:rPr>
          <w:t>1.1.8</w:t>
        </w:r>
        <w:r w:rsidR="00600B41">
          <w:rPr>
            <w:rFonts w:eastAsiaTheme="minorEastAsia" w:cstheme="minorBidi"/>
            <w:noProof/>
            <w:sz w:val="22"/>
            <w:lang w:val="en-US" w:eastAsia="en-US"/>
          </w:rPr>
          <w:tab/>
        </w:r>
        <w:r w:rsidR="00600B41" w:rsidRPr="007752D3">
          <w:rPr>
            <w:rStyle w:val="Hyperlink"/>
            <w:rFonts w:ascii="Arial" w:hAnsi="Arial"/>
            <w:noProof/>
            <w:lang w:val="bs-Latn-BA"/>
          </w:rPr>
          <w:t xml:space="preserve">Plan prevencije </w:t>
        </w:r>
        <w:r w:rsidR="00600B41" w:rsidRPr="007752D3">
          <w:rPr>
            <w:rStyle w:val="Hyperlink"/>
            <w:rFonts w:ascii="Arial" w:hAnsi="Arial"/>
            <w:noProof/>
          </w:rPr>
          <w:t>nastanka</w:t>
        </w:r>
        <w:r w:rsidR="00600B41" w:rsidRPr="007752D3">
          <w:rPr>
            <w:rStyle w:val="Hyperlink"/>
            <w:rFonts w:ascii="Arial" w:hAnsi="Arial"/>
            <w:noProof/>
            <w:lang w:val="bs-Latn-BA"/>
          </w:rPr>
          <w:t xml:space="preserve"> otpada</w:t>
        </w:r>
        <w:r w:rsidR="00600B41">
          <w:rPr>
            <w:noProof/>
            <w:webHidden/>
          </w:rPr>
          <w:tab/>
        </w:r>
        <w:r w:rsidR="00600B41">
          <w:rPr>
            <w:noProof/>
            <w:webHidden/>
          </w:rPr>
          <w:fldChar w:fldCharType="begin"/>
        </w:r>
        <w:r w:rsidR="00600B41">
          <w:rPr>
            <w:noProof/>
            <w:webHidden/>
          </w:rPr>
          <w:instrText xml:space="preserve"> PAGEREF _Toc193353859 \h </w:instrText>
        </w:r>
        <w:r w:rsidR="00600B41">
          <w:rPr>
            <w:noProof/>
            <w:webHidden/>
          </w:rPr>
        </w:r>
        <w:r w:rsidR="00600B41">
          <w:rPr>
            <w:noProof/>
            <w:webHidden/>
          </w:rPr>
          <w:fldChar w:fldCharType="separate"/>
        </w:r>
        <w:r w:rsidR="00600B41">
          <w:rPr>
            <w:noProof/>
            <w:webHidden/>
          </w:rPr>
          <w:t>15</w:t>
        </w:r>
        <w:r w:rsidR="00600B41">
          <w:rPr>
            <w:noProof/>
            <w:webHidden/>
          </w:rPr>
          <w:fldChar w:fldCharType="end"/>
        </w:r>
      </w:hyperlink>
    </w:p>
    <w:p w:rsidR="00600B41" w:rsidRDefault="00E132F9">
      <w:pPr>
        <w:pStyle w:val="TOC2"/>
        <w:rPr>
          <w:rFonts w:eastAsiaTheme="minorEastAsia" w:cstheme="minorBidi"/>
          <w:noProof/>
          <w:sz w:val="22"/>
          <w:lang w:val="en-US" w:eastAsia="en-US"/>
        </w:rPr>
      </w:pPr>
      <w:hyperlink w:anchor="_Toc193353860" w:history="1">
        <w:r w:rsidR="00600B41" w:rsidRPr="007752D3">
          <w:rPr>
            <w:rStyle w:val="Hyperlink"/>
            <w:rFonts w:ascii="Arial" w:hAnsi="Arial"/>
            <w:noProof/>
            <w:lang w:val="bs-Latn-BA"/>
          </w:rPr>
          <w:t>1.2</w:t>
        </w:r>
        <w:r w:rsidR="00600B41">
          <w:rPr>
            <w:rFonts w:eastAsiaTheme="minorEastAsia" w:cstheme="minorBidi"/>
            <w:noProof/>
            <w:sz w:val="22"/>
            <w:lang w:val="en-US" w:eastAsia="en-US"/>
          </w:rPr>
          <w:tab/>
        </w:r>
        <w:r w:rsidR="00600B41" w:rsidRPr="007752D3">
          <w:rPr>
            <w:rStyle w:val="Hyperlink"/>
            <w:rFonts w:ascii="Arial" w:hAnsi="Arial"/>
            <w:noProof/>
          </w:rPr>
          <w:t>Ciljevi</w:t>
        </w:r>
        <w:r w:rsidR="00600B41" w:rsidRPr="007752D3">
          <w:rPr>
            <w:rStyle w:val="Hyperlink"/>
            <w:rFonts w:ascii="Arial" w:hAnsi="Arial"/>
            <w:noProof/>
            <w:lang w:val="bs-Latn-BA"/>
          </w:rPr>
          <w:t xml:space="preserve"> planskog dokumenta</w:t>
        </w:r>
        <w:r w:rsidR="00600B41">
          <w:rPr>
            <w:noProof/>
            <w:webHidden/>
          </w:rPr>
          <w:tab/>
        </w:r>
        <w:r w:rsidR="00600B41">
          <w:rPr>
            <w:noProof/>
            <w:webHidden/>
          </w:rPr>
          <w:fldChar w:fldCharType="begin"/>
        </w:r>
        <w:r w:rsidR="00600B41">
          <w:rPr>
            <w:noProof/>
            <w:webHidden/>
          </w:rPr>
          <w:instrText xml:space="preserve"> PAGEREF _Toc193353860 \h </w:instrText>
        </w:r>
        <w:r w:rsidR="00600B41">
          <w:rPr>
            <w:noProof/>
            <w:webHidden/>
          </w:rPr>
        </w:r>
        <w:r w:rsidR="00600B41">
          <w:rPr>
            <w:noProof/>
            <w:webHidden/>
          </w:rPr>
          <w:fldChar w:fldCharType="separate"/>
        </w:r>
        <w:r w:rsidR="00600B41">
          <w:rPr>
            <w:noProof/>
            <w:webHidden/>
          </w:rPr>
          <w:t>16</w:t>
        </w:r>
        <w:r w:rsidR="00600B41">
          <w:rPr>
            <w:noProof/>
            <w:webHidden/>
          </w:rPr>
          <w:fldChar w:fldCharType="end"/>
        </w:r>
      </w:hyperlink>
    </w:p>
    <w:p w:rsidR="00600B41" w:rsidRDefault="00E132F9">
      <w:pPr>
        <w:pStyle w:val="TOC3"/>
        <w:rPr>
          <w:rFonts w:eastAsiaTheme="minorEastAsia" w:cstheme="minorBidi"/>
          <w:noProof/>
          <w:sz w:val="22"/>
          <w:lang w:val="en-US" w:eastAsia="en-US"/>
        </w:rPr>
      </w:pPr>
      <w:hyperlink w:anchor="_Toc193353861" w:history="1">
        <w:r w:rsidR="00600B41" w:rsidRPr="007752D3">
          <w:rPr>
            <w:rStyle w:val="Hyperlink"/>
            <w:rFonts w:ascii="Arial" w:hAnsi="Arial"/>
            <w:noProof/>
            <w14:scene3d>
              <w14:camera w14:prst="orthographicFront"/>
              <w14:lightRig w14:rig="threePt" w14:dir="t">
                <w14:rot w14:lat="0" w14:lon="0" w14:rev="0"/>
              </w14:lightRig>
            </w14:scene3d>
          </w:rPr>
          <w:t>1.2.1</w:t>
        </w:r>
        <w:r w:rsidR="00600B41">
          <w:rPr>
            <w:rFonts w:eastAsiaTheme="minorEastAsia" w:cstheme="minorBidi"/>
            <w:noProof/>
            <w:sz w:val="22"/>
            <w:lang w:val="en-US" w:eastAsia="en-US"/>
          </w:rPr>
          <w:tab/>
        </w:r>
        <w:r w:rsidR="00600B41" w:rsidRPr="007752D3">
          <w:rPr>
            <w:rStyle w:val="Hyperlink"/>
            <w:rFonts w:ascii="Arial" w:hAnsi="Arial"/>
            <w:noProof/>
          </w:rPr>
          <w:t>Vizija</w:t>
        </w:r>
        <w:r w:rsidR="00600B41">
          <w:rPr>
            <w:noProof/>
            <w:webHidden/>
          </w:rPr>
          <w:tab/>
        </w:r>
        <w:r w:rsidR="00600B41">
          <w:rPr>
            <w:noProof/>
            <w:webHidden/>
          </w:rPr>
          <w:fldChar w:fldCharType="begin"/>
        </w:r>
        <w:r w:rsidR="00600B41">
          <w:rPr>
            <w:noProof/>
            <w:webHidden/>
          </w:rPr>
          <w:instrText xml:space="preserve"> PAGEREF _Toc193353861 \h </w:instrText>
        </w:r>
        <w:r w:rsidR="00600B41">
          <w:rPr>
            <w:noProof/>
            <w:webHidden/>
          </w:rPr>
        </w:r>
        <w:r w:rsidR="00600B41">
          <w:rPr>
            <w:noProof/>
            <w:webHidden/>
          </w:rPr>
          <w:fldChar w:fldCharType="separate"/>
        </w:r>
        <w:r w:rsidR="00600B41">
          <w:rPr>
            <w:noProof/>
            <w:webHidden/>
          </w:rPr>
          <w:t>16</w:t>
        </w:r>
        <w:r w:rsidR="00600B41">
          <w:rPr>
            <w:noProof/>
            <w:webHidden/>
          </w:rPr>
          <w:fldChar w:fldCharType="end"/>
        </w:r>
      </w:hyperlink>
    </w:p>
    <w:p w:rsidR="00600B41" w:rsidRDefault="00E132F9">
      <w:pPr>
        <w:pStyle w:val="TOC3"/>
        <w:rPr>
          <w:rFonts w:eastAsiaTheme="minorEastAsia" w:cstheme="minorBidi"/>
          <w:noProof/>
          <w:sz w:val="22"/>
          <w:lang w:val="en-US" w:eastAsia="en-US"/>
        </w:rPr>
      </w:pPr>
      <w:hyperlink w:anchor="_Toc193353862" w:history="1">
        <w:r w:rsidR="00600B41" w:rsidRPr="007752D3">
          <w:rPr>
            <w:rStyle w:val="Hyperlink"/>
            <w:rFonts w:ascii="Arial" w:hAnsi="Arial"/>
            <w:noProof/>
            <w14:scene3d>
              <w14:camera w14:prst="orthographicFront"/>
              <w14:lightRig w14:rig="threePt" w14:dir="t">
                <w14:rot w14:lat="0" w14:lon="0" w14:rev="0"/>
              </w14:lightRig>
            </w14:scene3d>
          </w:rPr>
          <w:t>1.2.2</w:t>
        </w:r>
        <w:r w:rsidR="00600B41">
          <w:rPr>
            <w:rFonts w:eastAsiaTheme="minorEastAsia" w:cstheme="minorBidi"/>
            <w:noProof/>
            <w:sz w:val="22"/>
            <w:lang w:val="en-US" w:eastAsia="en-US"/>
          </w:rPr>
          <w:tab/>
        </w:r>
        <w:r w:rsidR="00600B41" w:rsidRPr="007752D3">
          <w:rPr>
            <w:rStyle w:val="Hyperlink"/>
            <w:rFonts w:ascii="Arial" w:hAnsi="Arial"/>
            <w:noProof/>
          </w:rPr>
          <w:t>Ciljevi</w:t>
        </w:r>
        <w:r w:rsidR="00600B41">
          <w:rPr>
            <w:noProof/>
            <w:webHidden/>
          </w:rPr>
          <w:tab/>
        </w:r>
        <w:r w:rsidR="00600B41">
          <w:rPr>
            <w:noProof/>
            <w:webHidden/>
          </w:rPr>
          <w:fldChar w:fldCharType="begin"/>
        </w:r>
        <w:r w:rsidR="00600B41">
          <w:rPr>
            <w:noProof/>
            <w:webHidden/>
          </w:rPr>
          <w:instrText xml:space="preserve"> PAGEREF _Toc193353862 \h </w:instrText>
        </w:r>
        <w:r w:rsidR="00600B41">
          <w:rPr>
            <w:noProof/>
            <w:webHidden/>
          </w:rPr>
        </w:r>
        <w:r w:rsidR="00600B41">
          <w:rPr>
            <w:noProof/>
            <w:webHidden/>
          </w:rPr>
          <w:fldChar w:fldCharType="separate"/>
        </w:r>
        <w:r w:rsidR="00600B41">
          <w:rPr>
            <w:noProof/>
            <w:webHidden/>
          </w:rPr>
          <w:t>17</w:t>
        </w:r>
        <w:r w:rsidR="00600B41">
          <w:rPr>
            <w:noProof/>
            <w:webHidden/>
          </w:rPr>
          <w:fldChar w:fldCharType="end"/>
        </w:r>
      </w:hyperlink>
    </w:p>
    <w:p w:rsidR="00600B41" w:rsidRDefault="00E132F9">
      <w:pPr>
        <w:pStyle w:val="TOC2"/>
        <w:rPr>
          <w:rFonts w:eastAsiaTheme="minorEastAsia" w:cstheme="minorBidi"/>
          <w:noProof/>
          <w:sz w:val="22"/>
          <w:lang w:val="en-US" w:eastAsia="en-US"/>
        </w:rPr>
      </w:pPr>
      <w:hyperlink w:anchor="_Toc193353863" w:history="1">
        <w:r w:rsidR="00600B41" w:rsidRPr="007752D3">
          <w:rPr>
            <w:rStyle w:val="Hyperlink"/>
            <w:rFonts w:ascii="Arial" w:hAnsi="Arial"/>
            <w:noProof/>
            <w:lang w:val="bs-Latn-BA"/>
          </w:rPr>
          <w:t>1.3</w:t>
        </w:r>
        <w:r w:rsidR="00600B41">
          <w:rPr>
            <w:rFonts w:eastAsiaTheme="minorEastAsia" w:cstheme="minorBidi"/>
            <w:noProof/>
            <w:sz w:val="22"/>
            <w:lang w:val="en-US" w:eastAsia="en-US"/>
          </w:rPr>
          <w:tab/>
        </w:r>
        <w:r w:rsidR="00600B41" w:rsidRPr="007752D3">
          <w:rPr>
            <w:rStyle w:val="Hyperlink"/>
            <w:rFonts w:ascii="Arial" w:hAnsi="Arial"/>
            <w:noProof/>
            <w:lang w:val="bs-Latn-BA"/>
          </w:rPr>
          <w:t>Odnos sa drugim planovima i programima</w:t>
        </w:r>
        <w:r w:rsidR="00600B41">
          <w:rPr>
            <w:noProof/>
            <w:webHidden/>
          </w:rPr>
          <w:tab/>
        </w:r>
        <w:r w:rsidR="00600B41">
          <w:rPr>
            <w:noProof/>
            <w:webHidden/>
          </w:rPr>
          <w:fldChar w:fldCharType="begin"/>
        </w:r>
        <w:r w:rsidR="00600B41">
          <w:rPr>
            <w:noProof/>
            <w:webHidden/>
          </w:rPr>
          <w:instrText xml:space="preserve"> PAGEREF _Toc193353863 \h </w:instrText>
        </w:r>
        <w:r w:rsidR="00600B41">
          <w:rPr>
            <w:noProof/>
            <w:webHidden/>
          </w:rPr>
        </w:r>
        <w:r w:rsidR="00600B41">
          <w:rPr>
            <w:noProof/>
            <w:webHidden/>
          </w:rPr>
          <w:fldChar w:fldCharType="separate"/>
        </w:r>
        <w:r w:rsidR="00600B41">
          <w:rPr>
            <w:noProof/>
            <w:webHidden/>
          </w:rPr>
          <w:t>20</w:t>
        </w:r>
        <w:r w:rsidR="00600B41">
          <w:rPr>
            <w:noProof/>
            <w:webHidden/>
          </w:rPr>
          <w:fldChar w:fldCharType="end"/>
        </w:r>
      </w:hyperlink>
    </w:p>
    <w:p w:rsidR="00600B41" w:rsidRDefault="00E132F9">
      <w:pPr>
        <w:pStyle w:val="TOC1"/>
        <w:rPr>
          <w:rFonts w:eastAsiaTheme="minorEastAsia" w:cstheme="minorBidi"/>
          <w:noProof/>
          <w:sz w:val="22"/>
          <w:lang w:val="en-US" w:eastAsia="en-US"/>
        </w:rPr>
      </w:pPr>
      <w:hyperlink w:anchor="_Toc193353864" w:history="1">
        <w:r w:rsidR="00600B41" w:rsidRPr="007752D3">
          <w:rPr>
            <w:rStyle w:val="Hyperlink"/>
            <w:rFonts w:ascii="Arial" w:hAnsi="Arial"/>
            <w:bCs/>
            <w:noProof/>
          </w:rPr>
          <w:t>2</w:t>
        </w:r>
        <w:r w:rsidR="00600B41">
          <w:rPr>
            <w:rFonts w:eastAsiaTheme="minorEastAsia" w:cstheme="minorBidi"/>
            <w:noProof/>
            <w:sz w:val="22"/>
            <w:lang w:val="en-US" w:eastAsia="en-US"/>
          </w:rPr>
          <w:tab/>
        </w:r>
        <w:r w:rsidR="00600B41" w:rsidRPr="007752D3">
          <w:rPr>
            <w:rStyle w:val="Hyperlink"/>
            <w:rFonts w:ascii="Arial" w:hAnsi="Arial"/>
            <w:noProof/>
          </w:rPr>
          <w:t>Opis postojećeg stanja životne sredine</w:t>
        </w:r>
        <w:r w:rsidR="00600B41">
          <w:rPr>
            <w:noProof/>
            <w:webHidden/>
          </w:rPr>
          <w:tab/>
        </w:r>
        <w:r w:rsidR="00600B41">
          <w:rPr>
            <w:noProof/>
            <w:webHidden/>
          </w:rPr>
          <w:fldChar w:fldCharType="begin"/>
        </w:r>
        <w:r w:rsidR="00600B41">
          <w:rPr>
            <w:noProof/>
            <w:webHidden/>
          </w:rPr>
          <w:instrText xml:space="preserve"> PAGEREF _Toc193353864 \h </w:instrText>
        </w:r>
        <w:r w:rsidR="00600B41">
          <w:rPr>
            <w:noProof/>
            <w:webHidden/>
          </w:rPr>
        </w:r>
        <w:r w:rsidR="00600B41">
          <w:rPr>
            <w:noProof/>
            <w:webHidden/>
          </w:rPr>
          <w:fldChar w:fldCharType="separate"/>
        </w:r>
        <w:r w:rsidR="00600B41">
          <w:rPr>
            <w:noProof/>
            <w:webHidden/>
          </w:rPr>
          <w:t>27</w:t>
        </w:r>
        <w:r w:rsidR="00600B41">
          <w:rPr>
            <w:noProof/>
            <w:webHidden/>
          </w:rPr>
          <w:fldChar w:fldCharType="end"/>
        </w:r>
      </w:hyperlink>
    </w:p>
    <w:p w:rsidR="00600B41" w:rsidRDefault="00E132F9">
      <w:pPr>
        <w:pStyle w:val="TOC2"/>
        <w:rPr>
          <w:rFonts w:eastAsiaTheme="minorEastAsia" w:cstheme="minorBidi"/>
          <w:noProof/>
          <w:sz w:val="22"/>
          <w:lang w:val="en-US" w:eastAsia="en-US"/>
        </w:rPr>
      </w:pPr>
      <w:hyperlink w:anchor="_Toc193353865" w:history="1">
        <w:r w:rsidR="00600B41" w:rsidRPr="007752D3">
          <w:rPr>
            <w:rStyle w:val="Hyperlink"/>
            <w:rFonts w:ascii="Arial" w:hAnsi="Arial"/>
            <w:noProof/>
            <w:lang w:val="bs-Latn-BA"/>
          </w:rPr>
          <w:t>2.1</w:t>
        </w:r>
        <w:r w:rsidR="00600B41">
          <w:rPr>
            <w:rFonts w:eastAsiaTheme="minorEastAsia" w:cstheme="minorBidi"/>
            <w:noProof/>
            <w:sz w:val="22"/>
            <w:lang w:val="en-US" w:eastAsia="en-US"/>
          </w:rPr>
          <w:tab/>
        </w:r>
        <w:r w:rsidR="00600B41" w:rsidRPr="007752D3">
          <w:rPr>
            <w:rStyle w:val="Hyperlink"/>
            <w:rFonts w:ascii="Arial" w:hAnsi="Arial"/>
            <w:noProof/>
            <w:lang w:val="bs-Latn-BA"/>
          </w:rPr>
          <w:t>Fizičko okruženje</w:t>
        </w:r>
        <w:r w:rsidR="00600B41">
          <w:rPr>
            <w:noProof/>
            <w:webHidden/>
          </w:rPr>
          <w:tab/>
        </w:r>
        <w:r w:rsidR="00600B41">
          <w:rPr>
            <w:noProof/>
            <w:webHidden/>
          </w:rPr>
          <w:fldChar w:fldCharType="begin"/>
        </w:r>
        <w:r w:rsidR="00600B41">
          <w:rPr>
            <w:noProof/>
            <w:webHidden/>
          </w:rPr>
          <w:instrText xml:space="preserve"> PAGEREF _Toc193353865 \h </w:instrText>
        </w:r>
        <w:r w:rsidR="00600B41">
          <w:rPr>
            <w:noProof/>
            <w:webHidden/>
          </w:rPr>
        </w:r>
        <w:r w:rsidR="00600B41">
          <w:rPr>
            <w:noProof/>
            <w:webHidden/>
          </w:rPr>
          <w:fldChar w:fldCharType="separate"/>
        </w:r>
        <w:r w:rsidR="00600B41">
          <w:rPr>
            <w:noProof/>
            <w:webHidden/>
          </w:rPr>
          <w:t>27</w:t>
        </w:r>
        <w:r w:rsidR="00600B41">
          <w:rPr>
            <w:noProof/>
            <w:webHidden/>
          </w:rPr>
          <w:fldChar w:fldCharType="end"/>
        </w:r>
      </w:hyperlink>
    </w:p>
    <w:p w:rsidR="00600B41" w:rsidRDefault="00E132F9">
      <w:pPr>
        <w:pStyle w:val="TOC3"/>
        <w:rPr>
          <w:rFonts w:eastAsiaTheme="minorEastAsia" w:cstheme="minorBidi"/>
          <w:noProof/>
          <w:sz w:val="22"/>
          <w:lang w:val="en-US" w:eastAsia="en-US"/>
        </w:rPr>
      </w:pPr>
      <w:hyperlink w:anchor="_Toc193353866" w:history="1">
        <w:r w:rsidR="00600B41" w:rsidRPr="007752D3">
          <w:rPr>
            <w:rStyle w:val="Hyperlink"/>
            <w:rFonts w:ascii="Arial" w:hAnsi="Arial"/>
            <w:noProof/>
            <w:lang w:val="bs-Latn-BA"/>
            <w14:scene3d>
              <w14:camera w14:prst="orthographicFront"/>
              <w14:lightRig w14:rig="threePt" w14:dir="t">
                <w14:rot w14:lat="0" w14:lon="0" w14:rev="0"/>
              </w14:lightRig>
            </w14:scene3d>
          </w:rPr>
          <w:t>2.1.1</w:t>
        </w:r>
        <w:r w:rsidR="00600B41">
          <w:rPr>
            <w:rFonts w:eastAsiaTheme="minorEastAsia" w:cstheme="minorBidi"/>
            <w:noProof/>
            <w:sz w:val="22"/>
            <w:lang w:val="en-US" w:eastAsia="en-US"/>
          </w:rPr>
          <w:tab/>
        </w:r>
        <w:r w:rsidR="00600B41" w:rsidRPr="007752D3">
          <w:rPr>
            <w:rStyle w:val="Hyperlink"/>
            <w:rFonts w:ascii="Arial" w:hAnsi="Arial"/>
            <w:noProof/>
          </w:rPr>
          <w:t>Geografski</w:t>
        </w:r>
        <w:r w:rsidR="00600B41" w:rsidRPr="007752D3">
          <w:rPr>
            <w:rStyle w:val="Hyperlink"/>
            <w:rFonts w:ascii="Arial" w:hAnsi="Arial"/>
            <w:noProof/>
            <w:lang w:val="bs-Latn-BA"/>
          </w:rPr>
          <w:t xml:space="preserve"> položaj</w:t>
        </w:r>
        <w:r w:rsidR="00600B41">
          <w:rPr>
            <w:noProof/>
            <w:webHidden/>
          </w:rPr>
          <w:tab/>
        </w:r>
        <w:r w:rsidR="00600B41">
          <w:rPr>
            <w:noProof/>
            <w:webHidden/>
          </w:rPr>
          <w:fldChar w:fldCharType="begin"/>
        </w:r>
        <w:r w:rsidR="00600B41">
          <w:rPr>
            <w:noProof/>
            <w:webHidden/>
          </w:rPr>
          <w:instrText xml:space="preserve"> PAGEREF _Toc193353866 \h </w:instrText>
        </w:r>
        <w:r w:rsidR="00600B41">
          <w:rPr>
            <w:noProof/>
            <w:webHidden/>
          </w:rPr>
        </w:r>
        <w:r w:rsidR="00600B41">
          <w:rPr>
            <w:noProof/>
            <w:webHidden/>
          </w:rPr>
          <w:fldChar w:fldCharType="separate"/>
        </w:r>
        <w:r w:rsidR="00600B41">
          <w:rPr>
            <w:noProof/>
            <w:webHidden/>
          </w:rPr>
          <w:t>27</w:t>
        </w:r>
        <w:r w:rsidR="00600B41">
          <w:rPr>
            <w:noProof/>
            <w:webHidden/>
          </w:rPr>
          <w:fldChar w:fldCharType="end"/>
        </w:r>
      </w:hyperlink>
    </w:p>
    <w:p w:rsidR="00600B41" w:rsidRDefault="00E132F9">
      <w:pPr>
        <w:pStyle w:val="TOC3"/>
        <w:rPr>
          <w:rFonts w:eastAsiaTheme="minorEastAsia" w:cstheme="minorBidi"/>
          <w:noProof/>
          <w:sz w:val="22"/>
          <w:lang w:val="en-US" w:eastAsia="en-US"/>
        </w:rPr>
      </w:pPr>
      <w:hyperlink w:anchor="_Toc193353867" w:history="1">
        <w:r w:rsidR="00600B41" w:rsidRPr="007752D3">
          <w:rPr>
            <w:rStyle w:val="Hyperlink"/>
            <w:rFonts w:ascii="Arial" w:hAnsi="Arial"/>
            <w:noProof/>
            <w:lang w:val="bs-Latn-BA"/>
            <w14:scene3d>
              <w14:camera w14:prst="orthographicFront"/>
              <w14:lightRig w14:rig="threePt" w14:dir="t">
                <w14:rot w14:lat="0" w14:lon="0" w14:rev="0"/>
              </w14:lightRig>
            </w14:scene3d>
          </w:rPr>
          <w:t>2.1.2</w:t>
        </w:r>
        <w:r w:rsidR="00600B41">
          <w:rPr>
            <w:rFonts w:eastAsiaTheme="minorEastAsia" w:cstheme="minorBidi"/>
            <w:noProof/>
            <w:sz w:val="22"/>
            <w:lang w:val="en-US" w:eastAsia="en-US"/>
          </w:rPr>
          <w:tab/>
        </w:r>
        <w:r w:rsidR="00600B41" w:rsidRPr="007752D3">
          <w:rPr>
            <w:rStyle w:val="Hyperlink"/>
            <w:rFonts w:ascii="Arial" w:hAnsi="Arial"/>
            <w:noProof/>
            <w:lang w:val="bs-Latn-BA"/>
          </w:rPr>
          <w:t>Klimatske karakteristike</w:t>
        </w:r>
        <w:r w:rsidR="00600B41">
          <w:rPr>
            <w:noProof/>
            <w:webHidden/>
          </w:rPr>
          <w:tab/>
        </w:r>
        <w:r w:rsidR="00600B41">
          <w:rPr>
            <w:noProof/>
            <w:webHidden/>
          </w:rPr>
          <w:fldChar w:fldCharType="begin"/>
        </w:r>
        <w:r w:rsidR="00600B41">
          <w:rPr>
            <w:noProof/>
            <w:webHidden/>
          </w:rPr>
          <w:instrText xml:space="preserve"> PAGEREF _Toc193353867 \h </w:instrText>
        </w:r>
        <w:r w:rsidR="00600B41">
          <w:rPr>
            <w:noProof/>
            <w:webHidden/>
          </w:rPr>
        </w:r>
        <w:r w:rsidR="00600B41">
          <w:rPr>
            <w:noProof/>
            <w:webHidden/>
          </w:rPr>
          <w:fldChar w:fldCharType="separate"/>
        </w:r>
        <w:r w:rsidR="00600B41">
          <w:rPr>
            <w:noProof/>
            <w:webHidden/>
          </w:rPr>
          <w:t>29</w:t>
        </w:r>
        <w:r w:rsidR="00600B41">
          <w:rPr>
            <w:noProof/>
            <w:webHidden/>
          </w:rPr>
          <w:fldChar w:fldCharType="end"/>
        </w:r>
      </w:hyperlink>
    </w:p>
    <w:p w:rsidR="00600B41" w:rsidRDefault="00E132F9">
      <w:pPr>
        <w:pStyle w:val="TOC3"/>
        <w:rPr>
          <w:rFonts w:eastAsiaTheme="minorEastAsia" w:cstheme="minorBidi"/>
          <w:noProof/>
          <w:sz w:val="22"/>
          <w:lang w:val="en-US" w:eastAsia="en-US"/>
        </w:rPr>
      </w:pPr>
      <w:hyperlink w:anchor="_Toc193353868" w:history="1">
        <w:r w:rsidR="00600B41" w:rsidRPr="007752D3">
          <w:rPr>
            <w:rStyle w:val="Hyperlink"/>
            <w:rFonts w:ascii="Arial" w:hAnsi="Arial"/>
            <w:noProof/>
            <w:lang w:val="bs-Latn-BA"/>
            <w14:scene3d>
              <w14:camera w14:prst="orthographicFront"/>
              <w14:lightRig w14:rig="threePt" w14:dir="t">
                <w14:rot w14:lat="0" w14:lon="0" w14:rev="0"/>
              </w14:lightRig>
            </w14:scene3d>
          </w:rPr>
          <w:t>2.1.3</w:t>
        </w:r>
        <w:r w:rsidR="00600B41">
          <w:rPr>
            <w:rFonts w:eastAsiaTheme="minorEastAsia" w:cstheme="minorBidi"/>
            <w:noProof/>
            <w:sz w:val="22"/>
            <w:lang w:val="en-US" w:eastAsia="en-US"/>
          </w:rPr>
          <w:tab/>
        </w:r>
        <w:r w:rsidR="00600B41" w:rsidRPr="007752D3">
          <w:rPr>
            <w:rStyle w:val="Hyperlink"/>
            <w:rFonts w:ascii="Arial" w:hAnsi="Arial"/>
            <w:noProof/>
          </w:rPr>
          <w:t>Klimatske</w:t>
        </w:r>
        <w:r w:rsidR="00600B41" w:rsidRPr="007752D3">
          <w:rPr>
            <w:rStyle w:val="Hyperlink"/>
            <w:rFonts w:ascii="Arial" w:hAnsi="Arial"/>
            <w:noProof/>
            <w:lang w:val="bs-Latn-BA"/>
          </w:rPr>
          <w:t xml:space="preserve"> promjene</w:t>
        </w:r>
        <w:r w:rsidR="00600B41">
          <w:rPr>
            <w:noProof/>
            <w:webHidden/>
          </w:rPr>
          <w:tab/>
        </w:r>
        <w:r w:rsidR="00600B41">
          <w:rPr>
            <w:noProof/>
            <w:webHidden/>
          </w:rPr>
          <w:fldChar w:fldCharType="begin"/>
        </w:r>
        <w:r w:rsidR="00600B41">
          <w:rPr>
            <w:noProof/>
            <w:webHidden/>
          </w:rPr>
          <w:instrText xml:space="preserve"> PAGEREF _Toc193353868 \h </w:instrText>
        </w:r>
        <w:r w:rsidR="00600B41">
          <w:rPr>
            <w:noProof/>
            <w:webHidden/>
          </w:rPr>
        </w:r>
        <w:r w:rsidR="00600B41">
          <w:rPr>
            <w:noProof/>
            <w:webHidden/>
          </w:rPr>
          <w:fldChar w:fldCharType="separate"/>
        </w:r>
        <w:r w:rsidR="00600B41">
          <w:rPr>
            <w:noProof/>
            <w:webHidden/>
          </w:rPr>
          <w:t>30</w:t>
        </w:r>
        <w:r w:rsidR="00600B41">
          <w:rPr>
            <w:noProof/>
            <w:webHidden/>
          </w:rPr>
          <w:fldChar w:fldCharType="end"/>
        </w:r>
      </w:hyperlink>
    </w:p>
    <w:p w:rsidR="00600B41" w:rsidRDefault="00E132F9">
      <w:pPr>
        <w:pStyle w:val="TOC3"/>
        <w:rPr>
          <w:rFonts w:eastAsiaTheme="minorEastAsia" w:cstheme="minorBidi"/>
          <w:noProof/>
          <w:sz w:val="22"/>
          <w:lang w:val="en-US" w:eastAsia="en-US"/>
        </w:rPr>
      </w:pPr>
      <w:hyperlink w:anchor="_Toc193353869" w:history="1">
        <w:r w:rsidR="00600B41" w:rsidRPr="007752D3">
          <w:rPr>
            <w:rStyle w:val="Hyperlink"/>
            <w:rFonts w:ascii="Arial" w:hAnsi="Arial"/>
            <w:noProof/>
            <w:lang w:val="bs-Latn-BA"/>
            <w14:scene3d>
              <w14:camera w14:prst="orthographicFront"/>
              <w14:lightRig w14:rig="threePt" w14:dir="t">
                <w14:rot w14:lat="0" w14:lon="0" w14:rev="0"/>
              </w14:lightRig>
            </w14:scene3d>
          </w:rPr>
          <w:t>2.1.4</w:t>
        </w:r>
        <w:r w:rsidR="00600B41">
          <w:rPr>
            <w:rFonts w:eastAsiaTheme="minorEastAsia" w:cstheme="minorBidi"/>
            <w:noProof/>
            <w:sz w:val="22"/>
            <w:lang w:val="en-US" w:eastAsia="en-US"/>
          </w:rPr>
          <w:tab/>
        </w:r>
        <w:r w:rsidR="00600B41" w:rsidRPr="007752D3">
          <w:rPr>
            <w:rStyle w:val="Hyperlink"/>
            <w:rFonts w:ascii="Arial" w:hAnsi="Arial"/>
            <w:noProof/>
          </w:rPr>
          <w:t>Geologija</w:t>
        </w:r>
        <w:r w:rsidR="00600B41" w:rsidRPr="007752D3">
          <w:rPr>
            <w:rStyle w:val="Hyperlink"/>
            <w:rFonts w:ascii="Arial" w:hAnsi="Arial"/>
            <w:noProof/>
            <w:lang w:val="bs-Latn-BA"/>
          </w:rPr>
          <w:t xml:space="preserve"> i geomorfoloske karakteristike</w:t>
        </w:r>
        <w:r w:rsidR="00600B41">
          <w:rPr>
            <w:noProof/>
            <w:webHidden/>
          </w:rPr>
          <w:tab/>
        </w:r>
        <w:r w:rsidR="00600B41">
          <w:rPr>
            <w:noProof/>
            <w:webHidden/>
          </w:rPr>
          <w:fldChar w:fldCharType="begin"/>
        </w:r>
        <w:r w:rsidR="00600B41">
          <w:rPr>
            <w:noProof/>
            <w:webHidden/>
          </w:rPr>
          <w:instrText xml:space="preserve"> PAGEREF _Toc193353869 \h </w:instrText>
        </w:r>
        <w:r w:rsidR="00600B41">
          <w:rPr>
            <w:noProof/>
            <w:webHidden/>
          </w:rPr>
        </w:r>
        <w:r w:rsidR="00600B41">
          <w:rPr>
            <w:noProof/>
            <w:webHidden/>
          </w:rPr>
          <w:fldChar w:fldCharType="separate"/>
        </w:r>
        <w:r w:rsidR="00600B41">
          <w:rPr>
            <w:noProof/>
            <w:webHidden/>
          </w:rPr>
          <w:t>33</w:t>
        </w:r>
        <w:r w:rsidR="00600B41">
          <w:rPr>
            <w:noProof/>
            <w:webHidden/>
          </w:rPr>
          <w:fldChar w:fldCharType="end"/>
        </w:r>
      </w:hyperlink>
    </w:p>
    <w:p w:rsidR="00600B41" w:rsidRDefault="00E132F9">
      <w:pPr>
        <w:pStyle w:val="TOC3"/>
        <w:rPr>
          <w:rFonts w:eastAsiaTheme="minorEastAsia" w:cstheme="minorBidi"/>
          <w:noProof/>
          <w:sz w:val="22"/>
          <w:lang w:val="en-US" w:eastAsia="en-US"/>
        </w:rPr>
      </w:pPr>
      <w:hyperlink w:anchor="_Toc193353870" w:history="1">
        <w:r w:rsidR="00600B41" w:rsidRPr="007752D3">
          <w:rPr>
            <w:rStyle w:val="Hyperlink"/>
            <w:rFonts w:ascii="Arial" w:hAnsi="Arial"/>
            <w:noProof/>
            <w:lang w:val="bs-Latn-BA"/>
            <w14:scene3d>
              <w14:camera w14:prst="orthographicFront"/>
              <w14:lightRig w14:rig="threePt" w14:dir="t">
                <w14:rot w14:lat="0" w14:lon="0" w14:rev="0"/>
              </w14:lightRig>
            </w14:scene3d>
          </w:rPr>
          <w:t>2.1.5</w:t>
        </w:r>
        <w:r w:rsidR="00600B41">
          <w:rPr>
            <w:rFonts w:eastAsiaTheme="minorEastAsia" w:cstheme="minorBidi"/>
            <w:noProof/>
            <w:sz w:val="22"/>
            <w:lang w:val="en-US" w:eastAsia="en-US"/>
          </w:rPr>
          <w:tab/>
        </w:r>
        <w:r w:rsidR="00600B41" w:rsidRPr="007752D3">
          <w:rPr>
            <w:rStyle w:val="Hyperlink"/>
            <w:rFonts w:ascii="Arial" w:hAnsi="Arial"/>
            <w:noProof/>
          </w:rPr>
          <w:t>Hidrogeologija</w:t>
        </w:r>
        <w:r w:rsidR="00600B41" w:rsidRPr="007752D3">
          <w:rPr>
            <w:rStyle w:val="Hyperlink"/>
            <w:rFonts w:ascii="Arial" w:hAnsi="Arial"/>
            <w:noProof/>
            <w:lang w:val="bs-Latn-BA"/>
          </w:rPr>
          <w:t xml:space="preserve"> i hidrologija</w:t>
        </w:r>
        <w:r w:rsidR="00600B41">
          <w:rPr>
            <w:noProof/>
            <w:webHidden/>
          </w:rPr>
          <w:tab/>
        </w:r>
        <w:r w:rsidR="00600B41">
          <w:rPr>
            <w:noProof/>
            <w:webHidden/>
          </w:rPr>
          <w:fldChar w:fldCharType="begin"/>
        </w:r>
        <w:r w:rsidR="00600B41">
          <w:rPr>
            <w:noProof/>
            <w:webHidden/>
          </w:rPr>
          <w:instrText xml:space="preserve"> PAGEREF _Toc193353870 \h </w:instrText>
        </w:r>
        <w:r w:rsidR="00600B41">
          <w:rPr>
            <w:noProof/>
            <w:webHidden/>
          </w:rPr>
        </w:r>
        <w:r w:rsidR="00600B41">
          <w:rPr>
            <w:noProof/>
            <w:webHidden/>
          </w:rPr>
          <w:fldChar w:fldCharType="separate"/>
        </w:r>
        <w:r w:rsidR="00600B41">
          <w:rPr>
            <w:noProof/>
            <w:webHidden/>
          </w:rPr>
          <w:t>36</w:t>
        </w:r>
        <w:r w:rsidR="00600B41">
          <w:rPr>
            <w:noProof/>
            <w:webHidden/>
          </w:rPr>
          <w:fldChar w:fldCharType="end"/>
        </w:r>
      </w:hyperlink>
    </w:p>
    <w:p w:rsidR="00600B41" w:rsidRDefault="00E132F9">
      <w:pPr>
        <w:pStyle w:val="TOC3"/>
        <w:rPr>
          <w:rFonts w:eastAsiaTheme="minorEastAsia" w:cstheme="minorBidi"/>
          <w:noProof/>
          <w:sz w:val="22"/>
          <w:lang w:val="en-US" w:eastAsia="en-US"/>
        </w:rPr>
      </w:pPr>
      <w:hyperlink w:anchor="_Toc193353871" w:history="1">
        <w:r w:rsidR="00600B41" w:rsidRPr="007752D3">
          <w:rPr>
            <w:rStyle w:val="Hyperlink"/>
            <w:rFonts w:ascii="Arial" w:hAnsi="Arial"/>
            <w:noProof/>
            <w:lang w:val="bs-Latn-BA"/>
            <w14:scene3d>
              <w14:camera w14:prst="orthographicFront"/>
              <w14:lightRig w14:rig="threePt" w14:dir="t">
                <w14:rot w14:lat="0" w14:lon="0" w14:rev="0"/>
              </w14:lightRig>
            </w14:scene3d>
          </w:rPr>
          <w:t>2.1.6</w:t>
        </w:r>
        <w:r w:rsidR="00600B41">
          <w:rPr>
            <w:rFonts w:eastAsiaTheme="minorEastAsia" w:cstheme="minorBidi"/>
            <w:noProof/>
            <w:sz w:val="22"/>
            <w:lang w:val="en-US" w:eastAsia="en-US"/>
          </w:rPr>
          <w:tab/>
        </w:r>
        <w:r w:rsidR="00600B41" w:rsidRPr="007752D3">
          <w:rPr>
            <w:rStyle w:val="Hyperlink"/>
            <w:rFonts w:ascii="Arial" w:hAnsi="Arial"/>
            <w:noProof/>
          </w:rPr>
          <w:t>Korišćenje</w:t>
        </w:r>
        <w:r w:rsidR="00600B41" w:rsidRPr="007752D3">
          <w:rPr>
            <w:rStyle w:val="Hyperlink"/>
            <w:rFonts w:ascii="Arial" w:hAnsi="Arial"/>
            <w:noProof/>
            <w:lang w:val="bs-Latn-BA"/>
          </w:rPr>
          <w:t xml:space="preserve"> zemljišta</w:t>
        </w:r>
        <w:r w:rsidR="00600B41">
          <w:rPr>
            <w:noProof/>
            <w:webHidden/>
          </w:rPr>
          <w:tab/>
        </w:r>
        <w:r w:rsidR="00600B41">
          <w:rPr>
            <w:noProof/>
            <w:webHidden/>
          </w:rPr>
          <w:fldChar w:fldCharType="begin"/>
        </w:r>
        <w:r w:rsidR="00600B41">
          <w:rPr>
            <w:noProof/>
            <w:webHidden/>
          </w:rPr>
          <w:instrText xml:space="preserve"> PAGEREF _Toc193353871 \h </w:instrText>
        </w:r>
        <w:r w:rsidR="00600B41">
          <w:rPr>
            <w:noProof/>
            <w:webHidden/>
          </w:rPr>
        </w:r>
        <w:r w:rsidR="00600B41">
          <w:rPr>
            <w:noProof/>
            <w:webHidden/>
          </w:rPr>
          <w:fldChar w:fldCharType="separate"/>
        </w:r>
        <w:r w:rsidR="00600B41">
          <w:rPr>
            <w:noProof/>
            <w:webHidden/>
          </w:rPr>
          <w:t>38</w:t>
        </w:r>
        <w:r w:rsidR="00600B41">
          <w:rPr>
            <w:noProof/>
            <w:webHidden/>
          </w:rPr>
          <w:fldChar w:fldCharType="end"/>
        </w:r>
      </w:hyperlink>
    </w:p>
    <w:p w:rsidR="00600B41" w:rsidRDefault="00E132F9">
      <w:pPr>
        <w:pStyle w:val="TOC2"/>
        <w:rPr>
          <w:rFonts w:eastAsiaTheme="minorEastAsia" w:cstheme="minorBidi"/>
          <w:noProof/>
          <w:sz w:val="22"/>
          <w:lang w:val="en-US" w:eastAsia="en-US"/>
        </w:rPr>
      </w:pPr>
      <w:hyperlink w:anchor="_Toc193353872" w:history="1">
        <w:r w:rsidR="00600B41" w:rsidRPr="007752D3">
          <w:rPr>
            <w:rStyle w:val="Hyperlink"/>
            <w:rFonts w:ascii="Arial" w:hAnsi="Arial"/>
            <w:noProof/>
            <w:lang w:val="bs-Latn-BA"/>
          </w:rPr>
          <w:t>2.2</w:t>
        </w:r>
        <w:r w:rsidR="00600B41">
          <w:rPr>
            <w:rFonts w:eastAsiaTheme="minorEastAsia" w:cstheme="minorBidi"/>
            <w:noProof/>
            <w:sz w:val="22"/>
            <w:lang w:val="en-US" w:eastAsia="en-US"/>
          </w:rPr>
          <w:tab/>
        </w:r>
        <w:r w:rsidR="00600B41" w:rsidRPr="007752D3">
          <w:rPr>
            <w:rStyle w:val="Hyperlink"/>
            <w:rFonts w:ascii="Arial" w:hAnsi="Arial"/>
            <w:noProof/>
            <w:lang w:val="bs-Latn-BA"/>
          </w:rPr>
          <w:t xml:space="preserve">Socio-ekonomske </w:t>
        </w:r>
        <w:r w:rsidR="00600B41" w:rsidRPr="007752D3">
          <w:rPr>
            <w:rStyle w:val="Hyperlink"/>
            <w:rFonts w:ascii="Arial" w:hAnsi="Arial"/>
            <w:noProof/>
          </w:rPr>
          <w:t>karakteristike</w:t>
        </w:r>
        <w:r w:rsidR="00600B41">
          <w:rPr>
            <w:noProof/>
            <w:webHidden/>
          </w:rPr>
          <w:tab/>
        </w:r>
        <w:r w:rsidR="00600B41">
          <w:rPr>
            <w:noProof/>
            <w:webHidden/>
          </w:rPr>
          <w:fldChar w:fldCharType="begin"/>
        </w:r>
        <w:r w:rsidR="00600B41">
          <w:rPr>
            <w:noProof/>
            <w:webHidden/>
          </w:rPr>
          <w:instrText xml:space="preserve"> PAGEREF _Toc193353872 \h </w:instrText>
        </w:r>
        <w:r w:rsidR="00600B41">
          <w:rPr>
            <w:noProof/>
            <w:webHidden/>
          </w:rPr>
        </w:r>
        <w:r w:rsidR="00600B41">
          <w:rPr>
            <w:noProof/>
            <w:webHidden/>
          </w:rPr>
          <w:fldChar w:fldCharType="separate"/>
        </w:r>
        <w:r w:rsidR="00600B41">
          <w:rPr>
            <w:noProof/>
            <w:webHidden/>
          </w:rPr>
          <w:t>41</w:t>
        </w:r>
        <w:r w:rsidR="00600B41">
          <w:rPr>
            <w:noProof/>
            <w:webHidden/>
          </w:rPr>
          <w:fldChar w:fldCharType="end"/>
        </w:r>
      </w:hyperlink>
    </w:p>
    <w:p w:rsidR="00600B41" w:rsidRDefault="00E132F9">
      <w:pPr>
        <w:pStyle w:val="TOC3"/>
        <w:rPr>
          <w:rFonts w:eastAsiaTheme="minorEastAsia" w:cstheme="minorBidi"/>
          <w:noProof/>
          <w:sz w:val="22"/>
          <w:lang w:val="en-US" w:eastAsia="en-US"/>
        </w:rPr>
      </w:pPr>
      <w:hyperlink w:anchor="_Toc193353873" w:history="1">
        <w:r w:rsidR="00600B41" w:rsidRPr="007752D3">
          <w:rPr>
            <w:rStyle w:val="Hyperlink"/>
            <w:rFonts w:ascii="Arial" w:hAnsi="Arial"/>
            <w:noProof/>
            <w:lang w:val="bs-Latn-BA"/>
            <w14:scene3d>
              <w14:camera w14:prst="orthographicFront"/>
              <w14:lightRig w14:rig="threePt" w14:dir="t">
                <w14:rot w14:lat="0" w14:lon="0" w14:rev="0"/>
              </w14:lightRig>
            </w14:scene3d>
          </w:rPr>
          <w:t>2.2.1</w:t>
        </w:r>
        <w:r w:rsidR="00600B41">
          <w:rPr>
            <w:rFonts w:eastAsiaTheme="minorEastAsia" w:cstheme="minorBidi"/>
            <w:noProof/>
            <w:sz w:val="22"/>
            <w:lang w:val="en-US" w:eastAsia="en-US"/>
          </w:rPr>
          <w:tab/>
        </w:r>
        <w:r w:rsidR="00600B41" w:rsidRPr="007752D3">
          <w:rPr>
            <w:rStyle w:val="Hyperlink"/>
            <w:rFonts w:ascii="Arial" w:hAnsi="Arial"/>
            <w:noProof/>
          </w:rPr>
          <w:t>Demografija</w:t>
        </w:r>
        <w:r w:rsidR="00600B41">
          <w:rPr>
            <w:noProof/>
            <w:webHidden/>
          </w:rPr>
          <w:tab/>
        </w:r>
        <w:r w:rsidR="00600B41">
          <w:rPr>
            <w:noProof/>
            <w:webHidden/>
          </w:rPr>
          <w:fldChar w:fldCharType="begin"/>
        </w:r>
        <w:r w:rsidR="00600B41">
          <w:rPr>
            <w:noProof/>
            <w:webHidden/>
          </w:rPr>
          <w:instrText xml:space="preserve"> PAGEREF _Toc193353873 \h </w:instrText>
        </w:r>
        <w:r w:rsidR="00600B41">
          <w:rPr>
            <w:noProof/>
            <w:webHidden/>
          </w:rPr>
        </w:r>
        <w:r w:rsidR="00600B41">
          <w:rPr>
            <w:noProof/>
            <w:webHidden/>
          </w:rPr>
          <w:fldChar w:fldCharType="separate"/>
        </w:r>
        <w:r w:rsidR="00600B41">
          <w:rPr>
            <w:noProof/>
            <w:webHidden/>
          </w:rPr>
          <w:t>41</w:t>
        </w:r>
        <w:r w:rsidR="00600B41">
          <w:rPr>
            <w:noProof/>
            <w:webHidden/>
          </w:rPr>
          <w:fldChar w:fldCharType="end"/>
        </w:r>
      </w:hyperlink>
    </w:p>
    <w:p w:rsidR="00600B41" w:rsidRDefault="00E132F9">
      <w:pPr>
        <w:pStyle w:val="TOC3"/>
        <w:rPr>
          <w:rFonts w:eastAsiaTheme="minorEastAsia" w:cstheme="minorBidi"/>
          <w:noProof/>
          <w:sz w:val="22"/>
          <w:lang w:val="en-US" w:eastAsia="en-US"/>
        </w:rPr>
      </w:pPr>
      <w:hyperlink w:anchor="_Toc193353874" w:history="1">
        <w:r w:rsidR="00600B41" w:rsidRPr="007752D3">
          <w:rPr>
            <w:rStyle w:val="Hyperlink"/>
            <w:rFonts w:ascii="Arial" w:hAnsi="Arial"/>
            <w:noProof/>
            <w:lang w:val="bs-Latn-BA"/>
            <w14:scene3d>
              <w14:camera w14:prst="orthographicFront"/>
              <w14:lightRig w14:rig="threePt" w14:dir="t">
                <w14:rot w14:lat="0" w14:lon="0" w14:rev="0"/>
              </w14:lightRig>
            </w14:scene3d>
          </w:rPr>
          <w:t>2.2.2</w:t>
        </w:r>
        <w:r w:rsidR="00600B41">
          <w:rPr>
            <w:rFonts w:eastAsiaTheme="minorEastAsia" w:cstheme="minorBidi"/>
            <w:noProof/>
            <w:sz w:val="22"/>
            <w:lang w:val="en-US" w:eastAsia="en-US"/>
          </w:rPr>
          <w:tab/>
        </w:r>
        <w:r w:rsidR="00600B41" w:rsidRPr="007752D3">
          <w:rPr>
            <w:rStyle w:val="Hyperlink"/>
            <w:rFonts w:ascii="Arial" w:hAnsi="Arial"/>
            <w:noProof/>
            <w:lang w:val="bs-Latn-BA"/>
          </w:rPr>
          <w:t>Administrativna organizacija</w:t>
        </w:r>
        <w:r w:rsidR="00600B41">
          <w:rPr>
            <w:noProof/>
            <w:webHidden/>
          </w:rPr>
          <w:tab/>
        </w:r>
        <w:r w:rsidR="00600B41">
          <w:rPr>
            <w:noProof/>
            <w:webHidden/>
          </w:rPr>
          <w:fldChar w:fldCharType="begin"/>
        </w:r>
        <w:r w:rsidR="00600B41">
          <w:rPr>
            <w:noProof/>
            <w:webHidden/>
          </w:rPr>
          <w:instrText xml:space="preserve"> PAGEREF _Toc193353874 \h </w:instrText>
        </w:r>
        <w:r w:rsidR="00600B41">
          <w:rPr>
            <w:noProof/>
            <w:webHidden/>
          </w:rPr>
        </w:r>
        <w:r w:rsidR="00600B41">
          <w:rPr>
            <w:noProof/>
            <w:webHidden/>
          </w:rPr>
          <w:fldChar w:fldCharType="separate"/>
        </w:r>
        <w:r w:rsidR="00600B41">
          <w:rPr>
            <w:noProof/>
            <w:webHidden/>
          </w:rPr>
          <w:t>43</w:t>
        </w:r>
        <w:r w:rsidR="00600B41">
          <w:rPr>
            <w:noProof/>
            <w:webHidden/>
          </w:rPr>
          <w:fldChar w:fldCharType="end"/>
        </w:r>
      </w:hyperlink>
    </w:p>
    <w:p w:rsidR="00600B41" w:rsidRDefault="00E132F9">
      <w:pPr>
        <w:pStyle w:val="TOC3"/>
        <w:rPr>
          <w:rFonts w:eastAsiaTheme="minorEastAsia" w:cstheme="minorBidi"/>
          <w:noProof/>
          <w:sz w:val="22"/>
          <w:lang w:val="en-US" w:eastAsia="en-US"/>
        </w:rPr>
      </w:pPr>
      <w:hyperlink w:anchor="_Toc193353875" w:history="1">
        <w:r w:rsidR="00600B41" w:rsidRPr="007752D3">
          <w:rPr>
            <w:rStyle w:val="Hyperlink"/>
            <w:rFonts w:ascii="Arial" w:hAnsi="Arial"/>
            <w:noProof/>
            <w:lang w:val="bs-Latn-BA"/>
            <w14:scene3d>
              <w14:camera w14:prst="orthographicFront"/>
              <w14:lightRig w14:rig="threePt" w14:dir="t">
                <w14:rot w14:lat="0" w14:lon="0" w14:rev="0"/>
              </w14:lightRig>
            </w14:scene3d>
          </w:rPr>
          <w:t>2.2.3</w:t>
        </w:r>
        <w:r w:rsidR="00600B41">
          <w:rPr>
            <w:rFonts w:eastAsiaTheme="minorEastAsia" w:cstheme="minorBidi"/>
            <w:noProof/>
            <w:sz w:val="22"/>
            <w:lang w:val="en-US" w:eastAsia="en-US"/>
          </w:rPr>
          <w:tab/>
        </w:r>
        <w:r w:rsidR="00600B41" w:rsidRPr="007752D3">
          <w:rPr>
            <w:rStyle w:val="Hyperlink"/>
            <w:rFonts w:ascii="Arial" w:hAnsi="Arial"/>
            <w:noProof/>
            <w:lang w:val="bs-Latn-BA"/>
          </w:rPr>
          <w:t xml:space="preserve">Ekonomska </w:t>
        </w:r>
        <w:r w:rsidR="00600B41" w:rsidRPr="007752D3">
          <w:rPr>
            <w:rStyle w:val="Hyperlink"/>
            <w:rFonts w:ascii="Arial" w:hAnsi="Arial"/>
            <w:noProof/>
          </w:rPr>
          <w:t>struktura</w:t>
        </w:r>
        <w:r w:rsidR="00600B41" w:rsidRPr="007752D3">
          <w:rPr>
            <w:rStyle w:val="Hyperlink"/>
            <w:rFonts w:ascii="Arial" w:hAnsi="Arial"/>
            <w:noProof/>
            <w:lang w:val="bs-Latn-BA"/>
          </w:rPr>
          <w:t xml:space="preserve"> stanovništva</w:t>
        </w:r>
        <w:r w:rsidR="00600B41">
          <w:rPr>
            <w:noProof/>
            <w:webHidden/>
          </w:rPr>
          <w:tab/>
        </w:r>
        <w:r w:rsidR="00600B41">
          <w:rPr>
            <w:noProof/>
            <w:webHidden/>
          </w:rPr>
          <w:fldChar w:fldCharType="begin"/>
        </w:r>
        <w:r w:rsidR="00600B41">
          <w:rPr>
            <w:noProof/>
            <w:webHidden/>
          </w:rPr>
          <w:instrText xml:space="preserve"> PAGEREF _Toc193353875 \h </w:instrText>
        </w:r>
        <w:r w:rsidR="00600B41">
          <w:rPr>
            <w:noProof/>
            <w:webHidden/>
          </w:rPr>
        </w:r>
        <w:r w:rsidR="00600B41">
          <w:rPr>
            <w:noProof/>
            <w:webHidden/>
          </w:rPr>
          <w:fldChar w:fldCharType="separate"/>
        </w:r>
        <w:r w:rsidR="00600B41">
          <w:rPr>
            <w:noProof/>
            <w:webHidden/>
          </w:rPr>
          <w:t>44</w:t>
        </w:r>
        <w:r w:rsidR="00600B41">
          <w:rPr>
            <w:noProof/>
            <w:webHidden/>
          </w:rPr>
          <w:fldChar w:fldCharType="end"/>
        </w:r>
      </w:hyperlink>
    </w:p>
    <w:p w:rsidR="00600B41" w:rsidRDefault="00E132F9">
      <w:pPr>
        <w:pStyle w:val="TOC3"/>
        <w:rPr>
          <w:rFonts w:eastAsiaTheme="minorEastAsia" w:cstheme="minorBidi"/>
          <w:noProof/>
          <w:sz w:val="22"/>
          <w:lang w:val="en-US" w:eastAsia="en-US"/>
        </w:rPr>
      </w:pPr>
      <w:hyperlink w:anchor="_Toc193353876" w:history="1">
        <w:r w:rsidR="00600B41" w:rsidRPr="007752D3">
          <w:rPr>
            <w:rStyle w:val="Hyperlink"/>
            <w:rFonts w:ascii="Arial" w:hAnsi="Arial"/>
            <w:noProof/>
            <w:lang w:val="bs-Latn-BA"/>
            <w14:scene3d>
              <w14:camera w14:prst="orthographicFront"/>
              <w14:lightRig w14:rig="threePt" w14:dir="t">
                <w14:rot w14:lat="0" w14:lon="0" w14:rev="0"/>
              </w14:lightRig>
            </w14:scene3d>
          </w:rPr>
          <w:t>2.2.4</w:t>
        </w:r>
        <w:r w:rsidR="00600B41">
          <w:rPr>
            <w:rFonts w:eastAsiaTheme="minorEastAsia" w:cstheme="minorBidi"/>
            <w:noProof/>
            <w:sz w:val="22"/>
            <w:lang w:val="en-US" w:eastAsia="en-US"/>
          </w:rPr>
          <w:tab/>
        </w:r>
        <w:r w:rsidR="00600B41" w:rsidRPr="007752D3">
          <w:rPr>
            <w:rStyle w:val="Hyperlink"/>
            <w:rFonts w:ascii="Arial" w:hAnsi="Arial"/>
            <w:noProof/>
          </w:rPr>
          <w:t>Poljoprivreda</w:t>
        </w:r>
        <w:r w:rsidR="00600B41">
          <w:rPr>
            <w:noProof/>
            <w:webHidden/>
          </w:rPr>
          <w:tab/>
        </w:r>
        <w:r w:rsidR="00600B41">
          <w:rPr>
            <w:noProof/>
            <w:webHidden/>
          </w:rPr>
          <w:fldChar w:fldCharType="begin"/>
        </w:r>
        <w:r w:rsidR="00600B41">
          <w:rPr>
            <w:noProof/>
            <w:webHidden/>
          </w:rPr>
          <w:instrText xml:space="preserve"> PAGEREF _Toc193353876 \h </w:instrText>
        </w:r>
        <w:r w:rsidR="00600B41">
          <w:rPr>
            <w:noProof/>
            <w:webHidden/>
          </w:rPr>
        </w:r>
        <w:r w:rsidR="00600B41">
          <w:rPr>
            <w:noProof/>
            <w:webHidden/>
          </w:rPr>
          <w:fldChar w:fldCharType="separate"/>
        </w:r>
        <w:r w:rsidR="00600B41">
          <w:rPr>
            <w:noProof/>
            <w:webHidden/>
          </w:rPr>
          <w:t>45</w:t>
        </w:r>
        <w:r w:rsidR="00600B41">
          <w:rPr>
            <w:noProof/>
            <w:webHidden/>
          </w:rPr>
          <w:fldChar w:fldCharType="end"/>
        </w:r>
      </w:hyperlink>
    </w:p>
    <w:p w:rsidR="00600B41" w:rsidRDefault="00E132F9">
      <w:pPr>
        <w:pStyle w:val="TOC3"/>
        <w:rPr>
          <w:rFonts w:eastAsiaTheme="minorEastAsia" w:cstheme="minorBidi"/>
          <w:noProof/>
          <w:sz w:val="22"/>
          <w:lang w:val="en-US" w:eastAsia="en-US"/>
        </w:rPr>
      </w:pPr>
      <w:hyperlink w:anchor="_Toc193353877" w:history="1">
        <w:r w:rsidR="00600B41" w:rsidRPr="007752D3">
          <w:rPr>
            <w:rStyle w:val="Hyperlink"/>
            <w:rFonts w:ascii="Arial" w:hAnsi="Arial"/>
            <w:noProof/>
            <w14:scene3d>
              <w14:camera w14:prst="orthographicFront"/>
              <w14:lightRig w14:rig="threePt" w14:dir="t">
                <w14:rot w14:lat="0" w14:lon="0" w14:rev="0"/>
              </w14:lightRig>
            </w14:scene3d>
          </w:rPr>
          <w:t>2.2.5</w:t>
        </w:r>
        <w:r w:rsidR="00600B41">
          <w:rPr>
            <w:rFonts w:eastAsiaTheme="minorEastAsia" w:cstheme="minorBidi"/>
            <w:noProof/>
            <w:sz w:val="22"/>
            <w:lang w:val="en-US" w:eastAsia="en-US"/>
          </w:rPr>
          <w:tab/>
        </w:r>
        <w:r w:rsidR="00600B41" w:rsidRPr="007752D3">
          <w:rPr>
            <w:rStyle w:val="Hyperlink"/>
            <w:rFonts w:ascii="Arial" w:hAnsi="Arial"/>
            <w:noProof/>
          </w:rPr>
          <w:t>Infrastruktura</w:t>
        </w:r>
        <w:r w:rsidR="00600B41">
          <w:rPr>
            <w:noProof/>
            <w:webHidden/>
          </w:rPr>
          <w:tab/>
        </w:r>
        <w:r w:rsidR="00600B41">
          <w:rPr>
            <w:noProof/>
            <w:webHidden/>
          </w:rPr>
          <w:fldChar w:fldCharType="begin"/>
        </w:r>
        <w:r w:rsidR="00600B41">
          <w:rPr>
            <w:noProof/>
            <w:webHidden/>
          </w:rPr>
          <w:instrText xml:space="preserve"> PAGEREF _Toc193353877 \h </w:instrText>
        </w:r>
        <w:r w:rsidR="00600B41">
          <w:rPr>
            <w:noProof/>
            <w:webHidden/>
          </w:rPr>
        </w:r>
        <w:r w:rsidR="00600B41">
          <w:rPr>
            <w:noProof/>
            <w:webHidden/>
          </w:rPr>
          <w:fldChar w:fldCharType="separate"/>
        </w:r>
        <w:r w:rsidR="00600B41">
          <w:rPr>
            <w:noProof/>
            <w:webHidden/>
          </w:rPr>
          <w:t>46</w:t>
        </w:r>
        <w:r w:rsidR="00600B41">
          <w:rPr>
            <w:noProof/>
            <w:webHidden/>
          </w:rPr>
          <w:fldChar w:fldCharType="end"/>
        </w:r>
      </w:hyperlink>
    </w:p>
    <w:p w:rsidR="00600B41" w:rsidRDefault="00E132F9">
      <w:pPr>
        <w:pStyle w:val="TOC3"/>
        <w:rPr>
          <w:rFonts w:eastAsiaTheme="minorEastAsia" w:cstheme="minorBidi"/>
          <w:noProof/>
          <w:sz w:val="22"/>
          <w:lang w:val="en-US" w:eastAsia="en-US"/>
        </w:rPr>
      </w:pPr>
      <w:hyperlink w:anchor="_Toc193353878" w:history="1">
        <w:r w:rsidR="00600B41" w:rsidRPr="007752D3">
          <w:rPr>
            <w:rStyle w:val="Hyperlink"/>
            <w:rFonts w:ascii="Arial" w:hAnsi="Arial"/>
            <w:noProof/>
            <w:lang w:val="bs-Latn-BA"/>
            <w14:scene3d>
              <w14:camera w14:prst="orthographicFront"/>
              <w14:lightRig w14:rig="threePt" w14:dir="t">
                <w14:rot w14:lat="0" w14:lon="0" w14:rev="0"/>
              </w14:lightRig>
            </w14:scene3d>
          </w:rPr>
          <w:t>2.2.6</w:t>
        </w:r>
        <w:r w:rsidR="00600B41">
          <w:rPr>
            <w:rFonts w:eastAsiaTheme="minorEastAsia" w:cstheme="minorBidi"/>
            <w:noProof/>
            <w:sz w:val="22"/>
            <w:lang w:val="en-US" w:eastAsia="en-US"/>
          </w:rPr>
          <w:tab/>
        </w:r>
        <w:r w:rsidR="00600B41" w:rsidRPr="007752D3">
          <w:rPr>
            <w:rStyle w:val="Hyperlink"/>
            <w:rFonts w:ascii="Arial" w:hAnsi="Arial"/>
            <w:noProof/>
            <w:lang w:val="bs-Latn-BA"/>
          </w:rPr>
          <w:t>Turizam</w:t>
        </w:r>
        <w:r w:rsidR="00600B41">
          <w:rPr>
            <w:noProof/>
            <w:webHidden/>
          </w:rPr>
          <w:tab/>
        </w:r>
        <w:r w:rsidR="00600B41">
          <w:rPr>
            <w:noProof/>
            <w:webHidden/>
          </w:rPr>
          <w:fldChar w:fldCharType="begin"/>
        </w:r>
        <w:r w:rsidR="00600B41">
          <w:rPr>
            <w:noProof/>
            <w:webHidden/>
          </w:rPr>
          <w:instrText xml:space="preserve"> PAGEREF _Toc193353878 \h </w:instrText>
        </w:r>
        <w:r w:rsidR="00600B41">
          <w:rPr>
            <w:noProof/>
            <w:webHidden/>
          </w:rPr>
        </w:r>
        <w:r w:rsidR="00600B41">
          <w:rPr>
            <w:noProof/>
            <w:webHidden/>
          </w:rPr>
          <w:fldChar w:fldCharType="separate"/>
        </w:r>
        <w:r w:rsidR="00600B41">
          <w:rPr>
            <w:noProof/>
            <w:webHidden/>
          </w:rPr>
          <w:t>47</w:t>
        </w:r>
        <w:r w:rsidR="00600B41">
          <w:rPr>
            <w:noProof/>
            <w:webHidden/>
          </w:rPr>
          <w:fldChar w:fldCharType="end"/>
        </w:r>
      </w:hyperlink>
    </w:p>
    <w:p w:rsidR="00600B41" w:rsidRDefault="00E132F9">
      <w:pPr>
        <w:pStyle w:val="TOC3"/>
        <w:rPr>
          <w:rFonts w:eastAsiaTheme="minorEastAsia" w:cstheme="minorBidi"/>
          <w:noProof/>
          <w:sz w:val="22"/>
          <w:lang w:val="en-US" w:eastAsia="en-US"/>
        </w:rPr>
      </w:pPr>
      <w:hyperlink w:anchor="_Toc193353879" w:history="1">
        <w:r w:rsidR="00600B41" w:rsidRPr="007752D3">
          <w:rPr>
            <w:rStyle w:val="Hyperlink"/>
            <w:rFonts w:ascii="Arial" w:hAnsi="Arial"/>
            <w:noProof/>
            <w:lang w:val="bs-Latn-BA"/>
            <w14:scene3d>
              <w14:camera w14:prst="orthographicFront"/>
              <w14:lightRig w14:rig="threePt" w14:dir="t">
                <w14:rot w14:lat="0" w14:lon="0" w14:rev="0"/>
              </w14:lightRig>
            </w14:scene3d>
          </w:rPr>
          <w:t>2.2.7</w:t>
        </w:r>
        <w:r w:rsidR="00600B41">
          <w:rPr>
            <w:rFonts w:eastAsiaTheme="minorEastAsia" w:cstheme="minorBidi"/>
            <w:noProof/>
            <w:sz w:val="22"/>
            <w:lang w:val="en-US" w:eastAsia="en-US"/>
          </w:rPr>
          <w:tab/>
        </w:r>
        <w:r w:rsidR="00600B41" w:rsidRPr="007752D3">
          <w:rPr>
            <w:rStyle w:val="Hyperlink"/>
            <w:rFonts w:ascii="Arial" w:hAnsi="Arial"/>
            <w:noProof/>
            <w:lang w:val="bs-Latn-BA"/>
          </w:rPr>
          <w:t>Kulturno-</w:t>
        </w:r>
        <w:r w:rsidR="00600B41" w:rsidRPr="007752D3">
          <w:rPr>
            <w:rStyle w:val="Hyperlink"/>
            <w:rFonts w:ascii="Arial" w:hAnsi="Arial"/>
            <w:noProof/>
          </w:rPr>
          <w:t>istorijska</w:t>
        </w:r>
        <w:r w:rsidR="00600B41" w:rsidRPr="007752D3">
          <w:rPr>
            <w:rStyle w:val="Hyperlink"/>
            <w:rFonts w:ascii="Arial" w:hAnsi="Arial"/>
            <w:noProof/>
            <w:lang w:val="bs-Latn-BA"/>
          </w:rPr>
          <w:t xml:space="preserve"> baština</w:t>
        </w:r>
        <w:r w:rsidR="00600B41">
          <w:rPr>
            <w:noProof/>
            <w:webHidden/>
          </w:rPr>
          <w:tab/>
        </w:r>
        <w:r w:rsidR="00600B41">
          <w:rPr>
            <w:noProof/>
            <w:webHidden/>
          </w:rPr>
          <w:fldChar w:fldCharType="begin"/>
        </w:r>
        <w:r w:rsidR="00600B41">
          <w:rPr>
            <w:noProof/>
            <w:webHidden/>
          </w:rPr>
          <w:instrText xml:space="preserve"> PAGEREF _Toc193353879 \h </w:instrText>
        </w:r>
        <w:r w:rsidR="00600B41">
          <w:rPr>
            <w:noProof/>
            <w:webHidden/>
          </w:rPr>
        </w:r>
        <w:r w:rsidR="00600B41">
          <w:rPr>
            <w:noProof/>
            <w:webHidden/>
          </w:rPr>
          <w:fldChar w:fldCharType="separate"/>
        </w:r>
        <w:r w:rsidR="00600B41">
          <w:rPr>
            <w:noProof/>
            <w:webHidden/>
          </w:rPr>
          <w:t>47</w:t>
        </w:r>
        <w:r w:rsidR="00600B41">
          <w:rPr>
            <w:noProof/>
            <w:webHidden/>
          </w:rPr>
          <w:fldChar w:fldCharType="end"/>
        </w:r>
      </w:hyperlink>
    </w:p>
    <w:p w:rsidR="00600B41" w:rsidRDefault="00E132F9">
      <w:pPr>
        <w:pStyle w:val="TOC3"/>
        <w:rPr>
          <w:rFonts w:eastAsiaTheme="minorEastAsia" w:cstheme="minorBidi"/>
          <w:noProof/>
          <w:sz w:val="22"/>
          <w:lang w:val="en-US" w:eastAsia="en-US"/>
        </w:rPr>
      </w:pPr>
      <w:hyperlink w:anchor="_Toc193353880" w:history="1">
        <w:r w:rsidR="00600B41" w:rsidRPr="007752D3">
          <w:rPr>
            <w:rStyle w:val="Hyperlink"/>
            <w:rFonts w:ascii="Arial" w:hAnsi="Arial"/>
            <w:noProof/>
            <w14:scene3d>
              <w14:camera w14:prst="orthographicFront"/>
              <w14:lightRig w14:rig="threePt" w14:dir="t">
                <w14:rot w14:lat="0" w14:lon="0" w14:rev="0"/>
              </w14:lightRig>
            </w14:scene3d>
          </w:rPr>
          <w:t>2.2.8</w:t>
        </w:r>
        <w:r w:rsidR="00600B41">
          <w:rPr>
            <w:rFonts w:eastAsiaTheme="minorEastAsia" w:cstheme="minorBidi"/>
            <w:noProof/>
            <w:sz w:val="22"/>
            <w:lang w:val="en-US" w:eastAsia="en-US"/>
          </w:rPr>
          <w:tab/>
        </w:r>
        <w:r w:rsidR="00600B41" w:rsidRPr="007752D3">
          <w:rPr>
            <w:rStyle w:val="Hyperlink"/>
            <w:rFonts w:ascii="Arial" w:hAnsi="Arial"/>
            <w:noProof/>
          </w:rPr>
          <w:t>OCD/ NVO</w:t>
        </w:r>
        <w:r w:rsidR="00600B41">
          <w:rPr>
            <w:noProof/>
            <w:webHidden/>
          </w:rPr>
          <w:tab/>
        </w:r>
        <w:r w:rsidR="00600B41">
          <w:rPr>
            <w:noProof/>
            <w:webHidden/>
          </w:rPr>
          <w:fldChar w:fldCharType="begin"/>
        </w:r>
        <w:r w:rsidR="00600B41">
          <w:rPr>
            <w:noProof/>
            <w:webHidden/>
          </w:rPr>
          <w:instrText xml:space="preserve"> PAGEREF _Toc193353880 \h </w:instrText>
        </w:r>
        <w:r w:rsidR="00600B41">
          <w:rPr>
            <w:noProof/>
            <w:webHidden/>
          </w:rPr>
        </w:r>
        <w:r w:rsidR="00600B41">
          <w:rPr>
            <w:noProof/>
            <w:webHidden/>
          </w:rPr>
          <w:fldChar w:fldCharType="separate"/>
        </w:r>
        <w:r w:rsidR="00600B41">
          <w:rPr>
            <w:noProof/>
            <w:webHidden/>
          </w:rPr>
          <w:t>47</w:t>
        </w:r>
        <w:r w:rsidR="00600B41">
          <w:rPr>
            <w:noProof/>
            <w:webHidden/>
          </w:rPr>
          <w:fldChar w:fldCharType="end"/>
        </w:r>
      </w:hyperlink>
    </w:p>
    <w:p w:rsidR="00600B41" w:rsidRDefault="00E132F9">
      <w:pPr>
        <w:pStyle w:val="TOC3"/>
        <w:rPr>
          <w:rFonts w:eastAsiaTheme="minorEastAsia" w:cstheme="minorBidi"/>
          <w:noProof/>
          <w:sz w:val="22"/>
          <w:lang w:val="en-US" w:eastAsia="en-US"/>
        </w:rPr>
      </w:pPr>
      <w:hyperlink w:anchor="_Toc193353881" w:history="1">
        <w:r w:rsidR="00600B41" w:rsidRPr="007752D3">
          <w:rPr>
            <w:rStyle w:val="Hyperlink"/>
            <w:rFonts w:ascii="Arial" w:hAnsi="Arial"/>
            <w:noProof/>
            <w:lang w:val="bs-Latn-BA"/>
            <w14:scene3d>
              <w14:camera w14:prst="orthographicFront"/>
              <w14:lightRig w14:rig="threePt" w14:dir="t">
                <w14:rot w14:lat="0" w14:lon="0" w14:rev="0"/>
              </w14:lightRig>
            </w14:scene3d>
          </w:rPr>
          <w:t>2.2.9</w:t>
        </w:r>
        <w:r w:rsidR="00600B41">
          <w:rPr>
            <w:rFonts w:eastAsiaTheme="minorEastAsia" w:cstheme="minorBidi"/>
            <w:noProof/>
            <w:sz w:val="22"/>
            <w:lang w:val="en-US" w:eastAsia="en-US"/>
          </w:rPr>
          <w:tab/>
        </w:r>
        <w:r w:rsidR="00600B41" w:rsidRPr="007752D3">
          <w:rPr>
            <w:rStyle w:val="Hyperlink"/>
            <w:rFonts w:ascii="Arial" w:hAnsi="Arial"/>
            <w:noProof/>
            <w:lang w:val="bs-Latn-BA"/>
          </w:rPr>
          <w:t xml:space="preserve">Javna svijest i </w:t>
        </w:r>
        <w:r w:rsidR="00600B41" w:rsidRPr="007752D3">
          <w:rPr>
            <w:rStyle w:val="Hyperlink"/>
            <w:rFonts w:ascii="Arial" w:hAnsi="Arial"/>
            <w:noProof/>
          </w:rPr>
          <w:t>uključenost</w:t>
        </w:r>
        <w:r w:rsidR="00600B41">
          <w:rPr>
            <w:noProof/>
            <w:webHidden/>
          </w:rPr>
          <w:tab/>
        </w:r>
        <w:r w:rsidR="00600B41">
          <w:rPr>
            <w:noProof/>
            <w:webHidden/>
          </w:rPr>
          <w:fldChar w:fldCharType="begin"/>
        </w:r>
        <w:r w:rsidR="00600B41">
          <w:rPr>
            <w:noProof/>
            <w:webHidden/>
          </w:rPr>
          <w:instrText xml:space="preserve"> PAGEREF _Toc193353881 \h </w:instrText>
        </w:r>
        <w:r w:rsidR="00600B41">
          <w:rPr>
            <w:noProof/>
            <w:webHidden/>
          </w:rPr>
        </w:r>
        <w:r w:rsidR="00600B41">
          <w:rPr>
            <w:noProof/>
            <w:webHidden/>
          </w:rPr>
          <w:fldChar w:fldCharType="separate"/>
        </w:r>
        <w:r w:rsidR="00600B41">
          <w:rPr>
            <w:noProof/>
            <w:webHidden/>
          </w:rPr>
          <w:t>48</w:t>
        </w:r>
        <w:r w:rsidR="00600B41">
          <w:rPr>
            <w:noProof/>
            <w:webHidden/>
          </w:rPr>
          <w:fldChar w:fldCharType="end"/>
        </w:r>
      </w:hyperlink>
    </w:p>
    <w:p w:rsidR="00600B41" w:rsidRDefault="00E132F9">
      <w:pPr>
        <w:pStyle w:val="TOC2"/>
        <w:rPr>
          <w:rFonts w:eastAsiaTheme="minorEastAsia" w:cstheme="minorBidi"/>
          <w:noProof/>
          <w:sz w:val="22"/>
          <w:lang w:val="en-US" w:eastAsia="en-US"/>
        </w:rPr>
      </w:pPr>
      <w:hyperlink w:anchor="_Toc193353882" w:history="1">
        <w:r w:rsidR="00600B41" w:rsidRPr="007752D3">
          <w:rPr>
            <w:rStyle w:val="Hyperlink"/>
            <w:rFonts w:ascii="Arial" w:hAnsi="Arial"/>
            <w:noProof/>
            <w:lang w:val="bs-Latn-BA"/>
          </w:rPr>
          <w:t>2.3</w:t>
        </w:r>
        <w:r w:rsidR="00600B41">
          <w:rPr>
            <w:rFonts w:eastAsiaTheme="minorEastAsia" w:cstheme="minorBidi"/>
            <w:noProof/>
            <w:sz w:val="22"/>
            <w:lang w:val="en-US" w:eastAsia="en-US"/>
          </w:rPr>
          <w:tab/>
        </w:r>
        <w:r w:rsidR="00600B41" w:rsidRPr="007752D3">
          <w:rPr>
            <w:rStyle w:val="Hyperlink"/>
            <w:rFonts w:ascii="Arial" w:hAnsi="Arial"/>
            <w:noProof/>
            <w:lang w:val="bs-Latn-BA"/>
          </w:rPr>
          <w:t>Životna sredina</w:t>
        </w:r>
        <w:r w:rsidR="00600B41">
          <w:rPr>
            <w:noProof/>
            <w:webHidden/>
          </w:rPr>
          <w:tab/>
        </w:r>
        <w:r w:rsidR="00600B41">
          <w:rPr>
            <w:noProof/>
            <w:webHidden/>
          </w:rPr>
          <w:fldChar w:fldCharType="begin"/>
        </w:r>
        <w:r w:rsidR="00600B41">
          <w:rPr>
            <w:noProof/>
            <w:webHidden/>
          </w:rPr>
          <w:instrText xml:space="preserve"> PAGEREF _Toc193353882 \h </w:instrText>
        </w:r>
        <w:r w:rsidR="00600B41">
          <w:rPr>
            <w:noProof/>
            <w:webHidden/>
          </w:rPr>
        </w:r>
        <w:r w:rsidR="00600B41">
          <w:rPr>
            <w:noProof/>
            <w:webHidden/>
          </w:rPr>
          <w:fldChar w:fldCharType="separate"/>
        </w:r>
        <w:r w:rsidR="00600B41">
          <w:rPr>
            <w:noProof/>
            <w:webHidden/>
          </w:rPr>
          <w:t>50</w:t>
        </w:r>
        <w:r w:rsidR="00600B41">
          <w:rPr>
            <w:noProof/>
            <w:webHidden/>
          </w:rPr>
          <w:fldChar w:fldCharType="end"/>
        </w:r>
      </w:hyperlink>
    </w:p>
    <w:p w:rsidR="00600B41" w:rsidRDefault="00E132F9">
      <w:pPr>
        <w:pStyle w:val="TOC3"/>
        <w:rPr>
          <w:rFonts w:eastAsiaTheme="minorEastAsia" w:cstheme="minorBidi"/>
          <w:noProof/>
          <w:sz w:val="22"/>
          <w:lang w:val="en-US" w:eastAsia="en-US"/>
        </w:rPr>
      </w:pPr>
      <w:hyperlink w:anchor="_Toc193353883" w:history="1">
        <w:r w:rsidR="00600B41" w:rsidRPr="007752D3">
          <w:rPr>
            <w:rStyle w:val="Hyperlink"/>
            <w:rFonts w:ascii="Arial" w:hAnsi="Arial"/>
            <w:noProof/>
            <w:lang w:val="bs-Latn-BA"/>
            <w14:scene3d>
              <w14:camera w14:prst="orthographicFront"/>
              <w14:lightRig w14:rig="threePt" w14:dir="t">
                <w14:rot w14:lat="0" w14:lon="0" w14:rev="0"/>
              </w14:lightRig>
            </w14:scene3d>
          </w:rPr>
          <w:t>2.3.1</w:t>
        </w:r>
        <w:r w:rsidR="00600B41">
          <w:rPr>
            <w:rFonts w:eastAsiaTheme="minorEastAsia" w:cstheme="minorBidi"/>
            <w:noProof/>
            <w:sz w:val="22"/>
            <w:lang w:val="en-US" w:eastAsia="en-US"/>
          </w:rPr>
          <w:tab/>
        </w:r>
        <w:r w:rsidR="00600B41" w:rsidRPr="007752D3">
          <w:rPr>
            <w:rStyle w:val="Hyperlink"/>
            <w:rFonts w:ascii="Arial" w:hAnsi="Arial"/>
            <w:noProof/>
            <w:lang w:val="bs-Latn-BA"/>
          </w:rPr>
          <w:t xml:space="preserve">Kvalitet </w:t>
        </w:r>
        <w:r w:rsidR="00600B41" w:rsidRPr="007752D3">
          <w:rPr>
            <w:rStyle w:val="Hyperlink"/>
            <w:rFonts w:ascii="Arial" w:hAnsi="Arial"/>
            <w:noProof/>
          </w:rPr>
          <w:t>vazduha</w:t>
        </w:r>
        <w:r w:rsidR="00600B41">
          <w:rPr>
            <w:noProof/>
            <w:webHidden/>
          </w:rPr>
          <w:tab/>
        </w:r>
        <w:r w:rsidR="00600B41">
          <w:rPr>
            <w:noProof/>
            <w:webHidden/>
          </w:rPr>
          <w:fldChar w:fldCharType="begin"/>
        </w:r>
        <w:r w:rsidR="00600B41">
          <w:rPr>
            <w:noProof/>
            <w:webHidden/>
          </w:rPr>
          <w:instrText xml:space="preserve"> PAGEREF _Toc193353883 \h </w:instrText>
        </w:r>
        <w:r w:rsidR="00600B41">
          <w:rPr>
            <w:noProof/>
            <w:webHidden/>
          </w:rPr>
        </w:r>
        <w:r w:rsidR="00600B41">
          <w:rPr>
            <w:noProof/>
            <w:webHidden/>
          </w:rPr>
          <w:fldChar w:fldCharType="separate"/>
        </w:r>
        <w:r w:rsidR="00600B41">
          <w:rPr>
            <w:noProof/>
            <w:webHidden/>
          </w:rPr>
          <w:t>50</w:t>
        </w:r>
        <w:r w:rsidR="00600B41">
          <w:rPr>
            <w:noProof/>
            <w:webHidden/>
          </w:rPr>
          <w:fldChar w:fldCharType="end"/>
        </w:r>
      </w:hyperlink>
    </w:p>
    <w:p w:rsidR="00600B41" w:rsidRDefault="00E132F9">
      <w:pPr>
        <w:pStyle w:val="TOC3"/>
        <w:rPr>
          <w:rFonts w:eastAsiaTheme="minorEastAsia" w:cstheme="minorBidi"/>
          <w:noProof/>
          <w:sz w:val="22"/>
          <w:lang w:val="en-US" w:eastAsia="en-US"/>
        </w:rPr>
      </w:pPr>
      <w:hyperlink w:anchor="_Toc193353884" w:history="1">
        <w:r w:rsidR="00600B41" w:rsidRPr="007752D3">
          <w:rPr>
            <w:rStyle w:val="Hyperlink"/>
            <w:rFonts w:ascii="Arial" w:hAnsi="Arial"/>
            <w:noProof/>
            <w:lang w:val="bs-Latn-BA"/>
            <w14:scene3d>
              <w14:camera w14:prst="orthographicFront"/>
              <w14:lightRig w14:rig="threePt" w14:dir="t">
                <w14:rot w14:lat="0" w14:lon="0" w14:rev="0"/>
              </w14:lightRig>
            </w14:scene3d>
          </w:rPr>
          <w:t>2.3.2</w:t>
        </w:r>
        <w:r w:rsidR="00600B41">
          <w:rPr>
            <w:rFonts w:eastAsiaTheme="minorEastAsia" w:cstheme="minorBidi"/>
            <w:noProof/>
            <w:sz w:val="22"/>
            <w:lang w:val="en-US" w:eastAsia="en-US"/>
          </w:rPr>
          <w:tab/>
        </w:r>
        <w:r w:rsidR="00600B41" w:rsidRPr="007752D3">
          <w:rPr>
            <w:rStyle w:val="Hyperlink"/>
            <w:rFonts w:ascii="Arial" w:hAnsi="Arial"/>
            <w:noProof/>
            <w:lang w:val="bs-Latn-BA"/>
          </w:rPr>
          <w:t xml:space="preserve">Kvalitet </w:t>
        </w:r>
        <w:r w:rsidR="00600B41" w:rsidRPr="007752D3">
          <w:rPr>
            <w:rStyle w:val="Hyperlink"/>
            <w:rFonts w:ascii="Arial" w:hAnsi="Arial"/>
            <w:noProof/>
          </w:rPr>
          <w:t>vode</w:t>
        </w:r>
        <w:r w:rsidR="00600B41">
          <w:rPr>
            <w:noProof/>
            <w:webHidden/>
          </w:rPr>
          <w:tab/>
        </w:r>
        <w:r w:rsidR="00600B41">
          <w:rPr>
            <w:noProof/>
            <w:webHidden/>
          </w:rPr>
          <w:fldChar w:fldCharType="begin"/>
        </w:r>
        <w:r w:rsidR="00600B41">
          <w:rPr>
            <w:noProof/>
            <w:webHidden/>
          </w:rPr>
          <w:instrText xml:space="preserve"> PAGEREF _Toc193353884 \h </w:instrText>
        </w:r>
        <w:r w:rsidR="00600B41">
          <w:rPr>
            <w:noProof/>
            <w:webHidden/>
          </w:rPr>
        </w:r>
        <w:r w:rsidR="00600B41">
          <w:rPr>
            <w:noProof/>
            <w:webHidden/>
          </w:rPr>
          <w:fldChar w:fldCharType="separate"/>
        </w:r>
        <w:r w:rsidR="00600B41">
          <w:rPr>
            <w:noProof/>
            <w:webHidden/>
          </w:rPr>
          <w:t>54</w:t>
        </w:r>
        <w:r w:rsidR="00600B41">
          <w:rPr>
            <w:noProof/>
            <w:webHidden/>
          </w:rPr>
          <w:fldChar w:fldCharType="end"/>
        </w:r>
      </w:hyperlink>
    </w:p>
    <w:p w:rsidR="00600B41" w:rsidRDefault="00E132F9">
      <w:pPr>
        <w:pStyle w:val="TOC3"/>
        <w:rPr>
          <w:rFonts w:eastAsiaTheme="minorEastAsia" w:cstheme="minorBidi"/>
          <w:noProof/>
          <w:sz w:val="22"/>
          <w:lang w:val="en-US" w:eastAsia="en-US"/>
        </w:rPr>
      </w:pPr>
      <w:hyperlink w:anchor="_Toc193353885" w:history="1">
        <w:r w:rsidR="00600B41" w:rsidRPr="007752D3">
          <w:rPr>
            <w:rStyle w:val="Hyperlink"/>
            <w:rFonts w:ascii="Arial" w:hAnsi="Arial"/>
            <w:noProof/>
            <w14:scene3d>
              <w14:camera w14:prst="orthographicFront"/>
              <w14:lightRig w14:rig="threePt" w14:dir="t">
                <w14:rot w14:lat="0" w14:lon="0" w14:rev="0"/>
              </w14:lightRig>
            </w14:scene3d>
          </w:rPr>
          <w:t>2.3.3</w:t>
        </w:r>
        <w:r w:rsidR="00600B41">
          <w:rPr>
            <w:rFonts w:eastAsiaTheme="minorEastAsia" w:cstheme="minorBidi"/>
            <w:noProof/>
            <w:sz w:val="22"/>
            <w:lang w:val="en-US" w:eastAsia="en-US"/>
          </w:rPr>
          <w:tab/>
        </w:r>
        <w:r w:rsidR="00600B41" w:rsidRPr="007752D3">
          <w:rPr>
            <w:rStyle w:val="Hyperlink"/>
            <w:rFonts w:ascii="Arial" w:hAnsi="Arial"/>
            <w:noProof/>
          </w:rPr>
          <w:t>Kvalitet površinskih voda</w:t>
        </w:r>
        <w:r w:rsidR="00600B41">
          <w:rPr>
            <w:noProof/>
            <w:webHidden/>
          </w:rPr>
          <w:tab/>
        </w:r>
        <w:r w:rsidR="00600B41">
          <w:rPr>
            <w:noProof/>
            <w:webHidden/>
          </w:rPr>
          <w:fldChar w:fldCharType="begin"/>
        </w:r>
        <w:r w:rsidR="00600B41">
          <w:rPr>
            <w:noProof/>
            <w:webHidden/>
          </w:rPr>
          <w:instrText xml:space="preserve"> PAGEREF _Toc193353885 \h </w:instrText>
        </w:r>
        <w:r w:rsidR="00600B41">
          <w:rPr>
            <w:noProof/>
            <w:webHidden/>
          </w:rPr>
        </w:r>
        <w:r w:rsidR="00600B41">
          <w:rPr>
            <w:noProof/>
            <w:webHidden/>
          </w:rPr>
          <w:fldChar w:fldCharType="separate"/>
        </w:r>
        <w:r w:rsidR="00600B41">
          <w:rPr>
            <w:noProof/>
            <w:webHidden/>
          </w:rPr>
          <w:t>54</w:t>
        </w:r>
        <w:r w:rsidR="00600B41">
          <w:rPr>
            <w:noProof/>
            <w:webHidden/>
          </w:rPr>
          <w:fldChar w:fldCharType="end"/>
        </w:r>
      </w:hyperlink>
    </w:p>
    <w:p w:rsidR="00600B41" w:rsidRDefault="00E132F9">
      <w:pPr>
        <w:pStyle w:val="TOC3"/>
        <w:rPr>
          <w:rFonts w:eastAsiaTheme="minorEastAsia" w:cstheme="minorBidi"/>
          <w:noProof/>
          <w:sz w:val="22"/>
          <w:lang w:val="en-US" w:eastAsia="en-US"/>
        </w:rPr>
      </w:pPr>
      <w:hyperlink w:anchor="_Toc193353886" w:history="1">
        <w:r w:rsidR="00600B41" w:rsidRPr="007752D3">
          <w:rPr>
            <w:rStyle w:val="Hyperlink"/>
            <w:rFonts w:ascii="Arial" w:hAnsi="Arial"/>
            <w:noProof/>
            <w14:scene3d>
              <w14:camera w14:prst="orthographicFront"/>
              <w14:lightRig w14:rig="threePt" w14:dir="t">
                <w14:rot w14:lat="0" w14:lon="0" w14:rev="0"/>
              </w14:lightRig>
            </w14:scene3d>
          </w:rPr>
          <w:t>2.3.4</w:t>
        </w:r>
        <w:r w:rsidR="00600B41">
          <w:rPr>
            <w:rFonts w:eastAsiaTheme="minorEastAsia" w:cstheme="minorBidi"/>
            <w:noProof/>
            <w:sz w:val="22"/>
            <w:lang w:val="en-US" w:eastAsia="en-US"/>
          </w:rPr>
          <w:tab/>
        </w:r>
        <w:r w:rsidR="00600B41" w:rsidRPr="007752D3">
          <w:rPr>
            <w:rStyle w:val="Hyperlink"/>
            <w:rFonts w:ascii="Arial" w:hAnsi="Arial"/>
            <w:noProof/>
          </w:rPr>
          <w:t>Kvalitet morske vode</w:t>
        </w:r>
        <w:r w:rsidR="00600B41">
          <w:rPr>
            <w:noProof/>
            <w:webHidden/>
          </w:rPr>
          <w:tab/>
        </w:r>
        <w:r w:rsidR="00600B41">
          <w:rPr>
            <w:noProof/>
            <w:webHidden/>
          </w:rPr>
          <w:fldChar w:fldCharType="begin"/>
        </w:r>
        <w:r w:rsidR="00600B41">
          <w:rPr>
            <w:noProof/>
            <w:webHidden/>
          </w:rPr>
          <w:instrText xml:space="preserve"> PAGEREF _Toc193353886 \h </w:instrText>
        </w:r>
        <w:r w:rsidR="00600B41">
          <w:rPr>
            <w:noProof/>
            <w:webHidden/>
          </w:rPr>
        </w:r>
        <w:r w:rsidR="00600B41">
          <w:rPr>
            <w:noProof/>
            <w:webHidden/>
          </w:rPr>
          <w:fldChar w:fldCharType="separate"/>
        </w:r>
        <w:r w:rsidR="00600B41">
          <w:rPr>
            <w:noProof/>
            <w:webHidden/>
          </w:rPr>
          <w:t>55</w:t>
        </w:r>
        <w:r w:rsidR="00600B41">
          <w:rPr>
            <w:noProof/>
            <w:webHidden/>
          </w:rPr>
          <w:fldChar w:fldCharType="end"/>
        </w:r>
      </w:hyperlink>
    </w:p>
    <w:p w:rsidR="00600B41" w:rsidRDefault="00E132F9">
      <w:pPr>
        <w:pStyle w:val="TOC3"/>
        <w:rPr>
          <w:rFonts w:eastAsiaTheme="minorEastAsia" w:cstheme="minorBidi"/>
          <w:noProof/>
          <w:sz w:val="22"/>
          <w:lang w:val="en-US" w:eastAsia="en-US"/>
        </w:rPr>
      </w:pPr>
      <w:hyperlink w:anchor="_Toc193353887" w:history="1">
        <w:r w:rsidR="00600B41" w:rsidRPr="007752D3">
          <w:rPr>
            <w:rStyle w:val="Hyperlink"/>
            <w:rFonts w:ascii="Arial" w:hAnsi="Arial"/>
            <w:noProof/>
            <w14:scene3d>
              <w14:camera w14:prst="orthographicFront"/>
              <w14:lightRig w14:rig="threePt" w14:dir="t">
                <w14:rot w14:lat="0" w14:lon="0" w14:rev="0"/>
              </w14:lightRig>
            </w14:scene3d>
          </w:rPr>
          <w:t>2.3.5</w:t>
        </w:r>
        <w:r w:rsidR="00600B41">
          <w:rPr>
            <w:rFonts w:eastAsiaTheme="minorEastAsia" w:cstheme="minorBidi"/>
            <w:noProof/>
            <w:sz w:val="22"/>
            <w:lang w:val="en-US" w:eastAsia="en-US"/>
          </w:rPr>
          <w:tab/>
        </w:r>
        <w:r w:rsidR="00600B41" w:rsidRPr="007752D3">
          <w:rPr>
            <w:rStyle w:val="Hyperlink"/>
            <w:rFonts w:ascii="Arial" w:hAnsi="Arial"/>
            <w:noProof/>
          </w:rPr>
          <w:t>Kvalitet morske vode na javnim kupalištima po opštinama</w:t>
        </w:r>
        <w:r w:rsidR="00600B41">
          <w:rPr>
            <w:noProof/>
            <w:webHidden/>
          </w:rPr>
          <w:tab/>
        </w:r>
        <w:r w:rsidR="00600B41">
          <w:rPr>
            <w:noProof/>
            <w:webHidden/>
          </w:rPr>
          <w:fldChar w:fldCharType="begin"/>
        </w:r>
        <w:r w:rsidR="00600B41">
          <w:rPr>
            <w:noProof/>
            <w:webHidden/>
          </w:rPr>
          <w:instrText xml:space="preserve"> PAGEREF _Toc193353887 \h </w:instrText>
        </w:r>
        <w:r w:rsidR="00600B41">
          <w:rPr>
            <w:noProof/>
            <w:webHidden/>
          </w:rPr>
        </w:r>
        <w:r w:rsidR="00600B41">
          <w:rPr>
            <w:noProof/>
            <w:webHidden/>
          </w:rPr>
          <w:fldChar w:fldCharType="separate"/>
        </w:r>
        <w:r w:rsidR="00600B41">
          <w:rPr>
            <w:noProof/>
            <w:webHidden/>
          </w:rPr>
          <w:t>56</w:t>
        </w:r>
        <w:r w:rsidR="00600B41">
          <w:rPr>
            <w:noProof/>
            <w:webHidden/>
          </w:rPr>
          <w:fldChar w:fldCharType="end"/>
        </w:r>
      </w:hyperlink>
    </w:p>
    <w:p w:rsidR="00600B41" w:rsidRDefault="00E132F9">
      <w:pPr>
        <w:pStyle w:val="TOC3"/>
        <w:rPr>
          <w:rFonts w:eastAsiaTheme="minorEastAsia" w:cstheme="minorBidi"/>
          <w:noProof/>
          <w:sz w:val="22"/>
          <w:lang w:val="en-US" w:eastAsia="en-US"/>
        </w:rPr>
      </w:pPr>
      <w:hyperlink w:anchor="_Toc193353888" w:history="1">
        <w:r w:rsidR="00600B41" w:rsidRPr="007752D3">
          <w:rPr>
            <w:rStyle w:val="Hyperlink"/>
            <w:rFonts w:ascii="Arial" w:hAnsi="Arial"/>
            <w:noProof/>
            <w:lang w:val="bs-Latn-BA"/>
            <w14:scene3d>
              <w14:camera w14:prst="orthographicFront"/>
              <w14:lightRig w14:rig="threePt" w14:dir="t">
                <w14:rot w14:lat="0" w14:lon="0" w14:rev="0"/>
              </w14:lightRig>
            </w14:scene3d>
          </w:rPr>
          <w:t>2.3.6</w:t>
        </w:r>
        <w:r w:rsidR="00600B41">
          <w:rPr>
            <w:rFonts w:eastAsiaTheme="minorEastAsia" w:cstheme="minorBidi"/>
            <w:noProof/>
            <w:sz w:val="22"/>
            <w:lang w:val="en-US" w:eastAsia="en-US"/>
          </w:rPr>
          <w:tab/>
        </w:r>
        <w:r w:rsidR="00600B41" w:rsidRPr="007752D3">
          <w:rPr>
            <w:rStyle w:val="Hyperlink"/>
            <w:rFonts w:ascii="Arial" w:hAnsi="Arial"/>
            <w:noProof/>
          </w:rPr>
          <w:t>Kvalitet</w:t>
        </w:r>
        <w:r w:rsidR="00600B41" w:rsidRPr="007752D3">
          <w:rPr>
            <w:rStyle w:val="Hyperlink"/>
            <w:rFonts w:ascii="Arial" w:hAnsi="Arial"/>
            <w:noProof/>
            <w:lang w:val="bs-Latn-BA"/>
          </w:rPr>
          <w:t xml:space="preserve"> zemljišta</w:t>
        </w:r>
        <w:r w:rsidR="00600B41">
          <w:rPr>
            <w:noProof/>
            <w:webHidden/>
          </w:rPr>
          <w:tab/>
        </w:r>
        <w:r w:rsidR="00600B41">
          <w:rPr>
            <w:noProof/>
            <w:webHidden/>
          </w:rPr>
          <w:fldChar w:fldCharType="begin"/>
        </w:r>
        <w:r w:rsidR="00600B41">
          <w:rPr>
            <w:noProof/>
            <w:webHidden/>
          </w:rPr>
          <w:instrText xml:space="preserve"> PAGEREF _Toc193353888 \h </w:instrText>
        </w:r>
        <w:r w:rsidR="00600B41">
          <w:rPr>
            <w:noProof/>
            <w:webHidden/>
          </w:rPr>
        </w:r>
        <w:r w:rsidR="00600B41">
          <w:rPr>
            <w:noProof/>
            <w:webHidden/>
          </w:rPr>
          <w:fldChar w:fldCharType="separate"/>
        </w:r>
        <w:r w:rsidR="00600B41">
          <w:rPr>
            <w:noProof/>
            <w:webHidden/>
          </w:rPr>
          <w:t>58</w:t>
        </w:r>
        <w:r w:rsidR="00600B41">
          <w:rPr>
            <w:noProof/>
            <w:webHidden/>
          </w:rPr>
          <w:fldChar w:fldCharType="end"/>
        </w:r>
      </w:hyperlink>
    </w:p>
    <w:p w:rsidR="00600B41" w:rsidRDefault="00E132F9">
      <w:pPr>
        <w:pStyle w:val="TOC3"/>
        <w:rPr>
          <w:rFonts w:eastAsiaTheme="minorEastAsia" w:cstheme="minorBidi"/>
          <w:noProof/>
          <w:sz w:val="22"/>
          <w:lang w:val="en-US" w:eastAsia="en-US"/>
        </w:rPr>
      </w:pPr>
      <w:hyperlink w:anchor="_Toc193353889" w:history="1">
        <w:r w:rsidR="00600B41" w:rsidRPr="007752D3">
          <w:rPr>
            <w:rStyle w:val="Hyperlink"/>
            <w:rFonts w:ascii="Arial" w:hAnsi="Arial"/>
            <w:noProof/>
            <w:lang w:val="bs-Latn-BA"/>
            <w14:scene3d>
              <w14:camera w14:prst="orthographicFront"/>
              <w14:lightRig w14:rig="threePt" w14:dir="t">
                <w14:rot w14:lat="0" w14:lon="0" w14:rev="0"/>
              </w14:lightRig>
            </w14:scene3d>
          </w:rPr>
          <w:t>2.3.7</w:t>
        </w:r>
        <w:r w:rsidR="00600B41">
          <w:rPr>
            <w:rFonts w:eastAsiaTheme="minorEastAsia" w:cstheme="minorBidi"/>
            <w:noProof/>
            <w:sz w:val="22"/>
            <w:lang w:val="en-US" w:eastAsia="en-US"/>
          </w:rPr>
          <w:tab/>
        </w:r>
        <w:r w:rsidR="00600B41" w:rsidRPr="007752D3">
          <w:rPr>
            <w:rStyle w:val="Hyperlink"/>
            <w:rFonts w:ascii="Arial" w:hAnsi="Arial"/>
            <w:noProof/>
          </w:rPr>
          <w:t>Upravljanje</w:t>
        </w:r>
        <w:r w:rsidR="00600B41" w:rsidRPr="007752D3">
          <w:rPr>
            <w:rStyle w:val="Hyperlink"/>
            <w:rFonts w:ascii="Arial" w:hAnsi="Arial"/>
            <w:noProof/>
            <w:lang w:val="bs-Latn-BA"/>
          </w:rPr>
          <w:t xml:space="preserve"> otpadom</w:t>
        </w:r>
        <w:r w:rsidR="00600B41">
          <w:rPr>
            <w:noProof/>
            <w:webHidden/>
          </w:rPr>
          <w:tab/>
        </w:r>
        <w:r w:rsidR="00600B41">
          <w:rPr>
            <w:noProof/>
            <w:webHidden/>
          </w:rPr>
          <w:fldChar w:fldCharType="begin"/>
        </w:r>
        <w:r w:rsidR="00600B41">
          <w:rPr>
            <w:noProof/>
            <w:webHidden/>
          </w:rPr>
          <w:instrText xml:space="preserve"> PAGEREF _Toc193353889 \h </w:instrText>
        </w:r>
        <w:r w:rsidR="00600B41">
          <w:rPr>
            <w:noProof/>
            <w:webHidden/>
          </w:rPr>
        </w:r>
        <w:r w:rsidR="00600B41">
          <w:rPr>
            <w:noProof/>
            <w:webHidden/>
          </w:rPr>
          <w:fldChar w:fldCharType="separate"/>
        </w:r>
        <w:r w:rsidR="00600B41">
          <w:rPr>
            <w:noProof/>
            <w:webHidden/>
          </w:rPr>
          <w:t>60</w:t>
        </w:r>
        <w:r w:rsidR="00600B41">
          <w:rPr>
            <w:noProof/>
            <w:webHidden/>
          </w:rPr>
          <w:fldChar w:fldCharType="end"/>
        </w:r>
      </w:hyperlink>
    </w:p>
    <w:p w:rsidR="00600B41" w:rsidRDefault="00E132F9">
      <w:pPr>
        <w:pStyle w:val="TOC3"/>
        <w:rPr>
          <w:rFonts w:eastAsiaTheme="minorEastAsia" w:cstheme="minorBidi"/>
          <w:noProof/>
          <w:sz w:val="22"/>
          <w:lang w:val="en-US" w:eastAsia="en-US"/>
        </w:rPr>
      </w:pPr>
      <w:hyperlink w:anchor="_Toc193353890" w:history="1">
        <w:r w:rsidR="00600B41" w:rsidRPr="007752D3">
          <w:rPr>
            <w:rStyle w:val="Hyperlink"/>
            <w:rFonts w:ascii="Arial" w:hAnsi="Arial"/>
            <w:noProof/>
            <w:lang w:val="bs-Latn-BA"/>
            <w14:scene3d>
              <w14:camera w14:prst="orthographicFront"/>
              <w14:lightRig w14:rig="threePt" w14:dir="t">
                <w14:rot w14:lat="0" w14:lon="0" w14:rev="0"/>
              </w14:lightRig>
            </w14:scene3d>
          </w:rPr>
          <w:t>2.3.8</w:t>
        </w:r>
        <w:r w:rsidR="00600B41">
          <w:rPr>
            <w:rFonts w:eastAsiaTheme="minorEastAsia" w:cstheme="minorBidi"/>
            <w:noProof/>
            <w:sz w:val="22"/>
            <w:lang w:val="en-US" w:eastAsia="en-US"/>
          </w:rPr>
          <w:tab/>
        </w:r>
        <w:r w:rsidR="00600B41" w:rsidRPr="007752D3">
          <w:rPr>
            <w:rStyle w:val="Hyperlink"/>
            <w:rFonts w:ascii="Arial" w:hAnsi="Arial"/>
            <w:noProof/>
            <w:lang w:val="bs-Latn-BA"/>
          </w:rPr>
          <w:t>Predio</w:t>
        </w:r>
        <w:r w:rsidR="00600B41">
          <w:rPr>
            <w:noProof/>
            <w:webHidden/>
          </w:rPr>
          <w:tab/>
        </w:r>
        <w:r w:rsidR="00600B41">
          <w:rPr>
            <w:noProof/>
            <w:webHidden/>
          </w:rPr>
          <w:fldChar w:fldCharType="begin"/>
        </w:r>
        <w:r w:rsidR="00600B41">
          <w:rPr>
            <w:noProof/>
            <w:webHidden/>
          </w:rPr>
          <w:instrText xml:space="preserve"> PAGEREF _Toc193353890 \h </w:instrText>
        </w:r>
        <w:r w:rsidR="00600B41">
          <w:rPr>
            <w:noProof/>
            <w:webHidden/>
          </w:rPr>
        </w:r>
        <w:r w:rsidR="00600B41">
          <w:rPr>
            <w:noProof/>
            <w:webHidden/>
          </w:rPr>
          <w:fldChar w:fldCharType="separate"/>
        </w:r>
        <w:r w:rsidR="00600B41">
          <w:rPr>
            <w:noProof/>
            <w:webHidden/>
          </w:rPr>
          <w:t>65</w:t>
        </w:r>
        <w:r w:rsidR="00600B41">
          <w:rPr>
            <w:noProof/>
            <w:webHidden/>
          </w:rPr>
          <w:fldChar w:fldCharType="end"/>
        </w:r>
      </w:hyperlink>
    </w:p>
    <w:p w:rsidR="00600B41" w:rsidRDefault="00E132F9">
      <w:pPr>
        <w:pStyle w:val="TOC3"/>
        <w:rPr>
          <w:rFonts w:eastAsiaTheme="minorEastAsia" w:cstheme="minorBidi"/>
          <w:noProof/>
          <w:sz w:val="22"/>
          <w:lang w:val="en-US" w:eastAsia="en-US"/>
        </w:rPr>
      </w:pPr>
      <w:hyperlink w:anchor="_Toc193353891" w:history="1">
        <w:r w:rsidR="00600B41" w:rsidRPr="007752D3">
          <w:rPr>
            <w:rStyle w:val="Hyperlink"/>
            <w:rFonts w:ascii="Arial" w:hAnsi="Arial"/>
            <w:noProof/>
            <w:lang w:val="bs-Latn-BA"/>
            <w14:scene3d>
              <w14:camera w14:prst="orthographicFront"/>
              <w14:lightRig w14:rig="threePt" w14:dir="t">
                <w14:rot w14:lat="0" w14:lon="0" w14:rev="0"/>
              </w14:lightRig>
            </w14:scene3d>
          </w:rPr>
          <w:t>2.3.9</w:t>
        </w:r>
        <w:r w:rsidR="00600B41">
          <w:rPr>
            <w:rFonts w:eastAsiaTheme="minorEastAsia" w:cstheme="minorBidi"/>
            <w:noProof/>
            <w:sz w:val="22"/>
            <w:lang w:val="en-US" w:eastAsia="en-US"/>
          </w:rPr>
          <w:tab/>
        </w:r>
        <w:r w:rsidR="00600B41" w:rsidRPr="007752D3">
          <w:rPr>
            <w:rStyle w:val="Hyperlink"/>
            <w:rFonts w:ascii="Arial" w:hAnsi="Arial"/>
            <w:noProof/>
          </w:rPr>
          <w:t>Buka</w:t>
        </w:r>
        <w:r w:rsidR="00600B41" w:rsidRPr="007752D3">
          <w:rPr>
            <w:rStyle w:val="Hyperlink"/>
            <w:rFonts w:ascii="Arial" w:hAnsi="Arial"/>
            <w:noProof/>
            <w:lang w:val="bs-Latn-BA"/>
          </w:rPr>
          <w:t xml:space="preserve"> i vibracije</w:t>
        </w:r>
        <w:r w:rsidR="00600B41">
          <w:rPr>
            <w:noProof/>
            <w:webHidden/>
          </w:rPr>
          <w:tab/>
        </w:r>
        <w:r w:rsidR="00600B41">
          <w:rPr>
            <w:noProof/>
            <w:webHidden/>
          </w:rPr>
          <w:fldChar w:fldCharType="begin"/>
        </w:r>
        <w:r w:rsidR="00600B41">
          <w:rPr>
            <w:noProof/>
            <w:webHidden/>
          </w:rPr>
          <w:instrText xml:space="preserve"> PAGEREF _Toc193353891 \h </w:instrText>
        </w:r>
        <w:r w:rsidR="00600B41">
          <w:rPr>
            <w:noProof/>
            <w:webHidden/>
          </w:rPr>
        </w:r>
        <w:r w:rsidR="00600B41">
          <w:rPr>
            <w:noProof/>
            <w:webHidden/>
          </w:rPr>
          <w:fldChar w:fldCharType="separate"/>
        </w:r>
        <w:r w:rsidR="00600B41">
          <w:rPr>
            <w:noProof/>
            <w:webHidden/>
          </w:rPr>
          <w:t>66</w:t>
        </w:r>
        <w:r w:rsidR="00600B41">
          <w:rPr>
            <w:noProof/>
            <w:webHidden/>
          </w:rPr>
          <w:fldChar w:fldCharType="end"/>
        </w:r>
      </w:hyperlink>
    </w:p>
    <w:p w:rsidR="00600B41" w:rsidRDefault="00E132F9">
      <w:pPr>
        <w:pStyle w:val="TOC3"/>
        <w:rPr>
          <w:rFonts w:eastAsiaTheme="minorEastAsia" w:cstheme="minorBidi"/>
          <w:noProof/>
          <w:sz w:val="22"/>
          <w:lang w:val="en-US" w:eastAsia="en-US"/>
        </w:rPr>
      </w:pPr>
      <w:hyperlink w:anchor="_Toc193353892" w:history="1">
        <w:r w:rsidR="00600B41" w:rsidRPr="007752D3">
          <w:rPr>
            <w:rStyle w:val="Hyperlink"/>
            <w:rFonts w:ascii="Arial" w:hAnsi="Arial"/>
            <w:noProof/>
            <w:lang w:val="bs-Latn-BA"/>
            <w14:scene3d>
              <w14:camera w14:prst="orthographicFront"/>
              <w14:lightRig w14:rig="threePt" w14:dir="t">
                <w14:rot w14:lat="0" w14:lon="0" w14:rev="0"/>
              </w14:lightRig>
            </w14:scene3d>
          </w:rPr>
          <w:t>2.3.10</w:t>
        </w:r>
        <w:r w:rsidR="00600B41">
          <w:rPr>
            <w:rFonts w:eastAsiaTheme="minorEastAsia" w:cstheme="minorBidi"/>
            <w:noProof/>
            <w:sz w:val="22"/>
            <w:lang w:val="en-US" w:eastAsia="en-US"/>
          </w:rPr>
          <w:tab/>
        </w:r>
        <w:r w:rsidR="00600B41" w:rsidRPr="007752D3">
          <w:rPr>
            <w:rStyle w:val="Hyperlink"/>
            <w:rFonts w:ascii="Arial" w:hAnsi="Arial"/>
            <w:noProof/>
            <w:lang w:val="bs-Latn-BA"/>
          </w:rPr>
          <w:t>Biodiverzitet i zaštićena područja</w:t>
        </w:r>
        <w:r w:rsidR="00600B41">
          <w:rPr>
            <w:noProof/>
            <w:webHidden/>
          </w:rPr>
          <w:tab/>
        </w:r>
        <w:r w:rsidR="00600B41">
          <w:rPr>
            <w:noProof/>
            <w:webHidden/>
          </w:rPr>
          <w:fldChar w:fldCharType="begin"/>
        </w:r>
        <w:r w:rsidR="00600B41">
          <w:rPr>
            <w:noProof/>
            <w:webHidden/>
          </w:rPr>
          <w:instrText xml:space="preserve"> PAGEREF _Toc193353892 \h </w:instrText>
        </w:r>
        <w:r w:rsidR="00600B41">
          <w:rPr>
            <w:noProof/>
            <w:webHidden/>
          </w:rPr>
        </w:r>
        <w:r w:rsidR="00600B41">
          <w:rPr>
            <w:noProof/>
            <w:webHidden/>
          </w:rPr>
          <w:fldChar w:fldCharType="separate"/>
        </w:r>
        <w:r w:rsidR="00600B41">
          <w:rPr>
            <w:noProof/>
            <w:webHidden/>
          </w:rPr>
          <w:t>67</w:t>
        </w:r>
        <w:r w:rsidR="00600B41">
          <w:rPr>
            <w:noProof/>
            <w:webHidden/>
          </w:rPr>
          <w:fldChar w:fldCharType="end"/>
        </w:r>
      </w:hyperlink>
    </w:p>
    <w:p w:rsidR="00600B41" w:rsidRDefault="00E132F9">
      <w:pPr>
        <w:pStyle w:val="TOC1"/>
        <w:rPr>
          <w:rFonts w:eastAsiaTheme="minorEastAsia" w:cstheme="minorBidi"/>
          <w:noProof/>
          <w:sz w:val="22"/>
          <w:lang w:val="en-US" w:eastAsia="en-US"/>
        </w:rPr>
      </w:pPr>
      <w:hyperlink w:anchor="_Toc193353893" w:history="1">
        <w:r w:rsidR="00600B41" w:rsidRPr="007752D3">
          <w:rPr>
            <w:rStyle w:val="Hyperlink"/>
            <w:rFonts w:ascii="Arial" w:hAnsi="Arial"/>
            <w:bCs/>
            <w:noProof/>
          </w:rPr>
          <w:t>3</w:t>
        </w:r>
        <w:r w:rsidR="00600B41">
          <w:rPr>
            <w:rFonts w:eastAsiaTheme="minorEastAsia" w:cstheme="minorBidi"/>
            <w:noProof/>
            <w:sz w:val="22"/>
            <w:lang w:val="en-US" w:eastAsia="en-US"/>
          </w:rPr>
          <w:tab/>
        </w:r>
        <w:r w:rsidR="00600B41" w:rsidRPr="007752D3">
          <w:rPr>
            <w:rStyle w:val="Hyperlink"/>
            <w:rFonts w:ascii="Arial" w:hAnsi="Arial"/>
            <w:noProof/>
          </w:rPr>
          <w:t>Identifikacija područja za koja postoji mogućnost da budu izložena značajnom riziku i karakteristike životne sredine u tim područjima</w:t>
        </w:r>
        <w:r w:rsidR="00600B41">
          <w:rPr>
            <w:noProof/>
            <w:webHidden/>
          </w:rPr>
          <w:tab/>
        </w:r>
        <w:r w:rsidR="00600B41">
          <w:rPr>
            <w:noProof/>
            <w:webHidden/>
          </w:rPr>
          <w:fldChar w:fldCharType="begin"/>
        </w:r>
        <w:r w:rsidR="00600B41">
          <w:rPr>
            <w:noProof/>
            <w:webHidden/>
          </w:rPr>
          <w:instrText xml:space="preserve"> PAGEREF _Toc193353893 \h </w:instrText>
        </w:r>
        <w:r w:rsidR="00600B41">
          <w:rPr>
            <w:noProof/>
            <w:webHidden/>
          </w:rPr>
        </w:r>
        <w:r w:rsidR="00600B41">
          <w:rPr>
            <w:noProof/>
            <w:webHidden/>
          </w:rPr>
          <w:fldChar w:fldCharType="separate"/>
        </w:r>
        <w:r w:rsidR="00600B41">
          <w:rPr>
            <w:noProof/>
            <w:webHidden/>
          </w:rPr>
          <w:t>79</w:t>
        </w:r>
        <w:r w:rsidR="00600B41">
          <w:rPr>
            <w:noProof/>
            <w:webHidden/>
          </w:rPr>
          <w:fldChar w:fldCharType="end"/>
        </w:r>
      </w:hyperlink>
    </w:p>
    <w:p w:rsidR="00600B41" w:rsidRDefault="00E132F9">
      <w:pPr>
        <w:pStyle w:val="TOC2"/>
        <w:rPr>
          <w:rFonts w:eastAsiaTheme="minorEastAsia" w:cstheme="minorBidi"/>
          <w:noProof/>
          <w:sz w:val="22"/>
          <w:lang w:val="en-US" w:eastAsia="en-US"/>
        </w:rPr>
      </w:pPr>
      <w:hyperlink w:anchor="_Toc193353894" w:history="1">
        <w:r w:rsidR="00600B41" w:rsidRPr="007752D3">
          <w:rPr>
            <w:rStyle w:val="Hyperlink"/>
            <w:rFonts w:ascii="Arial" w:hAnsi="Arial"/>
            <w:noProof/>
            <w:lang w:val="bs-Latn-BA"/>
          </w:rPr>
          <w:t>3.1</w:t>
        </w:r>
        <w:r w:rsidR="00600B41">
          <w:rPr>
            <w:rFonts w:eastAsiaTheme="minorEastAsia" w:cstheme="minorBidi"/>
            <w:noProof/>
            <w:sz w:val="22"/>
            <w:lang w:val="en-US" w:eastAsia="en-US"/>
          </w:rPr>
          <w:tab/>
        </w:r>
        <w:r w:rsidR="00600B41" w:rsidRPr="007752D3">
          <w:rPr>
            <w:rStyle w:val="Hyperlink"/>
            <w:rFonts w:ascii="Arial" w:hAnsi="Arial"/>
            <w:noProof/>
          </w:rPr>
          <w:t>Sažetak</w:t>
        </w:r>
        <w:r w:rsidR="00600B41" w:rsidRPr="007752D3">
          <w:rPr>
            <w:rStyle w:val="Hyperlink"/>
            <w:rFonts w:ascii="Arial" w:hAnsi="Arial"/>
            <w:noProof/>
            <w:lang w:val="bs-Latn-BA"/>
          </w:rPr>
          <w:t xml:space="preserve"> ključnih ekoloških i društvenih pitanja</w:t>
        </w:r>
        <w:r w:rsidR="00600B41">
          <w:rPr>
            <w:noProof/>
            <w:webHidden/>
          </w:rPr>
          <w:tab/>
        </w:r>
        <w:r w:rsidR="00600B41">
          <w:rPr>
            <w:noProof/>
            <w:webHidden/>
          </w:rPr>
          <w:fldChar w:fldCharType="begin"/>
        </w:r>
        <w:r w:rsidR="00600B41">
          <w:rPr>
            <w:noProof/>
            <w:webHidden/>
          </w:rPr>
          <w:instrText xml:space="preserve"> PAGEREF _Toc193353894 \h </w:instrText>
        </w:r>
        <w:r w:rsidR="00600B41">
          <w:rPr>
            <w:noProof/>
            <w:webHidden/>
          </w:rPr>
        </w:r>
        <w:r w:rsidR="00600B41">
          <w:rPr>
            <w:noProof/>
            <w:webHidden/>
          </w:rPr>
          <w:fldChar w:fldCharType="separate"/>
        </w:r>
        <w:r w:rsidR="00600B41">
          <w:rPr>
            <w:noProof/>
            <w:webHidden/>
          </w:rPr>
          <w:t>87</w:t>
        </w:r>
        <w:r w:rsidR="00600B41">
          <w:rPr>
            <w:noProof/>
            <w:webHidden/>
          </w:rPr>
          <w:fldChar w:fldCharType="end"/>
        </w:r>
      </w:hyperlink>
    </w:p>
    <w:p w:rsidR="00600B41" w:rsidRDefault="00E132F9">
      <w:pPr>
        <w:pStyle w:val="TOC1"/>
        <w:rPr>
          <w:rFonts w:eastAsiaTheme="minorEastAsia" w:cstheme="minorBidi"/>
          <w:noProof/>
          <w:sz w:val="22"/>
          <w:lang w:val="en-US" w:eastAsia="en-US"/>
        </w:rPr>
      </w:pPr>
      <w:hyperlink w:anchor="_Toc193353895" w:history="1">
        <w:r w:rsidR="00600B41" w:rsidRPr="007752D3">
          <w:rPr>
            <w:rStyle w:val="Hyperlink"/>
            <w:rFonts w:ascii="Arial" w:hAnsi="Arial"/>
            <w:bCs/>
            <w:noProof/>
          </w:rPr>
          <w:t>4</w:t>
        </w:r>
        <w:r w:rsidR="00600B41">
          <w:rPr>
            <w:rFonts w:eastAsiaTheme="minorEastAsia" w:cstheme="minorBidi"/>
            <w:noProof/>
            <w:sz w:val="22"/>
            <w:lang w:val="en-US" w:eastAsia="en-US"/>
          </w:rPr>
          <w:tab/>
        </w:r>
        <w:r w:rsidR="00600B41" w:rsidRPr="007752D3">
          <w:rPr>
            <w:rStyle w:val="Hyperlink"/>
            <w:rFonts w:ascii="Arial" w:hAnsi="Arial"/>
            <w:noProof/>
          </w:rPr>
          <w:t>Postojeći problemi u pogledu životne sredine bez implementacije planskog dokumenta</w:t>
        </w:r>
        <w:r w:rsidR="00600B41">
          <w:rPr>
            <w:noProof/>
            <w:webHidden/>
          </w:rPr>
          <w:tab/>
        </w:r>
        <w:r w:rsidR="00600B41">
          <w:rPr>
            <w:noProof/>
            <w:webHidden/>
          </w:rPr>
          <w:fldChar w:fldCharType="begin"/>
        </w:r>
        <w:r w:rsidR="00600B41">
          <w:rPr>
            <w:noProof/>
            <w:webHidden/>
          </w:rPr>
          <w:instrText xml:space="preserve"> PAGEREF _Toc193353895 \h </w:instrText>
        </w:r>
        <w:r w:rsidR="00600B41">
          <w:rPr>
            <w:noProof/>
            <w:webHidden/>
          </w:rPr>
        </w:r>
        <w:r w:rsidR="00600B41">
          <w:rPr>
            <w:noProof/>
            <w:webHidden/>
          </w:rPr>
          <w:fldChar w:fldCharType="separate"/>
        </w:r>
        <w:r w:rsidR="00600B41">
          <w:rPr>
            <w:noProof/>
            <w:webHidden/>
          </w:rPr>
          <w:t>90</w:t>
        </w:r>
        <w:r w:rsidR="00600B41">
          <w:rPr>
            <w:noProof/>
            <w:webHidden/>
          </w:rPr>
          <w:fldChar w:fldCharType="end"/>
        </w:r>
      </w:hyperlink>
    </w:p>
    <w:p w:rsidR="00600B41" w:rsidRDefault="00E132F9">
      <w:pPr>
        <w:pStyle w:val="TOC2"/>
        <w:rPr>
          <w:rFonts w:eastAsiaTheme="minorEastAsia" w:cstheme="minorBidi"/>
          <w:noProof/>
          <w:sz w:val="22"/>
          <w:lang w:val="en-US" w:eastAsia="en-US"/>
        </w:rPr>
      </w:pPr>
      <w:hyperlink w:anchor="_Toc193353896" w:history="1">
        <w:r w:rsidR="00600B41" w:rsidRPr="007752D3">
          <w:rPr>
            <w:rStyle w:val="Hyperlink"/>
            <w:rFonts w:ascii="Arial" w:hAnsi="Arial"/>
            <w:bCs/>
            <w:noProof/>
            <w:lang w:val="bs-Latn-BA"/>
          </w:rPr>
          <w:t>4.1</w:t>
        </w:r>
        <w:r w:rsidR="00600B41">
          <w:rPr>
            <w:rFonts w:eastAsiaTheme="minorEastAsia" w:cstheme="minorBidi"/>
            <w:noProof/>
            <w:sz w:val="22"/>
            <w:lang w:val="en-US" w:eastAsia="en-US"/>
          </w:rPr>
          <w:tab/>
        </w:r>
        <w:r w:rsidR="00600B41" w:rsidRPr="007752D3">
          <w:rPr>
            <w:rStyle w:val="Hyperlink"/>
            <w:rFonts w:ascii="Arial" w:hAnsi="Arial"/>
            <w:noProof/>
          </w:rPr>
          <w:t>Geografski</w:t>
        </w:r>
        <w:r w:rsidR="00600B41" w:rsidRPr="007752D3">
          <w:rPr>
            <w:rStyle w:val="Hyperlink"/>
            <w:rFonts w:ascii="Arial" w:hAnsi="Arial"/>
            <w:noProof/>
            <w:lang w:val="bs-Latn-BA"/>
          </w:rPr>
          <w:t xml:space="preserve"> opseg</w:t>
        </w:r>
        <w:r w:rsidR="00600B41">
          <w:rPr>
            <w:noProof/>
            <w:webHidden/>
          </w:rPr>
          <w:tab/>
        </w:r>
        <w:r w:rsidR="00600B41">
          <w:rPr>
            <w:noProof/>
            <w:webHidden/>
          </w:rPr>
          <w:fldChar w:fldCharType="begin"/>
        </w:r>
        <w:r w:rsidR="00600B41">
          <w:rPr>
            <w:noProof/>
            <w:webHidden/>
          </w:rPr>
          <w:instrText xml:space="preserve"> PAGEREF _Toc193353896 \h </w:instrText>
        </w:r>
        <w:r w:rsidR="00600B41">
          <w:rPr>
            <w:noProof/>
            <w:webHidden/>
          </w:rPr>
        </w:r>
        <w:r w:rsidR="00600B41">
          <w:rPr>
            <w:noProof/>
            <w:webHidden/>
          </w:rPr>
          <w:fldChar w:fldCharType="separate"/>
        </w:r>
        <w:r w:rsidR="00600B41">
          <w:rPr>
            <w:noProof/>
            <w:webHidden/>
          </w:rPr>
          <w:t>91</w:t>
        </w:r>
        <w:r w:rsidR="00600B41">
          <w:rPr>
            <w:noProof/>
            <w:webHidden/>
          </w:rPr>
          <w:fldChar w:fldCharType="end"/>
        </w:r>
      </w:hyperlink>
    </w:p>
    <w:p w:rsidR="00600B41" w:rsidRDefault="00E132F9">
      <w:pPr>
        <w:pStyle w:val="TOC2"/>
        <w:rPr>
          <w:rFonts w:eastAsiaTheme="minorEastAsia" w:cstheme="minorBidi"/>
          <w:noProof/>
          <w:sz w:val="22"/>
          <w:lang w:val="en-US" w:eastAsia="en-US"/>
        </w:rPr>
      </w:pPr>
      <w:hyperlink w:anchor="_Toc193353897" w:history="1">
        <w:r w:rsidR="00600B41" w:rsidRPr="007752D3">
          <w:rPr>
            <w:rStyle w:val="Hyperlink"/>
            <w:rFonts w:ascii="Arial" w:hAnsi="Arial"/>
            <w:bCs/>
            <w:noProof/>
            <w:lang w:val="bs-Latn-BA"/>
          </w:rPr>
          <w:t>4.2</w:t>
        </w:r>
        <w:r w:rsidR="00600B41">
          <w:rPr>
            <w:rFonts w:eastAsiaTheme="minorEastAsia" w:cstheme="minorBidi"/>
            <w:noProof/>
            <w:sz w:val="22"/>
            <w:lang w:val="en-US" w:eastAsia="en-US"/>
          </w:rPr>
          <w:tab/>
        </w:r>
        <w:r w:rsidR="00600B41" w:rsidRPr="007752D3">
          <w:rPr>
            <w:rStyle w:val="Hyperlink"/>
            <w:rFonts w:ascii="Arial" w:hAnsi="Arial"/>
            <w:noProof/>
          </w:rPr>
          <w:t>Vremenska</w:t>
        </w:r>
        <w:r w:rsidR="00600B41" w:rsidRPr="007752D3">
          <w:rPr>
            <w:rStyle w:val="Hyperlink"/>
            <w:rFonts w:ascii="Arial" w:hAnsi="Arial"/>
            <w:noProof/>
            <w:lang w:val="bs-Latn-BA"/>
          </w:rPr>
          <w:t xml:space="preserve"> skala</w:t>
        </w:r>
        <w:r w:rsidR="00600B41">
          <w:rPr>
            <w:noProof/>
            <w:webHidden/>
          </w:rPr>
          <w:tab/>
        </w:r>
        <w:r w:rsidR="00600B41">
          <w:rPr>
            <w:noProof/>
            <w:webHidden/>
          </w:rPr>
          <w:fldChar w:fldCharType="begin"/>
        </w:r>
        <w:r w:rsidR="00600B41">
          <w:rPr>
            <w:noProof/>
            <w:webHidden/>
          </w:rPr>
          <w:instrText xml:space="preserve"> PAGEREF _Toc193353897 \h </w:instrText>
        </w:r>
        <w:r w:rsidR="00600B41">
          <w:rPr>
            <w:noProof/>
            <w:webHidden/>
          </w:rPr>
        </w:r>
        <w:r w:rsidR="00600B41">
          <w:rPr>
            <w:noProof/>
            <w:webHidden/>
          </w:rPr>
          <w:fldChar w:fldCharType="separate"/>
        </w:r>
        <w:r w:rsidR="00600B41">
          <w:rPr>
            <w:noProof/>
            <w:webHidden/>
          </w:rPr>
          <w:t>91</w:t>
        </w:r>
        <w:r w:rsidR="00600B41">
          <w:rPr>
            <w:noProof/>
            <w:webHidden/>
          </w:rPr>
          <w:fldChar w:fldCharType="end"/>
        </w:r>
      </w:hyperlink>
    </w:p>
    <w:p w:rsidR="00600B41" w:rsidRDefault="00E132F9">
      <w:pPr>
        <w:pStyle w:val="TOC2"/>
        <w:rPr>
          <w:rFonts w:eastAsiaTheme="minorEastAsia" w:cstheme="minorBidi"/>
          <w:noProof/>
          <w:sz w:val="22"/>
          <w:lang w:val="en-US" w:eastAsia="en-US"/>
        </w:rPr>
      </w:pPr>
      <w:hyperlink w:anchor="_Toc193353898" w:history="1">
        <w:r w:rsidR="00600B41" w:rsidRPr="007752D3">
          <w:rPr>
            <w:rStyle w:val="Hyperlink"/>
            <w:rFonts w:ascii="Arial" w:hAnsi="Arial"/>
            <w:bCs/>
            <w:noProof/>
            <w:lang w:val="bs-Latn-BA"/>
          </w:rPr>
          <w:t>4.3</w:t>
        </w:r>
        <w:r w:rsidR="00600B41">
          <w:rPr>
            <w:rFonts w:eastAsiaTheme="minorEastAsia" w:cstheme="minorBidi"/>
            <w:noProof/>
            <w:sz w:val="22"/>
            <w:lang w:val="en-US" w:eastAsia="en-US"/>
          </w:rPr>
          <w:tab/>
        </w:r>
        <w:r w:rsidR="00600B41" w:rsidRPr="007752D3">
          <w:rPr>
            <w:rStyle w:val="Hyperlink"/>
            <w:rFonts w:ascii="Arial" w:hAnsi="Arial"/>
            <w:noProof/>
          </w:rPr>
          <w:t>Kvantifikacija</w:t>
        </w:r>
        <w:r w:rsidR="00600B41" w:rsidRPr="007752D3">
          <w:rPr>
            <w:rStyle w:val="Hyperlink"/>
            <w:rFonts w:ascii="Arial" w:hAnsi="Arial"/>
            <w:noProof/>
            <w:lang w:val="bs-Latn-BA"/>
          </w:rPr>
          <w:t xml:space="preserve"> uticaja</w:t>
        </w:r>
        <w:r w:rsidR="00600B41">
          <w:rPr>
            <w:noProof/>
            <w:webHidden/>
          </w:rPr>
          <w:tab/>
        </w:r>
        <w:r w:rsidR="00600B41">
          <w:rPr>
            <w:noProof/>
            <w:webHidden/>
          </w:rPr>
          <w:fldChar w:fldCharType="begin"/>
        </w:r>
        <w:r w:rsidR="00600B41">
          <w:rPr>
            <w:noProof/>
            <w:webHidden/>
          </w:rPr>
          <w:instrText xml:space="preserve"> PAGEREF _Toc193353898 \h </w:instrText>
        </w:r>
        <w:r w:rsidR="00600B41">
          <w:rPr>
            <w:noProof/>
            <w:webHidden/>
          </w:rPr>
        </w:r>
        <w:r w:rsidR="00600B41">
          <w:rPr>
            <w:noProof/>
            <w:webHidden/>
          </w:rPr>
          <w:fldChar w:fldCharType="separate"/>
        </w:r>
        <w:r w:rsidR="00600B41">
          <w:rPr>
            <w:noProof/>
            <w:webHidden/>
          </w:rPr>
          <w:t>91</w:t>
        </w:r>
        <w:r w:rsidR="00600B41">
          <w:rPr>
            <w:noProof/>
            <w:webHidden/>
          </w:rPr>
          <w:fldChar w:fldCharType="end"/>
        </w:r>
      </w:hyperlink>
    </w:p>
    <w:p w:rsidR="00600B41" w:rsidRDefault="00E132F9">
      <w:pPr>
        <w:pStyle w:val="TOC1"/>
        <w:rPr>
          <w:rFonts w:eastAsiaTheme="minorEastAsia" w:cstheme="minorBidi"/>
          <w:noProof/>
          <w:sz w:val="22"/>
          <w:lang w:val="en-US" w:eastAsia="en-US"/>
        </w:rPr>
      </w:pPr>
      <w:hyperlink w:anchor="_Toc193353899" w:history="1">
        <w:r w:rsidR="00600B41" w:rsidRPr="007752D3">
          <w:rPr>
            <w:rStyle w:val="Hyperlink"/>
            <w:rFonts w:ascii="Arial" w:hAnsi="Arial"/>
            <w:bCs/>
            <w:noProof/>
          </w:rPr>
          <w:t>5</w:t>
        </w:r>
        <w:r w:rsidR="00600B41">
          <w:rPr>
            <w:rFonts w:eastAsiaTheme="minorEastAsia" w:cstheme="minorBidi"/>
            <w:noProof/>
            <w:sz w:val="22"/>
            <w:lang w:val="en-US" w:eastAsia="en-US"/>
          </w:rPr>
          <w:tab/>
        </w:r>
        <w:r w:rsidR="00600B41" w:rsidRPr="007752D3">
          <w:rPr>
            <w:rStyle w:val="Hyperlink"/>
            <w:rFonts w:ascii="Arial" w:hAnsi="Arial"/>
            <w:noProof/>
          </w:rPr>
          <w:t>Ciljevi u oblasti zaštite životne sredine</w:t>
        </w:r>
        <w:r w:rsidR="00600B41">
          <w:rPr>
            <w:noProof/>
            <w:webHidden/>
          </w:rPr>
          <w:tab/>
        </w:r>
        <w:r w:rsidR="00600B41">
          <w:rPr>
            <w:noProof/>
            <w:webHidden/>
          </w:rPr>
          <w:fldChar w:fldCharType="begin"/>
        </w:r>
        <w:r w:rsidR="00600B41">
          <w:rPr>
            <w:noProof/>
            <w:webHidden/>
          </w:rPr>
          <w:instrText xml:space="preserve"> PAGEREF _Toc193353899 \h </w:instrText>
        </w:r>
        <w:r w:rsidR="00600B41">
          <w:rPr>
            <w:noProof/>
            <w:webHidden/>
          </w:rPr>
        </w:r>
        <w:r w:rsidR="00600B41">
          <w:rPr>
            <w:noProof/>
            <w:webHidden/>
          </w:rPr>
          <w:fldChar w:fldCharType="separate"/>
        </w:r>
        <w:r w:rsidR="00600B41">
          <w:rPr>
            <w:noProof/>
            <w:webHidden/>
          </w:rPr>
          <w:t>93</w:t>
        </w:r>
        <w:r w:rsidR="00600B41">
          <w:rPr>
            <w:noProof/>
            <w:webHidden/>
          </w:rPr>
          <w:fldChar w:fldCharType="end"/>
        </w:r>
      </w:hyperlink>
    </w:p>
    <w:p w:rsidR="00600B41" w:rsidRDefault="00E132F9">
      <w:pPr>
        <w:pStyle w:val="TOC2"/>
        <w:rPr>
          <w:rFonts w:eastAsiaTheme="minorEastAsia" w:cstheme="minorBidi"/>
          <w:noProof/>
          <w:sz w:val="22"/>
          <w:lang w:val="en-US" w:eastAsia="en-US"/>
        </w:rPr>
      </w:pPr>
      <w:hyperlink w:anchor="_Toc193353900" w:history="1">
        <w:r w:rsidR="00600B41" w:rsidRPr="007752D3">
          <w:rPr>
            <w:rStyle w:val="Hyperlink"/>
            <w:rFonts w:ascii="Arial" w:hAnsi="Arial"/>
            <w:noProof/>
            <w:lang w:val="bs-Latn-BA"/>
          </w:rPr>
          <w:t>5.1</w:t>
        </w:r>
        <w:r w:rsidR="00600B41">
          <w:rPr>
            <w:rFonts w:eastAsiaTheme="minorEastAsia" w:cstheme="minorBidi"/>
            <w:noProof/>
            <w:sz w:val="22"/>
            <w:lang w:val="en-US" w:eastAsia="en-US"/>
          </w:rPr>
          <w:tab/>
        </w:r>
        <w:r w:rsidR="00600B41" w:rsidRPr="007752D3">
          <w:rPr>
            <w:rStyle w:val="Hyperlink"/>
            <w:rFonts w:ascii="Arial" w:hAnsi="Arial"/>
            <w:noProof/>
            <w:lang w:val="bs-Latn-BA"/>
          </w:rPr>
          <w:t xml:space="preserve">Opšti nacionalni ciljevi zaštite </w:t>
        </w:r>
        <w:r w:rsidR="00600B41" w:rsidRPr="007752D3">
          <w:rPr>
            <w:rStyle w:val="Hyperlink"/>
            <w:rFonts w:ascii="Arial" w:hAnsi="Arial"/>
            <w:noProof/>
          </w:rPr>
          <w:t>životne</w:t>
        </w:r>
        <w:r w:rsidR="00600B41" w:rsidRPr="007752D3">
          <w:rPr>
            <w:rStyle w:val="Hyperlink"/>
            <w:rFonts w:ascii="Arial" w:hAnsi="Arial"/>
            <w:noProof/>
            <w:lang w:val="bs-Latn-BA"/>
          </w:rPr>
          <w:t xml:space="preserve"> sredine</w:t>
        </w:r>
        <w:r w:rsidR="00600B41">
          <w:rPr>
            <w:noProof/>
            <w:webHidden/>
          </w:rPr>
          <w:tab/>
        </w:r>
        <w:r w:rsidR="00600B41">
          <w:rPr>
            <w:noProof/>
            <w:webHidden/>
          </w:rPr>
          <w:fldChar w:fldCharType="begin"/>
        </w:r>
        <w:r w:rsidR="00600B41">
          <w:rPr>
            <w:noProof/>
            <w:webHidden/>
          </w:rPr>
          <w:instrText xml:space="preserve"> PAGEREF _Toc193353900 \h </w:instrText>
        </w:r>
        <w:r w:rsidR="00600B41">
          <w:rPr>
            <w:noProof/>
            <w:webHidden/>
          </w:rPr>
        </w:r>
        <w:r w:rsidR="00600B41">
          <w:rPr>
            <w:noProof/>
            <w:webHidden/>
          </w:rPr>
          <w:fldChar w:fldCharType="separate"/>
        </w:r>
        <w:r w:rsidR="00600B41">
          <w:rPr>
            <w:noProof/>
            <w:webHidden/>
          </w:rPr>
          <w:t>93</w:t>
        </w:r>
        <w:r w:rsidR="00600B41">
          <w:rPr>
            <w:noProof/>
            <w:webHidden/>
          </w:rPr>
          <w:fldChar w:fldCharType="end"/>
        </w:r>
      </w:hyperlink>
    </w:p>
    <w:p w:rsidR="00600B41" w:rsidRDefault="00E132F9">
      <w:pPr>
        <w:pStyle w:val="TOC2"/>
        <w:rPr>
          <w:rFonts w:eastAsiaTheme="minorEastAsia" w:cstheme="minorBidi"/>
          <w:noProof/>
          <w:sz w:val="22"/>
          <w:lang w:val="en-US" w:eastAsia="en-US"/>
        </w:rPr>
      </w:pPr>
      <w:hyperlink w:anchor="_Toc193353901" w:history="1">
        <w:r w:rsidR="00600B41" w:rsidRPr="007752D3">
          <w:rPr>
            <w:rStyle w:val="Hyperlink"/>
            <w:rFonts w:ascii="Arial" w:hAnsi="Arial"/>
            <w:noProof/>
            <w:lang w:val="bs-Latn-BA"/>
          </w:rPr>
          <w:t>5.2</w:t>
        </w:r>
        <w:r w:rsidR="00600B41">
          <w:rPr>
            <w:rFonts w:eastAsiaTheme="minorEastAsia" w:cstheme="minorBidi"/>
            <w:noProof/>
            <w:sz w:val="22"/>
            <w:lang w:val="en-US" w:eastAsia="en-US"/>
          </w:rPr>
          <w:tab/>
        </w:r>
        <w:r w:rsidR="00600B41" w:rsidRPr="007752D3">
          <w:rPr>
            <w:rStyle w:val="Hyperlink"/>
            <w:rFonts w:ascii="Arial" w:hAnsi="Arial"/>
            <w:noProof/>
          </w:rPr>
          <w:t>Ciljevi</w:t>
        </w:r>
        <w:r w:rsidR="00600B41" w:rsidRPr="007752D3">
          <w:rPr>
            <w:rStyle w:val="Hyperlink"/>
            <w:rFonts w:ascii="Arial" w:hAnsi="Arial"/>
            <w:noProof/>
            <w:lang w:val="bs-Latn-BA"/>
          </w:rPr>
          <w:t xml:space="preserve"> upravljanja otpadom EU</w:t>
        </w:r>
        <w:r w:rsidR="00600B41">
          <w:rPr>
            <w:noProof/>
            <w:webHidden/>
          </w:rPr>
          <w:tab/>
        </w:r>
        <w:r w:rsidR="00600B41">
          <w:rPr>
            <w:noProof/>
            <w:webHidden/>
          </w:rPr>
          <w:fldChar w:fldCharType="begin"/>
        </w:r>
        <w:r w:rsidR="00600B41">
          <w:rPr>
            <w:noProof/>
            <w:webHidden/>
          </w:rPr>
          <w:instrText xml:space="preserve"> PAGEREF _Toc193353901 \h </w:instrText>
        </w:r>
        <w:r w:rsidR="00600B41">
          <w:rPr>
            <w:noProof/>
            <w:webHidden/>
          </w:rPr>
        </w:r>
        <w:r w:rsidR="00600B41">
          <w:rPr>
            <w:noProof/>
            <w:webHidden/>
          </w:rPr>
          <w:fldChar w:fldCharType="separate"/>
        </w:r>
        <w:r w:rsidR="00600B41">
          <w:rPr>
            <w:noProof/>
            <w:webHidden/>
          </w:rPr>
          <w:t>94</w:t>
        </w:r>
        <w:r w:rsidR="00600B41">
          <w:rPr>
            <w:noProof/>
            <w:webHidden/>
          </w:rPr>
          <w:fldChar w:fldCharType="end"/>
        </w:r>
      </w:hyperlink>
    </w:p>
    <w:p w:rsidR="00600B41" w:rsidRDefault="00E132F9">
      <w:pPr>
        <w:pStyle w:val="TOC2"/>
        <w:rPr>
          <w:rFonts w:eastAsiaTheme="minorEastAsia" w:cstheme="minorBidi"/>
          <w:noProof/>
          <w:sz w:val="22"/>
          <w:lang w:val="en-US" w:eastAsia="en-US"/>
        </w:rPr>
      </w:pPr>
      <w:hyperlink w:anchor="_Toc193353902" w:history="1">
        <w:r w:rsidR="00600B41" w:rsidRPr="007752D3">
          <w:rPr>
            <w:rStyle w:val="Hyperlink"/>
            <w:rFonts w:ascii="Arial" w:hAnsi="Arial"/>
            <w:noProof/>
            <w:lang w:val="bs-Latn-BA"/>
          </w:rPr>
          <w:t>5.3</w:t>
        </w:r>
        <w:r w:rsidR="00600B41">
          <w:rPr>
            <w:rFonts w:eastAsiaTheme="minorEastAsia" w:cstheme="minorBidi"/>
            <w:noProof/>
            <w:sz w:val="22"/>
            <w:lang w:val="en-US" w:eastAsia="en-US"/>
          </w:rPr>
          <w:tab/>
        </w:r>
        <w:r w:rsidR="00600B41" w:rsidRPr="007752D3">
          <w:rPr>
            <w:rStyle w:val="Hyperlink"/>
            <w:rFonts w:ascii="Arial" w:hAnsi="Arial"/>
            <w:noProof/>
            <w:lang w:val="bs-Latn-BA"/>
          </w:rPr>
          <w:t xml:space="preserve">Opšti </w:t>
        </w:r>
        <w:r w:rsidR="00600B41" w:rsidRPr="007752D3">
          <w:rPr>
            <w:rStyle w:val="Hyperlink"/>
            <w:rFonts w:ascii="Arial" w:hAnsi="Arial"/>
            <w:noProof/>
          </w:rPr>
          <w:t>međunarodni</w:t>
        </w:r>
        <w:r w:rsidR="00600B41" w:rsidRPr="007752D3">
          <w:rPr>
            <w:rStyle w:val="Hyperlink"/>
            <w:rFonts w:ascii="Arial" w:hAnsi="Arial"/>
            <w:noProof/>
            <w:lang w:val="bs-Latn-BA"/>
          </w:rPr>
          <w:t xml:space="preserve"> ciljevi</w:t>
        </w:r>
        <w:r w:rsidR="00600B41">
          <w:rPr>
            <w:noProof/>
            <w:webHidden/>
          </w:rPr>
          <w:tab/>
        </w:r>
        <w:r w:rsidR="00600B41">
          <w:rPr>
            <w:noProof/>
            <w:webHidden/>
          </w:rPr>
          <w:fldChar w:fldCharType="begin"/>
        </w:r>
        <w:r w:rsidR="00600B41">
          <w:rPr>
            <w:noProof/>
            <w:webHidden/>
          </w:rPr>
          <w:instrText xml:space="preserve"> PAGEREF _Toc193353902 \h </w:instrText>
        </w:r>
        <w:r w:rsidR="00600B41">
          <w:rPr>
            <w:noProof/>
            <w:webHidden/>
          </w:rPr>
        </w:r>
        <w:r w:rsidR="00600B41">
          <w:rPr>
            <w:noProof/>
            <w:webHidden/>
          </w:rPr>
          <w:fldChar w:fldCharType="separate"/>
        </w:r>
        <w:r w:rsidR="00600B41">
          <w:rPr>
            <w:noProof/>
            <w:webHidden/>
          </w:rPr>
          <w:t>96</w:t>
        </w:r>
        <w:r w:rsidR="00600B41">
          <w:rPr>
            <w:noProof/>
            <w:webHidden/>
          </w:rPr>
          <w:fldChar w:fldCharType="end"/>
        </w:r>
      </w:hyperlink>
    </w:p>
    <w:p w:rsidR="00600B41" w:rsidRDefault="00E132F9">
      <w:pPr>
        <w:pStyle w:val="TOC2"/>
        <w:rPr>
          <w:rFonts w:eastAsiaTheme="minorEastAsia" w:cstheme="minorBidi"/>
          <w:noProof/>
          <w:sz w:val="22"/>
          <w:lang w:val="en-US" w:eastAsia="en-US"/>
        </w:rPr>
      </w:pPr>
      <w:hyperlink w:anchor="_Toc193353903" w:history="1">
        <w:r w:rsidR="00600B41" w:rsidRPr="007752D3">
          <w:rPr>
            <w:rStyle w:val="Hyperlink"/>
            <w:rFonts w:ascii="Arial" w:hAnsi="Arial"/>
            <w:noProof/>
            <w:lang w:val="bs-Latn-BA"/>
          </w:rPr>
          <w:t>5.4</w:t>
        </w:r>
        <w:r w:rsidR="00600B41">
          <w:rPr>
            <w:rFonts w:eastAsiaTheme="minorEastAsia" w:cstheme="minorBidi"/>
            <w:noProof/>
            <w:sz w:val="22"/>
            <w:lang w:val="en-US" w:eastAsia="en-US"/>
          </w:rPr>
          <w:tab/>
        </w:r>
        <w:r w:rsidR="00600B41" w:rsidRPr="007752D3">
          <w:rPr>
            <w:rStyle w:val="Hyperlink"/>
            <w:rFonts w:ascii="Arial" w:hAnsi="Arial"/>
            <w:noProof/>
            <w:lang w:val="bs-Latn-BA"/>
          </w:rPr>
          <w:t>Relevantni SPU ciljevi</w:t>
        </w:r>
        <w:r w:rsidR="00600B41">
          <w:rPr>
            <w:noProof/>
            <w:webHidden/>
          </w:rPr>
          <w:tab/>
        </w:r>
        <w:r w:rsidR="00600B41">
          <w:rPr>
            <w:noProof/>
            <w:webHidden/>
          </w:rPr>
          <w:fldChar w:fldCharType="begin"/>
        </w:r>
        <w:r w:rsidR="00600B41">
          <w:rPr>
            <w:noProof/>
            <w:webHidden/>
          </w:rPr>
          <w:instrText xml:space="preserve"> PAGEREF _Toc193353903 \h </w:instrText>
        </w:r>
        <w:r w:rsidR="00600B41">
          <w:rPr>
            <w:noProof/>
            <w:webHidden/>
          </w:rPr>
        </w:r>
        <w:r w:rsidR="00600B41">
          <w:rPr>
            <w:noProof/>
            <w:webHidden/>
          </w:rPr>
          <w:fldChar w:fldCharType="separate"/>
        </w:r>
        <w:r w:rsidR="00600B41">
          <w:rPr>
            <w:noProof/>
            <w:webHidden/>
          </w:rPr>
          <w:t>97</w:t>
        </w:r>
        <w:r w:rsidR="00600B41">
          <w:rPr>
            <w:noProof/>
            <w:webHidden/>
          </w:rPr>
          <w:fldChar w:fldCharType="end"/>
        </w:r>
      </w:hyperlink>
    </w:p>
    <w:p w:rsidR="00600B41" w:rsidRDefault="00E132F9">
      <w:pPr>
        <w:pStyle w:val="TOC1"/>
        <w:rPr>
          <w:rFonts w:eastAsiaTheme="minorEastAsia" w:cstheme="minorBidi"/>
          <w:noProof/>
          <w:sz w:val="22"/>
          <w:lang w:val="en-US" w:eastAsia="en-US"/>
        </w:rPr>
      </w:pPr>
      <w:hyperlink w:anchor="_Toc193353904" w:history="1">
        <w:r w:rsidR="00600B41" w:rsidRPr="007752D3">
          <w:rPr>
            <w:rStyle w:val="Hyperlink"/>
            <w:rFonts w:ascii="Arial" w:hAnsi="Arial"/>
            <w:bCs/>
            <w:noProof/>
          </w:rPr>
          <w:t>6</w:t>
        </w:r>
        <w:r w:rsidR="00600B41">
          <w:rPr>
            <w:rFonts w:eastAsiaTheme="minorEastAsia" w:cstheme="minorBidi"/>
            <w:noProof/>
            <w:sz w:val="22"/>
            <w:lang w:val="en-US" w:eastAsia="en-US"/>
          </w:rPr>
          <w:tab/>
        </w:r>
        <w:r w:rsidR="00600B41" w:rsidRPr="007752D3">
          <w:rPr>
            <w:rStyle w:val="Hyperlink"/>
            <w:rFonts w:ascii="Arial" w:hAnsi="Arial"/>
            <w:noProof/>
          </w:rPr>
          <w:t>Moguće značajne posljedice po zdravlje ljudi i životnu sredinu</w:t>
        </w:r>
        <w:r w:rsidR="00600B41">
          <w:rPr>
            <w:noProof/>
            <w:webHidden/>
          </w:rPr>
          <w:tab/>
        </w:r>
        <w:r w:rsidR="00600B41">
          <w:rPr>
            <w:noProof/>
            <w:webHidden/>
          </w:rPr>
          <w:fldChar w:fldCharType="begin"/>
        </w:r>
        <w:r w:rsidR="00600B41">
          <w:rPr>
            <w:noProof/>
            <w:webHidden/>
          </w:rPr>
          <w:instrText xml:space="preserve"> PAGEREF _Toc193353904 \h </w:instrText>
        </w:r>
        <w:r w:rsidR="00600B41">
          <w:rPr>
            <w:noProof/>
            <w:webHidden/>
          </w:rPr>
        </w:r>
        <w:r w:rsidR="00600B41">
          <w:rPr>
            <w:noProof/>
            <w:webHidden/>
          </w:rPr>
          <w:fldChar w:fldCharType="separate"/>
        </w:r>
        <w:r w:rsidR="00600B41">
          <w:rPr>
            <w:noProof/>
            <w:webHidden/>
          </w:rPr>
          <w:t>103</w:t>
        </w:r>
        <w:r w:rsidR="00600B41">
          <w:rPr>
            <w:noProof/>
            <w:webHidden/>
          </w:rPr>
          <w:fldChar w:fldCharType="end"/>
        </w:r>
      </w:hyperlink>
    </w:p>
    <w:p w:rsidR="00600B41" w:rsidRDefault="00E132F9">
      <w:pPr>
        <w:pStyle w:val="TOC2"/>
        <w:rPr>
          <w:rFonts w:eastAsiaTheme="minorEastAsia" w:cstheme="minorBidi"/>
          <w:noProof/>
          <w:sz w:val="22"/>
          <w:lang w:val="en-US" w:eastAsia="en-US"/>
        </w:rPr>
      </w:pPr>
      <w:hyperlink w:anchor="_Toc193353905" w:history="1">
        <w:r w:rsidR="00600B41" w:rsidRPr="007752D3">
          <w:rPr>
            <w:rStyle w:val="Hyperlink"/>
            <w:rFonts w:ascii="Arial" w:hAnsi="Arial"/>
            <w:bCs/>
            <w:noProof/>
            <w:lang w:val="bs-Latn-BA"/>
          </w:rPr>
          <w:t>6.1</w:t>
        </w:r>
        <w:r w:rsidR="00600B41">
          <w:rPr>
            <w:rFonts w:eastAsiaTheme="minorEastAsia" w:cstheme="minorBidi"/>
            <w:noProof/>
            <w:sz w:val="22"/>
            <w:lang w:val="en-US" w:eastAsia="en-US"/>
          </w:rPr>
          <w:tab/>
        </w:r>
        <w:r w:rsidR="00600B41" w:rsidRPr="007752D3">
          <w:rPr>
            <w:rStyle w:val="Hyperlink"/>
            <w:rFonts w:ascii="Arial" w:hAnsi="Arial"/>
            <w:noProof/>
            <w:lang w:val="bs-Latn-BA"/>
          </w:rPr>
          <w:t xml:space="preserve">Ključna pitanja </w:t>
        </w:r>
        <w:r w:rsidR="00600B41" w:rsidRPr="007752D3">
          <w:rPr>
            <w:rStyle w:val="Hyperlink"/>
            <w:rFonts w:ascii="Arial" w:hAnsi="Arial"/>
            <w:noProof/>
          </w:rPr>
          <w:t>relevantna</w:t>
        </w:r>
        <w:r w:rsidR="00600B41" w:rsidRPr="007752D3">
          <w:rPr>
            <w:rStyle w:val="Hyperlink"/>
            <w:rFonts w:ascii="Arial" w:hAnsi="Arial"/>
            <w:noProof/>
            <w:lang w:val="bs-Latn-BA"/>
          </w:rPr>
          <w:t xml:space="preserve"> za nacrt Državnog plana</w:t>
        </w:r>
        <w:r w:rsidR="00600B41">
          <w:rPr>
            <w:noProof/>
            <w:webHidden/>
          </w:rPr>
          <w:tab/>
        </w:r>
        <w:r w:rsidR="00600B41">
          <w:rPr>
            <w:noProof/>
            <w:webHidden/>
          </w:rPr>
          <w:fldChar w:fldCharType="begin"/>
        </w:r>
        <w:r w:rsidR="00600B41">
          <w:rPr>
            <w:noProof/>
            <w:webHidden/>
          </w:rPr>
          <w:instrText xml:space="preserve"> PAGEREF _Toc193353905 \h </w:instrText>
        </w:r>
        <w:r w:rsidR="00600B41">
          <w:rPr>
            <w:noProof/>
            <w:webHidden/>
          </w:rPr>
        </w:r>
        <w:r w:rsidR="00600B41">
          <w:rPr>
            <w:noProof/>
            <w:webHidden/>
          </w:rPr>
          <w:fldChar w:fldCharType="separate"/>
        </w:r>
        <w:r w:rsidR="00600B41">
          <w:rPr>
            <w:noProof/>
            <w:webHidden/>
          </w:rPr>
          <w:t>105</w:t>
        </w:r>
        <w:r w:rsidR="00600B41">
          <w:rPr>
            <w:noProof/>
            <w:webHidden/>
          </w:rPr>
          <w:fldChar w:fldCharType="end"/>
        </w:r>
      </w:hyperlink>
    </w:p>
    <w:p w:rsidR="00600B41" w:rsidRDefault="00E132F9">
      <w:pPr>
        <w:pStyle w:val="TOC3"/>
        <w:rPr>
          <w:rFonts w:eastAsiaTheme="minorEastAsia" w:cstheme="minorBidi"/>
          <w:noProof/>
          <w:sz w:val="22"/>
          <w:lang w:val="en-US" w:eastAsia="en-US"/>
        </w:rPr>
      </w:pPr>
      <w:hyperlink w:anchor="_Toc193353906" w:history="1">
        <w:r w:rsidR="00600B41" w:rsidRPr="007752D3">
          <w:rPr>
            <w:rStyle w:val="Hyperlink"/>
            <w:rFonts w:ascii="Arial" w:hAnsi="Arial"/>
            <w:noProof/>
            <w:lang w:val="bs-Latn-BA"/>
            <w14:scene3d>
              <w14:camera w14:prst="orthographicFront"/>
              <w14:lightRig w14:rig="threePt" w14:dir="t">
                <w14:rot w14:lat="0" w14:lon="0" w14:rev="0"/>
              </w14:lightRig>
            </w14:scene3d>
          </w:rPr>
          <w:t>6.1.1</w:t>
        </w:r>
        <w:r w:rsidR="00600B41">
          <w:rPr>
            <w:rFonts w:eastAsiaTheme="minorEastAsia" w:cstheme="minorBidi"/>
            <w:noProof/>
            <w:sz w:val="22"/>
            <w:lang w:val="en-US" w:eastAsia="en-US"/>
          </w:rPr>
          <w:tab/>
        </w:r>
        <w:r w:rsidR="00600B41" w:rsidRPr="007752D3">
          <w:rPr>
            <w:rStyle w:val="Hyperlink"/>
            <w:rFonts w:ascii="Arial" w:hAnsi="Arial"/>
            <w:noProof/>
          </w:rPr>
          <w:t>Institucije</w:t>
        </w:r>
        <w:r w:rsidR="00600B41" w:rsidRPr="007752D3">
          <w:rPr>
            <w:rStyle w:val="Hyperlink"/>
            <w:rFonts w:ascii="Arial" w:hAnsi="Arial"/>
            <w:noProof/>
            <w:lang w:val="bs-Latn-BA"/>
          </w:rPr>
          <w:t>, zakonodavstvo</w:t>
        </w:r>
        <w:r w:rsidR="00600B41">
          <w:rPr>
            <w:noProof/>
            <w:webHidden/>
          </w:rPr>
          <w:tab/>
        </w:r>
        <w:r w:rsidR="00600B41">
          <w:rPr>
            <w:noProof/>
            <w:webHidden/>
          </w:rPr>
          <w:fldChar w:fldCharType="begin"/>
        </w:r>
        <w:r w:rsidR="00600B41">
          <w:rPr>
            <w:noProof/>
            <w:webHidden/>
          </w:rPr>
          <w:instrText xml:space="preserve"> PAGEREF _Toc193353906 \h </w:instrText>
        </w:r>
        <w:r w:rsidR="00600B41">
          <w:rPr>
            <w:noProof/>
            <w:webHidden/>
          </w:rPr>
        </w:r>
        <w:r w:rsidR="00600B41">
          <w:rPr>
            <w:noProof/>
            <w:webHidden/>
          </w:rPr>
          <w:fldChar w:fldCharType="separate"/>
        </w:r>
        <w:r w:rsidR="00600B41">
          <w:rPr>
            <w:noProof/>
            <w:webHidden/>
          </w:rPr>
          <w:t>105</w:t>
        </w:r>
        <w:r w:rsidR="00600B41">
          <w:rPr>
            <w:noProof/>
            <w:webHidden/>
          </w:rPr>
          <w:fldChar w:fldCharType="end"/>
        </w:r>
      </w:hyperlink>
    </w:p>
    <w:p w:rsidR="00600B41" w:rsidRDefault="00E132F9">
      <w:pPr>
        <w:pStyle w:val="TOC3"/>
        <w:rPr>
          <w:rFonts w:eastAsiaTheme="minorEastAsia" w:cstheme="minorBidi"/>
          <w:noProof/>
          <w:sz w:val="22"/>
          <w:lang w:val="en-US" w:eastAsia="en-US"/>
        </w:rPr>
      </w:pPr>
      <w:hyperlink w:anchor="_Toc193353907" w:history="1">
        <w:r w:rsidR="00600B41" w:rsidRPr="007752D3">
          <w:rPr>
            <w:rStyle w:val="Hyperlink"/>
            <w:rFonts w:ascii="Arial" w:hAnsi="Arial"/>
            <w:noProof/>
            <w:lang w:val="bs-Latn-BA"/>
            <w14:scene3d>
              <w14:camera w14:prst="orthographicFront"/>
              <w14:lightRig w14:rig="threePt" w14:dir="t">
                <w14:rot w14:lat="0" w14:lon="0" w14:rev="0"/>
              </w14:lightRig>
            </w14:scene3d>
          </w:rPr>
          <w:t>6.1.2</w:t>
        </w:r>
        <w:r w:rsidR="00600B41">
          <w:rPr>
            <w:rFonts w:eastAsiaTheme="minorEastAsia" w:cstheme="minorBidi"/>
            <w:noProof/>
            <w:sz w:val="22"/>
            <w:lang w:val="en-US" w:eastAsia="en-US"/>
          </w:rPr>
          <w:tab/>
        </w:r>
        <w:r w:rsidR="00600B41" w:rsidRPr="007752D3">
          <w:rPr>
            <w:rStyle w:val="Hyperlink"/>
            <w:rFonts w:ascii="Arial" w:hAnsi="Arial"/>
            <w:noProof/>
            <w:lang w:val="bs-Latn-BA"/>
          </w:rPr>
          <w:t xml:space="preserve">Stanovništvo i </w:t>
        </w:r>
        <w:r w:rsidR="00600B41" w:rsidRPr="007752D3">
          <w:rPr>
            <w:rStyle w:val="Hyperlink"/>
            <w:rFonts w:ascii="Arial" w:hAnsi="Arial"/>
            <w:noProof/>
          </w:rPr>
          <w:t>ljudsko</w:t>
        </w:r>
        <w:r w:rsidR="00600B41" w:rsidRPr="007752D3">
          <w:rPr>
            <w:rStyle w:val="Hyperlink"/>
            <w:rFonts w:ascii="Arial" w:hAnsi="Arial"/>
            <w:noProof/>
            <w:lang w:val="bs-Latn-BA"/>
          </w:rPr>
          <w:t xml:space="preserve"> zdravlje</w:t>
        </w:r>
        <w:r w:rsidR="00600B41">
          <w:rPr>
            <w:noProof/>
            <w:webHidden/>
          </w:rPr>
          <w:tab/>
        </w:r>
        <w:r w:rsidR="00600B41">
          <w:rPr>
            <w:noProof/>
            <w:webHidden/>
          </w:rPr>
          <w:fldChar w:fldCharType="begin"/>
        </w:r>
        <w:r w:rsidR="00600B41">
          <w:rPr>
            <w:noProof/>
            <w:webHidden/>
          </w:rPr>
          <w:instrText xml:space="preserve"> PAGEREF _Toc193353907 \h </w:instrText>
        </w:r>
        <w:r w:rsidR="00600B41">
          <w:rPr>
            <w:noProof/>
            <w:webHidden/>
          </w:rPr>
        </w:r>
        <w:r w:rsidR="00600B41">
          <w:rPr>
            <w:noProof/>
            <w:webHidden/>
          </w:rPr>
          <w:fldChar w:fldCharType="separate"/>
        </w:r>
        <w:r w:rsidR="00600B41">
          <w:rPr>
            <w:noProof/>
            <w:webHidden/>
          </w:rPr>
          <w:t>105</w:t>
        </w:r>
        <w:r w:rsidR="00600B41">
          <w:rPr>
            <w:noProof/>
            <w:webHidden/>
          </w:rPr>
          <w:fldChar w:fldCharType="end"/>
        </w:r>
      </w:hyperlink>
    </w:p>
    <w:p w:rsidR="00600B41" w:rsidRDefault="00E132F9">
      <w:pPr>
        <w:pStyle w:val="TOC3"/>
        <w:rPr>
          <w:rFonts w:eastAsiaTheme="minorEastAsia" w:cstheme="minorBidi"/>
          <w:noProof/>
          <w:sz w:val="22"/>
          <w:lang w:val="en-US" w:eastAsia="en-US"/>
        </w:rPr>
      </w:pPr>
      <w:hyperlink w:anchor="_Toc193353908" w:history="1">
        <w:r w:rsidR="00600B41" w:rsidRPr="007752D3">
          <w:rPr>
            <w:rStyle w:val="Hyperlink"/>
            <w:rFonts w:ascii="Arial" w:hAnsi="Arial"/>
            <w:noProof/>
            <w:lang w:val="bs-Latn-BA"/>
            <w14:scene3d>
              <w14:camera w14:prst="orthographicFront"/>
              <w14:lightRig w14:rig="threePt" w14:dir="t">
                <w14:rot w14:lat="0" w14:lon="0" w14:rev="0"/>
              </w14:lightRig>
            </w14:scene3d>
          </w:rPr>
          <w:t>6.1.3</w:t>
        </w:r>
        <w:r w:rsidR="00600B41">
          <w:rPr>
            <w:rFonts w:eastAsiaTheme="minorEastAsia" w:cstheme="minorBidi"/>
            <w:noProof/>
            <w:sz w:val="22"/>
            <w:lang w:val="en-US" w:eastAsia="en-US"/>
          </w:rPr>
          <w:tab/>
        </w:r>
        <w:r w:rsidR="00600B41" w:rsidRPr="007752D3">
          <w:rPr>
            <w:rStyle w:val="Hyperlink"/>
            <w:rFonts w:ascii="Arial" w:hAnsi="Arial"/>
            <w:noProof/>
            <w:lang w:val="bs-Latn-BA"/>
          </w:rPr>
          <w:t>Kvalitet vazduha</w:t>
        </w:r>
        <w:r w:rsidR="00600B41">
          <w:rPr>
            <w:noProof/>
            <w:webHidden/>
          </w:rPr>
          <w:tab/>
        </w:r>
        <w:r w:rsidR="00600B41">
          <w:rPr>
            <w:noProof/>
            <w:webHidden/>
          </w:rPr>
          <w:fldChar w:fldCharType="begin"/>
        </w:r>
        <w:r w:rsidR="00600B41">
          <w:rPr>
            <w:noProof/>
            <w:webHidden/>
          </w:rPr>
          <w:instrText xml:space="preserve"> PAGEREF _Toc193353908 \h </w:instrText>
        </w:r>
        <w:r w:rsidR="00600B41">
          <w:rPr>
            <w:noProof/>
            <w:webHidden/>
          </w:rPr>
        </w:r>
        <w:r w:rsidR="00600B41">
          <w:rPr>
            <w:noProof/>
            <w:webHidden/>
          </w:rPr>
          <w:fldChar w:fldCharType="separate"/>
        </w:r>
        <w:r w:rsidR="00600B41">
          <w:rPr>
            <w:noProof/>
            <w:webHidden/>
          </w:rPr>
          <w:t>106</w:t>
        </w:r>
        <w:r w:rsidR="00600B41">
          <w:rPr>
            <w:noProof/>
            <w:webHidden/>
          </w:rPr>
          <w:fldChar w:fldCharType="end"/>
        </w:r>
      </w:hyperlink>
    </w:p>
    <w:p w:rsidR="00600B41" w:rsidRDefault="00E132F9">
      <w:pPr>
        <w:pStyle w:val="TOC3"/>
        <w:rPr>
          <w:rFonts w:eastAsiaTheme="minorEastAsia" w:cstheme="minorBidi"/>
          <w:noProof/>
          <w:sz w:val="22"/>
          <w:lang w:val="en-US" w:eastAsia="en-US"/>
        </w:rPr>
      </w:pPr>
      <w:hyperlink w:anchor="_Toc193353909" w:history="1">
        <w:r w:rsidR="00600B41" w:rsidRPr="007752D3">
          <w:rPr>
            <w:rStyle w:val="Hyperlink"/>
            <w:rFonts w:ascii="Arial" w:hAnsi="Arial"/>
            <w:noProof/>
            <w:lang w:val="bs-Latn-BA"/>
            <w14:scene3d>
              <w14:camera w14:prst="orthographicFront"/>
              <w14:lightRig w14:rig="threePt" w14:dir="t">
                <w14:rot w14:lat="0" w14:lon="0" w14:rev="0"/>
              </w14:lightRig>
            </w14:scene3d>
          </w:rPr>
          <w:t>6.1.4</w:t>
        </w:r>
        <w:r w:rsidR="00600B41">
          <w:rPr>
            <w:rFonts w:eastAsiaTheme="minorEastAsia" w:cstheme="minorBidi"/>
            <w:noProof/>
            <w:sz w:val="22"/>
            <w:lang w:val="en-US" w:eastAsia="en-US"/>
          </w:rPr>
          <w:tab/>
        </w:r>
        <w:r w:rsidR="00600B41" w:rsidRPr="007752D3">
          <w:rPr>
            <w:rStyle w:val="Hyperlink"/>
            <w:rFonts w:ascii="Arial" w:hAnsi="Arial"/>
            <w:noProof/>
          </w:rPr>
          <w:t>Voda</w:t>
        </w:r>
        <w:r w:rsidR="00600B41">
          <w:rPr>
            <w:noProof/>
            <w:webHidden/>
          </w:rPr>
          <w:tab/>
        </w:r>
        <w:r w:rsidR="00600B41">
          <w:rPr>
            <w:noProof/>
            <w:webHidden/>
          </w:rPr>
          <w:fldChar w:fldCharType="begin"/>
        </w:r>
        <w:r w:rsidR="00600B41">
          <w:rPr>
            <w:noProof/>
            <w:webHidden/>
          </w:rPr>
          <w:instrText xml:space="preserve"> PAGEREF _Toc193353909 \h </w:instrText>
        </w:r>
        <w:r w:rsidR="00600B41">
          <w:rPr>
            <w:noProof/>
            <w:webHidden/>
          </w:rPr>
        </w:r>
        <w:r w:rsidR="00600B41">
          <w:rPr>
            <w:noProof/>
            <w:webHidden/>
          </w:rPr>
          <w:fldChar w:fldCharType="separate"/>
        </w:r>
        <w:r w:rsidR="00600B41">
          <w:rPr>
            <w:noProof/>
            <w:webHidden/>
          </w:rPr>
          <w:t>107</w:t>
        </w:r>
        <w:r w:rsidR="00600B41">
          <w:rPr>
            <w:noProof/>
            <w:webHidden/>
          </w:rPr>
          <w:fldChar w:fldCharType="end"/>
        </w:r>
      </w:hyperlink>
    </w:p>
    <w:p w:rsidR="00600B41" w:rsidRDefault="00E132F9">
      <w:pPr>
        <w:pStyle w:val="TOC3"/>
        <w:rPr>
          <w:rFonts w:eastAsiaTheme="minorEastAsia" w:cstheme="minorBidi"/>
          <w:noProof/>
          <w:sz w:val="22"/>
          <w:lang w:val="en-US" w:eastAsia="en-US"/>
        </w:rPr>
      </w:pPr>
      <w:hyperlink w:anchor="_Toc193353910" w:history="1">
        <w:r w:rsidR="00600B41" w:rsidRPr="007752D3">
          <w:rPr>
            <w:rStyle w:val="Hyperlink"/>
            <w:rFonts w:ascii="Arial" w:hAnsi="Arial"/>
            <w:noProof/>
            <w:lang w:val="bs-Latn-BA"/>
            <w14:scene3d>
              <w14:camera w14:prst="orthographicFront"/>
              <w14:lightRig w14:rig="threePt" w14:dir="t">
                <w14:rot w14:lat="0" w14:lon="0" w14:rev="0"/>
              </w14:lightRig>
            </w14:scene3d>
          </w:rPr>
          <w:t>6.1.5</w:t>
        </w:r>
        <w:r w:rsidR="00600B41">
          <w:rPr>
            <w:rFonts w:eastAsiaTheme="minorEastAsia" w:cstheme="minorBidi"/>
            <w:noProof/>
            <w:sz w:val="22"/>
            <w:lang w:val="en-US" w:eastAsia="en-US"/>
          </w:rPr>
          <w:tab/>
        </w:r>
        <w:r w:rsidR="00600B41" w:rsidRPr="007752D3">
          <w:rPr>
            <w:rStyle w:val="Hyperlink"/>
            <w:rFonts w:ascii="Arial" w:hAnsi="Arial"/>
            <w:noProof/>
            <w:lang w:val="bs-Latn-BA"/>
          </w:rPr>
          <w:t>Zemljište</w:t>
        </w:r>
        <w:r w:rsidR="00600B41">
          <w:rPr>
            <w:noProof/>
            <w:webHidden/>
          </w:rPr>
          <w:tab/>
        </w:r>
        <w:r w:rsidR="00600B41">
          <w:rPr>
            <w:noProof/>
            <w:webHidden/>
          </w:rPr>
          <w:fldChar w:fldCharType="begin"/>
        </w:r>
        <w:r w:rsidR="00600B41">
          <w:rPr>
            <w:noProof/>
            <w:webHidden/>
          </w:rPr>
          <w:instrText xml:space="preserve"> PAGEREF _Toc193353910 \h </w:instrText>
        </w:r>
        <w:r w:rsidR="00600B41">
          <w:rPr>
            <w:noProof/>
            <w:webHidden/>
          </w:rPr>
        </w:r>
        <w:r w:rsidR="00600B41">
          <w:rPr>
            <w:noProof/>
            <w:webHidden/>
          </w:rPr>
          <w:fldChar w:fldCharType="separate"/>
        </w:r>
        <w:r w:rsidR="00600B41">
          <w:rPr>
            <w:noProof/>
            <w:webHidden/>
          </w:rPr>
          <w:t>107</w:t>
        </w:r>
        <w:r w:rsidR="00600B41">
          <w:rPr>
            <w:noProof/>
            <w:webHidden/>
          </w:rPr>
          <w:fldChar w:fldCharType="end"/>
        </w:r>
      </w:hyperlink>
    </w:p>
    <w:p w:rsidR="00600B41" w:rsidRDefault="00E132F9">
      <w:pPr>
        <w:pStyle w:val="TOC3"/>
        <w:rPr>
          <w:rFonts w:eastAsiaTheme="minorEastAsia" w:cstheme="minorBidi"/>
          <w:noProof/>
          <w:sz w:val="22"/>
          <w:lang w:val="en-US" w:eastAsia="en-US"/>
        </w:rPr>
      </w:pPr>
      <w:hyperlink w:anchor="_Toc193353911" w:history="1">
        <w:r w:rsidR="00600B41" w:rsidRPr="007752D3">
          <w:rPr>
            <w:rStyle w:val="Hyperlink"/>
            <w:rFonts w:ascii="Arial" w:hAnsi="Arial"/>
            <w:noProof/>
            <w:lang w:val="bs-Latn-BA"/>
            <w14:scene3d>
              <w14:camera w14:prst="orthographicFront"/>
              <w14:lightRig w14:rig="threePt" w14:dir="t">
                <w14:rot w14:lat="0" w14:lon="0" w14:rev="0"/>
              </w14:lightRig>
            </w14:scene3d>
          </w:rPr>
          <w:t>6.1.6</w:t>
        </w:r>
        <w:r w:rsidR="00600B41">
          <w:rPr>
            <w:rFonts w:eastAsiaTheme="minorEastAsia" w:cstheme="minorBidi"/>
            <w:noProof/>
            <w:sz w:val="22"/>
            <w:lang w:val="en-US" w:eastAsia="en-US"/>
          </w:rPr>
          <w:tab/>
        </w:r>
        <w:r w:rsidR="00600B41" w:rsidRPr="007752D3">
          <w:rPr>
            <w:rStyle w:val="Hyperlink"/>
            <w:rFonts w:ascii="Arial" w:hAnsi="Arial"/>
            <w:noProof/>
            <w:lang w:val="bs-Latn-BA"/>
          </w:rPr>
          <w:t xml:space="preserve">Klimatski </w:t>
        </w:r>
        <w:r w:rsidR="00600B41" w:rsidRPr="007752D3">
          <w:rPr>
            <w:rStyle w:val="Hyperlink"/>
            <w:rFonts w:ascii="Arial" w:hAnsi="Arial"/>
            <w:noProof/>
          </w:rPr>
          <w:t>faktori</w:t>
        </w:r>
        <w:r w:rsidR="00600B41">
          <w:rPr>
            <w:noProof/>
            <w:webHidden/>
          </w:rPr>
          <w:tab/>
        </w:r>
        <w:r w:rsidR="00600B41">
          <w:rPr>
            <w:noProof/>
            <w:webHidden/>
          </w:rPr>
          <w:fldChar w:fldCharType="begin"/>
        </w:r>
        <w:r w:rsidR="00600B41">
          <w:rPr>
            <w:noProof/>
            <w:webHidden/>
          </w:rPr>
          <w:instrText xml:space="preserve"> PAGEREF _Toc193353911 \h </w:instrText>
        </w:r>
        <w:r w:rsidR="00600B41">
          <w:rPr>
            <w:noProof/>
            <w:webHidden/>
          </w:rPr>
        </w:r>
        <w:r w:rsidR="00600B41">
          <w:rPr>
            <w:noProof/>
            <w:webHidden/>
          </w:rPr>
          <w:fldChar w:fldCharType="separate"/>
        </w:r>
        <w:r w:rsidR="00600B41">
          <w:rPr>
            <w:noProof/>
            <w:webHidden/>
          </w:rPr>
          <w:t>108</w:t>
        </w:r>
        <w:r w:rsidR="00600B41">
          <w:rPr>
            <w:noProof/>
            <w:webHidden/>
          </w:rPr>
          <w:fldChar w:fldCharType="end"/>
        </w:r>
      </w:hyperlink>
    </w:p>
    <w:p w:rsidR="00600B41" w:rsidRDefault="00E132F9">
      <w:pPr>
        <w:pStyle w:val="TOC3"/>
        <w:rPr>
          <w:rFonts w:eastAsiaTheme="minorEastAsia" w:cstheme="minorBidi"/>
          <w:noProof/>
          <w:sz w:val="22"/>
          <w:lang w:val="en-US" w:eastAsia="en-US"/>
        </w:rPr>
      </w:pPr>
      <w:hyperlink w:anchor="_Toc193353912" w:history="1">
        <w:r w:rsidR="00600B41" w:rsidRPr="007752D3">
          <w:rPr>
            <w:rStyle w:val="Hyperlink"/>
            <w:rFonts w:ascii="Arial" w:hAnsi="Arial"/>
            <w:noProof/>
            <w:lang w:val="bs-Latn-BA"/>
            <w14:scene3d>
              <w14:camera w14:prst="orthographicFront"/>
              <w14:lightRig w14:rig="threePt" w14:dir="t">
                <w14:rot w14:lat="0" w14:lon="0" w14:rev="0"/>
              </w14:lightRig>
            </w14:scene3d>
          </w:rPr>
          <w:t>6.1.7</w:t>
        </w:r>
        <w:r w:rsidR="00600B41">
          <w:rPr>
            <w:rFonts w:eastAsiaTheme="minorEastAsia" w:cstheme="minorBidi"/>
            <w:noProof/>
            <w:sz w:val="22"/>
            <w:lang w:val="en-US" w:eastAsia="en-US"/>
          </w:rPr>
          <w:tab/>
        </w:r>
        <w:r w:rsidR="00600B41" w:rsidRPr="007752D3">
          <w:rPr>
            <w:rStyle w:val="Hyperlink"/>
            <w:rFonts w:ascii="Arial" w:hAnsi="Arial"/>
            <w:noProof/>
            <w:lang w:val="bs-Latn-BA"/>
          </w:rPr>
          <w:t>Biodiverzitet, flora i fauna</w:t>
        </w:r>
        <w:r w:rsidR="00600B41">
          <w:rPr>
            <w:noProof/>
            <w:webHidden/>
          </w:rPr>
          <w:tab/>
        </w:r>
        <w:r w:rsidR="00600B41">
          <w:rPr>
            <w:noProof/>
            <w:webHidden/>
          </w:rPr>
          <w:fldChar w:fldCharType="begin"/>
        </w:r>
        <w:r w:rsidR="00600B41">
          <w:rPr>
            <w:noProof/>
            <w:webHidden/>
          </w:rPr>
          <w:instrText xml:space="preserve"> PAGEREF _Toc193353912 \h </w:instrText>
        </w:r>
        <w:r w:rsidR="00600B41">
          <w:rPr>
            <w:noProof/>
            <w:webHidden/>
          </w:rPr>
        </w:r>
        <w:r w:rsidR="00600B41">
          <w:rPr>
            <w:noProof/>
            <w:webHidden/>
          </w:rPr>
          <w:fldChar w:fldCharType="separate"/>
        </w:r>
        <w:r w:rsidR="00600B41">
          <w:rPr>
            <w:noProof/>
            <w:webHidden/>
          </w:rPr>
          <w:t>108</w:t>
        </w:r>
        <w:r w:rsidR="00600B41">
          <w:rPr>
            <w:noProof/>
            <w:webHidden/>
          </w:rPr>
          <w:fldChar w:fldCharType="end"/>
        </w:r>
      </w:hyperlink>
    </w:p>
    <w:p w:rsidR="00600B41" w:rsidRDefault="00E132F9">
      <w:pPr>
        <w:pStyle w:val="TOC3"/>
        <w:rPr>
          <w:rFonts w:eastAsiaTheme="minorEastAsia" w:cstheme="minorBidi"/>
          <w:noProof/>
          <w:sz w:val="22"/>
          <w:lang w:val="en-US" w:eastAsia="en-US"/>
        </w:rPr>
      </w:pPr>
      <w:hyperlink w:anchor="_Toc193353913" w:history="1">
        <w:r w:rsidR="00600B41" w:rsidRPr="007752D3">
          <w:rPr>
            <w:rStyle w:val="Hyperlink"/>
            <w:rFonts w:ascii="Arial" w:hAnsi="Arial"/>
            <w:noProof/>
            <w:lang w:val="bs-Latn-BA"/>
            <w14:scene3d>
              <w14:camera w14:prst="orthographicFront"/>
              <w14:lightRig w14:rig="threePt" w14:dir="t">
                <w14:rot w14:lat="0" w14:lon="0" w14:rev="0"/>
              </w14:lightRig>
            </w14:scene3d>
          </w:rPr>
          <w:t>6.1.8</w:t>
        </w:r>
        <w:r w:rsidR="00600B41">
          <w:rPr>
            <w:rFonts w:eastAsiaTheme="minorEastAsia" w:cstheme="minorBidi"/>
            <w:noProof/>
            <w:sz w:val="22"/>
            <w:lang w:val="en-US" w:eastAsia="en-US"/>
          </w:rPr>
          <w:tab/>
        </w:r>
        <w:r w:rsidR="00600B41" w:rsidRPr="007752D3">
          <w:rPr>
            <w:rStyle w:val="Hyperlink"/>
            <w:rFonts w:ascii="Arial" w:hAnsi="Arial"/>
            <w:noProof/>
            <w:lang w:val="bs-Latn-BA"/>
          </w:rPr>
          <w:t>Materijalna dobra</w:t>
        </w:r>
        <w:r w:rsidR="00600B41">
          <w:rPr>
            <w:noProof/>
            <w:webHidden/>
          </w:rPr>
          <w:tab/>
        </w:r>
        <w:r w:rsidR="00600B41">
          <w:rPr>
            <w:noProof/>
            <w:webHidden/>
          </w:rPr>
          <w:fldChar w:fldCharType="begin"/>
        </w:r>
        <w:r w:rsidR="00600B41">
          <w:rPr>
            <w:noProof/>
            <w:webHidden/>
          </w:rPr>
          <w:instrText xml:space="preserve"> PAGEREF _Toc193353913 \h </w:instrText>
        </w:r>
        <w:r w:rsidR="00600B41">
          <w:rPr>
            <w:noProof/>
            <w:webHidden/>
          </w:rPr>
        </w:r>
        <w:r w:rsidR="00600B41">
          <w:rPr>
            <w:noProof/>
            <w:webHidden/>
          </w:rPr>
          <w:fldChar w:fldCharType="separate"/>
        </w:r>
        <w:r w:rsidR="00600B41">
          <w:rPr>
            <w:noProof/>
            <w:webHidden/>
          </w:rPr>
          <w:t>109</w:t>
        </w:r>
        <w:r w:rsidR="00600B41">
          <w:rPr>
            <w:noProof/>
            <w:webHidden/>
          </w:rPr>
          <w:fldChar w:fldCharType="end"/>
        </w:r>
      </w:hyperlink>
    </w:p>
    <w:p w:rsidR="00600B41" w:rsidRDefault="00E132F9">
      <w:pPr>
        <w:pStyle w:val="TOC3"/>
        <w:rPr>
          <w:rFonts w:eastAsiaTheme="minorEastAsia" w:cstheme="minorBidi"/>
          <w:noProof/>
          <w:sz w:val="22"/>
          <w:lang w:val="en-US" w:eastAsia="en-US"/>
        </w:rPr>
      </w:pPr>
      <w:hyperlink w:anchor="_Toc193353914" w:history="1">
        <w:r w:rsidR="00600B41" w:rsidRPr="007752D3">
          <w:rPr>
            <w:rStyle w:val="Hyperlink"/>
            <w:rFonts w:ascii="Arial" w:hAnsi="Arial"/>
            <w:noProof/>
            <w:lang w:val="bs-Latn-BA"/>
            <w14:scene3d>
              <w14:camera w14:prst="orthographicFront"/>
              <w14:lightRig w14:rig="threePt" w14:dir="t">
                <w14:rot w14:lat="0" w14:lon="0" w14:rev="0"/>
              </w14:lightRig>
            </w14:scene3d>
          </w:rPr>
          <w:t>6.1.9</w:t>
        </w:r>
        <w:r w:rsidR="00600B41">
          <w:rPr>
            <w:rFonts w:eastAsiaTheme="minorEastAsia" w:cstheme="minorBidi"/>
            <w:noProof/>
            <w:sz w:val="22"/>
            <w:lang w:val="en-US" w:eastAsia="en-US"/>
          </w:rPr>
          <w:tab/>
        </w:r>
        <w:r w:rsidR="00600B41" w:rsidRPr="007752D3">
          <w:rPr>
            <w:rStyle w:val="Hyperlink"/>
            <w:rFonts w:ascii="Arial" w:hAnsi="Arial"/>
            <w:noProof/>
            <w:lang w:val="bs-Latn-BA"/>
          </w:rPr>
          <w:t xml:space="preserve">Kulturna </w:t>
        </w:r>
        <w:r w:rsidR="00600B41" w:rsidRPr="007752D3">
          <w:rPr>
            <w:rStyle w:val="Hyperlink"/>
            <w:rFonts w:ascii="Arial" w:hAnsi="Arial"/>
            <w:noProof/>
          </w:rPr>
          <w:t>baština</w:t>
        </w:r>
        <w:r w:rsidR="00600B41">
          <w:rPr>
            <w:noProof/>
            <w:webHidden/>
          </w:rPr>
          <w:tab/>
        </w:r>
        <w:r w:rsidR="00600B41">
          <w:rPr>
            <w:noProof/>
            <w:webHidden/>
          </w:rPr>
          <w:fldChar w:fldCharType="begin"/>
        </w:r>
        <w:r w:rsidR="00600B41">
          <w:rPr>
            <w:noProof/>
            <w:webHidden/>
          </w:rPr>
          <w:instrText xml:space="preserve"> PAGEREF _Toc193353914 \h </w:instrText>
        </w:r>
        <w:r w:rsidR="00600B41">
          <w:rPr>
            <w:noProof/>
            <w:webHidden/>
          </w:rPr>
        </w:r>
        <w:r w:rsidR="00600B41">
          <w:rPr>
            <w:noProof/>
            <w:webHidden/>
          </w:rPr>
          <w:fldChar w:fldCharType="separate"/>
        </w:r>
        <w:r w:rsidR="00600B41">
          <w:rPr>
            <w:noProof/>
            <w:webHidden/>
          </w:rPr>
          <w:t>110</w:t>
        </w:r>
        <w:r w:rsidR="00600B41">
          <w:rPr>
            <w:noProof/>
            <w:webHidden/>
          </w:rPr>
          <w:fldChar w:fldCharType="end"/>
        </w:r>
      </w:hyperlink>
    </w:p>
    <w:p w:rsidR="00600B41" w:rsidRDefault="00E132F9">
      <w:pPr>
        <w:pStyle w:val="TOC3"/>
        <w:rPr>
          <w:rFonts w:eastAsiaTheme="minorEastAsia" w:cstheme="minorBidi"/>
          <w:noProof/>
          <w:sz w:val="22"/>
          <w:lang w:val="en-US" w:eastAsia="en-US"/>
        </w:rPr>
      </w:pPr>
      <w:hyperlink w:anchor="_Toc193353915" w:history="1">
        <w:r w:rsidR="00600B41" w:rsidRPr="007752D3">
          <w:rPr>
            <w:rStyle w:val="Hyperlink"/>
            <w:rFonts w:ascii="Arial" w:hAnsi="Arial"/>
            <w:noProof/>
            <w:lang w:val="bs-Latn-BA"/>
            <w14:scene3d>
              <w14:camera w14:prst="orthographicFront"/>
              <w14:lightRig w14:rig="threePt" w14:dir="t">
                <w14:rot w14:lat="0" w14:lon="0" w14:rev="0"/>
              </w14:lightRig>
            </w14:scene3d>
          </w:rPr>
          <w:t>6.1.10</w:t>
        </w:r>
        <w:r w:rsidR="00600B41">
          <w:rPr>
            <w:rFonts w:eastAsiaTheme="minorEastAsia" w:cstheme="minorBidi"/>
            <w:noProof/>
            <w:sz w:val="22"/>
            <w:lang w:val="en-US" w:eastAsia="en-US"/>
          </w:rPr>
          <w:tab/>
        </w:r>
        <w:r w:rsidR="00600B41" w:rsidRPr="007752D3">
          <w:rPr>
            <w:rStyle w:val="Hyperlink"/>
            <w:rFonts w:ascii="Arial" w:hAnsi="Arial"/>
            <w:noProof/>
          </w:rPr>
          <w:t>Društveni</w:t>
        </w:r>
        <w:r w:rsidR="00600B41" w:rsidRPr="007752D3">
          <w:rPr>
            <w:rStyle w:val="Hyperlink"/>
            <w:rFonts w:ascii="Arial" w:hAnsi="Arial"/>
            <w:noProof/>
            <w:lang w:val="bs-Latn-BA"/>
          </w:rPr>
          <w:t xml:space="preserve"> aspekti</w:t>
        </w:r>
        <w:r w:rsidR="00600B41">
          <w:rPr>
            <w:noProof/>
            <w:webHidden/>
          </w:rPr>
          <w:tab/>
        </w:r>
        <w:r w:rsidR="00600B41">
          <w:rPr>
            <w:noProof/>
            <w:webHidden/>
          </w:rPr>
          <w:fldChar w:fldCharType="begin"/>
        </w:r>
        <w:r w:rsidR="00600B41">
          <w:rPr>
            <w:noProof/>
            <w:webHidden/>
          </w:rPr>
          <w:instrText xml:space="preserve"> PAGEREF _Toc193353915 \h </w:instrText>
        </w:r>
        <w:r w:rsidR="00600B41">
          <w:rPr>
            <w:noProof/>
            <w:webHidden/>
          </w:rPr>
        </w:r>
        <w:r w:rsidR="00600B41">
          <w:rPr>
            <w:noProof/>
            <w:webHidden/>
          </w:rPr>
          <w:fldChar w:fldCharType="separate"/>
        </w:r>
        <w:r w:rsidR="00600B41">
          <w:rPr>
            <w:noProof/>
            <w:webHidden/>
          </w:rPr>
          <w:t>110</w:t>
        </w:r>
        <w:r w:rsidR="00600B41">
          <w:rPr>
            <w:noProof/>
            <w:webHidden/>
          </w:rPr>
          <w:fldChar w:fldCharType="end"/>
        </w:r>
      </w:hyperlink>
    </w:p>
    <w:p w:rsidR="00600B41" w:rsidRDefault="00E132F9">
      <w:pPr>
        <w:pStyle w:val="TOC1"/>
        <w:rPr>
          <w:rFonts w:eastAsiaTheme="minorEastAsia" w:cstheme="minorBidi"/>
          <w:noProof/>
          <w:sz w:val="22"/>
          <w:lang w:val="en-US" w:eastAsia="en-US"/>
        </w:rPr>
      </w:pPr>
      <w:hyperlink w:anchor="_Toc193353916" w:history="1">
        <w:r w:rsidR="00600B41" w:rsidRPr="007752D3">
          <w:rPr>
            <w:rStyle w:val="Hyperlink"/>
            <w:rFonts w:ascii="Arial" w:hAnsi="Arial"/>
            <w:bCs/>
            <w:noProof/>
          </w:rPr>
          <w:t>7</w:t>
        </w:r>
        <w:r w:rsidR="00600B41">
          <w:rPr>
            <w:rFonts w:eastAsiaTheme="minorEastAsia" w:cstheme="minorBidi"/>
            <w:noProof/>
            <w:sz w:val="22"/>
            <w:lang w:val="en-US" w:eastAsia="en-US"/>
          </w:rPr>
          <w:tab/>
        </w:r>
        <w:r w:rsidR="00600B41" w:rsidRPr="007752D3">
          <w:rPr>
            <w:rStyle w:val="Hyperlink"/>
            <w:rFonts w:ascii="Arial" w:hAnsi="Arial"/>
            <w:noProof/>
          </w:rPr>
          <w:t>Razmatranje uticaja</w:t>
        </w:r>
        <w:r w:rsidR="00600B41">
          <w:rPr>
            <w:noProof/>
            <w:webHidden/>
          </w:rPr>
          <w:tab/>
        </w:r>
        <w:r w:rsidR="00600B41">
          <w:rPr>
            <w:noProof/>
            <w:webHidden/>
          </w:rPr>
          <w:fldChar w:fldCharType="begin"/>
        </w:r>
        <w:r w:rsidR="00600B41">
          <w:rPr>
            <w:noProof/>
            <w:webHidden/>
          </w:rPr>
          <w:instrText xml:space="preserve"> PAGEREF _Toc193353916 \h </w:instrText>
        </w:r>
        <w:r w:rsidR="00600B41">
          <w:rPr>
            <w:noProof/>
            <w:webHidden/>
          </w:rPr>
        </w:r>
        <w:r w:rsidR="00600B41">
          <w:rPr>
            <w:noProof/>
            <w:webHidden/>
          </w:rPr>
          <w:fldChar w:fldCharType="separate"/>
        </w:r>
        <w:r w:rsidR="00600B41">
          <w:rPr>
            <w:noProof/>
            <w:webHidden/>
          </w:rPr>
          <w:t>122</w:t>
        </w:r>
        <w:r w:rsidR="00600B41">
          <w:rPr>
            <w:noProof/>
            <w:webHidden/>
          </w:rPr>
          <w:fldChar w:fldCharType="end"/>
        </w:r>
      </w:hyperlink>
    </w:p>
    <w:p w:rsidR="00600B41" w:rsidRDefault="00E132F9">
      <w:pPr>
        <w:pStyle w:val="TOC2"/>
        <w:rPr>
          <w:rFonts w:eastAsiaTheme="minorEastAsia" w:cstheme="minorBidi"/>
          <w:noProof/>
          <w:sz w:val="22"/>
          <w:lang w:val="en-US" w:eastAsia="en-US"/>
        </w:rPr>
      </w:pPr>
      <w:hyperlink w:anchor="_Toc193353917" w:history="1">
        <w:r w:rsidR="00600B41" w:rsidRPr="007752D3">
          <w:rPr>
            <w:rStyle w:val="Hyperlink"/>
            <w:rFonts w:ascii="Arial" w:hAnsi="Arial"/>
            <w:noProof/>
            <w:lang w:val="bs-Latn-BA"/>
          </w:rPr>
          <w:t>7.1</w:t>
        </w:r>
        <w:r w:rsidR="00600B41">
          <w:rPr>
            <w:rFonts w:eastAsiaTheme="minorEastAsia" w:cstheme="minorBidi"/>
            <w:noProof/>
            <w:sz w:val="22"/>
            <w:lang w:val="en-US" w:eastAsia="en-US"/>
          </w:rPr>
          <w:tab/>
        </w:r>
        <w:r w:rsidR="00600B41" w:rsidRPr="007752D3">
          <w:rPr>
            <w:rStyle w:val="Hyperlink"/>
            <w:rFonts w:ascii="Arial" w:hAnsi="Arial"/>
            <w:noProof/>
            <w:lang w:val="bs-Latn-BA"/>
          </w:rPr>
          <w:t>Vizija Državnog plana</w:t>
        </w:r>
        <w:r w:rsidR="00600B41">
          <w:rPr>
            <w:noProof/>
            <w:webHidden/>
          </w:rPr>
          <w:tab/>
        </w:r>
        <w:r w:rsidR="00600B41">
          <w:rPr>
            <w:noProof/>
            <w:webHidden/>
          </w:rPr>
          <w:fldChar w:fldCharType="begin"/>
        </w:r>
        <w:r w:rsidR="00600B41">
          <w:rPr>
            <w:noProof/>
            <w:webHidden/>
          </w:rPr>
          <w:instrText xml:space="preserve"> PAGEREF _Toc193353917 \h </w:instrText>
        </w:r>
        <w:r w:rsidR="00600B41">
          <w:rPr>
            <w:noProof/>
            <w:webHidden/>
          </w:rPr>
        </w:r>
        <w:r w:rsidR="00600B41">
          <w:rPr>
            <w:noProof/>
            <w:webHidden/>
          </w:rPr>
          <w:fldChar w:fldCharType="separate"/>
        </w:r>
        <w:r w:rsidR="00600B41">
          <w:rPr>
            <w:noProof/>
            <w:webHidden/>
          </w:rPr>
          <w:t>122</w:t>
        </w:r>
        <w:r w:rsidR="00600B41">
          <w:rPr>
            <w:noProof/>
            <w:webHidden/>
          </w:rPr>
          <w:fldChar w:fldCharType="end"/>
        </w:r>
      </w:hyperlink>
    </w:p>
    <w:p w:rsidR="00600B41" w:rsidRDefault="00E132F9">
      <w:pPr>
        <w:pStyle w:val="TOC2"/>
        <w:rPr>
          <w:rFonts w:eastAsiaTheme="minorEastAsia" w:cstheme="minorBidi"/>
          <w:noProof/>
          <w:sz w:val="22"/>
          <w:lang w:val="en-US" w:eastAsia="en-US"/>
        </w:rPr>
      </w:pPr>
      <w:hyperlink w:anchor="_Toc193353918" w:history="1">
        <w:r w:rsidR="00600B41" w:rsidRPr="007752D3">
          <w:rPr>
            <w:rStyle w:val="Hyperlink"/>
            <w:rFonts w:ascii="Arial" w:hAnsi="Arial"/>
            <w:noProof/>
            <w:lang w:val="bs-Latn-BA"/>
          </w:rPr>
          <w:t>7.2</w:t>
        </w:r>
        <w:r w:rsidR="00600B41">
          <w:rPr>
            <w:rFonts w:eastAsiaTheme="minorEastAsia" w:cstheme="minorBidi"/>
            <w:noProof/>
            <w:sz w:val="22"/>
            <w:lang w:val="en-US" w:eastAsia="en-US"/>
          </w:rPr>
          <w:tab/>
        </w:r>
        <w:r w:rsidR="00600B41" w:rsidRPr="007752D3">
          <w:rPr>
            <w:rStyle w:val="Hyperlink"/>
            <w:rFonts w:ascii="Arial" w:hAnsi="Arial"/>
            <w:noProof/>
            <w:lang w:val="bs-Latn-BA"/>
          </w:rPr>
          <w:t>Ciljevi za posebni i opasni otpad</w:t>
        </w:r>
        <w:r w:rsidR="00600B41">
          <w:rPr>
            <w:noProof/>
            <w:webHidden/>
          </w:rPr>
          <w:tab/>
        </w:r>
        <w:r w:rsidR="00600B41">
          <w:rPr>
            <w:noProof/>
            <w:webHidden/>
          </w:rPr>
          <w:fldChar w:fldCharType="begin"/>
        </w:r>
        <w:r w:rsidR="00600B41">
          <w:rPr>
            <w:noProof/>
            <w:webHidden/>
          </w:rPr>
          <w:instrText xml:space="preserve"> PAGEREF _Toc193353918 \h </w:instrText>
        </w:r>
        <w:r w:rsidR="00600B41">
          <w:rPr>
            <w:noProof/>
            <w:webHidden/>
          </w:rPr>
        </w:r>
        <w:r w:rsidR="00600B41">
          <w:rPr>
            <w:noProof/>
            <w:webHidden/>
          </w:rPr>
          <w:fldChar w:fldCharType="separate"/>
        </w:r>
        <w:r w:rsidR="00600B41">
          <w:rPr>
            <w:noProof/>
            <w:webHidden/>
          </w:rPr>
          <w:t>122</w:t>
        </w:r>
        <w:r w:rsidR="00600B41">
          <w:rPr>
            <w:noProof/>
            <w:webHidden/>
          </w:rPr>
          <w:fldChar w:fldCharType="end"/>
        </w:r>
      </w:hyperlink>
    </w:p>
    <w:p w:rsidR="00600B41" w:rsidRDefault="00E132F9">
      <w:pPr>
        <w:pStyle w:val="TOC2"/>
        <w:rPr>
          <w:rFonts w:eastAsiaTheme="minorEastAsia" w:cstheme="minorBidi"/>
          <w:noProof/>
          <w:sz w:val="22"/>
          <w:lang w:val="en-US" w:eastAsia="en-US"/>
        </w:rPr>
      </w:pPr>
      <w:hyperlink w:anchor="_Toc193353919" w:history="1">
        <w:r w:rsidR="00600B41" w:rsidRPr="007752D3">
          <w:rPr>
            <w:rStyle w:val="Hyperlink"/>
            <w:rFonts w:ascii="Arial" w:hAnsi="Arial"/>
            <w:noProof/>
            <w:lang w:val="bs-Latn-BA"/>
          </w:rPr>
          <w:t>7.3</w:t>
        </w:r>
        <w:r w:rsidR="00600B41">
          <w:rPr>
            <w:rFonts w:eastAsiaTheme="minorEastAsia" w:cstheme="minorBidi"/>
            <w:noProof/>
            <w:sz w:val="22"/>
            <w:lang w:val="en-US" w:eastAsia="en-US"/>
          </w:rPr>
          <w:tab/>
        </w:r>
        <w:r w:rsidR="00600B41" w:rsidRPr="007752D3">
          <w:rPr>
            <w:rStyle w:val="Hyperlink"/>
            <w:rFonts w:ascii="Arial" w:hAnsi="Arial"/>
            <w:noProof/>
            <w:lang w:val="bs-Latn-BA"/>
          </w:rPr>
          <w:t>Predviđen novi sistem upravljanja komunalnim otpadom</w:t>
        </w:r>
        <w:r w:rsidR="00600B41">
          <w:rPr>
            <w:noProof/>
            <w:webHidden/>
          </w:rPr>
          <w:tab/>
        </w:r>
        <w:r w:rsidR="00600B41">
          <w:rPr>
            <w:noProof/>
            <w:webHidden/>
          </w:rPr>
          <w:fldChar w:fldCharType="begin"/>
        </w:r>
        <w:r w:rsidR="00600B41">
          <w:rPr>
            <w:noProof/>
            <w:webHidden/>
          </w:rPr>
          <w:instrText xml:space="preserve"> PAGEREF _Toc193353919 \h </w:instrText>
        </w:r>
        <w:r w:rsidR="00600B41">
          <w:rPr>
            <w:noProof/>
            <w:webHidden/>
          </w:rPr>
        </w:r>
        <w:r w:rsidR="00600B41">
          <w:rPr>
            <w:noProof/>
            <w:webHidden/>
          </w:rPr>
          <w:fldChar w:fldCharType="separate"/>
        </w:r>
        <w:r w:rsidR="00600B41">
          <w:rPr>
            <w:noProof/>
            <w:webHidden/>
          </w:rPr>
          <w:t>123</w:t>
        </w:r>
        <w:r w:rsidR="00600B41">
          <w:rPr>
            <w:noProof/>
            <w:webHidden/>
          </w:rPr>
          <w:fldChar w:fldCharType="end"/>
        </w:r>
      </w:hyperlink>
    </w:p>
    <w:p w:rsidR="00600B41" w:rsidRDefault="00E132F9">
      <w:pPr>
        <w:pStyle w:val="TOC2"/>
        <w:rPr>
          <w:rFonts w:eastAsiaTheme="minorEastAsia" w:cstheme="minorBidi"/>
          <w:noProof/>
          <w:sz w:val="22"/>
          <w:lang w:val="en-US" w:eastAsia="en-US"/>
        </w:rPr>
      </w:pPr>
      <w:hyperlink w:anchor="_Toc193353920" w:history="1">
        <w:r w:rsidR="00600B41" w:rsidRPr="007752D3">
          <w:rPr>
            <w:rStyle w:val="Hyperlink"/>
            <w:rFonts w:ascii="Arial" w:hAnsi="Arial"/>
            <w:noProof/>
            <w:lang w:val="bs-Latn-BA"/>
          </w:rPr>
          <w:t>7.4</w:t>
        </w:r>
        <w:r w:rsidR="00600B41">
          <w:rPr>
            <w:rFonts w:eastAsiaTheme="minorEastAsia" w:cstheme="minorBidi"/>
            <w:noProof/>
            <w:sz w:val="22"/>
            <w:lang w:val="en-US" w:eastAsia="en-US"/>
          </w:rPr>
          <w:tab/>
        </w:r>
        <w:r w:rsidR="00600B41" w:rsidRPr="007752D3">
          <w:rPr>
            <w:rStyle w:val="Hyperlink"/>
            <w:rFonts w:ascii="Arial" w:hAnsi="Arial"/>
            <w:noProof/>
            <w:lang w:val="bs-Latn-BA"/>
          </w:rPr>
          <w:t>Infrastrukturni zahtjevi</w:t>
        </w:r>
        <w:r w:rsidR="00600B41">
          <w:rPr>
            <w:noProof/>
            <w:webHidden/>
          </w:rPr>
          <w:tab/>
        </w:r>
        <w:r w:rsidR="00600B41">
          <w:rPr>
            <w:noProof/>
            <w:webHidden/>
          </w:rPr>
          <w:fldChar w:fldCharType="begin"/>
        </w:r>
        <w:r w:rsidR="00600B41">
          <w:rPr>
            <w:noProof/>
            <w:webHidden/>
          </w:rPr>
          <w:instrText xml:space="preserve"> PAGEREF _Toc193353920 \h </w:instrText>
        </w:r>
        <w:r w:rsidR="00600B41">
          <w:rPr>
            <w:noProof/>
            <w:webHidden/>
          </w:rPr>
        </w:r>
        <w:r w:rsidR="00600B41">
          <w:rPr>
            <w:noProof/>
            <w:webHidden/>
          </w:rPr>
          <w:fldChar w:fldCharType="separate"/>
        </w:r>
        <w:r w:rsidR="00600B41">
          <w:rPr>
            <w:noProof/>
            <w:webHidden/>
          </w:rPr>
          <w:t>124</w:t>
        </w:r>
        <w:r w:rsidR="00600B41">
          <w:rPr>
            <w:noProof/>
            <w:webHidden/>
          </w:rPr>
          <w:fldChar w:fldCharType="end"/>
        </w:r>
      </w:hyperlink>
    </w:p>
    <w:p w:rsidR="00600B41" w:rsidRDefault="00E132F9">
      <w:pPr>
        <w:pStyle w:val="TOC2"/>
        <w:rPr>
          <w:rFonts w:eastAsiaTheme="minorEastAsia" w:cstheme="minorBidi"/>
          <w:noProof/>
          <w:sz w:val="22"/>
          <w:lang w:val="en-US" w:eastAsia="en-US"/>
        </w:rPr>
      </w:pPr>
      <w:hyperlink w:anchor="_Toc193353921" w:history="1">
        <w:r w:rsidR="00600B41" w:rsidRPr="007752D3">
          <w:rPr>
            <w:rStyle w:val="Hyperlink"/>
            <w:rFonts w:ascii="Arial" w:hAnsi="Arial"/>
            <w:noProof/>
            <w:lang w:val="bs-Latn-BA"/>
          </w:rPr>
          <w:t>7.5</w:t>
        </w:r>
        <w:r w:rsidR="00600B41">
          <w:rPr>
            <w:rFonts w:eastAsiaTheme="minorEastAsia" w:cstheme="minorBidi"/>
            <w:noProof/>
            <w:sz w:val="22"/>
            <w:lang w:val="en-US" w:eastAsia="en-US"/>
          </w:rPr>
          <w:tab/>
        </w:r>
        <w:r w:rsidR="00600B41" w:rsidRPr="007752D3">
          <w:rPr>
            <w:rStyle w:val="Hyperlink"/>
            <w:rFonts w:ascii="Arial" w:hAnsi="Arial"/>
            <w:noProof/>
            <w:lang w:val="bs-Latn-BA"/>
          </w:rPr>
          <w:t>Investicione potrebe</w:t>
        </w:r>
        <w:r w:rsidR="00600B41">
          <w:rPr>
            <w:noProof/>
            <w:webHidden/>
          </w:rPr>
          <w:tab/>
        </w:r>
        <w:r w:rsidR="00600B41">
          <w:rPr>
            <w:noProof/>
            <w:webHidden/>
          </w:rPr>
          <w:fldChar w:fldCharType="begin"/>
        </w:r>
        <w:r w:rsidR="00600B41">
          <w:rPr>
            <w:noProof/>
            <w:webHidden/>
          </w:rPr>
          <w:instrText xml:space="preserve"> PAGEREF _Toc193353921 \h </w:instrText>
        </w:r>
        <w:r w:rsidR="00600B41">
          <w:rPr>
            <w:noProof/>
            <w:webHidden/>
          </w:rPr>
        </w:r>
        <w:r w:rsidR="00600B41">
          <w:rPr>
            <w:noProof/>
            <w:webHidden/>
          </w:rPr>
          <w:fldChar w:fldCharType="separate"/>
        </w:r>
        <w:r w:rsidR="00600B41">
          <w:rPr>
            <w:noProof/>
            <w:webHidden/>
          </w:rPr>
          <w:t>125</w:t>
        </w:r>
        <w:r w:rsidR="00600B41">
          <w:rPr>
            <w:noProof/>
            <w:webHidden/>
          </w:rPr>
          <w:fldChar w:fldCharType="end"/>
        </w:r>
      </w:hyperlink>
    </w:p>
    <w:p w:rsidR="00600B41" w:rsidRDefault="00E132F9">
      <w:pPr>
        <w:pStyle w:val="TOC2"/>
        <w:rPr>
          <w:rFonts w:eastAsiaTheme="minorEastAsia" w:cstheme="minorBidi"/>
          <w:noProof/>
          <w:sz w:val="22"/>
          <w:lang w:val="en-US" w:eastAsia="en-US"/>
        </w:rPr>
      </w:pPr>
      <w:hyperlink w:anchor="_Toc193353922" w:history="1">
        <w:r w:rsidR="00600B41" w:rsidRPr="007752D3">
          <w:rPr>
            <w:rStyle w:val="Hyperlink"/>
            <w:rFonts w:ascii="Arial" w:hAnsi="Arial"/>
            <w:noProof/>
            <w:lang w:val="bs-Latn-BA"/>
          </w:rPr>
          <w:t>7.6</w:t>
        </w:r>
        <w:r w:rsidR="00600B41">
          <w:rPr>
            <w:rFonts w:eastAsiaTheme="minorEastAsia" w:cstheme="minorBidi"/>
            <w:noProof/>
            <w:sz w:val="22"/>
            <w:lang w:val="en-US" w:eastAsia="en-US"/>
          </w:rPr>
          <w:tab/>
        </w:r>
        <w:r w:rsidR="00600B41" w:rsidRPr="007752D3">
          <w:rPr>
            <w:rStyle w:val="Hyperlink"/>
            <w:rFonts w:ascii="Arial" w:hAnsi="Arial"/>
            <w:noProof/>
            <w:lang w:val="bs-Latn-BA"/>
          </w:rPr>
          <w:t>Instrumenti za implementaciju</w:t>
        </w:r>
        <w:r w:rsidR="00600B41">
          <w:rPr>
            <w:noProof/>
            <w:webHidden/>
          </w:rPr>
          <w:tab/>
        </w:r>
        <w:r w:rsidR="00600B41">
          <w:rPr>
            <w:noProof/>
            <w:webHidden/>
          </w:rPr>
          <w:fldChar w:fldCharType="begin"/>
        </w:r>
        <w:r w:rsidR="00600B41">
          <w:rPr>
            <w:noProof/>
            <w:webHidden/>
          </w:rPr>
          <w:instrText xml:space="preserve"> PAGEREF _Toc193353922 \h </w:instrText>
        </w:r>
        <w:r w:rsidR="00600B41">
          <w:rPr>
            <w:noProof/>
            <w:webHidden/>
          </w:rPr>
        </w:r>
        <w:r w:rsidR="00600B41">
          <w:rPr>
            <w:noProof/>
            <w:webHidden/>
          </w:rPr>
          <w:fldChar w:fldCharType="separate"/>
        </w:r>
        <w:r w:rsidR="00600B41">
          <w:rPr>
            <w:noProof/>
            <w:webHidden/>
          </w:rPr>
          <w:t>125</w:t>
        </w:r>
        <w:r w:rsidR="00600B41">
          <w:rPr>
            <w:noProof/>
            <w:webHidden/>
          </w:rPr>
          <w:fldChar w:fldCharType="end"/>
        </w:r>
      </w:hyperlink>
    </w:p>
    <w:p w:rsidR="00600B41" w:rsidRDefault="00E132F9">
      <w:pPr>
        <w:pStyle w:val="TOC2"/>
        <w:rPr>
          <w:rFonts w:eastAsiaTheme="minorEastAsia" w:cstheme="minorBidi"/>
          <w:noProof/>
          <w:sz w:val="22"/>
          <w:lang w:val="en-US" w:eastAsia="en-US"/>
        </w:rPr>
      </w:pPr>
      <w:hyperlink w:anchor="_Toc193353923" w:history="1">
        <w:r w:rsidR="00600B41" w:rsidRPr="007752D3">
          <w:rPr>
            <w:rStyle w:val="Hyperlink"/>
            <w:rFonts w:ascii="Arial" w:hAnsi="Arial"/>
            <w:noProof/>
            <w:lang w:val="bs-Latn-BA"/>
          </w:rPr>
          <w:t>7.7</w:t>
        </w:r>
        <w:r w:rsidR="00600B41">
          <w:rPr>
            <w:rFonts w:eastAsiaTheme="minorEastAsia" w:cstheme="minorBidi"/>
            <w:noProof/>
            <w:sz w:val="22"/>
            <w:lang w:val="en-US" w:eastAsia="en-US"/>
          </w:rPr>
          <w:tab/>
        </w:r>
        <w:r w:rsidR="00600B41" w:rsidRPr="007752D3">
          <w:rPr>
            <w:rStyle w:val="Hyperlink"/>
            <w:rFonts w:ascii="Arial" w:hAnsi="Arial"/>
            <w:noProof/>
            <w:lang w:val="bs-Latn-BA"/>
          </w:rPr>
          <w:t>Kratka analiza prioriteta Državnog plana</w:t>
        </w:r>
        <w:r w:rsidR="00600B41">
          <w:rPr>
            <w:noProof/>
            <w:webHidden/>
          </w:rPr>
          <w:tab/>
        </w:r>
        <w:r w:rsidR="00600B41">
          <w:rPr>
            <w:noProof/>
            <w:webHidden/>
          </w:rPr>
          <w:fldChar w:fldCharType="begin"/>
        </w:r>
        <w:r w:rsidR="00600B41">
          <w:rPr>
            <w:noProof/>
            <w:webHidden/>
          </w:rPr>
          <w:instrText xml:space="preserve"> PAGEREF _Toc193353923 \h </w:instrText>
        </w:r>
        <w:r w:rsidR="00600B41">
          <w:rPr>
            <w:noProof/>
            <w:webHidden/>
          </w:rPr>
        </w:r>
        <w:r w:rsidR="00600B41">
          <w:rPr>
            <w:noProof/>
            <w:webHidden/>
          </w:rPr>
          <w:fldChar w:fldCharType="separate"/>
        </w:r>
        <w:r w:rsidR="00600B41">
          <w:rPr>
            <w:noProof/>
            <w:webHidden/>
          </w:rPr>
          <w:t>125</w:t>
        </w:r>
        <w:r w:rsidR="00600B41">
          <w:rPr>
            <w:noProof/>
            <w:webHidden/>
          </w:rPr>
          <w:fldChar w:fldCharType="end"/>
        </w:r>
      </w:hyperlink>
    </w:p>
    <w:p w:rsidR="00600B41" w:rsidRDefault="00E132F9">
      <w:pPr>
        <w:pStyle w:val="TOC2"/>
        <w:rPr>
          <w:rFonts w:eastAsiaTheme="minorEastAsia" w:cstheme="minorBidi"/>
          <w:noProof/>
          <w:sz w:val="22"/>
          <w:lang w:val="en-US" w:eastAsia="en-US"/>
        </w:rPr>
      </w:pPr>
      <w:hyperlink w:anchor="_Toc193353924" w:history="1">
        <w:r w:rsidR="00600B41" w:rsidRPr="007752D3">
          <w:rPr>
            <w:rStyle w:val="Hyperlink"/>
            <w:rFonts w:ascii="Arial" w:hAnsi="Arial"/>
            <w:noProof/>
            <w:lang w:val="bs-Latn-BA"/>
          </w:rPr>
          <w:t>7.8</w:t>
        </w:r>
        <w:r w:rsidR="00600B41">
          <w:rPr>
            <w:rFonts w:eastAsiaTheme="minorEastAsia" w:cstheme="minorBidi"/>
            <w:noProof/>
            <w:sz w:val="22"/>
            <w:lang w:val="en-US" w:eastAsia="en-US"/>
          </w:rPr>
          <w:tab/>
        </w:r>
        <w:r w:rsidR="00600B41" w:rsidRPr="007752D3">
          <w:rPr>
            <w:rStyle w:val="Hyperlink"/>
            <w:rFonts w:ascii="Arial" w:hAnsi="Arial"/>
            <w:noProof/>
            <w:lang w:val="bs-Latn-BA"/>
          </w:rPr>
          <w:t>Klimatske promjene</w:t>
        </w:r>
        <w:r w:rsidR="00600B41">
          <w:rPr>
            <w:noProof/>
            <w:webHidden/>
          </w:rPr>
          <w:tab/>
        </w:r>
        <w:r w:rsidR="00600B41">
          <w:rPr>
            <w:noProof/>
            <w:webHidden/>
          </w:rPr>
          <w:fldChar w:fldCharType="begin"/>
        </w:r>
        <w:r w:rsidR="00600B41">
          <w:rPr>
            <w:noProof/>
            <w:webHidden/>
          </w:rPr>
          <w:instrText xml:space="preserve"> PAGEREF _Toc193353924 \h </w:instrText>
        </w:r>
        <w:r w:rsidR="00600B41">
          <w:rPr>
            <w:noProof/>
            <w:webHidden/>
          </w:rPr>
        </w:r>
        <w:r w:rsidR="00600B41">
          <w:rPr>
            <w:noProof/>
            <w:webHidden/>
          </w:rPr>
          <w:fldChar w:fldCharType="separate"/>
        </w:r>
        <w:r w:rsidR="00600B41">
          <w:rPr>
            <w:noProof/>
            <w:webHidden/>
          </w:rPr>
          <w:t>126</w:t>
        </w:r>
        <w:r w:rsidR="00600B41">
          <w:rPr>
            <w:noProof/>
            <w:webHidden/>
          </w:rPr>
          <w:fldChar w:fldCharType="end"/>
        </w:r>
      </w:hyperlink>
    </w:p>
    <w:p w:rsidR="00600B41" w:rsidRDefault="00E132F9">
      <w:pPr>
        <w:pStyle w:val="TOC2"/>
        <w:rPr>
          <w:rFonts w:eastAsiaTheme="minorEastAsia" w:cstheme="minorBidi"/>
          <w:noProof/>
          <w:sz w:val="22"/>
          <w:lang w:val="en-US" w:eastAsia="en-US"/>
        </w:rPr>
      </w:pPr>
      <w:hyperlink w:anchor="_Toc193353925" w:history="1">
        <w:r w:rsidR="00600B41" w:rsidRPr="007752D3">
          <w:rPr>
            <w:rStyle w:val="Hyperlink"/>
            <w:rFonts w:ascii="Arial" w:hAnsi="Arial"/>
            <w:noProof/>
            <w:lang w:val="bs-Latn-BA"/>
          </w:rPr>
          <w:t>7.9</w:t>
        </w:r>
        <w:r w:rsidR="00600B41">
          <w:rPr>
            <w:rFonts w:eastAsiaTheme="minorEastAsia" w:cstheme="minorBidi"/>
            <w:noProof/>
            <w:sz w:val="22"/>
            <w:lang w:val="en-US" w:eastAsia="en-US"/>
          </w:rPr>
          <w:tab/>
        </w:r>
        <w:r w:rsidR="00600B41" w:rsidRPr="007752D3">
          <w:rPr>
            <w:rStyle w:val="Hyperlink"/>
            <w:rFonts w:ascii="Arial" w:hAnsi="Arial"/>
            <w:noProof/>
            <w:lang w:val="bs-Latn-BA"/>
          </w:rPr>
          <w:t>Analiza klimatskih promjena</w:t>
        </w:r>
        <w:r w:rsidR="00600B41">
          <w:rPr>
            <w:noProof/>
            <w:webHidden/>
          </w:rPr>
          <w:tab/>
        </w:r>
        <w:r w:rsidR="00600B41">
          <w:rPr>
            <w:noProof/>
            <w:webHidden/>
          </w:rPr>
          <w:fldChar w:fldCharType="begin"/>
        </w:r>
        <w:r w:rsidR="00600B41">
          <w:rPr>
            <w:noProof/>
            <w:webHidden/>
          </w:rPr>
          <w:instrText xml:space="preserve"> PAGEREF _Toc193353925 \h </w:instrText>
        </w:r>
        <w:r w:rsidR="00600B41">
          <w:rPr>
            <w:noProof/>
            <w:webHidden/>
          </w:rPr>
        </w:r>
        <w:r w:rsidR="00600B41">
          <w:rPr>
            <w:noProof/>
            <w:webHidden/>
          </w:rPr>
          <w:fldChar w:fldCharType="separate"/>
        </w:r>
        <w:r w:rsidR="00600B41">
          <w:rPr>
            <w:noProof/>
            <w:webHidden/>
          </w:rPr>
          <w:t>127</w:t>
        </w:r>
        <w:r w:rsidR="00600B41">
          <w:rPr>
            <w:noProof/>
            <w:webHidden/>
          </w:rPr>
          <w:fldChar w:fldCharType="end"/>
        </w:r>
      </w:hyperlink>
    </w:p>
    <w:p w:rsidR="00600B41" w:rsidRDefault="00E132F9">
      <w:pPr>
        <w:pStyle w:val="TOC2"/>
        <w:rPr>
          <w:rFonts w:eastAsiaTheme="minorEastAsia" w:cstheme="minorBidi"/>
          <w:noProof/>
          <w:sz w:val="22"/>
          <w:lang w:val="en-US" w:eastAsia="en-US"/>
        </w:rPr>
      </w:pPr>
      <w:hyperlink w:anchor="_Toc193353926" w:history="1">
        <w:r w:rsidR="00600B41" w:rsidRPr="007752D3">
          <w:rPr>
            <w:rStyle w:val="Hyperlink"/>
            <w:rFonts w:ascii="Arial" w:hAnsi="Arial"/>
            <w:noProof/>
            <w:lang w:val="bs-Latn-BA"/>
          </w:rPr>
          <w:t>7.10</w:t>
        </w:r>
        <w:r w:rsidR="00600B41">
          <w:rPr>
            <w:rFonts w:eastAsiaTheme="minorEastAsia" w:cstheme="minorBidi"/>
            <w:noProof/>
            <w:sz w:val="22"/>
            <w:lang w:val="en-US" w:eastAsia="en-US"/>
          </w:rPr>
          <w:tab/>
        </w:r>
        <w:r w:rsidR="00600B41" w:rsidRPr="007752D3">
          <w:rPr>
            <w:rStyle w:val="Hyperlink"/>
            <w:rFonts w:ascii="Arial" w:hAnsi="Arial"/>
            <w:noProof/>
            <w:lang w:val="bs-Latn-BA"/>
          </w:rPr>
          <w:t>Ključna pitanja uštede GHG relevantna za Državni plan</w:t>
        </w:r>
        <w:r w:rsidR="00600B41">
          <w:rPr>
            <w:noProof/>
            <w:webHidden/>
          </w:rPr>
          <w:tab/>
        </w:r>
        <w:r w:rsidR="00600B41">
          <w:rPr>
            <w:noProof/>
            <w:webHidden/>
          </w:rPr>
          <w:fldChar w:fldCharType="begin"/>
        </w:r>
        <w:r w:rsidR="00600B41">
          <w:rPr>
            <w:noProof/>
            <w:webHidden/>
          </w:rPr>
          <w:instrText xml:space="preserve"> PAGEREF _Toc193353926 \h </w:instrText>
        </w:r>
        <w:r w:rsidR="00600B41">
          <w:rPr>
            <w:noProof/>
            <w:webHidden/>
          </w:rPr>
        </w:r>
        <w:r w:rsidR="00600B41">
          <w:rPr>
            <w:noProof/>
            <w:webHidden/>
          </w:rPr>
          <w:fldChar w:fldCharType="separate"/>
        </w:r>
        <w:r w:rsidR="00600B41">
          <w:rPr>
            <w:noProof/>
            <w:webHidden/>
          </w:rPr>
          <w:t>128</w:t>
        </w:r>
        <w:r w:rsidR="00600B41">
          <w:rPr>
            <w:noProof/>
            <w:webHidden/>
          </w:rPr>
          <w:fldChar w:fldCharType="end"/>
        </w:r>
      </w:hyperlink>
    </w:p>
    <w:p w:rsidR="00600B41" w:rsidRDefault="00E132F9">
      <w:pPr>
        <w:pStyle w:val="TOC2"/>
        <w:rPr>
          <w:rFonts w:eastAsiaTheme="minorEastAsia" w:cstheme="minorBidi"/>
          <w:noProof/>
          <w:sz w:val="22"/>
          <w:lang w:val="en-US" w:eastAsia="en-US"/>
        </w:rPr>
      </w:pPr>
      <w:hyperlink w:anchor="_Toc193353927" w:history="1">
        <w:r w:rsidR="00600B41" w:rsidRPr="007752D3">
          <w:rPr>
            <w:rStyle w:val="Hyperlink"/>
            <w:rFonts w:ascii="Arial" w:hAnsi="Arial"/>
            <w:noProof/>
            <w:lang w:val="bs-Latn-BA"/>
          </w:rPr>
          <w:t>7.11</w:t>
        </w:r>
        <w:r w:rsidR="00600B41">
          <w:rPr>
            <w:rFonts w:eastAsiaTheme="minorEastAsia" w:cstheme="minorBidi"/>
            <w:noProof/>
            <w:sz w:val="22"/>
            <w:lang w:val="en-US" w:eastAsia="en-US"/>
          </w:rPr>
          <w:tab/>
        </w:r>
        <w:r w:rsidR="00600B41" w:rsidRPr="007752D3">
          <w:rPr>
            <w:rStyle w:val="Hyperlink"/>
            <w:rFonts w:ascii="Arial" w:hAnsi="Arial"/>
            <w:noProof/>
            <w:lang w:val="bs-Latn-BA"/>
          </w:rPr>
          <w:t>Alternative koje podrazumijevaju veću otpornost</w:t>
        </w:r>
        <w:r w:rsidR="00600B41">
          <w:rPr>
            <w:noProof/>
            <w:webHidden/>
          </w:rPr>
          <w:tab/>
        </w:r>
        <w:r w:rsidR="00600B41">
          <w:rPr>
            <w:noProof/>
            <w:webHidden/>
          </w:rPr>
          <w:fldChar w:fldCharType="begin"/>
        </w:r>
        <w:r w:rsidR="00600B41">
          <w:rPr>
            <w:noProof/>
            <w:webHidden/>
          </w:rPr>
          <w:instrText xml:space="preserve"> PAGEREF _Toc193353927 \h </w:instrText>
        </w:r>
        <w:r w:rsidR="00600B41">
          <w:rPr>
            <w:noProof/>
            <w:webHidden/>
          </w:rPr>
        </w:r>
        <w:r w:rsidR="00600B41">
          <w:rPr>
            <w:noProof/>
            <w:webHidden/>
          </w:rPr>
          <w:fldChar w:fldCharType="separate"/>
        </w:r>
        <w:r w:rsidR="00600B41">
          <w:rPr>
            <w:noProof/>
            <w:webHidden/>
          </w:rPr>
          <w:t>129</w:t>
        </w:r>
        <w:r w:rsidR="00600B41">
          <w:rPr>
            <w:noProof/>
            <w:webHidden/>
          </w:rPr>
          <w:fldChar w:fldCharType="end"/>
        </w:r>
      </w:hyperlink>
    </w:p>
    <w:p w:rsidR="00600B41" w:rsidRDefault="00E132F9">
      <w:pPr>
        <w:pStyle w:val="TOC2"/>
        <w:rPr>
          <w:rFonts w:eastAsiaTheme="minorEastAsia" w:cstheme="minorBidi"/>
          <w:noProof/>
          <w:sz w:val="22"/>
          <w:lang w:val="en-US" w:eastAsia="en-US"/>
        </w:rPr>
      </w:pPr>
      <w:hyperlink w:anchor="_Toc193353928" w:history="1">
        <w:r w:rsidR="00600B41" w:rsidRPr="007752D3">
          <w:rPr>
            <w:rStyle w:val="Hyperlink"/>
            <w:rFonts w:ascii="Arial" w:hAnsi="Arial"/>
            <w:noProof/>
            <w:lang w:val="bs-Latn-BA"/>
          </w:rPr>
          <w:t>7.12</w:t>
        </w:r>
        <w:r w:rsidR="00600B41">
          <w:rPr>
            <w:rFonts w:eastAsiaTheme="minorEastAsia" w:cstheme="minorBidi"/>
            <w:noProof/>
            <w:sz w:val="22"/>
            <w:lang w:val="en-US" w:eastAsia="en-US"/>
          </w:rPr>
          <w:tab/>
        </w:r>
        <w:r w:rsidR="00600B41" w:rsidRPr="007752D3">
          <w:rPr>
            <w:rStyle w:val="Hyperlink"/>
            <w:rFonts w:ascii="Arial" w:hAnsi="Arial"/>
            <w:noProof/>
            <w:lang w:val="bs-Latn-BA"/>
          </w:rPr>
          <w:t>Završne napomene o vjerovatnoći postignuća</w:t>
        </w:r>
        <w:r w:rsidR="00600B41">
          <w:rPr>
            <w:noProof/>
            <w:webHidden/>
          </w:rPr>
          <w:tab/>
        </w:r>
        <w:r w:rsidR="00600B41">
          <w:rPr>
            <w:noProof/>
            <w:webHidden/>
          </w:rPr>
          <w:fldChar w:fldCharType="begin"/>
        </w:r>
        <w:r w:rsidR="00600B41">
          <w:rPr>
            <w:noProof/>
            <w:webHidden/>
          </w:rPr>
          <w:instrText xml:space="preserve"> PAGEREF _Toc193353928 \h </w:instrText>
        </w:r>
        <w:r w:rsidR="00600B41">
          <w:rPr>
            <w:noProof/>
            <w:webHidden/>
          </w:rPr>
        </w:r>
        <w:r w:rsidR="00600B41">
          <w:rPr>
            <w:noProof/>
            <w:webHidden/>
          </w:rPr>
          <w:fldChar w:fldCharType="separate"/>
        </w:r>
        <w:r w:rsidR="00600B41">
          <w:rPr>
            <w:noProof/>
            <w:webHidden/>
          </w:rPr>
          <w:t>130</w:t>
        </w:r>
        <w:r w:rsidR="00600B41">
          <w:rPr>
            <w:noProof/>
            <w:webHidden/>
          </w:rPr>
          <w:fldChar w:fldCharType="end"/>
        </w:r>
      </w:hyperlink>
    </w:p>
    <w:p w:rsidR="00600B41" w:rsidRDefault="00E132F9">
      <w:pPr>
        <w:pStyle w:val="TOC2"/>
        <w:rPr>
          <w:rFonts w:eastAsiaTheme="minorEastAsia" w:cstheme="minorBidi"/>
          <w:noProof/>
          <w:sz w:val="22"/>
          <w:lang w:val="en-US" w:eastAsia="en-US"/>
        </w:rPr>
      </w:pPr>
      <w:hyperlink w:anchor="_Toc193353929" w:history="1">
        <w:r w:rsidR="00600B41" w:rsidRPr="007752D3">
          <w:rPr>
            <w:rStyle w:val="Hyperlink"/>
            <w:rFonts w:ascii="Arial" w:hAnsi="Arial"/>
            <w:noProof/>
            <w:lang w:val="bs-Latn-BA"/>
          </w:rPr>
          <w:t>7.13</w:t>
        </w:r>
        <w:r w:rsidR="00600B41">
          <w:rPr>
            <w:rFonts w:eastAsiaTheme="minorEastAsia" w:cstheme="minorBidi"/>
            <w:noProof/>
            <w:sz w:val="22"/>
            <w:lang w:val="en-US" w:eastAsia="en-US"/>
          </w:rPr>
          <w:tab/>
        </w:r>
        <w:r w:rsidR="00600B41" w:rsidRPr="007752D3">
          <w:rPr>
            <w:rStyle w:val="Hyperlink"/>
            <w:rFonts w:ascii="Arial" w:hAnsi="Arial"/>
            <w:noProof/>
            <w:lang w:val="bs-Latn-BA"/>
          </w:rPr>
          <w:t>Kumulativni uticaj</w:t>
        </w:r>
        <w:r w:rsidR="00600B41">
          <w:rPr>
            <w:noProof/>
            <w:webHidden/>
          </w:rPr>
          <w:tab/>
        </w:r>
        <w:r w:rsidR="00600B41">
          <w:rPr>
            <w:noProof/>
            <w:webHidden/>
          </w:rPr>
          <w:fldChar w:fldCharType="begin"/>
        </w:r>
        <w:r w:rsidR="00600B41">
          <w:rPr>
            <w:noProof/>
            <w:webHidden/>
          </w:rPr>
          <w:instrText xml:space="preserve"> PAGEREF _Toc193353929 \h </w:instrText>
        </w:r>
        <w:r w:rsidR="00600B41">
          <w:rPr>
            <w:noProof/>
            <w:webHidden/>
          </w:rPr>
        </w:r>
        <w:r w:rsidR="00600B41">
          <w:rPr>
            <w:noProof/>
            <w:webHidden/>
          </w:rPr>
          <w:fldChar w:fldCharType="separate"/>
        </w:r>
        <w:r w:rsidR="00600B41">
          <w:rPr>
            <w:noProof/>
            <w:webHidden/>
          </w:rPr>
          <w:t>130</w:t>
        </w:r>
        <w:r w:rsidR="00600B41">
          <w:rPr>
            <w:noProof/>
            <w:webHidden/>
          </w:rPr>
          <w:fldChar w:fldCharType="end"/>
        </w:r>
      </w:hyperlink>
    </w:p>
    <w:p w:rsidR="00600B41" w:rsidRDefault="00E132F9">
      <w:pPr>
        <w:pStyle w:val="TOC2"/>
        <w:rPr>
          <w:rFonts w:eastAsiaTheme="minorEastAsia" w:cstheme="minorBidi"/>
          <w:noProof/>
          <w:sz w:val="22"/>
          <w:lang w:val="en-US" w:eastAsia="en-US"/>
        </w:rPr>
      </w:pPr>
      <w:hyperlink w:anchor="_Toc193353930" w:history="1">
        <w:r w:rsidR="00600B41" w:rsidRPr="007752D3">
          <w:rPr>
            <w:rStyle w:val="Hyperlink"/>
            <w:rFonts w:ascii="Arial" w:hAnsi="Arial"/>
            <w:noProof/>
            <w:lang w:val="bs-Latn-BA"/>
          </w:rPr>
          <w:t>7.14</w:t>
        </w:r>
        <w:r w:rsidR="00600B41">
          <w:rPr>
            <w:rFonts w:eastAsiaTheme="minorEastAsia" w:cstheme="minorBidi"/>
            <w:noProof/>
            <w:sz w:val="22"/>
            <w:lang w:val="en-US" w:eastAsia="en-US"/>
          </w:rPr>
          <w:tab/>
        </w:r>
        <w:r w:rsidR="00600B41" w:rsidRPr="007752D3">
          <w:rPr>
            <w:rStyle w:val="Hyperlink"/>
            <w:rFonts w:ascii="Arial" w:hAnsi="Arial"/>
            <w:noProof/>
            <w:lang w:val="bs-Latn-BA"/>
          </w:rPr>
          <w:t>Ublažavanje</w:t>
        </w:r>
        <w:r w:rsidR="00600B41">
          <w:rPr>
            <w:noProof/>
            <w:webHidden/>
          </w:rPr>
          <w:tab/>
        </w:r>
        <w:r w:rsidR="00600B41">
          <w:rPr>
            <w:noProof/>
            <w:webHidden/>
          </w:rPr>
          <w:fldChar w:fldCharType="begin"/>
        </w:r>
        <w:r w:rsidR="00600B41">
          <w:rPr>
            <w:noProof/>
            <w:webHidden/>
          </w:rPr>
          <w:instrText xml:space="preserve"> PAGEREF _Toc193353930 \h </w:instrText>
        </w:r>
        <w:r w:rsidR="00600B41">
          <w:rPr>
            <w:noProof/>
            <w:webHidden/>
          </w:rPr>
        </w:r>
        <w:r w:rsidR="00600B41">
          <w:rPr>
            <w:noProof/>
            <w:webHidden/>
          </w:rPr>
          <w:fldChar w:fldCharType="separate"/>
        </w:r>
        <w:r w:rsidR="00600B41">
          <w:rPr>
            <w:noProof/>
            <w:webHidden/>
          </w:rPr>
          <w:t>132</w:t>
        </w:r>
        <w:r w:rsidR="00600B41">
          <w:rPr>
            <w:noProof/>
            <w:webHidden/>
          </w:rPr>
          <w:fldChar w:fldCharType="end"/>
        </w:r>
      </w:hyperlink>
    </w:p>
    <w:p w:rsidR="00600B41" w:rsidRDefault="00E132F9">
      <w:pPr>
        <w:pStyle w:val="TOC2"/>
        <w:rPr>
          <w:rFonts w:eastAsiaTheme="minorEastAsia" w:cstheme="minorBidi"/>
          <w:noProof/>
          <w:sz w:val="22"/>
          <w:lang w:val="en-US" w:eastAsia="en-US"/>
        </w:rPr>
      </w:pPr>
      <w:hyperlink w:anchor="_Toc193353931" w:history="1">
        <w:r w:rsidR="00600B41" w:rsidRPr="007752D3">
          <w:rPr>
            <w:rStyle w:val="Hyperlink"/>
            <w:rFonts w:ascii="Arial" w:hAnsi="Arial"/>
            <w:noProof/>
            <w:lang w:val="bs-Latn-BA"/>
          </w:rPr>
          <w:t>7.15</w:t>
        </w:r>
        <w:r w:rsidR="00600B41">
          <w:rPr>
            <w:rFonts w:eastAsiaTheme="minorEastAsia" w:cstheme="minorBidi"/>
            <w:noProof/>
            <w:sz w:val="22"/>
            <w:lang w:val="en-US" w:eastAsia="en-US"/>
          </w:rPr>
          <w:tab/>
        </w:r>
        <w:r w:rsidR="00600B41" w:rsidRPr="007752D3">
          <w:rPr>
            <w:rStyle w:val="Hyperlink"/>
            <w:rFonts w:ascii="Arial" w:hAnsi="Arial"/>
            <w:noProof/>
            <w:lang w:val="bs-Latn-BA"/>
          </w:rPr>
          <w:t>Klimatske promjene</w:t>
        </w:r>
        <w:r w:rsidR="00600B41">
          <w:rPr>
            <w:noProof/>
            <w:webHidden/>
          </w:rPr>
          <w:tab/>
        </w:r>
        <w:r w:rsidR="00600B41">
          <w:rPr>
            <w:noProof/>
            <w:webHidden/>
          </w:rPr>
          <w:fldChar w:fldCharType="begin"/>
        </w:r>
        <w:r w:rsidR="00600B41">
          <w:rPr>
            <w:noProof/>
            <w:webHidden/>
          </w:rPr>
          <w:instrText xml:space="preserve"> PAGEREF _Toc193353931 \h </w:instrText>
        </w:r>
        <w:r w:rsidR="00600B41">
          <w:rPr>
            <w:noProof/>
            <w:webHidden/>
          </w:rPr>
        </w:r>
        <w:r w:rsidR="00600B41">
          <w:rPr>
            <w:noProof/>
            <w:webHidden/>
          </w:rPr>
          <w:fldChar w:fldCharType="separate"/>
        </w:r>
        <w:r w:rsidR="00600B41">
          <w:rPr>
            <w:noProof/>
            <w:webHidden/>
          </w:rPr>
          <w:t>138</w:t>
        </w:r>
        <w:r w:rsidR="00600B41">
          <w:rPr>
            <w:noProof/>
            <w:webHidden/>
          </w:rPr>
          <w:fldChar w:fldCharType="end"/>
        </w:r>
      </w:hyperlink>
    </w:p>
    <w:p w:rsidR="00600B41" w:rsidRDefault="00E132F9">
      <w:pPr>
        <w:pStyle w:val="TOC2"/>
        <w:rPr>
          <w:rFonts w:eastAsiaTheme="minorEastAsia" w:cstheme="minorBidi"/>
          <w:noProof/>
          <w:sz w:val="22"/>
          <w:lang w:val="en-US" w:eastAsia="en-US"/>
        </w:rPr>
      </w:pPr>
      <w:hyperlink w:anchor="_Toc193353932" w:history="1">
        <w:r w:rsidR="00600B41" w:rsidRPr="007752D3">
          <w:rPr>
            <w:rStyle w:val="Hyperlink"/>
            <w:rFonts w:ascii="Arial" w:hAnsi="Arial"/>
            <w:noProof/>
            <w:lang w:val="bs-Latn-BA"/>
          </w:rPr>
          <w:t>7.16</w:t>
        </w:r>
        <w:r w:rsidR="00600B41">
          <w:rPr>
            <w:rFonts w:eastAsiaTheme="minorEastAsia" w:cstheme="minorBidi"/>
            <w:noProof/>
            <w:sz w:val="22"/>
            <w:lang w:val="en-US" w:eastAsia="en-US"/>
          </w:rPr>
          <w:tab/>
        </w:r>
        <w:r w:rsidR="00600B41" w:rsidRPr="007752D3">
          <w:rPr>
            <w:rStyle w:val="Hyperlink"/>
            <w:rFonts w:ascii="Arial" w:hAnsi="Arial"/>
            <w:noProof/>
            <w:lang w:val="bs-Latn-BA"/>
          </w:rPr>
          <w:t>Projekcije i scenariji za gasove staklene bašte</w:t>
        </w:r>
        <w:r w:rsidR="00600B41">
          <w:rPr>
            <w:noProof/>
            <w:webHidden/>
          </w:rPr>
          <w:tab/>
        </w:r>
        <w:r w:rsidR="00600B41">
          <w:rPr>
            <w:noProof/>
            <w:webHidden/>
          </w:rPr>
          <w:fldChar w:fldCharType="begin"/>
        </w:r>
        <w:r w:rsidR="00600B41">
          <w:rPr>
            <w:noProof/>
            <w:webHidden/>
          </w:rPr>
          <w:instrText xml:space="preserve"> PAGEREF _Toc193353932 \h </w:instrText>
        </w:r>
        <w:r w:rsidR="00600B41">
          <w:rPr>
            <w:noProof/>
            <w:webHidden/>
          </w:rPr>
        </w:r>
        <w:r w:rsidR="00600B41">
          <w:rPr>
            <w:noProof/>
            <w:webHidden/>
          </w:rPr>
          <w:fldChar w:fldCharType="separate"/>
        </w:r>
        <w:r w:rsidR="00600B41">
          <w:rPr>
            <w:noProof/>
            <w:webHidden/>
          </w:rPr>
          <w:t>138</w:t>
        </w:r>
        <w:r w:rsidR="00600B41">
          <w:rPr>
            <w:noProof/>
            <w:webHidden/>
          </w:rPr>
          <w:fldChar w:fldCharType="end"/>
        </w:r>
      </w:hyperlink>
    </w:p>
    <w:p w:rsidR="00600B41" w:rsidRDefault="00E132F9">
      <w:pPr>
        <w:pStyle w:val="TOC1"/>
        <w:rPr>
          <w:rFonts w:eastAsiaTheme="minorEastAsia" w:cstheme="minorBidi"/>
          <w:noProof/>
          <w:sz w:val="22"/>
          <w:lang w:val="en-US" w:eastAsia="en-US"/>
        </w:rPr>
      </w:pPr>
      <w:hyperlink w:anchor="_Toc193353933" w:history="1">
        <w:r w:rsidR="00600B41" w:rsidRPr="007752D3">
          <w:rPr>
            <w:rStyle w:val="Hyperlink"/>
            <w:rFonts w:ascii="Arial" w:hAnsi="Arial"/>
            <w:bCs/>
            <w:noProof/>
          </w:rPr>
          <w:t>8</w:t>
        </w:r>
        <w:r w:rsidR="00600B41">
          <w:rPr>
            <w:rFonts w:eastAsiaTheme="minorEastAsia" w:cstheme="minorBidi"/>
            <w:noProof/>
            <w:sz w:val="22"/>
            <w:lang w:val="en-US" w:eastAsia="en-US"/>
          </w:rPr>
          <w:tab/>
        </w:r>
        <w:r w:rsidR="00600B41" w:rsidRPr="007752D3">
          <w:rPr>
            <w:rStyle w:val="Hyperlink"/>
            <w:rFonts w:ascii="Arial" w:hAnsi="Arial"/>
            <w:bCs/>
            <w:noProof/>
          </w:rPr>
          <w:t>Mjere predviđene  u cilju sprječavanja, smanjenja ili otklanjanja mogućih uticaja</w:t>
        </w:r>
        <w:r w:rsidR="00600B41">
          <w:rPr>
            <w:noProof/>
            <w:webHidden/>
          </w:rPr>
          <w:tab/>
        </w:r>
        <w:r w:rsidR="00600B41">
          <w:rPr>
            <w:noProof/>
            <w:webHidden/>
          </w:rPr>
          <w:fldChar w:fldCharType="begin"/>
        </w:r>
        <w:r w:rsidR="00600B41">
          <w:rPr>
            <w:noProof/>
            <w:webHidden/>
          </w:rPr>
          <w:instrText xml:space="preserve"> PAGEREF _Toc193353933 \h </w:instrText>
        </w:r>
        <w:r w:rsidR="00600B41">
          <w:rPr>
            <w:noProof/>
            <w:webHidden/>
          </w:rPr>
        </w:r>
        <w:r w:rsidR="00600B41">
          <w:rPr>
            <w:noProof/>
            <w:webHidden/>
          </w:rPr>
          <w:fldChar w:fldCharType="separate"/>
        </w:r>
        <w:r w:rsidR="00600B41">
          <w:rPr>
            <w:noProof/>
            <w:webHidden/>
          </w:rPr>
          <w:t>139</w:t>
        </w:r>
        <w:r w:rsidR="00600B41">
          <w:rPr>
            <w:noProof/>
            <w:webHidden/>
          </w:rPr>
          <w:fldChar w:fldCharType="end"/>
        </w:r>
      </w:hyperlink>
    </w:p>
    <w:p w:rsidR="00600B41" w:rsidRDefault="00E132F9">
      <w:pPr>
        <w:pStyle w:val="TOC2"/>
        <w:rPr>
          <w:rFonts w:eastAsiaTheme="minorEastAsia" w:cstheme="minorBidi"/>
          <w:noProof/>
          <w:sz w:val="22"/>
          <w:lang w:val="en-US" w:eastAsia="en-US"/>
        </w:rPr>
      </w:pPr>
      <w:hyperlink w:anchor="_Toc193353934" w:history="1">
        <w:r w:rsidR="00600B41" w:rsidRPr="007752D3">
          <w:rPr>
            <w:rStyle w:val="Hyperlink"/>
            <w:rFonts w:ascii="Arial" w:hAnsi="Arial"/>
            <w:noProof/>
            <w:lang w:val="bs-Latn-BA"/>
          </w:rPr>
          <w:t>8.1</w:t>
        </w:r>
        <w:r w:rsidR="00600B41">
          <w:rPr>
            <w:rFonts w:eastAsiaTheme="minorEastAsia" w:cstheme="minorBidi"/>
            <w:noProof/>
            <w:sz w:val="22"/>
            <w:lang w:val="en-US" w:eastAsia="en-US"/>
          </w:rPr>
          <w:tab/>
        </w:r>
        <w:r w:rsidR="00600B41" w:rsidRPr="007752D3">
          <w:rPr>
            <w:rStyle w:val="Hyperlink"/>
            <w:rFonts w:ascii="Arial" w:hAnsi="Arial"/>
            <w:noProof/>
          </w:rPr>
          <w:t>Mjere zaštite kvaliteta vazduha</w:t>
        </w:r>
        <w:r w:rsidR="00600B41">
          <w:rPr>
            <w:noProof/>
            <w:webHidden/>
          </w:rPr>
          <w:tab/>
        </w:r>
        <w:r w:rsidR="00600B41">
          <w:rPr>
            <w:noProof/>
            <w:webHidden/>
          </w:rPr>
          <w:fldChar w:fldCharType="begin"/>
        </w:r>
        <w:r w:rsidR="00600B41">
          <w:rPr>
            <w:noProof/>
            <w:webHidden/>
          </w:rPr>
          <w:instrText xml:space="preserve"> PAGEREF _Toc193353934 \h </w:instrText>
        </w:r>
        <w:r w:rsidR="00600B41">
          <w:rPr>
            <w:noProof/>
            <w:webHidden/>
          </w:rPr>
        </w:r>
        <w:r w:rsidR="00600B41">
          <w:rPr>
            <w:noProof/>
            <w:webHidden/>
          </w:rPr>
          <w:fldChar w:fldCharType="separate"/>
        </w:r>
        <w:r w:rsidR="00600B41">
          <w:rPr>
            <w:noProof/>
            <w:webHidden/>
          </w:rPr>
          <w:t>140</w:t>
        </w:r>
        <w:r w:rsidR="00600B41">
          <w:rPr>
            <w:noProof/>
            <w:webHidden/>
          </w:rPr>
          <w:fldChar w:fldCharType="end"/>
        </w:r>
      </w:hyperlink>
    </w:p>
    <w:p w:rsidR="00600B41" w:rsidRDefault="00E132F9">
      <w:pPr>
        <w:pStyle w:val="TOC2"/>
        <w:rPr>
          <w:rFonts w:eastAsiaTheme="minorEastAsia" w:cstheme="minorBidi"/>
          <w:noProof/>
          <w:sz w:val="22"/>
          <w:lang w:val="en-US" w:eastAsia="en-US"/>
        </w:rPr>
      </w:pPr>
      <w:hyperlink w:anchor="_Toc193353935" w:history="1">
        <w:r w:rsidR="00600B41" w:rsidRPr="007752D3">
          <w:rPr>
            <w:rStyle w:val="Hyperlink"/>
            <w:rFonts w:ascii="Arial" w:hAnsi="Arial"/>
            <w:noProof/>
          </w:rPr>
          <w:t>8.2</w:t>
        </w:r>
        <w:r w:rsidR="00600B41">
          <w:rPr>
            <w:rFonts w:eastAsiaTheme="minorEastAsia" w:cstheme="minorBidi"/>
            <w:noProof/>
            <w:sz w:val="22"/>
            <w:lang w:val="en-US" w:eastAsia="en-US"/>
          </w:rPr>
          <w:tab/>
        </w:r>
        <w:r w:rsidR="00600B41" w:rsidRPr="007752D3">
          <w:rPr>
            <w:rStyle w:val="Hyperlink"/>
            <w:rFonts w:ascii="Arial" w:hAnsi="Arial"/>
            <w:noProof/>
          </w:rPr>
          <w:t>Mjere za smanjenje uticaja na klimatske promjene</w:t>
        </w:r>
        <w:r w:rsidR="00600B41">
          <w:rPr>
            <w:noProof/>
            <w:webHidden/>
          </w:rPr>
          <w:tab/>
        </w:r>
        <w:r w:rsidR="00600B41">
          <w:rPr>
            <w:noProof/>
            <w:webHidden/>
          </w:rPr>
          <w:fldChar w:fldCharType="begin"/>
        </w:r>
        <w:r w:rsidR="00600B41">
          <w:rPr>
            <w:noProof/>
            <w:webHidden/>
          </w:rPr>
          <w:instrText xml:space="preserve"> PAGEREF _Toc193353935 \h </w:instrText>
        </w:r>
        <w:r w:rsidR="00600B41">
          <w:rPr>
            <w:noProof/>
            <w:webHidden/>
          </w:rPr>
        </w:r>
        <w:r w:rsidR="00600B41">
          <w:rPr>
            <w:noProof/>
            <w:webHidden/>
          </w:rPr>
          <w:fldChar w:fldCharType="separate"/>
        </w:r>
        <w:r w:rsidR="00600B41">
          <w:rPr>
            <w:noProof/>
            <w:webHidden/>
          </w:rPr>
          <w:t>141</w:t>
        </w:r>
        <w:r w:rsidR="00600B41">
          <w:rPr>
            <w:noProof/>
            <w:webHidden/>
          </w:rPr>
          <w:fldChar w:fldCharType="end"/>
        </w:r>
      </w:hyperlink>
    </w:p>
    <w:p w:rsidR="00600B41" w:rsidRDefault="00E132F9">
      <w:pPr>
        <w:pStyle w:val="TOC2"/>
        <w:rPr>
          <w:rFonts w:eastAsiaTheme="minorEastAsia" w:cstheme="minorBidi"/>
          <w:noProof/>
          <w:sz w:val="22"/>
          <w:lang w:val="en-US" w:eastAsia="en-US"/>
        </w:rPr>
      </w:pPr>
      <w:hyperlink w:anchor="_Toc193353936" w:history="1">
        <w:r w:rsidR="00600B41" w:rsidRPr="007752D3">
          <w:rPr>
            <w:rStyle w:val="Hyperlink"/>
            <w:rFonts w:ascii="Arial" w:hAnsi="Arial"/>
            <w:noProof/>
          </w:rPr>
          <w:t>8.3</w:t>
        </w:r>
        <w:r w:rsidR="00600B41">
          <w:rPr>
            <w:rFonts w:eastAsiaTheme="minorEastAsia" w:cstheme="minorBidi"/>
            <w:noProof/>
            <w:sz w:val="22"/>
            <w:lang w:val="en-US" w:eastAsia="en-US"/>
          </w:rPr>
          <w:tab/>
        </w:r>
        <w:r w:rsidR="00600B41" w:rsidRPr="007752D3">
          <w:rPr>
            <w:rStyle w:val="Hyperlink"/>
            <w:rFonts w:ascii="Arial" w:hAnsi="Arial"/>
            <w:noProof/>
          </w:rPr>
          <w:t>Mjere zaštite i održivog korišćenja zemlјišta</w:t>
        </w:r>
        <w:r w:rsidR="00600B41">
          <w:rPr>
            <w:noProof/>
            <w:webHidden/>
          </w:rPr>
          <w:tab/>
        </w:r>
        <w:r w:rsidR="00600B41">
          <w:rPr>
            <w:noProof/>
            <w:webHidden/>
          </w:rPr>
          <w:fldChar w:fldCharType="begin"/>
        </w:r>
        <w:r w:rsidR="00600B41">
          <w:rPr>
            <w:noProof/>
            <w:webHidden/>
          </w:rPr>
          <w:instrText xml:space="preserve"> PAGEREF _Toc193353936 \h </w:instrText>
        </w:r>
        <w:r w:rsidR="00600B41">
          <w:rPr>
            <w:noProof/>
            <w:webHidden/>
          </w:rPr>
        </w:r>
        <w:r w:rsidR="00600B41">
          <w:rPr>
            <w:noProof/>
            <w:webHidden/>
          </w:rPr>
          <w:fldChar w:fldCharType="separate"/>
        </w:r>
        <w:r w:rsidR="00600B41">
          <w:rPr>
            <w:noProof/>
            <w:webHidden/>
          </w:rPr>
          <w:t>141</w:t>
        </w:r>
        <w:r w:rsidR="00600B41">
          <w:rPr>
            <w:noProof/>
            <w:webHidden/>
          </w:rPr>
          <w:fldChar w:fldCharType="end"/>
        </w:r>
      </w:hyperlink>
    </w:p>
    <w:p w:rsidR="00600B41" w:rsidRDefault="00E132F9">
      <w:pPr>
        <w:pStyle w:val="TOC2"/>
        <w:rPr>
          <w:rFonts w:eastAsiaTheme="minorEastAsia" w:cstheme="minorBidi"/>
          <w:noProof/>
          <w:sz w:val="22"/>
          <w:lang w:val="en-US" w:eastAsia="en-US"/>
        </w:rPr>
      </w:pPr>
      <w:hyperlink w:anchor="_Toc193353937" w:history="1">
        <w:r w:rsidR="00600B41" w:rsidRPr="007752D3">
          <w:rPr>
            <w:rStyle w:val="Hyperlink"/>
            <w:rFonts w:ascii="Arial" w:hAnsi="Arial"/>
            <w:noProof/>
            <w:lang w:val="bs-Latn-BA"/>
          </w:rPr>
          <w:t>8.4</w:t>
        </w:r>
        <w:r w:rsidR="00600B41">
          <w:rPr>
            <w:rFonts w:eastAsiaTheme="minorEastAsia" w:cstheme="minorBidi"/>
            <w:noProof/>
            <w:sz w:val="22"/>
            <w:lang w:val="en-US" w:eastAsia="en-US"/>
          </w:rPr>
          <w:tab/>
        </w:r>
        <w:r w:rsidR="00600B41" w:rsidRPr="007752D3">
          <w:rPr>
            <w:rStyle w:val="Hyperlink"/>
            <w:rFonts w:ascii="Arial" w:hAnsi="Arial"/>
            <w:noProof/>
          </w:rPr>
          <w:t>Mjere zaštite biodiverziteta i prirodnih dobara</w:t>
        </w:r>
        <w:r w:rsidR="00600B41">
          <w:rPr>
            <w:noProof/>
            <w:webHidden/>
          </w:rPr>
          <w:tab/>
        </w:r>
        <w:r w:rsidR="00600B41">
          <w:rPr>
            <w:noProof/>
            <w:webHidden/>
          </w:rPr>
          <w:fldChar w:fldCharType="begin"/>
        </w:r>
        <w:r w:rsidR="00600B41">
          <w:rPr>
            <w:noProof/>
            <w:webHidden/>
          </w:rPr>
          <w:instrText xml:space="preserve"> PAGEREF _Toc193353937 \h </w:instrText>
        </w:r>
        <w:r w:rsidR="00600B41">
          <w:rPr>
            <w:noProof/>
            <w:webHidden/>
          </w:rPr>
        </w:r>
        <w:r w:rsidR="00600B41">
          <w:rPr>
            <w:noProof/>
            <w:webHidden/>
          </w:rPr>
          <w:fldChar w:fldCharType="separate"/>
        </w:r>
        <w:r w:rsidR="00600B41">
          <w:rPr>
            <w:noProof/>
            <w:webHidden/>
          </w:rPr>
          <w:t>142</w:t>
        </w:r>
        <w:r w:rsidR="00600B41">
          <w:rPr>
            <w:noProof/>
            <w:webHidden/>
          </w:rPr>
          <w:fldChar w:fldCharType="end"/>
        </w:r>
      </w:hyperlink>
    </w:p>
    <w:p w:rsidR="00600B41" w:rsidRDefault="00E132F9">
      <w:pPr>
        <w:pStyle w:val="TOC2"/>
        <w:rPr>
          <w:rFonts w:eastAsiaTheme="minorEastAsia" w:cstheme="minorBidi"/>
          <w:noProof/>
          <w:sz w:val="22"/>
          <w:lang w:val="en-US" w:eastAsia="en-US"/>
        </w:rPr>
      </w:pPr>
      <w:hyperlink w:anchor="_Toc193353938" w:history="1">
        <w:r w:rsidR="00600B41" w:rsidRPr="007752D3">
          <w:rPr>
            <w:rStyle w:val="Hyperlink"/>
            <w:rFonts w:ascii="Arial" w:hAnsi="Arial"/>
            <w:noProof/>
          </w:rPr>
          <w:t>8.5</w:t>
        </w:r>
        <w:r w:rsidR="00600B41">
          <w:rPr>
            <w:rFonts w:eastAsiaTheme="minorEastAsia" w:cstheme="minorBidi"/>
            <w:noProof/>
            <w:sz w:val="22"/>
            <w:lang w:val="en-US" w:eastAsia="en-US"/>
          </w:rPr>
          <w:tab/>
        </w:r>
        <w:r w:rsidR="00600B41" w:rsidRPr="007752D3">
          <w:rPr>
            <w:rStyle w:val="Hyperlink"/>
            <w:rFonts w:ascii="Arial" w:hAnsi="Arial"/>
            <w:noProof/>
          </w:rPr>
          <w:t>Mjere zaštite predjela</w:t>
        </w:r>
        <w:r w:rsidR="00600B41">
          <w:rPr>
            <w:noProof/>
            <w:webHidden/>
          </w:rPr>
          <w:tab/>
        </w:r>
        <w:r w:rsidR="00600B41">
          <w:rPr>
            <w:noProof/>
            <w:webHidden/>
          </w:rPr>
          <w:fldChar w:fldCharType="begin"/>
        </w:r>
        <w:r w:rsidR="00600B41">
          <w:rPr>
            <w:noProof/>
            <w:webHidden/>
          </w:rPr>
          <w:instrText xml:space="preserve"> PAGEREF _Toc193353938 \h </w:instrText>
        </w:r>
        <w:r w:rsidR="00600B41">
          <w:rPr>
            <w:noProof/>
            <w:webHidden/>
          </w:rPr>
        </w:r>
        <w:r w:rsidR="00600B41">
          <w:rPr>
            <w:noProof/>
            <w:webHidden/>
          </w:rPr>
          <w:fldChar w:fldCharType="separate"/>
        </w:r>
        <w:r w:rsidR="00600B41">
          <w:rPr>
            <w:noProof/>
            <w:webHidden/>
          </w:rPr>
          <w:t>142</w:t>
        </w:r>
        <w:r w:rsidR="00600B41">
          <w:rPr>
            <w:noProof/>
            <w:webHidden/>
          </w:rPr>
          <w:fldChar w:fldCharType="end"/>
        </w:r>
      </w:hyperlink>
    </w:p>
    <w:p w:rsidR="00600B41" w:rsidRDefault="00E132F9">
      <w:pPr>
        <w:pStyle w:val="TOC2"/>
        <w:rPr>
          <w:rFonts w:eastAsiaTheme="minorEastAsia" w:cstheme="minorBidi"/>
          <w:noProof/>
          <w:sz w:val="22"/>
          <w:lang w:val="en-US" w:eastAsia="en-US"/>
        </w:rPr>
      </w:pPr>
      <w:hyperlink w:anchor="_Toc193353939" w:history="1">
        <w:r w:rsidR="00600B41" w:rsidRPr="007752D3">
          <w:rPr>
            <w:rStyle w:val="Hyperlink"/>
            <w:rFonts w:ascii="Arial" w:hAnsi="Arial"/>
            <w:noProof/>
          </w:rPr>
          <w:t>8.6</w:t>
        </w:r>
        <w:r w:rsidR="00600B41">
          <w:rPr>
            <w:rFonts w:eastAsiaTheme="minorEastAsia" w:cstheme="minorBidi"/>
            <w:noProof/>
            <w:sz w:val="22"/>
            <w:lang w:val="en-US" w:eastAsia="en-US"/>
          </w:rPr>
          <w:tab/>
        </w:r>
        <w:r w:rsidR="00600B41" w:rsidRPr="007752D3">
          <w:rPr>
            <w:rStyle w:val="Hyperlink"/>
            <w:rFonts w:ascii="Arial" w:hAnsi="Arial"/>
            <w:noProof/>
          </w:rPr>
          <w:t>Mjere zaštite i unapređenja zdravlјa stanovništva</w:t>
        </w:r>
        <w:r w:rsidR="00600B41">
          <w:rPr>
            <w:noProof/>
            <w:webHidden/>
          </w:rPr>
          <w:tab/>
        </w:r>
        <w:r w:rsidR="00600B41">
          <w:rPr>
            <w:noProof/>
            <w:webHidden/>
          </w:rPr>
          <w:fldChar w:fldCharType="begin"/>
        </w:r>
        <w:r w:rsidR="00600B41">
          <w:rPr>
            <w:noProof/>
            <w:webHidden/>
          </w:rPr>
          <w:instrText xml:space="preserve"> PAGEREF _Toc193353939 \h </w:instrText>
        </w:r>
        <w:r w:rsidR="00600B41">
          <w:rPr>
            <w:noProof/>
            <w:webHidden/>
          </w:rPr>
        </w:r>
        <w:r w:rsidR="00600B41">
          <w:rPr>
            <w:noProof/>
            <w:webHidden/>
          </w:rPr>
          <w:fldChar w:fldCharType="separate"/>
        </w:r>
        <w:r w:rsidR="00600B41">
          <w:rPr>
            <w:noProof/>
            <w:webHidden/>
          </w:rPr>
          <w:t>143</w:t>
        </w:r>
        <w:r w:rsidR="00600B41">
          <w:rPr>
            <w:noProof/>
            <w:webHidden/>
          </w:rPr>
          <w:fldChar w:fldCharType="end"/>
        </w:r>
      </w:hyperlink>
    </w:p>
    <w:p w:rsidR="00600B41" w:rsidRDefault="00E132F9">
      <w:pPr>
        <w:pStyle w:val="TOC2"/>
        <w:rPr>
          <w:rFonts w:eastAsiaTheme="minorEastAsia" w:cstheme="minorBidi"/>
          <w:noProof/>
          <w:sz w:val="22"/>
          <w:lang w:val="en-US" w:eastAsia="en-US"/>
        </w:rPr>
      </w:pPr>
      <w:hyperlink w:anchor="_Toc193353940" w:history="1">
        <w:r w:rsidR="00600B41" w:rsidRPr="007752D3">
          <w:rPr>
            <w:rStyle w:val="Hyperlink"/>
            <w:rFonts w:ascii="Arial" w:hAnsi="Arial"/>
            <w:noProof/>
            <w:lang w:val="bs-Latn-BA"/>
          </w:rPr>
          <w:t>8.7</w:t>
        </w:r>
        <w:r w:rsidR="00600B41">
          <w:rPr>
            <w:rFonts w:eastAsiaTheme="minorEastAsia" w:cstheme="minorBidi"/>
            <w:noProof/>
            <w:sz w:val="22"/>
            <w:lang w:val="en-US" w:eastAsia="en-US"/>
          </w:rPr>
          <w:tab/>
        </w:r>
        <w:r w:rsidR="00600B41" w:rsidRPr="007752D3">
          <w:rPr>
            <w:rStyle w:val="Hyperlink"/>
            <w:rFonts w:ascii="Arial" w:hAnsi="Arial"/>
            <w:noProof/>
            <w:lang w:val="bs-Latn-BA"/>
          </w:rPr>
          <w:t>Mjere zaštite u slučaju akcidenta</w:t>
        </w:r>
        <w:r w:rsidR="00600B41">
          <w:rPr>
            <w:noProof/>
            <w:webHidden/>
          </w:rPr>
          <w:tab/>
        </w:r>
        <w:r w:rsidR="00600B41">
          <w:rPr>
            <w:noProof/>
            <w:webHidden/>
          </w:rPr>
          <w:fldChar w:fldCharType="begin"/>
        </w:r>
        <w:r w:rsidR="00600B41">
          <w:rPr>
            <w:noProof/>
            <w:webHidden/>
          </w:rPr>
          <w:instrText xml:space="preserve"> PAGEREF _Toc193353940 \h </w:instrText>
        </w:r>
        <w:r w:rsidR="00600B41">
          <w:rPr>
            <w:noProof/>
            <w:webHidden/>
          </w:rPr>
        </w:r>
        <w:r w:rsidR="00600B41">
          <w:rPr>
            <w:noProof/>
            <w:webHidden/>
          </w:rPr>
          <w:fldChar w:fldCharType="separate"/>
        </w:r>
        <w:r w:rsidR="00600B41">
          <w:rPr>
            <w:noProof/>
            <w:webHidden/>
          </w:rPr>
          <w:t>143</w:t>
        </w:r>
        <w:r w:rsidR="00600B41">
          <w:rPr>
            <w:noProof/>
            <w:webHidden/>
          </w:rPr>
          <w:fldChar w:fldCharType="end"/>
        </w:r>
      </w:hyperlink>
    </w:p>
    <w:p w:rsidR="00600B41" w:rsidRDefault="00E132F9">
      <w:pPr>
        <w:pStyle w:val="TOC2"/>
        <w:rPr>
          <w:rFonts w:eastAsiaTheme="minorEastAsia" w:cstheme="minorBidi"/>
          <w:noProof/>
          <w:sz w:val="22"/>
          <w:lang w:val="en-US" w:eastAsia="en-US"/>
        </w:rPr>
      </w:pPr>
      <w:hyperlink w:anchor="_Toc193353941" w:history="1">
        <w:r w:rsidR="00600B41" w:rsidRPr="007752D3">
          <w:rPr>
            <w:rStyle w:val="Hyperlink"/>
            <w:rFonts w:ascii="Arial" w:hAnsi="Arial"/>
            <w:noProof/>
            <w:lang w:val="bs-Latn-BA"/>
          </w:rPr>
          <w:t>8.8</w:t>
        </w:r>
        <w:r w:rsidR="00600B41">
          <w:rPr>
            <w:rFonts w:eastAsiaTheme="minorEastAsia" w:cstheme="minorBidi"/>
            <w:noProof/>
            <w:sz w:val="22"/>
            <w:lang w:val="en-US" w:eastAsia="en-US"/>
          </w:rPr>
          <w:tab/>
        </w:r>
        <w:r w:rsidR="00600B41" w:rsidRPr="007752D3">
          <w:rPr>
            <w:rStyle w:val="Hyperlink"/>
            <w:rFonts w:ascii="Arial" w:hAnsi="Arial"/>
            <w:noProof/>
            <w:lang w:val="bs-Latn-BA"/>
          </w:rPr>
          <w:t xml:space="preserve">Plan zaštitе оd udеsa i оdgоvоra na udеs, treba da </w:t>
        </w:r>
        <w:r w:rsidR="00600B41" w:rsidRPr="007752D3">
          <w:rPr>
            <w:rStyle w:val="Hyperlink"/>
            <w:rFonts w:ascii="Arial" w:hAnsi="Arial"/>
            <w:noProof/>
          </w:rPr>
          <w:t>sadržati</w:t>
        </w:r>
        <w:r w:rsidR="00600B41" w:rsidRPr="007752D3">
          <w:rPr>
            <w:rStyle w:val="Hyperlink"/>
            <w:rFonts w:ascii="Arial" w:hAnsi="Arial"/>
            <w:noProof/>
            <w:lang w:val="bs-Latn-BA"/>
          </w:rPr>
          <w:t xml:space="preserve"> sljеdеćе еlеmеntе</w:t>
        </w:r>
        <w:r w:rsidR="00600B41">
          <w:rPr>
            <w:noProof/>
            <w:webHidden/>
          </w:rPr>
          <w:tab/>
        </w:r>
        <w:r w:rsidR="00600B41">
          <w:rPr>
            <w:noProof/>
            <w:webHidden/>
          </w:rPr>
          <w:fldChar w:fldCharType="begin"/>
        </w:r>
        <w:r w:rsidR="00600B41">
          <w:rPr>
            <w:noProof/>
            <w:webHidden/>
          </w:rPr>
          <w:instrText xml:space="preserve"> PAGEREF _Toc193353941 \h </w:instrText>
        </w:r>
        <w:r w:rsidR="00600B41">
          <w:rPr>
            <w:noProof/>
            <w:webHidden/>
          </w:rPr>
        </w:r>
        <w:r w:rsidR="00600B41">
          <w:rPr>
            <w:noProof/>
            <w:webHidden/>
          </w:rPr>
          <w:fldChar w:fldCharType="separate"/>
        </w:r>
        <w:r w:rsidR="00600B41">
          <w:rPr>
            <w:noProof/>
            <w:webHidden/>
          </w:rPr>
          <w:t>144</w:t>
        </w:r>
        <w:r w:rsidR="00600B41">
          <w:rPr>
            <w:noProof/>
            <w:webHidden/>
          </w:rPr>
          <w:fldChar w:fldCharType="end"/>
        </w:r>
      </w:hyperlink>
    </w:p>
    <w:p w:rsidR="00600B41" w:rsidRDefault="00E132F9">
      <w:pPr>
        <w:pStyle w:val="TOC1"/>
        <w:rPr>
          <w:rFonts w:eastAsiaTheme="minorEastAsia" w:cstheme="minorBidi"/>
          <w:noProof/>
          <w:sz w:val="22"/>
          <w:lang w:val="en-US" w:eastAsia="en-US"/>
        </w:rPr>
      </w:pPr>
      <w:hyperlink w:anchor="_Toc193353942" w:history="1">
        <w:r w:rsidR="00600B41" w:rsidRPr="007752D3">
          <w:rPr>
            <w:rStyle w:val="Hyperlink"/>
            <w:rFonts w:ascii="Arial" w:hAnsi="Arial"/>
            <w:bCs/>
            <w:noProof/>
          </w:rPr>
          <w:t>9</w:t>
        </w:r>
        <w:r w:rsidR="00600B41">
          <w:rPr>
            <w:rFonts w:eastAsiaTheme="minorEastAsia" w:cstheme="minorBidi"/>
            <w:noProof/>
            <w:sz w:val="22"/>
            <w:lang w:val="en-US" w:eastAsia="en-US"/>
          </w:rPr>
          <w:tab/>
        </w:r>
        <w:r w:rsidR="00600B41" w:rsidRPr="007752D3">
          <w:rPr>
            <w:rStyle w:val="Hyperlink"/>
            <w:rFonts w:ascii="Arial" w:hAnsi="Arial"/>
            <w:noProof/>
          </w:rPr>
          <w:t>Pregled razloga koji su poslužili kao osnova za izbor plana sa aspekta razmatranih varijantnih rješenja koja su uzeta u obzir, kao i opis načina procjene, uključujući i eventualne poteškoće do kojih je prilikom formulisanja traženih podataka došlo (kao što su tehnički podaci ili nepostojanje know how)</w:t>
        </w:r>
        <w:r w:rsidR="00600B41">
          <w:rPr>
            <w:noProof/>
            <w:webHidden/>
          </w:rPr>
          <w:tab/>
        </w:r>
        <w:r w:rsidR="00600B41">
          <w:rPr>
            <w:noProof/>
            <w:webHidden/>
          </w:rPr>
          <w:fldChar w:fldCharType="begin"/>
        </w:r>
        <w:r w:rsidR="00600B41">
          <w:rPr>
            <w:noProof/>
            <w:webHidden/>
          </w:rPr>
          <w:instrText xml:space="preserve"> PAGEREF _Toc193353942 \h </w:instrText>
        </w:r>
        <w:r w:rsidR="00600B41">
          <w:rPr>
            <w:noProof/>
            <w:webHidden/>
          </w:rPr>
        </w:r>
        <w:r w:rsidR="00600B41">
          <w:rPr>
            <w:noProof/>
            <w:webHidden/>
          </w:rPr>
          <w:fldChar w:fldCharType="separate"/>
        </w:r>
        <w:r w:rsidR="00600B41">
          <w:rPr>
            <w:noProof/>
            <w:webHidden/>
          </w:rPr>
          <w:t>145</w:t>
        </w:r>
        <w:r w:rsidR="00600B41">
          <w:rPr>
            <w:noProof/>
            <w:webHidden/>
          </w:rPr>
          <w:fldChar w:fldCharType="end"/>
        </w:r>
      </w:hyperlink>
    </w:p>
    <w:p w:rsidR="00600B41" w:rsidRDefault="00E132F9">
      <w:pPr>
        <w:pStyle w:val="TOC2"/>
        <w:rPr>
          <w:rFonts w:eastAsiaTheme="minorEastAsia" w:cstheme="minorBidi"/>
          <w:noProof/>
          <w:sz w:val="22"/>
          <w:lang w:val="en-US" w:eastAsia="en-US"/>
        </w:rPr>
      </w:pPr>
      <w:hyperlink w:anchor="_Toc193353943" w:history="1">
        <w:r w:rsidR="00600B41" w:rsidRPr="007752D3">
          <w:rPr>
            <w:rStyle w:val="Hyperlink"/>
            <w:rFonts w:ascii="Arial" w:hAnsi="Arial"/>
            <w:noProof/>
            <w:lang w:val="bs-Latn-BA"/>
          </w:rPr>
          <w:t>9.1</w:t>
        </w:r>
        <w:r w:rsidR="00600B41">
          <w:rPr>
            <w:rFonts w:eastAsiaTheme="minorEastAsia" w:cstheme="minorBidi"/>
            <w:noProof/>
            <w:sz w:val="22"/>
            <w:lang w:val="en-US" w:eastAsia="en-US"/>
          </w:rPr>
          <w:tab/>
        </w:r>
        <w:r w:rsidR="00600B41" w:rsidRPr="007752D3">
          <w:rPr>
            <w:rStyle w:val="Hyperlink"/>
            <w:rFonts w:ascii="Arial" w:hAnsi="Arial"/>
            <w:noProof/>
            <w:lang w:val="bs-Latn-BA"/>
          </w:rPr>
          <w:t>Alternative - Zone upravljanja otpadom</w:t>
        </w:r>
        <w:r w:rsidR="00600B41">
          <w:rPr>
            <w:noProof/>
            <w:webHidden/>
          </w:rPr>
          <w:tab/>
        </w:r>
        <w:r w:rsidR="00600B41">
          <w:rPr>
            <w:noProof/>
            <w:webHidden/>
          </w:rPr>
          <w:fldChar w:fldCharType="begin"/>
        </w:r>
        <w:r w:rsidR="00600B41">
          <w:rPr>
            <w:noProof/>
            <w:webHidden/>
          </w:rPr>
          <w:instrText xml:space="preserve"> PAGEREF _Toc193353943 \h </w:instrText>
        </w:r>
        <w:r w:rsidR="00600B41">
          <w:rPr>
            <w:noProof/>
            <w:webHidden/>
          </w:rPr>
        </w:r>
        <w:r w:rsidR="00600B41">
          <w:rPr>
            <w:noProof/>
            <w:webHidden/>
          </w:rPr>
          <w:fldChar w:fldCharType="separate"/>
        </w:r>
        <w:r w:rsidR="00600B41">
          <w:rPr>
            <w:noProof/>
            <w:webHidden/>
          </w:rPr>
          <w:t>146</w:t>
        </w:r>
        <w:r w:rsidR="00600B41">
          <w:rPr>
            <w:noProof/>
            <w:webHidden/>
          </w:rPr>
          <w:fldChar w:fldCharType="end"/>
        </w:r>
      </w:hyperlink>
    </w:p>
    <w:p w:rsidR="00600B41" w:rsidRDefault="00E132F9">
      <w:pPr>
        <w:pStyle w:val="TOC3"/>
        <w:rPr>
          <w:rFonts w:eastAsiaTheme="minorEastAsia" w:cstheme="minorBidi"/>
          <w:noProof/>
          <w:sz w:val="22"/>
          <w:lang w:val="en-US" w:eastAsia="en-US"/>
        </w:rPr>
      </w:pPr>
      <w:hyperlink w:anchor="_Toc193353944" w:history="1">
        <w:r w:rsidR="00600B41" w:rsidRPr="007752D3">
          <w:rPr>
            <w:rStyle w:val="Hyperlink"/>
            <w:rFonts w:ascii="Arial" w:hAnsi="Arial"/>
            <w:noProof/>
            <w:lang w:val="bs-Latn-BA"/>
            <w14:scene3d>
              <w14:camera w14:prst="orthographicFront"/>
              <w14:lightRig w14:rig="threePt" w14:dir="t">
                <w14:rot w14:lat="0" w14:lon="0" w14:rev="0"/>
              </w14:lightRig>
            </w14:scene3d>
          </w:rPr>
          <w:t>9.1.1</w:t>
        </w:r>
        <w:r w:rsidR="00600B41">
          <w:rPr>
            <w:rFonts w:eastAsiaTheme="minorEastAsia" w:cstheme="minorBidi"/>
            <w:noProof/>
            <w:sz w:val="22"/>
            <w:lang w:val="en-US" w:eastAsia="en-US"/>
          </w:rPr>
          <w:tab/>
        </w:r>
        <w:r w:rsidR="00600B41" w:rsidRPr="007752D3">
          <w:rPr>
            <w:rStyle w:val="Hyperlink"/>
            <w:rFonts w:ascii="Arial" w:hAnsi="Arial"/>
            <w:noProof/>
            <w:lang w:val="bs-Latn-BA"/>
          </w:rPr>
          <w:t xml:space="preserve">Metoda </w:t>
        </w:r>
        <w:r w:rsidR="00600B41" w:rsidRPr="007752D3">
          <w:rPr>
            <w:rStyle w:val="Hyperlink"/>
            <w:rFonts w:ascii="Arial" w:hAnsi="Arial"/>
            <w:noProof/>
          </w:rPr>
          <w:t>procjene</w:t>
        </w:r>
        <w:r w:rsidR="00600B41">
          <w:rPr>
            <w:noProof/>
            <w:webHidden/>
          </w:rPr>
          <w:tab/>
        </w:r>
        <w:r w:rsidR="00600B41">
          <w:rPr>
            <w:noProof/>
            <w:webHidden/>
          </w:rPr>
          <w:fldChar w:fldCharType="begin"/>
        </w:r>
        <w:r w:rsidR="00600B41">
          <w:rPr>
            <w:noProof/>
            <w:webHidden/>
          </w:rPr>
          <w:instrText xml:space="preserve"> PAGEREF _Toc193353944 \h </w:instrText>
        </w:r>
        <w:r w:rsidR="00600B41">
          <w:rPr>
            <w:noProof/>
            <w:webHidden/>
          </w:rPr>
        </w:r>
        <w:r w:rsidR="00600B41">
          <w:rPr>
            <w:noProof/>
            <w:webHidden/>
          </w:rPr>
          <w:fldChar w:fldCharType="separate"/>
        </w:r>
        <w:r w:rsidR="00600B41">
          <w:rPr>
            <w:noProof/>
            <w:webHidden/>
          </w:rPr>
          <w:t>146</w:t>
        </w:r>
        <w:r w:rsidR="00600B41">
          <w:rPr>
            <w:noProof/>
            <w:webHidden/>
          </w:rPr>
          <w:fldChar w:fldCharType="end"/>
        </w:r>
      </w:hyperlink>
    </w:p>
    <w:p w:rsidR="00600B41" w:rsidRDefault="00E132F9">
      <w:pPr>
        <w:pStyle w:val="TOC3"/>
        <w:rPr>
          <w:rFonts w:eastAsiaTheme="minorEastAsia" w:cstheme="minorBidi"/>
          <w:noProof/>
          <w:sz w:val="22"/>
          <w:lang w:val="en-US" w:eastAsia="en-US"/>
        </w:rPr>
      </w:pPr>
      <w:hyperlink w:anchor="_Toc193353945" w:history="1">
        <w:r w:rsidR="00600B41" w:rsidRPr="007752D3">
          <w:rPr>
            <w:rStyle w:val="Hyperlink"/>
            <w:rFonts w:ascii="Arial" w:hAnsi="Arial"/>
            <w:noProof/>
            <w:lang w:val="bs-Latn-BA"/>
            <w14:scene3d>
              <w14:camera w14:prst="orthographicFront"/>
              <w14:lightRig w14:rig="threePt" w14:dir="t">
                <w14:rot w14:lat="0" w14:lon="0" w14:rev="0"/>
              </w14:lightRig>
            </w14:scene3d>
          </w:rPr>
          <w:t>9.1.2</w:t>
        </w:r>
        <w:r w:rsidR="00600B41">
          <w:rPr>
            <w:rFonts w:eastAsiaTheme="minorEastAsia" w:cstheme="minorBidi"/>
            <w:noProof/>
            <w:sz w:val="22"/>
            <w:lang w:val="en-US" w:eastAsia="en-US"/>
          </w:rPr>
          <w:tab/>
        </w:r>
        <w:r w:rsidR="00600B41" w:rsidRPr="007752D3">
          <w:rPr>
            <w:rStyle w:val="Hyperlink"/>
            <w:rFonts w:ascii="Arial" w:hAnsi="Arial"/>
            <w:noProof/>
          </w:rPr>
          <w:t>Razmatranje</w:t>
        </w:r>
        <w:r w:rsidR="00600B41" w:rsidRPr="007752D3">
          <w:rPr>
            <w:rStyle w:val="Hyperlink"/>
            <w:rFonts w:ascii="Arial" w:hAnsi="Arial"/>
            <w:noProof/>
            <w:lang w:val="bs-Latn-BA"/>
          </w:rPr>
          <w:t xml:space="preserve"> alternativa</w:t>
        </w:r>
        <w:r w:rsidR="00600B41">
          <w:rPr>
            <w:noProof/>
            <w:webHidden/>
          </w:rPr>
          <w:tab/>
        </w:r>
        <w:r w:rsidR="00600B41">
          <w:rPr>
            <w:noProof/>
            <w:webHidden/>
          </w:rPr>
          <w:fldChar w:fldCharType="begin"/>
        </w:r>
        <w:r w:rsidR="00600B41">
          <w:rPr>
            <w:noProof/>
            <w:webHidden/>
          </w:rPr>
          <w:instrText xml:space="preserve"> PAGEREF _Toc193353945 \h </w:instrText>
        </w:r>
        <w:r w:rsidR="00600B41">
          <w:rPr>
            <w:noProof/>
            <w:webHidden/>
          </w:rPr>
        </w:r>
        <w:r w:rsidR="00600B41">
          <w:rPr>
            <w:noProof/>
            <w:webHidden/>
          </w:rPr>
          <w:fldChar w:fldCharType="separate"/>
        </w:r>
        <w:r w:rsidR="00600B41">
          <w:rPr>
            <w:noProof/>
            <w:webHidden/>
          </w:rPr>
          <w:t>146</w:t>
        </w:r>
        <w:r w:rsidR="00600B41">
          <w:rPr>
            <w:noProof/>
            <w:webHidden/>
          </w:rPr>
          <w:fldChar w:fldCharType="end"/>
        </w:r>
      </w:hyperlink>
    </w:p>
    <w:p w:rsidR="00600B41" w:rsidRDefault="00E132F9">
      <w:pPr>
        <w:pStyle w:val="TOC2"/>
        <w:rPr>
          <w:rFonts w:eastAsiaTheme="minorEastAsia" w:cstheme="minorBidi"/>
          <w:noProof/>
          <w:sz w:val="22"/>
          <w:lang w:val="en-US" w:eastAsia="en-US"/>
        </w:rPr>
      </w:pPr>
      <w:hyperlink w:anchor="_Toc193353946" w:history="1">
        <w:r w:rsidR="00600B41" w:rsidRPr="007752D3">
          <w:rPr>
            <w:rStyle w:val="Hyperlink"/>
            <w:rFonts w:ascii="Arial" w:hAnsi="Arial"/>
            <w:noProof/>
            <w:lang w:val="bs-Latn-BA"/>
          </w:rPr>
          <w:t>9.2</w:t>
        </w:r>
        <w:r w:rsidR="00600B41">
          <w:rPr>
            <w:rFonts w:eastAsiaTheme="minorEastAsia" w:cstheme="minorBidi"/>
            <w:noProof/>
            <w:sz w:val="22"/>
            <w:lang w:val="en-US" w:eastAsia="en-US"/>
          </w:rPr>
          <w:tab/>
        </w:r>
        <w:r w:rsidR="00600B41" w:rsidRPr="007752D3">
          <w:rPr>
            <w:rStyle w:val="Hyperlink"/>
            <w:rFonts w:ascii="Arial" w:hAnsi="Arial"/>
            <w:noProof/>
            <w:lang w:val="bs-Latn-BA"/>
          </w:rPr>
          <w:t>Alternative – Sakupljanje otpada</w:t>
        </w:r>
        <w:r w:rsidR="00600B41">
          <w:rPr>
            <w:noProof/>
            <w:webHidden/>
          </w:rPr>
          <w:tab/>
        </w:r>
        <w:r w:rsidR="00600B41">
          <w:rPr>
            <w:noProof/>
            <w:webHidden/>
          </w:rPr>
          <w:fldChar w:fldCharType="begin"/>
        </w:r>
        <w:r w:rsidR="00600B41">
          <w:rPr>
            <w:noProof/>
            <w:webHidden/>
          </w:rPr>
          <w:instrText xml:space="preserve"> PAGEREF _Toc193353946 \h </w:instrText>
        </w:r>
        <w:r w:rsidR="00600B41">
          <w:rPr>
            <w:noProof/>
            <w:webHidden/>
          </w:rPr>
        </w:r>
        <w:r w:rsidR="00600B41">
          <w:rPr>
            <w:noProof/>
            <w:webHidden/>
          </w:rPr>
          <w:fldChar w:fldCharType="separate"/>
        </w:r>
        <w:r w:rsidR="00600B41">
          <w:rPr>
            <w:noProof/>
            <w:webHidden/>
          </w:rPr>
          <w:t>147</w:t>
        </w:r>
        <w:r w:rsidR="00600B41">
          <w:rPr>
            <w:noProof/>
            <w:webHidden/>
          </w:rPr>
          <w:fldChar w:fldCharType="end"/>
        </w:r>
      </w:hyperlink>
    </w:p>
    <w:p w:rsidR="00600B41" w:rsidRDefault="00E132F9">
      <w:pPr>
        <w:pStyle w:val="TOC2"/>
        <w:rPr>
          <w:rFonts w:eastAsiaTheme="minorEastAsia" w:cstheme="minorBidi"/>
          <w:noProof/>
          <w:sz w:val="22"/>
          <w:lang w:val="en-US" w:eastAsia="en-US"/>
        </w:rPr>
      </w:pPr>
      <w:hyperlink w:anchor="_Toc193353947" w:history="1">
        <w:r w:rsidR="00600B41" w:rsidRPr="007752D3">
          <w:rPr>
            <w:rStyle w:val="Hyperlink"/>
            <w:rFonts w:ascii="Arial" w:hAnsi="Arial"/>
            <w:noProof/>
            <w:lang w:val="bs-Latn-BA"/>
          </w:rPr>
          <w:t>9.3</w:t>
        </w:r>
        <w:r w:rsidR="00600B41">
          <w:rPr>
            <w:rFonts w:eastAsiaTheme="minorEastAsia" w:cstheme="minorBidi"/>
            <w:noProof/>
            <w:sz w:val="22"/>
            <w:lang w:val="en-US" w:eastAsia="en-US"/>
          </w:rPr>
          <w:tab/>
        </w:r>
        <w:r w:rsidR="00600B41" w:rsidRPr="007752D3">
          <w:rPr>
            <w:rStyle w:val="Hyperlink"/>
            <w:rFonts w:ascii="Arial" w:hAnsi="Arial"/>
            <w:noProof/>
            <w:lang w:val="bs-Latn-BA"/>
          </w:rPr>
          <w:t>Alternative – Transfer stanice</w:t>
        </w:r>
        <w:r w:rsidR="00600B41">
          <w:rPr>
            <w:noProof/>
            <w:webHidden/>
          </w:rPr>
          <w:tab/>
        </w:r>
        <w:r w:rsidR="00600B41">
          <w:rPr>
            <w:noProof/>
            <w:webHidden/>
          </w:rPr>
          <w:fldChar w:fldCharType="begin"/>
        </w:r>
        <w:r w:rsidR="00600B41">
          <w:rPr>
            <w:noProof/>
            <w:webHidden/>
          </w:rPr>
          <w:instrText xml:space="preserve"> PAGEREF _Toc193353947 \h </w:instrText>
        </w:r>
        <w:r w:rsidR="00600B41">
          <w:rPr>
            <w:noProof/>
            <w:webHidden/>
          </w:rPr>
        </w:r>
        <w:r w:rsidR="00600B41">
          <w:rPr>
            <w:noProof/>
            <w:webHidden/>
          </w:rPr>
          <w:fldChar w:fldCharType="separate"/>
        </w:r>
        <w:r w:rsidR="00600B41">
          <w:rPr>
            <w:noProof/>
            <w:webHidden/>
          </w:rPr>
          <w:t>148</w:t>
        </w:r>
        <w:r w:rsidR="00600B41">
          <w:rPr>
            <w:noProof/>
            <w:webHidden/>
          </w:rPr>
          <w:fldChar w:fldCharType="end"/>
        </w:r>
      </w:hyperlink>
    </w:p>
    <w:p w:rsidR="00600B41" w:rsidRDefault="00E132F9">
      <w:pPr>
        <w:pStyle w:val="TOC2"/>
        <w:rPr>
          <w:rFonts w:eastAsiaTheme="minorEastAsia" w:cstheme="minorBidi"/>
          <w:noProof/>
          <w:sz w:val="22"/>
          <w:lang w:val="en-US" w:eastAsia="en-US"/>
        </w:rPr>
      </w:pPr>
      <w:hyperlink w:anchor="_Toc193353948" w:history="1">
        <w:r w:rsidR="00600B41" w:rsidRPr="007752D3">
          <w:rPr>
            <w:rStyle w:val="Hyperlink"/>
            <w:rFonts w:ascii="Arial" w:hAnsi="Arial"/>
            <w:noProof/>
            <w:lang w:val="bs-Latn-BA"/>
          </w:rPr>
          <w:t>9.4</w:t>
        </w:r>
        <w:r w:rsidR="00600B41">
          <w:rPr>
            <w:rFonts w:eastAsiaTheme="minorEastAsia" w:cstheme="minorBidi"/>
            <w:noProof/>
            <w:sz w:val="22"/>
            <w:lang w:val="en-US" w:eastAsia="en-US"/>
          </w:rPr>
          <w:tab/>
        </w:r>
        <w:r w:rsidR="00600B41" w:rsidRPr="007752D3">
          <w:rPr>
            <w:rStyle w:val="Hyperlink"/>
            <w:rFonts w:ascii="Arial" w:hAnsi="Arial"/>
            <w:noProof/>
          </w:rPr>
          <w:t>Alternative</w:t>
        </w:r>
        <w:r w:rsidR="00600B41" w:rsidRPr="007752D3">
          <w:rPr>
            <w:rStyle w:val="Hyperlink"/>
            <w:rFonts w:ascii="Arial" w:hAnsi="Arial"/>
            <w:noProof/>
            <w:lang w:val="bs-Latn-BA"/>
          </w:rPr>
          <w:t xml:space="preserve"> – Centri za sakupljanje</w:t>
        </w:r>
        <w:r w:rsidR="00600B41">
          <w:rPr>
            <w:noProof/>
            <w:webHidden/>
          </w:rPr>
          <w:tab/>
        </w:r>
        <w:r w:rsidR="00600B41">
          <w:rPr>
            <w:noProof/>
            <w:webHidden/>
          </w:rPr>
          <w:fldChar w:fldCharType="begin"/>
        </w:r>
        <w:r w:rsidR="00600B41">
          <w:rPr>
            <w:noProof/>
            <w:webHidden/>
          </w:rPr>
          <w:instrText xml:space="preserve"> PAGEREF _Toc193353948 \h </w:instrText>
        </w:r>
        <w:r w:rsidR="00600B41">
          <w:rPr>
            <w:noProof/>
            <w:webHidden/>
          </w:rPr>
        </w:r>
        <w:r w:rsidR="00600B41">
          <w:rPr>
            <w:noProof/>
            <w:webHidden/>
          </w:rPr>
          <w:fldChar w:fldCharType="separate"/>
        </w:r>
        <w:r w:rsidR="00600B41">
          <w:rPr>
            <w:noProof/>
            <w:webHidden/>
          </w:rPr>
          <w:t>148</w:t>
        </w:r>
        <w:r w:rsidR="00600B41">
          <w:rPr>
            <w:noProof/>
            <w:webHidden/>
          </w:rPr>
          <w:fldChar w:fldCharType="end"/>
        </w:r>
      </w:hyperlink>
    </w:p>
    <w:p w:rsidR="00600B41" w:rsidRDefault="00E132F9">
      <w:pPr>
        <w:pStyle w:val="TOC2"/>
        <w:rPr>
          <w:rFonts w:eastAsiaTheme="minorEastAsia" w:cstheme="minorBidi"/>
          <w:noProof/>
          <w:sz w:val="22"/>
          <w:lang w:val="en-US" w:eastAsia="en-US"/>
        </w:rPr>
      </w:pPr>
      <w:hyperlink w:anchor="_Toc193353949" w:history="1">
        <w:r w:rsidR="00600B41" w:rsidRPr="007752D3">
          <w:rPr>
            <w:rStyle w:val="Hyperlink"/>
            <w:rFonts w:ascii="Arial" w:hAnsi="Arial"/>
            <w:noProof/>
            <w:lang w:val="bs-Latn-BA"/>
          </w:rPr>
          <w:t>9.5</w:t>
        </w:r>
        <w:r w:rsidR="00600B41">
          <w:rPr>
            <w:rFonts w:eastAsiaTheme="minorEastAsia" w:cstheme="minorBidi"/>
            <w:noProof/>
            <w:sz w:val="22"/>
            <w:lang w:val="en-US" w:eastAsia="en-US"/>
          </w:rPr>
          <w:tab/>
        </w:r>
        <w:r w:rsidR="00600B41" w:rsidRPr="007752D3">
          <w:rPr>
            <w:rStyle w:val="Hyperlink"/>
            <w:rFonts w:ascii="Arial" w:hAnsi="Arial"/>
            <w:noProof/>
          </w:rPr>
          <w:t>Alternative</w:t>
        </w:r>
        <w:r w:rsidR="00600B41" w:rsidRPr="007752D3">
          <w:rPr>
            <w:rStyle w:val="Hyperlink"/>
            <w:rFonts w:ascii="Arial" w:hAnsi="Arial"/>
            <w:noProof/>
            <w:lang w:val="bs-Latn-BA"/>
          </w:rPr>
          <w:t xml:space="preserve"> – Razvrstavanje odvojeno sakupljenog materijala za reciklažu</w:t>
        </w:r>
        <w:r w:rsidR="00600B41">
          <w:rPr>
            <w:noProof/>
            <w:webHidden/>
          </w:rPr>
          <w:tab/>
        </w:r>
        <w:r w:rsidR="00600B41">
          <w:rPr>
            <w:noProof/>
            <w:webHidden/>
          </w:rPr>
          <w:fldChar w:fldCharType="begin"/>
        </w:r>
        <w:r w:rsidR="00600B41">
          <w:rPr>
            <w:noProof/>
            <w:webHidden/>
          </w:rPr>
          <w:instrText xml:space="preserve"> PAGEREF _Toc193353949 \h </w:instrText>
        </w:r>
        <w:r w:rsidR="00600B41">
          <w:rPr>
            <w:noProof/>
            <w:webHidden/>
          </w:rPr>
        </w:r>
        <w:r w:rsidR="00600B41">
          <w:rPr>
            <w:noProof/>
            <w:webHidden/>
          </w:rPr>
          <w:fldChar w:fldCharType="separate"/>
        </w:r>
        <w:r w:rsidR="00600B41">
          <w:rPr>
            <w:noProof/>
            <w:webHidden/>
          </w:rPr>
          <w:t>149</w:t>
        </w:r>
        <w:r w:rsidR="00600B41">
          <w:rPr>
            <w:noProof/>
            <w:webHidden/>
          </w:rPr>
          <w:fldChar w:fldCharType="end"/>
        </w:r>
      </w:hyperlink>
    </w:p>
    <w:p w:rsidR="00600B41" w:rsidRDefault="00E132F9">
      <w:pPr>
        <w:pStyle w:val="TOC2"/>
        <w:rPr>
          <w:rFonts w:eastAsiaTheme="minorEastAsia" w:cstheme="minorBidi"/>
          <w:noProof/>
          <w:sz w:val="22"/>
          <w:lang w:val="en-US" w:eastAsia="en-US"/>
        </w:rPr>
      </w:pPr>
      <w:hyperlink w:anchor="_Toc193353950" w:history="1">
        <w:r w:rsidR="00600B41" w:rsidRPr="007752D3">
          <w:rPr>
            <w:rStyle w:val="Hyperlink"/>
            <w:rFonts w:ascii="Arial" w:hAnsi="Arial"/>
            <w:noProof/>
            <w:lang w:val="bs-Latn-BA"/>
          </w:rPr>
          <w:t>9.6</w:t>
        </w:r>
        <w:r w:rsidR="00600B41">
          <w:rPr>
            <w:rFonts w:eastAsiaTheme="minorEastAsia" w:cstheme="minorBidi"/>
            <w:noProof/>
            <w:sz w:val="22"/>
            <w:lang w:val="en-US" w:eastAsia="en-US"/>
          </w:rPr>
          <w:tab/>
        </w:r>
        <w:r w:rsidR="00600B41" w:rsidRPr="007752D3">
          <w:rPr>
            <w:rStyle w:val="Hyperlink"/>
            <w:rFonts w:ascii="Arial" w:hAnsi="Arial"/>
            <w:noProof/>
            <w:lang w:val="bs-Latn-BA"/>
          </w:rPr>
          <w:t>Alternative – Tretman odvojeno prikupljenog biootpada</w:t>
        </w:r>
        <w:r w:rsidR="00600B41">
          <w:rPr>
            <w:noProof/>
            <w:webHidden/>
          </w:rPr>
          <w:tab/>
        </w:r>
        <w:r w:rsidR="00600B41">
          <w:rPr>
            <w:noProof/>
            <w:webHidden/>
          </w:rPr>
          <w:fldChar w:fldCharType="begin"/>
        </w:r>
        <w:r w:rsidR="00600B41">
          <w:rPr>
            <w:noProof/>
            <w:webHidden/>
          </w:rPr>
          <w:instrText xml:space="preserve"> PAGEREF _Toc193353950 \h </w:instrText>
        </w:r>
        <w:r w:rsidR="00600B41">
          <w:rPr>
            <w:noProof/>
            <w:webHidden/>
          </w:rPr>
        </w:r>
        <w:r w:rsidR="00600B41">
          <w:rPr>
            <w:noProof/>
            <w:webHidden/>
          </w:rPr>
          <w:fldChar w:fldCharType="separate"/>
        </w:r>
        <w:r w:rsidR="00600B41">
          <w:rPr>
            <w:noProof/>
            <w:webHidden/>
          </w:rPr>
          <w:t>149</w:t>
        </w:r>
        <w:r w:rsidR="00600B41">
          <w:rPr>
            <w:noProof/>
            <w:webHidden/>
          </w:rPr>
          <w:fldChar w:fldCharType="end"/>
        </w:r>
      </w:hyperlink>
    </w:p>
    <w:p w:rsidR="00600B41" w:rsidRDefault="00E132F9">
      <w:pPr>
        <w:pStyle w:val="TOC2"/>
        <w:rPr>
          <w:rFonts w:eastAsiaTheme="minorEastAsia" w:cstheme="minorBidi"/>
          <w:noProof/>
          <w:sz w:val="22"/>
          <w:lang w:val="en-US" w:eastAsia="en-US"/>
        </w:rPr>
      </w:pPr>
      <w:hyperlink w:anchor="_Toc193353951" w:history="1">
        <w:r w:rsidR="00600B41" w:rsidRPr="007752D3">
          <w:rPr>
            <w:rStyle w:val="Hyperlink"/>
            <w:rFonts w:ascii="Arial" w:hAnsi="Arial"/>
            <w:noProof/>
            <w:lang w:val="bs-Latn-BA"/>
          </w:rPr>
          <w:t>9.7</w:t>
        </w:r>
        <w:r w:rsidR="00600B41">
          <w:rPr>
            <w:rFonts w:eastAsiaTheme="minorEastAsia" w:cstheme="minorBidi"/>
            <w:noProof/>
            <w:sz w:val="22"/>
            <w:lang w:val="en-US" w:eastAsia="en-US"/>
          </w:rPr>
          <w:tab/>
        </w:r>
        <w:r w:rsidR="00600B41" w:rsidRPr="007752D3">
          <w:rPr>
            <w:rStyle w:val="Hyperlink"/>
            <w:rFonts w:ascii="Arial" w:hAnsi="Arial"/>
            <w:noProof/>
            <w:lang w:val="bs-Latn-BA"/>
          </w:rPr>
          <w:t>Alternative – Tretman miješanog otpada</w:t>
        </w:r>
        <w:r w:rsidR="00600B41">
          <w:rPr>
            <w:noProof/>
            <w:webHidden/>
          </w:rPr>
          <w:tab/>
        </w:r>
        <w:r w:rsidR="00600B41">
          <w:rPr>
            <w:noProof/>
            <w:webHidden/>
          </w:rPr>
          <w:fldChar w:fldCharType="begin"/>
        </w:r>
        <w:r w:rsidR="00600B41">
          <w:rPr>
            <w:noProof/>
            <w:webHidden/>
          </w:rPr>
          <w:instrText xml:space="preserve"> PAGEREF _Toc193353951 \h </w:instrText>
        </w:r>
        <w:r w:rsidR="00600B41">
          <w:rPr>
            <w:noProof/>
            <w:webHidden/>
          </w:rPr>
        </w:r>
        <w:r w:rsidR="00600B41">
          <w:rPr>
            <w:noProof/>
            <w:webHidden/>
          </w:rPr>
          <w:fldChar w:fldCharType="separate"/>
        </w:r>
        <w:r w:rsidR="00600B41">
          <w:rPr>
            <w:noProof/>
            <w:webHidden/>
          </w:rPr>
          <w:t>150</w:t>
        </w:r>
        <w:r w:rsidR="00600B41">
          <w:rPr>
            <w:noProof/>
            <w:webHidden/>
          </w:rPr>
          <w:fldChar w:fldCharType="end"/>
        </w:r>
      </w:hyperlink>
    </w:p>
    <w:p w:rsidR="00600B41" w:rsidRDefault="00E132F9">
      <w:pPr>
        <w:pStyle w:val="TOC2"/>
        <w:rPr>
          <w:rFonts w:eastAsiaTheme="minorEastAsia" w:cstheme="minorBidi"/>
          <w:noProof/>
          <w:sz w:val="22"/>
          <w:lang w:val="en-US" w:eastAsia="en-US"/>
        </w:rPr>
      </w:pPr>
      <w:hyperlink w:anchor="_Toc193353952" w:history="1">
        <w:r w:rsidR="00600B41" w:rsidRPr="007752D3">
          <w:rPr>
            <w:rStyle w:val="Hyperlink"/>
            <w:rFonts w:ascii="Arial" w:hAnsi="Arial"/>
            <w:noProof/>
            <w:lang w:val="bs-Latn-BA"/>
          </w:rPr>
          <w:t>9.8</w:t>
        </w:r>
        <w:r w:rsidR="00600B41">
          <w:rPr>
            <w:rFonts w:eastAsiaTheme="minorEastAsia" w:cstheme="minorBidi"/>
            <w:noProof/>
            <w:sz w:val="22"/>
            <w:lang w:val="en-US" w:eastAsia="en-US"/>
          </w:rPr>
          <w:tab/>
        </w:r>
        <w:r w:rsidR="00600B41" w:rsidRPr="007752D3">
          <w:rPr>
            <w:rStyle w:val="Hyperlink"/>
            <w:rFonts w:ascii="Arial" w:hAnsi="Arial"/>
            <w:noProof/>
            <w:lang w:val="bs-Latn-BA"/>
          </w:rPr>
          <w:t>Alternative – Odlaganje</w:t>
        </w:r>
        <w:r w:rsidR="00600B41">
          <w:rPr>
            <w:noProof/>
            <w:webHidden/>
          </w:rPr>
          <w:tab/>
        </w:r>
        <w:r w:rsidR="00600B41">
          <w:rPr>
            <w:noProof/>
            <w:webHidden/>
          </w:rPr>
          <w:fldChar w:fldCharType="begin"/>
        </w:r>
        <w:r w:rsidR="00600B41">
          <w:rPr>
            <w:noProof/>
            <w:webHidden/>
          </w:rPr>
          <w:instrText xml:space="preserve"> PAGEREF _Toc193353952 \h </w:instrText>
        </w:r>
        <w:r w:rsidR="00600B41">
          <w:rPr>
            <w:noProof/>
            <w:webHidden/>
          </w:rPr>
        </w:r>
        <w:r w:rsidR="00600B41">
          <w:rPr>
            <w:noProof/>
            <w:webHidden/>
          </w:rPr>
          <w:fldChar w:fldCharType="separate"/>
        </w:r>
        <w:r w:rsidR="00600B41">
          <w:rPr>
            <w:noProof/>
            <w:webHidden/>
          </w:rPr>
          <w:t>150</w:t>
        </w:r>
        <w:r w:rsidR="00600B41">
          <w:rPr>
            <w:noProof/>
            <w:webHidden/>
          </w:rPr>
          <w:fldChar w:fldCharType="end"/>
        </w:r>
      </w:hyperlink>
    </w:p>
    <w:p w:rsidR="00600B41" w:rsidRDefault="00E132F9">
      <w:pPr>
        <w:pStyle w:val="TOC1"/>
        <w:rPr>
          <w:rFonts w:eastAsiaTheme="minorEastAsia" w:cstheme="minorBidi"/>
          <w:noProof/>
          <w:sz w:val="22"/>
          <w:lang w:val="en-US" w:eastAsia="en-US"/>
        </w:rPr>
      </w:pPr>
      <w:hyperlink w:anchor="_Toc193353953" w:history="1">
        <w:r w:rsidR="00600B41" w:rsidRPr="007752D3">
          <w:rPr>
            <w:rStyle w:val="Hyperlink"/>
            <w:rFonts w:ascii="Arial" w:hAnsi="Arial"/>
            <w:bCs/>
            <w:noProof/>
          </w:rPr>
          <w:t>10</w:t>
        </w:r>
        <w:r w:rsidR="00600B41">
          <w:rPr>
            <w:rFonts w:eastAsiaTheme="minorEastAsia" w:cstheme="minorBidi"/>
            <w:noProof/>
            <w:sz w:val="22"/>
            <w:lang w:val="en-US" w:eastAsia="en-US"/>
          </w:rPr>
          <w:tab/>
        </w:r>
        <w:r w:rsidR="00600B41" w:rsidRPr="007752D3">
          <w:rPr>
            <w:rStyle w:val="Hyperlink"/>
            <w:rFonts w:ascii="Arial" w:hAnsi="Arial"/>
            <w:noProof/>
          </w:rPr>
          <w:t>Prekogranični uticaji na životnu sredinu</w:t>
        </w:r>
        <w:r w:rsidR="00600B41">
          <w:rPr>
            <w:noProof/>
            <w:webHidden/>
          </w:rPr>
          <w:tab/>
        </w:r>
        <w:r w:rsidR="00600B41">
          <w:rPr>
            <w:noProof/>
            <w:webHidden/>
          </w:rPr>
          <w:fldChar w:fldCharType="begin"/>
        </w:r>
        <w:r w:rsidR="00600B41">
          <w:rPr>
            <w:noProof/>
            <w:webHidden/>
          </w:rPr>
          <w:instrText xml:space="preserve"> PAGEREF _Toc193353953 \h </w:instrText>
        </w:r>
        <w:r w:rsidR="00600B41">
          <w:rPr>
            <w:noProof/>
            <w:webHidden/>
          </w:rPr>
        </w:r>
        <w:r w:rsidR="00600B41">
          <w:rPr>
            <w:noProof/>
            <w:webHidden/>
          </w:rPr>
          <w:fldChar w:fldCharType="separate"/>
        </w:r>
        <w:r w:rsidR="00600B41">
          <w:rPr>
            <w:noProof/>
            <w:webHidden/>
          </w:rPr>
          <w:t>152</w:t>
        </w:r>
        <w:r w:rsidR="00600B41">
          <w:rPr>
            <w:noProof/>
            <w:webHidden/>
          </w:rPr>
          <w:fldChar w:fldCharType="end"/>
        </w:r>
      </w:hyperlink>
    </w:p>
    <w:p w:rsidR="00600B41" w:rsidRDefault="00E132F9">
      <w:pPr>
        <w:pStyle w:val="TOC1"/>
        <w:rPr>
          <w:rFonts w:eastAsiaTheme="minorEastAsia" w:cstheme="minorBidi"/>
          <w:noProof/>
          <w:sz w:val="22"/>
          <w:lang w:val="en-US" w:eastAsia="en-US"/>
        </w:rPr>
      </w:pPr>
      <w:hyperlink w:anchor="_Toc193353954" w:history="1">
        <w:r w:rsidR="00600B41" w:rsidRPr="007752D3">
          <w:rPr>
            <w:rStyle w:val="Hyperlink"/>
            <w:rFonts w:ascii="Arial" w:hAnsi="Arial"/>
            <w:bCs/>
            <w:noProof/>
          </w:rPr>
          <w:t>11</w:t>
        </w:r>
        <w:r w:rsidR="00600B41">
          <w:rPr>
            <w:rFonts w:eastAsiaTheme="minorEastAsia" w:cstheme="minorBidi"/>
            <w:noProof/>
            <w:sz w:val="22"/>
            <w:lang w:val="en-US" w:eastAsia="en-US"/>
          </w:rPr>
          <w:tab/>
        </w:r>
        <w:r w:rsidR="00600B41" w:rsidRPr="007752D3">
          <w:rPr>
            <w:rStyle w:val="Hyperlink"/>
            <w:rFonts w:ascii="Arial" w:hAnsi="Arial"/>
            <w:noProof/>
          </w:rPr>
          <w:t>Monitoring životne sredine</w:t>
        </w:r>
        <w:r w:rsidR="00600B41">
          <w:rPr>
            <w:noProof/>
            <w:webHidden/>
          </w:rPr>
          <w:tab/>
        </w:r>
        <w:r w:rsidR="00600B41">
          <w:rPr>
            <w:noProof/>
            <w:webHidden/>
          </w:rPr>
          <w:fldChar w:fldCharType="begin"/>
        </w:r>
        <w:r w:rsidR="00600B41">
          <w:rPr>
            <w:noProof/>
            <w:webHidden/>
          </w:rPr>
          <w:instrText xml:space="preserve"> PAGEREF _Toc193353954 \h </w:instrText>
        </w:r>
        <w:r w:rsidR="00600B41">
          <w:rPr>
            <w:noProof/>
            <w:webHidden/>
          </w:rPr>
        </w:r>
        <w:r w:rsidR="00600B41">
          <w:rPr>
            <w:noProof/>
            <w:webHidden/>
          </w:rPr>
          <w:fldChar w:fldCharType="separate"/>
        </w:r>
        <w:r w:rsidR="00600B41">
          <w:rPr>
            <w:noProof/>
            <w:webHidden/>
          </w:rPr>
          <w:t>153</w:t>
        </w:r>
        <w:r w:rsidR="00600B41">
          <w:rPr>
            <w:noProof/>
            <w:webHidden/>
          </w:rPr>
          <w:fldChar w:fldCharType="end"/>
        </w:r>
      </w:hyperlink>
    </w:p>
    <w:p w:rsidR="00600B41" w:rsidRDefault="00E132F9">
      <w:pPr>
        <w:pStyle w:val="TOC1"/>
        <w:rPr>
          <w:rFonts w:eastAsiaTheme="minorEastAsia" w:cstheme="minorBidi"/>
          <w:noProof/>
          <w:sz w:val="22"/>
          <w:lang w:val="en-US" w:eastAsia="en-US"/>
        </w:rPr>
      </w:pPr>
      <w:hyperlink w:anchor="_Toc193353955" w:history="1">
        <w:r w:rsidR="00600B41" w:rsidRPr="007752D3">
          <w:rPr>
            <w:rStyle w:val="Hyperlink"/>
            <w:rFonts w:ascii="Arial" w:hAnsi="Arial"/>
            <w:bCs/>
            <w:noProof/>
          </w:rPr>
          <w:t>12</w:t>
        </w:r>
        <w:r w:rsidR="00600B41">
          <w:rPr>
            <w:rFonts w:eastAsiaTheme="minorEastAsia" w:cstheme="minorBidi"/>
            <w:noProof/>
            <w:sz w:val="22"/>
            <w:lang w:val="en-US" w:eastAsia="en-US"/>
          </w:rPr>
          <w:tab/>
        </w:r>
        <w:r w:rsidR="00600B41" w:rsidRPr="007752D3">
          <w:rPr>
            <w:rStyle w:val="Hyperlink"/>
            <w:rFonts w:ascii="Arial" w:hAnsi="Arial"/>
            <w:noProof/>
          </w:rPr>
          <w:t>Zaključak</w:t>
        </w:r>
        <w:r w:rsidR="00600B41">
          <w:rPr>
            <w:noProof/>
            <w:webHidden/>
          </w:rPr>
          <w:tab/>
        </w:r>
        <w:r w:rsidR="00600B41">
          <w:rPr>
            <w:noProof/>
            <w:webHidden/>
          </w:rPr>
          <w:fldChar w:fldCharType="begin"/>
        </w:r>
        <w:r w:rsidR="00600B41">
          <w:rPr>
            <w:noProof/>
            <w:webHidden/>
          </w:rPr>
          <w:instrText xml:space="preserve"> PAGEREF _Toc193353955 \h </w:instrText>
        </w:r>
        <w:r w:rsidR="00600B41">
          <w:rPr>
            <w:noProof/>
            <w:webHidden/>
          </w:rPr>
        </w:r>
        <w:r w:rsidR="00600B41">
          <w:rPr>
            <w:noProof/>
            <w:webHidden/>
          </w:rPr>
          <w:fldChar w:fldCharType="separate"/>
        </w:r>
        <w:r w:rsidR="00600B41">
          <w:rPr>
            <w:noProof/>
            <w:webHidden/>
          </w:rPr>
          <w:t>160</w:t>
        </w:r>
        <w:r w:rsidR="00600B41">
          <w:rPr>
            <w:noProof/>
            <w:webHidden/>
          </w:rPr>
          <w:fldChar w:fldCharType="end"/>
        </w:r>
      </w:hyperlink>
    </w:p>
    <w:p w:rsidR="00600B41" w:rsidRDefault="00E132F9">
      <w:pPr>
        <w:pStyle w:val="TOC1"/>
        <w:rPr>
          <w:rFonts w:eastAsiaTheme="minorEastAsia" w:cstheme="minorBidi"/>
          <w:noProof/>
          <w:sz w:val="22"/>
          <w:lang w:val="en-US" w:eastAsia="en-US"/>
        </w:rPr>
      </w:pPr>
      <w:hyperlink w:anchor="_Toc193353956" w:history="1">
        <w:r w:rsidR="00600B41" w:rsidRPr="007752D3">
          <w:rPr>
            <w:rStyle w:val="Hyperlink"/>
            <w:rFonts w:ascii="Arial" w:hAnsi="Arial"/>
            <w:bCs/>
            <w:noProof/>
          </w:rPr>
          <w:t>13</w:t>
        </w:r>
        <w:r w:rsidR="00600B41">
          <w:rPr>
            <w:rFonts w:eastAsiaTheme="minorEastAsia" w:cstheme="minorBidi"/>
            <w:noProof/>
            <w:sz w:val="22"/>
            <w:lang w:val="en-US" w:eastAsia="en-US"/>
          </w:rPr>
          <w:tab/>
        </w:r>
        <w:r w:rsidR="00600B41" w:rsidRPr="007752D3">
          <w:rPr>
            <w:rStyle w:val="Hyperlink"/>
            <w:rFonts w:ascii="Arial" w:hAnsi="Arial"/>
            <w:noProof/>
          </w:rPr>
          <w:t>Sažetak</w:t>
        </w:r>
        <w:r w:rsidR="00600B41">
          <w:rPr>
            <w:noProof/>
            <w:webHidden/>
          </w:rPr>
          <w:tab/>
        </w:r>
        <w:r w:rsidR="00600B41">
          <w:rPr>
            <w:noProof/>
            <w:webHidden/>
          </w:rPr>
          <w:fldChar w:fldCharType="begin"/>
        </w:r>
        <w:r w:rsidR="00600B41">
          <w:rPr>
            <w:noProof/>
            <w:webHidden/>
          </w:rPr>
          <w:instrText xml:space="preserve"> PAGEREF _Toc193353956 \h </w:instrText>
        </w:r>
        <w:r w:rsidR="00600B41">
          <w:rPr>
            <w:noProof/>
            <w:webHidden/>
          </w:rPr>
        </w:r>
        <w:r w:rsidR="00600B41">
          <w:rPr>
            <w:noProof/>
            <w:webHidden/>
          </w:rPr>
          <w:fldChar w:fldCharType="separate"/>
        </w:r>
        <w:r w:rsidR="00600B41">
          <w:rPr>
            <w:noProof/>
            <w:webHidden/>
          </w:rPr>
          <w:t>162</w:t>
        </w:r>
        <w:r w:rsidR="00600B41">
          <w:rPr>
            <w:noProof/>
            <w:webHidden/>
          </w:rPr>
          <w:fldChar w:fldCharType="end"/>
        </w:r>
      </w:hyperlink>
    </w:p>
    <w:p w:rsidR="00600B41" w:rsidRDefault="00E132F9">
      <w:pPr>
        <w:pStyle w:val="TOC1"/>
        <w:rPr>
          <w:rFonts w:eastAsiaTheme="minorEastAsia" w:cstheme="minorBidi"/>
          <w:noProof/>
          <w:sz w:val="22"/>
          <w:lang w:val="en-US" w:eastAsia="en-US"/>
        </w:rPr>
      </w:pPr>
      <w:hyperlink w:anchor="_Toc193353957" w:history="1">
        <w:r w:rsidR="00600B41" w:rsidRPr="007752D3">
          <w:rPr>
            <w:rStyle w:val="Hyperlink"/>
            <w:rFonts w:ascii="Arial" w:hAnsi="Arial"/>
            <w:bCs/>
            <w:noProof/>
          </w:rPr>
          <w:t>14</w:t>
        </w:r>
        <w:r w:rsidR="00600B41">
          <w:rPr>
            <w:rFonts w:eastAsiaTheme="minorEastAsia" w:cstheme="minorBidi"/>
            <w:noProof/>
            <w:sz w:val="22"/>
            <w:lang w:val="en-US" w:eastAsia="en-US"/>
          </w:rPr>
          <w:tab/>
        </w:r>
        <w:r w:rsidR="00600B41" w:rsidRPr="007752D3">
          <w:rPr>
            <w:rStyle w:val="Hyperlink"/>
            <w:rFonts w:ascii="Arial" w:hAnsi="Arial"/>
            <w:noProof/>
          </w:rPr>
          <w:t>Reference</w:t>
        </w:r>
        <w:r w:rsidR="00600B41">
          <w:rPr>
            <w:noProof/>
            <w:webHidden/>
          </w:rPr>
          <w:tab/>
        </w:r>
        <w:r w:rsidR="00600B41">
          <w:rPr>
            <w:noProof/>
            <w:webHidden/>
          </w:rPr>
          <w:fldChar w:fldCharType="begin"/>
        </w:r>
        <w:r w:rsidR="00600B41">
          <w:rPr>
            <w:noProof/>
            <w:webHidden/>
          </w:rPr>
          <w:instrText xml:space="preserve"> PAGEREF _Toc193353957 \h </w:instrText>
        </w:r>
        <w:r w:rsidR="00600B41">
          <w:rPr>
            <w:noProof/>
            <w:webHidden/>
          </w:rPr>
        </w:r>
        <w:r w:rsidR="00600B41">
          <w:rPr>
            <w:noProof/>
            <w:webHidden/>
          </w:rPr>
          <w:fldChar w:fldCharType="separate"/>
        </w:r>
        <w:r w:rsidR="00600B41">
          <w:rPr>
            <w:noProof/>
            <w:webHidden/>
          </w:rPr>
          <w:t>164</w:t>
        </w:r>
        <w:r w:rsidR="00600B41">
          <w:rPr>
            <w:noProof/>
            <w:webHidden/>
          </w:rPr>
          <w:fldChar w:fldCharType="end"/>
        </w:r>
      </w:hyperlink>
    </w:p>
    <w:p w:rsidR="00C757EB" w:rsidRPr="00BE7E79" w:rsidRDefault="000D2EA4">
      <w:pPr>
        <w:pStyle w:val="BodyText"/>
        <w:spacing w:after="0" w:line="240" w:lineRule="auto"/>
        <w:ind w:left="0"/>
        <w:rPr>
          <w:rFonts w:ascii="Arial" w:hAnsi="Arial" w:cs="Arial"/>
          <w:lang w:val="bs-Latn-BA"/>
        </w:rPr>
      </w:pPr>
      <w:r w:rsidRPr="00BE7E79">
        <w:rPr>
          <w:rFonts w:ascii="Arial" w:hAnsi="Arial" w:cs="Arial"/>
          <w:lang w:val="bs-Latn-BA"/>
        </w:rPr>
        <w:fldChar w:fldCharType="end"/>
      </w:r>
    </w:p>
    <w:p w:rsidR="00C757EB" w:rsidRPr="00BE7E79" w:rsidRDefault="00C757EB" w:rsidP="00091BFD">
      <w:pPr>
        <w:pStyle w:val="TableofFigures"/>
        <w:ind w:left="0" w:firstLine="0"/>
        <w:rPr>
          <w:rStyle w:val="Hyperlink"/>
          <w:rFonts w:ascii="Arial" w:hAnsi="Arial" w:cs="Arial"/>
          <w:sz w:val="20"/>
          <w:szCs w:val="20"/>
          <w:lang w:val="bs-Latn-BA"/>
        </w:rPr>
      </w:pPr>
    </w:p>
    <w:p w:rsidR="00C757EB" w:rsidRPr="00BE7E79" w:rsidRDefault="000D2EA4">
      <w:pPr>
        <w:pStyle w:val="Heading1"/>
        <w:numPr>
          <w:ilvl w:val="0"/>
          <w:numId w:val="0"/>
        </w:numPr>
        <w:ind w:left="851"/>
        <w:rPr>
          <w:rFonts w:ascii="Arial" w:hAnsi="Arial"/>
          <w:sz w:val="20"/>
        </w:rPr>
      </w:pPr>
      <w:bookmarkStart w:id="1" w:name="_Toc138750262"/>
      <w:bookmarkStart w:id="2" w:name="_Toc193353848"/>
      <w:r w:rsidRPr="00BE7E79">
        <w:rPr>
          <w:rFonts w:ascii="Arial" w:hAnsi="Arial"/>
          <w:sz w:val="20"/>
        </w:rPr>
        <w:t>Skraćenice</w:t>
      </w:r>
      <w:bookmarkEnd w:id="1"/>
      <w:bookmarkEnd w:id="2"/>
    </w:p>
    <w:tbl>
      <w:tblPr>
        <w:tblStyle w:val="TableGrid"/>
        <w:tblW w:w="8930" w:type="dxa"/>
        <w:tblInd w:w="988" w:type="dxa"/>
        <w:tblLook w:val="04A0" w:firstRow="1" w:lastRow="0" w:firstColumn="1" w:lastColumn="0" w:noHBand="0" w:noVBand="1"/>
      </w:tblPr>
      <w:tblGrid>
        <w:gridCol w:w="2551"/>
        <w:gridCol w:w="6379"/>
      </w:tblGrid>
      <w:tr w:rsidR="00C757EB" w:rsidRPr="00BE7E79">
        <w:trPr>
          <w:tblHeader/>
        </w:trPr>
        <w:tc>
          <w:tcPr>
            <w:tcW w:w="2551" w:type="dxa"/>
            <w:shd w:val="clear" w:color="auto" w:fill="F04E23"/>
          </w:tcPr>
          <w:p w:rsidR="00C757EB" w:rsidRPr="00BE7E79" w:rsidRDefault="000D2EA4">
            <w:pPr>
              <w:pStyle w:val="A-TableTxtCentr"/>
              <w:rPr>
                <w:rFonts w:ascii="Arial" w:hAnsi="Arial" w:cs="Arial"/>
                <w:b/>
                <w:bCs/>
                <w:color w:val="FFFFFF" w:themeColor="background1"/>
                <w:sz w:val="20"/>
                <w:szCs w:val="20"/>
                <w:lang w:val="bs-Latn-BA"/>
              </w:rPr>
            </w:pPr>
            <w:bookmarkStart w:id="3" w:name="_Hlk138373434"/>
            <w:r w:rsidRPr="00BE7E79">
              <w:rPr>
                <w:rFonts w:ascii="Arial" w:hAnsi="Arial" w:cs="Arial"/>
                <w:b/>
                <w:bCs/>
                <w:color w:val="FFFFFF" w:themeColor="background1"/>
                <w:sz w:val="20"/>
                <w:szCs w:val="20"/>
                <w:lang w:val="bs-Latn-BA"/>
              </w:rPr>
              <w:t>Skraćenica</w:t>
            </w:r>
          </w:p>
        </w:tc>
        <w:tc>
          <w:tcPr>
            <w:tcW w:w="6379" w:type="dxa"/>
            <w:shd w:val="clear" w:color="auto" w:fill="F04E23"/>
          </w:tcPr>
          <w:p w:rsidR="00C757EB" w:rsidRPr="00BE7E79" w:rsidRDefault="000D2EA4">
            <w:pPr>
              <w:pStyle w:val="BodyText"/>
              <w:spacing w:before="40" w:after="40" w:line="276" w:lineRule="auto"/>
              <w:ind w:left="0"/>
              <w:jc w:val="center"/>
              <w:rPr>
                <w:rFonts w:ascii="Arial" w:hAnsi="Arial" w:cs="Arial"/>
                <w:b/>
                <w:color w:val="FFFFFF" w:themeColor="background1"/>
                <w:lang w:val="bs-Latn-BA"/>
              </w:rPr>
            </w:pPr>
            <w:r w:rsidRPr="00BE7E79">
              <w:rPr>
                <w:rFonts w:ascii="Arial" w:hAnsi="Arial" w:cs="Arial"/>
                <w:b/>
                <w:color w:val="FFFFFF" w:themeColor="background1"/>
                <w:lang w:val="bs-Latn-BA"/>
              </w:rPr>
              <w:t>Opis</w:t>
            </w:r>
          </w:p>
        </w:tc>
      </w:tr>
      <w:tr w:rsidR="00C757EB" w:rsidRPr="00BE7E79">
        <w:tc>
          <w:tcPr>
            <w:tcW w:w="2551" w:type="dxa"/>
          </w:tcPr>
          <w:p w:rsidR="00C757EB" w:rsidRPr="00BE7E79" w:rsidRDefault="000D2EA4">
            <w:pPr>
              <w:pStyle w:val="A-TableTxtCentr"/>
              <w:rPr>
                <w:rFonts w:ascii="Arial" w:hAnsi="Arial" w:cs="Arial"/>
                <w:bCs/>
                <w:sz w:val="20"/>
                <w:szCs w:val="20"/>
                <w:lang w:val="bs-Latn-BA" w:eastAsia="sr-Latn-ME"/>
              </w:rPr>
            </w:pPr>
            <w:r w:rsidRPr="00BE7E79">
              <w:rPr>
                <w:rFonts w:ascii="Arial" w:hAnsi="Arial" w:cs="Arial"/>
                <w:sz w:val="20"/>
                <w:szCs w:val="20"/>
                <w:lang w:val="bs-Latn-BA" w:eastAsia="sr-Latn-ME"/>
              </w:rPr>
              <w:t>AWMZ</w:t>
            </w:r>
          </w:p>
        </w:tc>
        <w:tc>
          <w:tcPr>
            <w:tcW w:w="6379" w:type="dxa"/>
          </w:tcPr>
          <w:p w:rsidR="00C757EB" w:rsidRPr="00BE7E79" w:rsidRDefault="000D2EA4">
            <w:pPr>
              <w:pStyle w:val="BodyText"/>
              <w:spacing w:before="40" w:after="40" w:line="276" w:lineRule="auto"/>
              <w:ind w:left="0"/>
              <w:rPr>
                <w:rFonts w:ascii="Arial" w:hAnsi="Arial" w:cs="Arial"/>
                <w:bCs w:val="0"/>
                <w:lang w:val="bs-Latn-BA" w:eastAsia="sr-Latn-ME"/>
              </w:rPr>
            </w:pPr>
            <w:r w:rsidRPr="00BE7E79">
              <w:rPr>
                <w:rFonts w:ascii="Arial" w:hAnsi="Arial" w:cs="Arial"/>
                <w:bCs w:val="0"/>
                <w:lang w:val="bs-Latn-BA" w:eastAsia="sr-Latn-ME"/>
              </w:rPr>
              <w:t>Zona upravljanja kvalitetom vazduha</w:t>
            </w:r>
          </w:p>
        </w:tc>
      </w:tr>
      <w:tr w:rsidR="00C757EB" w:rsidRPr="00BE7E79">
        <w:tc>
          <w:tcPr>
            <w:tcW w:w="2551" w:type="dxa"/>
          </w:tcPr>
          <w:p w:rsidR="00C757EB" w:rsidRPr="00BE7E79" w:rsidRDefault="000D2EA4">
            <w:pPr>
              <w:pStyle w:val="A-TableTxtCentr"/>
              <w:rPr>
                <w:rFonts w:ascii="Arial" w:hAnsi="Arial" w:cs="Arial"/>
                <w:sz w:val="20"/>
                <w:szCs w:val="20"/>
                <w:lang w:val="bs-Latn-BA"/>
              </w:rPr>
            </w:pPr>
            <w:r w:rsidRPr="00BE7E79">
              <w:rPr>
                <w:rFonts w:ascii="Arial" w:hAnsi="Arial" w:cs="Arial"/>
                <w:sz w:val="20"/>
                <w:szCs w:val="20"/>
                <w:lang w:val="bs-Latn-BA"/>
              </w:rPr>
              <w:t>CAC</w:t>
            </w:r>
          </w:p>
        </w:tc>
        <w:tc>
          <w:tcPr>
            <w:tcW w:w="6379" w:type="dxa"/>
          </w:tcPr>
          <w:p w:rsidR="00C757EB" w:rsidRPr="00BE7E79" w:rsidRDefault="000D2EA4">
            <w:pPr>
              <w:pStyle w:val="BodyText"/>
              <w:spacing w:before="40" w:after="40" w:line="276" w:lineRule="auto"/>
              <w:ind w:left="0"/>
              <w:rPr>
                <w:rFonts w:ascii="Arial" w:hAnsi="Arial" w:cs="Arial"/>
                <w:lang w:val="bs-Latn-BA"/>
              </w:rPr>
            </w:pPr>
            <w:r w:rsidRPr="00BE7E79">
              <w:rPr>
                <w:rFonts w:ascii="Arial" w:hAnsi="Arial" w:cs="Arial"/>
                <w:lang w:val="bs-Latn-BA"/>
              </w:rPr>
              <w:t>Centar za sakupljanje</w:t>
            </w:r>
          </w:p>
        </w:tc>
      </w:tr>
      <w:tr w:rsidR="00C757EB" w:rsidRPr="00BE7E79">
        <w:tc>
          <w:tcPr>
            <w:tcW w:w="2551" w:type="dxa"/>
          </w:tcPr>
          <w:p w:rsidR="00C757EB" w:rsidRPr="00BE7E79" w:rsidRDefault="000D2EA4">
            <w:pPr>
              <w:pStyle w:val="A-TableTxtCentr"/>
              <w:rPr>
                <w:rFonts w:ascii="Arial" w:hAnsi="Arial" w:cs="Arial"/>
                <w:sz w:val="20"/>
                <w:szCs w:val="20"/>
                <w:lang w:val="bs-Latn-BA"/>
              </w:rPr>
            </w:pPr>
            <w:r w:rsidRPr="00BE7E79">
              <w:rPr>
                <w:rFonts w:ascii="Arial" w:hAnsi="Arial" w:cs="Arial"/>
                <w:sz w:val="20"/>
                <w:szCs w:val="20"/>
                <w:lang w:val="bs-Latn-BA"/>
              </w:rPr>
              <w:t>CAP</w:t>
            </w:r>
          </w:p>
        </w:tc>
        <w:tc>
          <w:tcPr>
            <w:tcW w:w="6379" w:type="dxa"/>
          </w:tcPr>
          <w:p w:rsidR="00C757EB" w:rsidRPr="00BE7E79" w:rsidRDefault="000D2EA4">
            <w:pPr>
              <w:pStyle w:val="BodyText"/>
              <w:spacing w:before="40" w:after="40" w:line="276" w:lineRule="auto"/>
              <w:ind w:left="0"/>
              <w:rPr>
                <w:rFonts w:ascii="Arial" w:hAnsi="Arial" w:cs="Arial"/>
                <w:lang w:val="bs-Latn-BA"/>
              </w:rPr>
            </w:pPr>
            <w:r w:rsidRPr="00BE7E79">
              <w:rPr>
                <w:rFonts w:ascii="Arial" w:hAnsi="Arial" w:cs="Arial"/>
                <w:lang w:val="bs-Latn-BA"/>
              </w:rPr>
              <w:t>Punkt za sakupljanje</w:t>
            </w:r>
          </w:p>
        </w:tc>
      </w:tr>
      <w:tr w:rsidR="00C757EB" w:rsidRPr="00BE7E79">
        <w:tc>
          <w:tcPr>
            <w:tcW w:w="2551" w:type="dxa"/>
          </w:tcPr>
          <w:p w:rsidR="00C757EB" w:rsidRPr="00BE7E79" w:rsidRDefault="000D2EA4">
            <w:pPr>
              <w:pStyle w:val="A-TableTxtCentr"/>
              <w:rPr>
                <w:rFonts w:ascii="Arial" w:hAnsi="Arial" w:cs="Arial"/>
                <w:bCs/>
                <w:sz w:val="20"/>
                <w:szCs w:val="20"/>
                <w:lang w:val="bs-Latn-BA" w:eastAsia="sr-Latn-ME"/>
              </w:rPr>
            </w:pPr>
            <w:r w:rsidRPr="00BE7E79">
              <w:rPr>
                <w:rFonts w:ascii="Arial" w:hAnsi="Arial" w:cs="Arial"/>
                <w:sz w:val="20"/>
                <w:szCs w:val="20"/>
                <w:lang w:val="bs-Latn-BA"/>
              </w:rPr>
              <w:t>CAPEX</w:t>
            </w:r>
          </w:p>
        </w:tc>
        <w:tc>
          <w:tcPr>
            <w:tcW w:w="6379" w:type="dxa"/>
          </w:tcPr>
          <w:p w:rsidR="00C757EB" w:rsidRPr="00BE7E79" w:rsidRDefault="000D2EA4">
            <w:pPr>
              <w:pStyle w:val="BodyText"/>
              <w:spacing w:before="40" w:after="40" w:line="276" w:lineRule="auto"/>
              <w:ind w:left="0"/>
              <w:rPr>
                <w:rFonts w:ascii="Arial" w:hAnsi="Arial" w:cs="Arial"/>
                <w:lang w:val="bs-Latn-BA"/>
              </w:rPr>
            </w:pPr>
            <w:r w:rsidRPr="00BE7E79">
              <w:rPr>
                <w:rFonts w:ascii="Arial" w:hAnsi="Arial" w:cs="Arial"/>
                <w:lang w:val="bs-Latn-BA"/>
              </w:rPr>
              <w:t>Kapitalni izdaci</w:t>
            </w:r>
          </w:p>
        </w:tc>
      </w:tr>
      <w:tr w:rsidR="00C757EB" w:rsidRPr="00BE7E79">
        <w:tc>
          <w:tcPr>
            <w:tcW w:w="2551" w:type="dxa"/>
          </w:tcPr>
          <w:p w:rsidR="00C757EB" w:rsidRPr="00BE7E79" w:rsidRDefault="000D2EA4">
            <w:pPr>
              <w:pStyle w:val="A-TableTxtCentr"/>
              <w:rPr>
                <w:rFonts w:ascii="Arial" w:hAnsi="Arial" w:cs="Arial"/>
                <w:bCs/>
                <w:sz w:val="20"/>
                <w:szCs w:val="20"/>
                <w:lang w:val="bs-Latn-BA" w:eastAsia="sr-Latn-ME"/>
              </w:rPr>
            </w:pPr>
            <w:r w:rsidRPr="00BE7E79">
              <w:rPr>
                <w:rFonts w:ascii="Arial" w:hAnsi="Arial" w:cs="Arial"/>
                <w:sz w:val="20"/>
                <w:szCs w:val="20"/>
                <w:lang w:val="bs-Latn-BA" w:eastAsia="sr-Latn-ME"/>
              </w:rPr>
              <w:t>CC</w:t>
            </w:r>
          </w:p>
        </w:tc>
        <w:tc>
          <w:tcPr>
            <w:tcW w:w="6379" w:type="dxa"/>
          </w:tcPr>
          <w:p w:rsidR="00C757EB" w:rsidRPr="00BE7E79" w:rsidRDefault="000D2EA4">
            <w:pPr>
              <w:pStyle w:val="BodyText"/>
              <w:spacing w:before="40" w:after="40" w:line="276" w:lineRule="auto"/>
              <w:ind w:left="0"/>
              <w:rPr>
                <w:rFonts w:ascii="Arial" w:hAnsi="Arial" w:cs="Arial"/>
                <w:lang w:val="bs-Latn-BA"/>
              </w:rPr>
            </w:pPr>
            <w:r w:rsidRPr="00BE7E79">
              <w:rPr>
                <w:rFonts w:ascii="Arial" w:hAnsi="Arial" w:cs="Arial"/>
                <w:lang w:val="bs-Latn-BA"/>
              </w:rPr>
              <w:t>Klimatske promjene</w:t>
            </w:r>
          </w:p>
        </w:tc>
      </w:tr>
      <w:tr w:rsidR="00C757EB" w:rsidRPr="00BE7E79">
        <w:tc>
          <w:tcPr>
            <w:tcW w:w="2551" w:type="dxa"/>
          </w:tcPr>
          <w:p w:rsidR="00C757EB" w:rsidRPr="00BE7E79" w:rsidRDefault="000D2EA4">
            <w:pPr>
              <w:pStyle w:val="A-TableTxtCentr"/>
              <w:rPr>
                <w:rFonts w:ascii="Arial" w:hAnsi="Arial" w:cs="Arial"/>
                <w:bCs/>
                <w:sz w:val="20"/>
                <w:szCs w:val="20"/>
                <w:lang w:val="bs-Latn-BA" w:eastAsia="sr-Latn-ME"/>
              </w:rPr>
            </w:pPr>
            <w:r w:rsidRPr="00BE7E79">
              <w:rPr>
                <w:rFonts w:ascii="Arial" w:hAnsi="Arial" w:cs="Arial"/>
                <w:sz w:val="20"/>
                <w:szCs w:val="20"/>
                <w:lang w:val="bs-Latn-BA" w:eastAsia="sr-Latn-ME"/>
              </w:rPr>
              <w:t>CDW</w:t>
            </w:r>
          </w:p>
        </w:tc>
        <w:tc>
          <w:tcPr>
            <w:tcW w:w="6379" w:type="dxa"/>
          </w:tcPr>
          <w:p w:rsidR="00C757EB" w:rsidRPr="00BE7E79" w:rsidRDefault="000D2EA4">
            <w:pPr>
              <w:pStyle w:val="BodyText"/>
              <w:spacing w:before="40" w:after="40" w:line="276" w:lineRule="auto"/>
              <w:ind w:left="0"/>
              <w:rPr>
                <w:rFonts w:ascii="Arial" w:hAnsi="Arial" w:cs="Arial"/>
                <w:shd w:val="clear" w:color="auto" w:fill="FFFFFF"/>
                <w:lang w:val="bs-Latn-BA"/>
              </w:rPr>
            </w:pPr>
            <w:r w:rsidRPr="00BE7E79">
              <w:rPr>
                <w:rFonts w:ascii="Arial" w:hAnsi="Arial" w:cs="Arial"/>
                <w:bCs w:val="0"/>
                <w:lang w:val="bs-Latn-BA" w:eastAsia="sr-Latn-ME"/>
              </w:rPr>
              <w:t>Građevinski otpad i šut</w:t>
            </w:r>
          </w:p>
        </w:tc>
      </w:tr>
      <w:tr w:rsidR="00C757EB" w:rsidRPr="00BE7E79">
        <w:tc>
          <w:tcPr>
            <w:tcW w:w="2551" w:type="dxa"/>
          </w:tcPr>
          <w:p w:rsidR="00C757EB" w:rsidRPr="00BE7E79" w:rsidRDefault="000D2EA4">
            <w:pPr>
              <w:pStyle w:val="A-TableTxtCentr"/>
              <w:rPr>
                <w:rFonts w:ascii="Arial" w:hAnsi="Arial" w:cs="Arial"/>
                <w:bCs/>
                <w:sz w:val="20"/>
                <w:szCs w:val="20"/>
                <w:lang w:val="bs-Latn-BA" w:eastAsia="sr-Latn-ME"/>
              </w:rPr>
            </w:pPr>
            <w:r w:rsidRPr="00BE7E79">
              <w:rPr>
                <w:rFonts w:ascii="Arial" w:hAnsi="Arial" w:cs="Arial"/>
                <w:sz w:val="20"/>
                <w:szCs w:val="20"/>
                <w:lang w:val="bs-Latn-BA" w:eastAsia="sr-Latn-ME"/>
              </w:rPr>
              <w:t>CSO</w:t>
            </w:r>
          </w:p>
        </w:tc>
        <w:tc>
          <w:tcPr>
            <w:tcW w:w="6379" w:type="dxa"/>
          </w:tcPr>
          <w:p w:rsidR="00C757EB" w:rsidRPr="00BE7E79" w:rsidRDefault="000D2EA4">
            <w:pPr>
              <w:pStyle w:val="BodyText"/>
              <w:spacing w:before="40" w:after="40" w:line="276" w:lineRule="auto"/>
              <w:ind w:left="0"/>
              <w:rPr>
                <w:rFonts w:ascii="Arial" w:hAnsi="Arial" w:cs="Arial"/>
                <w:bCs w:val="0"/>
                <w:lang w:val="bs-Latn-BA" w:eastAsia="sr-Latn-ME"/>
              </w:rPr>
            </w:pPr>
            <w:r w:rsidRPr="00BE7E79">
              <w:rPr>
                <w:rFonts w:ascii="Arial" w:hAnsi="Arial" w:cs="Arial"/>
                <w:bCs w:val="0"/>
                <w:lang w:val="bs-Latn-BA" w:eastAsia="sr-Latn-ME"/>
              </w:rPr>
              <w:t>Organizacija civilnog društva</w:t>
            </w:r>
          </w:p>
        </w:tc>
      </w:tr>
      <w:tr w:rsidR="00C757EB" w:rsidRPr="00BE7E79">
        <w:tc>
          <w:tcPr>
            <w:tcW w:w="2551" w:type="dxa"/>
          </w:tcPr>
          <w:p w:rsidR="00C757EB" w:rsidRPr="00BE7E79" w:rsidRDefault="000D2EA4">
            <w:pPr>
              <w:pStyle w:val="A-TableTxtCentr"/>
              <w:rPr>
                <w:rFonts w:ascii="Arial" w:hAnsi="Arial" w:cs="Arial"/>
                <w:bCs/>
                <w:sz w:val="20"/>
                <w:szCs w:val="20"/>
                <w:lang w:val="bs-Latn-BA" w:eastAsia="sr-Latn-ME"/>
              </w:rPr>
            </w:pPr>
            <w:r w:rsidRPr="00BE7E79">
              <w:rPr>
                <w:rFonts w:ascii="Arial" w:hAnsi="Arial" w:cs="Arial"/>
                <w:sz w:val="20"/>
                <w:szCs w:val="20"/>
                <w:lang w:val="bs-Latn-BA" w:eastAsia="sr-Latn-ME"/>
              </w:rPr>
              <w:t>EC</w:t>
            </w:r>
          </w:p>
        </w:tc>
        <w:tc>
          <w:tcPr>
            <w:tcW w:w="6379" w:type="dxa"/>
          </w:tcPr>
          <w:p w:rsidR="00C757EB" w:rsidRPr="00BE7E79" w:rsidRDefault="000D2EA4">
            <w:pPr>
              <w:pStyle w:val="BodyText"/>
              <w:spacing w:before="40" w:after="40" w:line="276" w:lineRule="auto"/>
              <w:ind w:left="0"/>
              <w:rPr>
                <w:rFonts w:ascii="Arial" w:hAnsi="Arial" w:cs="Arial"/>
                <w:shd w:val="clear" w:color="auto" w:fill="FFFFFF"/>
                <w:lang w:val="bs-Latn-BA"/>
              </w:rPr>
            </w:pPr>
            <w:r w:rsidRPr="00BE7E79">
              <w:rPr>
                <w:rFonts w:ascii="Arial" w:hAnsi="Arial" w:cs="Arial"/>
                <w:shd w:val="clear" w:color="auto" w:fill="FFFFFF"/>
                <w:lang w:val="bs-Latn-BA"/>
              </w:rPr>
              <w:t>Evropska komisija</w:t>
            </w:r>
          </w:p>
        </w:tc>
      </w:tr>
      <w:tr w:rsidR="00C757EB" w:rsidRPr="00BE7E79">
        <w:tc>
          <w:tcPr>
            <w:tcW w:w="2551" w:type="dxa"/>
          </w:tcPr>
          <w:p w:rsidR="00C757EB" w:rsidRPr="00BE7E79" w:rsidRDefault="000D2EA4">
            <w:pPr>
              <w:pStyle w:val="A-TableTxtCentr"/>
              <w:rPr>
                <w:rFonts w:ascii="Arial" w:hAnsi="Arial" w:cs="Arial"/>
                <w:bCs/>
                <w:sz w:val="20"/>
                <w:szCs w:val="20"/>
                <w:lang w:val="bs-Latn-BA" w:eastAsia="sr-Latn-ME"/>
              </w:rPr>
            </w:pPr>
            <w:r w:rsidRPr="00BE7E79">
              <w:rPr>
                <w:rFonts w:ascii="Arial" w:hAnsi="Arial" w:cs="Arial"/>
                <w:sz w:val="20"/>
                <w:szCs w:val="20"/>
                <w:lang w:val="bs-Latn-BA" w:eastAsia="sr-Latn-ME"/>
              </w:rPr>
              <w:t>ELV</w:t>
            </w:r>
          </w:p>
        </w:tc>
        <w:tc>
          <w:tcPr>
            <w:tcW w:w="6379" w:type="dxa"/>
          </w:tcPr>
          <w:p w:rsidR="00C757EB" w:rsidRPr="00BE7E79" w:rsidRDefault="000D2EA4">
            <w:pPr>
              <w:pStyle w:val="BodyText"/>
              <w:spacing w:before="40" w:after="40" w:line="276" w:lineRule="auto"/>
              <w:ind w:left="0"/>
              <w:rPr>
                <w:rFonts w:ascii="Arial" w:hAnsi="Arial" w:cs="Arial"/>
                <w:shd w:val="clear" w:color="auto" w:fill="FFFFFF"/>
                <w:lang w:val="bs-Latn-BA"/>
              </w:rPr>
            </w:pPr>
            <w:r w:rsidRPr="00BE7E79">
              <w:rPr>
                <w:rFonts w:ascii="Arial" w:hAnsi="Arial" w:cs="Arial"/>
                <w:bCs w:val="0"/>
                <w:lang w:val="bs-Latn-BA" w:eastAsia="sr-Latn-ME"/>
              </w:rPr>
              <w:t>Dotrajala vozila</w:t>
            </w:r>
          </w:p>
        </w:tc>
      </w:tr>
      <w:tr w:rsidR="00C757EB" w:rsidRPr="00BE7E79">
        <w:tc>
          <w:tcPr>
            <w:tcW w:w="2551" w:type="dxa"/>
          </w:tcPr>
          <w:p w:rsidR="00C757EB" w:rsidRPr="00BE7E79" w:rsidRDefault="000D2EA4">
            <w:pPr>
              <w:pStyle w:val="A-TableTxtCentr"/>
              <w:rPr>
                <w:rFonts w:ascii="Arial" w:hAnsi="Arial" w:cs="Arial"/>
                <w:sz w:val="20"/>
                <w:szCs w:val="20"/>
                <w:lang w:val="bs-Latn-BA" w:eastAsia="sr-Latn-ME"/>
              </w:rPr>
            </w:pPr>
            <w:r w:rsidRPr="00BE7E79">
              <w:rPr>
                <w:rFonts w:ascii="Arial" w:hAnsi="Arial" w:cs="Arial"/>
                <w:sz w:val="20"/>
                <w:szCs w:val="20"/>
                <w:lang w:val="bs-Latn-BA" w:eastAsia="sr-Latn-ME"/>
              </w:rPr>
              <w:t>EIA</w:t>
            </w:r>
          </w:p>
        </w:tc>
        <w:tc>
          <w:tcPr>
            <w:tcW w:w="6379" w:type="dxa"/>
          </w:tcPr>
          <w:p w:rsidR="00C757EB" w:rsidRPr="00BE7E79" w:rsidRDefault="000D2EA4">
            <w:pPr>
              <w:pStyle w:val="BodyText"/>
              <w:spacing w:before="40" w:after="40" w:line="276" w:lineRule="auto"/>
              <w:ind w:left="0"/>
              <w:rPr>
                <w:rFonts w:ascii="Arial" w:hAnsi="Arial" w:cs="Arial"/>
                <w:bCs w:val="0"/>
                <w:lang w:val="bs-Latn-BA" w:eastAsia="sr-Latn-ME"/>
              </w:rPr>
            </w:pPr>
            <w:r w:rsidRPr="00BE7E79">
              <w:rPr>
                <w:rFonts w:ascii="Arial" w:hAnsi="Arial" w:cs="Arial"/>
                <w:bCs w:val="0"/>
                <w:lang w:val="bs-Latn-BA" w:eastAsia="sr-Latn-ME"/>
              </w:rPr>
              <w:t>Procena uticaja na životnu sredinu</w:t>
            </w:r>
          </w:p>
        </w:tc>
      </w:tr>
      <w:tr w:rsidR="00C757EB" w:rsidRPr="00BE7E79">
        <w:tc>
          <w:tcPr>
            <w:tcW w:w="2551" w:type="dxa"/>
          </w:tcPr>
          <w:p w:rsidR="00C757EB" w:rsidRPr="00BE7E79" w:rsidRDefault="000D2EA4">
            <w:pPr>
              <w:pStyle w:val="A-TableTxtCentr"/>
              <w:rPr>
                <w:rFonts w:ascii="Arial" w:hAnsi="Arial" w:cs="Arial"/>
                <w:bCs/>
                <w:sz w:val="20"/>
                <w:szCs w:val="20"/>
                <w:lang w:val="bs-Latn-BA" w:eastAsia="sr-Latn-ME"/>
              </w:rPr>
            </w:pPr>
            <w:r w:rsidRPr="00BE7E79">
              <w:rPr>
                <w:rFonts w:ascii="Arial" w:hAnsi="Arial" w:cs="Arial"/>
                <w:sz w:val="20"/>
                <w:szCs w:val="20"/>
                <w:lang w:val="bs-Latn-BA" w:eastAsia="sr-Latn-ME"/>
              </w:rPr>
              <w:t>EPA</w:t>
            </w:r>
          </w:p>
        </w:tc>
        <w:tc>
          <w:tcPr>
            <w:tcW w:w="6379" w:type="dxa"/>
          </w:tcPr>
          <w:p w:rsidR="00C757EB" w:rsidRPr="00BE7E79" w:rsidRDefault="000D2EA4">
            <w:pPr>
              <w:pStyle w:val="BodyText"/>
              <w:spacing w:before="40" w:after="40" w:line="276" w:lineRule="auto"/>
              <w:ind w:left="0"/>
              <w:rPr>
                <w:rFonts w:ascii="Arial" w:hAnsi="Arial" w:cs="Arial"/>
                <w:bCs w:val="0"/>
                <w:lang w:val="bs-Latn-BA" w:eastAsia="sr-Latn-ME"/>
              </w:rPr>
            </w:pPr>
            <w:r w:rsidRPr="00BE7E79">
              <w:rPr>
                <w:rFonts w:ascii="Arial" w:hAnsi="Arial" w:cs="Arial"/>
                <w:bCs w:val="0"/>
                <w:lang w:val="bs-Latn-BA" w:eastAsia="sr-Latn-ME"/>
              </w:rPr>
              <w:t>Agencija za zaštitu životne sredine</w:t>
            </w:r>
          </w:p>
        </w:tc>
      </w:tr>
      <w:tr w:rsidR="00C757EB" w:rsidRPr="00BE7E79">
        <w:tc>
          <w:tcPr>
            <w:tcW w:w="2551" w:type="dxa"/>
          </w:tcPr>
          <w:p w:rsidR="00C757EB" w:rsidRPr="00BE7E79" w:rsidRDefault="000D2EA4">
            <w:pPr>
              <w:pStyle w:val="A-TableTxtCentr"/>
              <w:rPr>
                <w:rFonts w:ascii="Arial" w:hAnsi="Arial" w:cs="Arial"/>
                <w:bCs/>
                <w:sz w:val="20"/>
                <w:szCs w:val="20"/>
                <w:lang w:val="bs-Latn-BA" w:eastAsia="sr-Latn-ME"/>
              </w:rPr>
            </w:pPr>
            <w:r w:rsidRPr="00BE7E79">
              <w:rPr>
                <w:rFonts w:ascii="Arial" w:hAnsi="Arial" w:cs="Arial"/>
                <w:sz w:val="20"/>
                <w:szCs w:val="20"/>
                <w:lang w:val="bs-Latn-BA" w:eastAsia="sr-Latn-ME"/>
              </w:rPr>
              <w:t>EPR</w:t>
            </w:r>
          </w:p>
        </w:tc>
        <w:tc>
          <w:tcPr>
            <w:tcW w:w="6379" w:type="dxa"/>
          </w:tcPr>
          <w:p w:rsidR="00C757EB" w:rsidRPr="00BE7E79" w:rsidRDefault="000D2EA4">
            <w:pPr>
              <w:pStyle w:val="BodyText"/>
              <w:spacing w:before="40" w:after="40" w:line="276" w:lineRule="auto"/>
              <w:ind w:left="0"/>
              <w:rPr>
                <w:rFonts w:ascii="Arial" w:hAnsi="Arial" w:cs="Arial"/>
                <w:bCs w:val="0"/>
                <w:lang w:val="bs-Latn-BA" w:eastAsia="sr-Latn-ME"/>
              </w:rPr>
            </w:pPr>
            <w:r w:rsidRPr="00BE7E79">
              <w:rPr>
                <w:rFonts w:ascii="Arial" w:hAnsi="Arial" w:cs="Arial"/>
                <w:bCs w:val="0"/>
                <w:lang w:val="bs-Latn-BA" w:eastAsia="sr-Latn-ME"/>
              </w:rPr>
              <w:t>Proširena odgovornost proizvođača</w:t>
            </w:r>
          </w:p>
        </w:tc>
      </w:tr>
      <w:tr w:rsidR="00C757EB" w:rsidRPr="00BE7E79">
        <w:tc>
          <w:tcPr>
            <w:tcW w:w="2551" w:type="dxa"/>
          </w:tcPr>
          <w:p w:rsidR="00C757EB" w:rsidRPr="00BE7E79" w:rsidRDefault="000D2EA4">
            <w:pPr>
              <w:pStyle w:val="A-TableTxtCentr"/>
              <w:rPr>
                <w:rFonts w:ascii="Arial" w:hAnsi="Arial" w:cs="Arial"/>
                <w:bCs/>
                <w:sz w:val="20"/>
                <w:szCs w:val="20"/>
                <w:lang w:val="bs-Latn-BA" w:eastAsia="sr-Latn-ME"/>
              </w:rPr>
            </w:pPr>
            <w:r w:rsidRPr="00BE7E79">
              <w:rPr>
                <w:rFonts w:ascii="Arial" w:hAnsi="Arial" w:cs="Arial"/>
                <w:sz w:val="20"/>
                <w:szCs w:val="20"/>
                <w:lang w:val="bs-Latn-BA" w:eastAsia="sr-Latn-ME"/>
              </w:rPr>
              <w:t>EU</w:t>
            </w:r>
          </w:p>
        </w:tc>
        <w:tc>
          <w:tcPr>
            <w:tcW w:w="6379" w:type="dxa"/>
          </w:tcPr>
          <w:p w:rsidR="00C757EB" w:rsidRPr="00BE7E79" w:rsidRDefault="000D2EA4">
            <w:pPr>
              <w:pStyle w:val="BodyText"/>
              <w:spacing w:before="40" w:after="40" w:line="276" w:lineRule="auto"/>
              <w:ind w:left="0"/>
              <w:rPr>
                <w:rFonts w:ascii="Arial" w:hAnsi="Arial" w:cs="Arial"/>
                <w:shd w:val="clear" w:color="auto" w:fill="FFFFFF"/>
                <w:lang w:val="bs-Latn-BA"/>
              </w:rPr>
            </w:pPr>
            <w:r w:rsidRPr="00BE7E79">
              <w:rPr>
                <w:rFonts w:ascii="Arial" w:hAnsi="Arial" w:cs="Arial"/>
                <w:shd w:val="clear" w:color="auto" w:fill="FFFFFF"/>
                <w:lang w:val="bs-Latn-BA"/>
              </w:rPr>
              <w:t>Evropska unija</w:t>
            </w:r>
          </w:p>
        </w:tc>
      </w:tr>
      <w:tr w:rsidR="00C757EB" w:rsidRPr="00BE7E79">
        <w:tc>
          <w:tcPr>
            <w:tcW w:w="2551" w:type="dxa"/>
          </w:tcPr>
          <w:p w:rsidR="00C757EB" w:rsidRPr="00BE7E79" w:rsidRDefault="000D2EA4">
            <w:pPr>
              <w:pStyle w:val="A-TableTxtCentr"/>
              <w:rPr>
                <w:rFonts w:ascii="Arial" w:hAnsi="Arial" w:cs="Arial"/>
                <w:bCs/>
                <w:sz w:val="20"/>
                <w:szCs w:val="20"/>
                <w:lang w:val="bs-Latn-BA" w:eastAsia="sr-Latn-ME"/>
              </w:rPr>
            </w:pPr>
            <w:r w:rsidRPr="00BE7E79">
              <w:rPr>
                <w:rFonts w:ascii="Arial" w:hAnsi="Arial" w:cs="Arial"/>
                <w:sz w:val="20"/>
                <w:szCs w:val="20"/>
                <w:lang w:val="bs-Latn-BA" w:eastAsia="sr-Latn-ME"/>
              </w:rPr>
              <w:t>FS</w:t>
            </w:r>
          </w:p>
        </w:tc>
        <w:tc>
          <w:tcPr>
            <w:tcW w:w="6379" w:type="dxa"/>
          </w:tcPr>
          <w:p w:rsidR="00C757EB" w:rsidRPr="00BE7E79" w:rsidRDefault="000D2EA4">
            <w:pPr>
              <w:pStyle w:val="BodyText"/>
              <w:spacing w:before="40" w:after="40" w:line="276" w:lineRule="auto"/>
              <w:ind w:left="0"/>
              <w:rPr>
                <w:rFonts w:ascii="Arial" w:hAnsi="Arial" w:cs="Arial"/>
                <w:lang w:val="bs-Latn-BA"/>
              </w:rPr>
            </w:pPr>
            <w:r w:rsidRPr="00BE7E79">
              <w:rPr>
                <w:rFonts w:ascii="Arial" w:hAnsi="Arial" w:cs="Arial"/>
                <w:lang w:val="bs-Latn-BA"/>
              </w:rPr>
              <w:t>Studija izvodljivosti</w:t>
            </w:r>
          </w:p>
        </w:tc>
      </w:tr>
      <w:tr w:rsidR="00C757EB" w:rsidRPr="00BE7E79">
        <w:tc>
          <w:tcPr>
            <w:tcW w:w="2551" w:type="dxa"/>
          </w:tcPr>
          <w:p w:rsidR="00C757EB" w:rsidRPr="00BE7E79" w:rsidRDefault="000D2EA4">
            <w:pPr>
              <w:pStyle w:val="A-TableTxtCentr"/>
              <w:rPr>
                <w:rFonts w:ascii="Arial" w:hAnsi="Arial" w:cs="Arial"/>
                <w:bCs/>
                <w:sz w:val="20"/>
                <w:szCs w:val="20"/>
                <w:lang w:val="bs-Latn-BA" w:eastAsia="sr-Latn-ME"/>
              </w:rPr>
            </w:pPr>
            <w:r w:rsidRPr="00BE7E79">
              <w:rPr>
                <w:rFonts w:ascii="Arial" w:hAnsi="Arial" w:cs="Arial"/>
                <w:sz w:val="20"/>
                <w:szCs w:val="20"/>
                <w:lang w:val="bs-Latn-BA" w:eastAsia="sr-Latn-ME"/>
              </w:rPr>
              <w:t>BDP</w:t>
            </w:r>
          </w:p>
        </w:tc>
        <w:tc>
          <w:tcPr>
            <w:tcW w:w="6379" w:type="dxa"/>
          </w:tcPr>
          <w:p w:rsidR="00C757EB" w:rsidRPr="00BE7E79" w:rsidRDefault="000D2EA4">
            <w:pPr>
              <w:pStyle w:val="BodyText"/>
              <w:spacing w:before="40" w:after="40" w:line="276" w:lineRule="auto"/>
              <w:ind w:left="0"/>
              <w:rPr>
                <w:rFonts w:ascii="Arial" w:hAnsi="Arial" w:cs="Arial"/>
                <w:bCs w:val="0"/>
                <w:lang w:val="bs-Latn-BA" w:eastAsia="sr-Latn-ME"/>
              </w:rPr>
            </w:pPr>
            <w:r w:rsidRPr="00BE7E79">
              <w:rPr>
                <w:rFonts w:ascii="Arial" w:hAnsi="Arial" w:cs="Arial"/>
                <w:bCs w:val="0"/>
                <w:lang w:val="bs-Latn-BA" w:eastAsia="sr-Latn-ME"/>
              </w:rPr>
              <w:t>Bruto domaći proizvod</w:t>
            </w:r>
          </w:p>
        </w:tc>
      </w:tr>
      <w:tr w:rsidR="00C757EB" w:rsidRPr="00BE7E79">
        <w:tc>
          <w:tcPr>
            <w:tcW w:w="2551" w:type="dxa"/>
          </w:tcPr>
          <w:p w:rsidR="00C757EB" w:rsidRPr="00BE7E79" w:rsidRDefault="000D2EA4">
            <w:pPr>
              <w:pStyle w:val="A-TableTxtCentr"/>
              <w:rPr>
                <w:rFonts w:ascii="Arial" w:hAnsi="Arial" w:cs="Arial"/>
                <w:sz w:val="20"/>
                <w:szCs w:val="20"/>
                <w:lang w:val="bs-Latn-BA"/>
              </w:rPr>
            </w:pPr>
            <w:r w:rsidRPr="00BE7E79">
              <w:rPr>
                <w:rFonts w:ascii="Arial" w:hAnsi="Arial" w:cs="Arial"/>
                <w:sz w:val="20"/>
                <w:szCs w:val="20"/>
                <w:lang w:val="bs-Latn-BA" w:eastAsia="sr-Latn-ME"/>
              </w:rPr>
              <w:t>GHG</w:t>
            </w:r>
          </w:p>
        </w:tc>
        <w:tc>
          <w:tcPr>
            <w:tcW w:w="6379" w:type="dxa"/>
          </w:tcPr>
          <w:p w:rsidR="00C757EB" w:rsidRPr="00BE7E79" w:rsidRDefault="000D2EA4">
            <w:pPr>
              <w:pStyle w:val="BodyText"/>
              <w:spacing w:before="40" w:after="40" w:line="276" w:lineRule="auto"/>
              <w:ind w:left="0"/>
              <w:rPr>
                <w:rFonts w:ascii="Arial" w:hAnsi="Arial" w:cs="Arial"/>
                <w:lang w:val="bs-Latn-BA"/>
              </w:rPr>
            </w:pPr>
            <w:r w:rsidRPr="00BE7E79">
              <w:rPr>
                <w:rFonts w:ascii="Arial" w:hAnsi="Arial" w:cs="Arial"/>
                <w:lang w:val="bs-Latn-BA"/>
              </w:rPr>
              <w:t>Gasovi sa efektom staklene bašte</w:t>
            </w:r>
          </w:p>
        </w:tc>
      </w:tr>
      <w:tr w:rsidR="00C757EB" w:rsidRPr="00BE7E79">
        <w:tc>
          <w:tcPr>
            <w:tcW w:w="2551" w:type="dxa"/>
          </w:tcPr>
          <w:p w:rsidR="00C757EB" w:rsidRPr="00BE7E79" w:rsidRDefault="000D2EA4">
            <w:pPr>
              <w:pStyle w:val="A-TableTxtCentr"/>
              <w:rPr>
                <w:rFonts w:ascii="Arial" w:hAnsi="Arial" w:cs="Arial"/>
                <w:sz w:val="20"/>
                <w:szCs w:val="20"/>
                <w:lang w:val="bs-Latn-BA" w:eastAsia="sr-Latn-ME"/>
              </w:rPr>
            </w:pPr>
            <w:r w:rsidRPr="00BE7E79">
              <w:rPr>
                <w:rFonts w:ascii="Arial" w:hAnsi="Arial" w:cs="Arial"/>
                <w:sz w:val="20"/>
                <w:szCs w:val="20"/>
                <w:lang w:val="bs-Latn-BA" w:eastAsia="sr-Latn-ME"/>
              </w:rPr>
              <w:t>HAPs</w:t>
            </w:r>
          </w:p>
        </w:tc>
        <w:tc>
          <w:tcPr>
            <w:tcW w:w="6379" w:type="dxa"/>
          </w:tcPr>
          <w:p w:rsidR="00C757EB" w:rsidRPr="00BE7E79" w:rsidRDefault="000D2EA4">
            <w:pPr>
              <w:pStyle w:val="BodyText"/>
              <w:spacing w:before="40" w:after="40" w:line="276" w:lineRule="auto"/>
              <w:ind w:left="0"/>
              <w:rPr>
                <w:rFonts w:ascii="Arial" w:hAnsi="Arial" w:cs="Arial"/>
                <w:lang w:val="bs-Latn-BA"/>
              </w:rPr>
            </w:pPr>
            <w:r w:rsidRPr="00BE7E79">
              <w:rPr>
                <w:rFonts w:ascii="Arial" w:hAnsi="Arial" w:cs="Arial"/>
                <w:lang w:val="bs-Latn-BA"/>
              </w:rPr>
              <w:t>Opasni zagađivači vazduha</w:t>
            </w:r>
          </w:p>
        </w:tc>
      </w:tr>
      <w:tr w:rsidR="00C757EB" w:rsidRPr="00BE7E79">
        <w:tc>
          <w:tcPr>
            <w:tcW w:w="2551" w:type="dxa"/>
          </w:tcPr>
          <w:p w:rsidR="00C757EB" w:rsidRPr="00BE7E79" w:rsidRDefault="000D2EA4">
            <w:pPr>
              <w:pStyle w:val="A-TableTxtCentr"/>
              <w:rPr>
                <w:rFonts w:ascii="Arial" w:hAnsi="Arial" w:cs="Arial"/>
                <w:bCs/>
                <w:sz w:val="20"/>
                <w:szCs w:val="20"/>
                <w:lang w:val="bs-Latn-BA" w:eastAsia="sr-Latn-ME"/>
              </w:rPr>
            </w:pPr>
            <w:r w:rsidRPr="00BE7E79">
              <w:rPr>
                <w:rFonts w:ascii="Arial" w:hAnsi="Arial" w:cs="Arial"/>
                <w:sz w:val="20"/>
                <w:szCs w:val="20"/>
                <w:lang w:val="bs-Latn-BA" w:eastAsia="sr-Latn-ME"/>
              </w:rPr>
              <w:t>IBA</w:t>
            </w:r>
          </w:p>
        </w:tc>
        <w:tc>
          <w:tcPr>
            <w:tcW w:w="6379" w:type="dxa"/>
          </w:tcPr>
          <w:p w:rsidR="00C757EB" w:rsidRPr="00BE7E79" w:rsidRDefault="000D2EA4">
            <w:pPr>
              <w:pStyle w:val="BodyText"/>
              <w:spacing w:before="40" w:after="40" w:line="276" w:lineRule="auto"/>
              <w:ind w:left="0"/>
              <w:rPr>
                <w:rFonts w:ascii="Arial" w:hAnsi="Arial" w:cs="Arial"/>
                <w:bCs w:val="0"/>
                <w:lang w:val="bs-Latn-BA" w:eastAsia="sr-Latn-ME"/>
              </w:rPr>
            </w:pPr>
            <w:r w:rsidRPr="00BE7E79">
              <w:rPr>
                <w:rFonts w:ascii="Arial" w:hAnsi="Arial" w:cs="Arial"/>
                <w:bCs w:val="0"/>
                <w:lang w:val="bs-Latn-BA" w:eastAsia="sr-Latn-ME"/>
              </w:rPr>
              <w:t>Važno područje za ptice</w:t>
            </w:r>
          </w:p>
        </w:tc>
      </w:tr>
      <w:tr w:rsidR="00C757EB" w:rsidRPr="00BE7E79">
        <w:tc>
          <w:tcPr>
            <w:tcW w:w="2551" w:type="dxa"/>
          </w:tcPr>
          <w:p w:rsidR="00C757EB" w:rsidRPr="00BE7E79" w:rsidRDefault="000D2EA4">
            <w:pPr>
              <w:pStyle w:val="A-TableTxtCentr"/>
              <w:rPr>
                <w:rFonts w:ascii="Arial" w:hAnsi="Arial" w:cs="Arial"/>
                <w:bCs/>
                <w:sz w:val="20"/>
                <w:szCs w:val="20"/>
                <w:lang w:val="bs-Latn-BA" w:eastAsia="sr-Latn-ME"/>
              </w:rPr>
            </w:pPr>
            <w:r w:rsidRPr="00BE7E79">
              <w:rPr>
                <w:rFonts w:ascii="Arial" w:hAnsi="Arial" w:cs="Arial"/>
                <w:sz w:val="20"/>
                <w:szCs w:val="20"/>
                <w:lang w:val="bs-Latn-BA" w:eastAsia="sr-Latn-ME"/>
              </w:rPr>
              <w:t>INDC</w:t>
            </w:r>
          </w:p>
        </w:tc>
        <w:tc>
          <w:tcPr>
            <w:tcW w:w="6379" w:type="dxa"/>
          </w:tcPr>
          <w:p w:rsidR="00C757EB" w:rsidRPr="00BE7E79" w:rsidRDefault="000D2EA4">
            <w:pPr>
              <w:pStyle w:val="BodyText"/>
              <w:spacing w:before="40" w:after="40" w:line="276" w:lineRule="auto"/>
              <w:ind w:left="0"/>
              <w:rPr>
                <w:rFonts w:ascii="Arial" w:hAnsi="Arial" w:cs="Arial"/>
                <w:lang w:val="bs-Latn-BA"/>
              </w:rPr>
            </w:pPr>
            <w:r w:rsidRPr="00BE7E79">
              <w:rPr>
                <w:rFonts w:ascii="Arial" w:hAnsi="Arial" w:cs="Arial"/>
                <w:lang w:val="bs-Latn-BA"/>
              </w:rPr>
              <w:t>Predviđeni nacionalno utvrđeni doprinos</w:t>
            </w:r>
          </w:p>
        </w:tc>
      </w:tr>
      <w:tr w:rsidR="00C757EB" w:rsidRPr="00BE7E79">
        <w:tc>
          <w:tcPr>
            <w:tcW w:w="2551" w:type="dxa"/>
          </w:tcPr>
          <w:p w:rsidR="00C757EB" w:rsidRPr="00BE7E79" w:rsidRDefault="000D2EA4">
            <w:pPr>
              <w:pStyle w:val="A-TableTxtCentr"/>
              <w:rPr>
                <w:rFonts w:ascii="Arial" w:hAnsi="Arial" w:cs="Arial"/>
                <w:bCs/>
                <w:sz w:val="20"/>
                <w:szCs w:val="20"/>
                <w:lang w:val="bs-Latn-BA" w:eastAsia="sr-Latn-ME"/>
              </w:rPr>
            </w:pPr>
            <w:r w:rsidRPr="00BE7E79">
              <w:rPr>
                <w:rFonts w:ascii="Arial" w:hAnsi="Arial" w:cs="Arial"/>
                <w:sz w:val="20"/>
                <w:szCs w:val="20"/>
                <w:lang w:val="bs-Latn-BA" w:eastAsia="sr-Latn-ME"/>
              </w:rPr>
              <w:t>IPA</w:t>
            </w:r>
          </w:p>
        </w:tc>
        <w:tc>
          <w:tcPr>
            <w:tcW w:w="6379" w:type="dxa"/>
          </w:tcPr>
          <w:p w:rsidR="00C757EB" w:rsidRPr="00BE7E79" w:rsidRDefault="000D2EA4">
            <w:pPr>
              <w:pStyle w:val="BodyText"/>
              <w:spacing w:before="40" w:after="40" w:line="276" w:lineRule="auto"/>
              <w:ind w:left="0"/>
              <w:rPr>
                <w:rFonts w:ascii="Arial" w:hAnsi="Arial" w:cs="Arial"/>
                <w:bCs w:val="0"/>
                <w:lang w:val="bs-Latn-BA" w:eastAsia="sr-Latn-ME"/>
              </w:rPr>
            </w:pPr>
            <w:r w:rsidRPr="00BE7E79">
              <w:rPr>
                <w:rFonts w:ascii="Arial" w:hAnsi="Arial" w:cs="Arial"/>
                <w:bCs w:val="0"/>
                <w:lang w:val="bs-Latn-BA" w:eastAsia="sr-Latn-ME"/>
              </w:rPr>
              <w:t>Važno područje za biljke</w:t>
            </w:r>
          </w:p>
        </w:tc>
      </w:tr>
      <w:tr w:rsidR="00C757EB" w:rsidRPr="00BE7E79">
        <w:tc>
          <w:tcPr>
            <w:tcW w:w="2551" w:type="dxa"/>
          </w:tcPr>
          <w:p w:rsidR="00C757EB" w:rsidRPr="00BE7E79" w:rsidRDefault="000D2EA4">
            <w:pPr>
              <w:pStyle w:val="A-TableTxtCentr"/>
              <w:rPr>
                <w:rFonts w:ascii="Arial" w:hAnsi="Arial" w:cs="Arial"/>
                <w:sz w:val="20"/>
                <w:szCs w:val="20"/>
                <w:lang w:val="bs-Latn-BA"/>
              </w:rPr>
            </w:pPr>
            <w:r w:rsidRPr="00BE7E79">
              <w:rPr>
                <w:rFonts w:ascii="Arial" w:hAnsi="Arial" w:cs="Arial"/>
                <w:sz w:val="20"/>
                <w:szCs w:val="20"/>
                <w:lang w:val="bs-Latn-BA"/>
              </w:rPr>
              <w:t>IWMC</w:t>
            </w:r>
          </w:p>
        </w:tc>
        <w:tc>
          <w:tcPr>
            <w:tcW w:w="6379" w:type="dxa"/>
          </w:tcPr>
          <w:p w:rsidR="00C757EB" w:rsidRPr="00BE7E79" w:rsidRDefault="000D2EA4">
            <w:pPr>
              <w:pStyle w:val="BodyText"/>
              <w:spacing w:before="40" w:after="40" w:line="276" w:lineRule="auto"/>
              <w:ind w:left="0"/>
              <w:rPr>
                <w:rFonts w:ascii="Arial" w:hAnsi="Arial" w:cs="Arial"/>
                <w:lang w:val="bs-Latn-BA"/>
              </w:rPr>
            </w:pPr>
            <w:r w:rsidRPr="00BE7E79">
              <w:rPr>
                <w:rFonts w:ascii="Arial" w:hAnsi="Arial" w:cs="Arial"/>
                <w:lang w:val="bs-Latn-BA"/>
              </w:rPr>
              <w:t>Integrisani centar za upravljanje otpadom</w:t>
            </w:r>
          </w:p>
        </w:tc>
      </w:tr>
      <w:tr w:rsidR="00C757EB" w:rsidRPr="00BE7E79">
        <w:tc>
          <w:tcPr>
            <w:tcW w:w="2551" w:type="dxa"/>
          </w:tcPr>
          <w:p w:rsidR="00C757EB" w:rsidRPr="00BE7E79" w:rsidRDefault="000D2EA4">
            <w:pPr>
              <w:pStyle w:val="A-TableTxtCentr"/>
              <w:rPr>
                <w:rFonts w:ascii="Arial" w:hAnsi="Arial" w:cs="Arial"/>
                <w:sz w:val="20"/>
                <w:szCs w:val="20"/>
                <w:lang w:val="bs-Latn-BA"/>
              </w:rPr>
            </w:pPr>
            <w:r w:rsidRPr="00BE7E79">
              <w:rPr>
                <w:rFonts w:ascii="Arial" w:hAnsi="Arial" w:cs="Arial"/>
                <w:sz w:val="20"/>
                <w:szCs w:val="20"/>
                <w:lang w:val="bs-Latn-BA"/>
              </w:rPr>
              <w:t>LWMF</w:t>
            </w:r>
          </w:p>
        </w:tc>
        <w:tc>
          <w:tcPr>
            <w:tcW w:w="6379" w:type="dxa"/>
          </w:tcPr>
          <w:p w:rsidR="00C757EB" w:rsidRPr="00BE7E79" w:rsidRDefault="000D2EA4">
            <w:pPr>
              <w:pStyle w:val="BodyText"/>
              <w:spacing w:before="40" w:after="40" w:line="276" w:lineRule="auto"/>
              <w:ind w:left="0"/>
              <w:rPr>
                <w:rFonts w:ascii="Arial" w:hAnsi="Arial" w:cs="Arial"/>
                <w:lang w:val="bs-Latn-BA"/>
              </w:rPr>
            </w:pPr>
            <w:r w:rsidRPr="00BE7E79">
              <w:rPr>
                <w:rFonts w:ascii="Arial" w:hAnsi="Arial" w:cs="Arial"/>
                <w:lang w:val="bs-Latn-BA"/>
              </w:rPr>
              <w:t>Lokalni kapaciteti za upravljanje otpadom</w:t>
            </w:r>
          </w:p>
        </w:tc>
      </w:tr>
      <w:tr w:rsidR="00C757EB" w:rsidRPr="00BE7E79">
        <w:tc>
          <w:tcPr>
            <w:tcW w:w="2551" w:type="dxa"/>
          </w:tcPr>
          <w:p w:rsidR="00C757EB" w:rsidRPr="00BE7E79" w:rsidRDefault="000D2EA4">
            <w:pPr>
              <w:pStyle w:val="A-TableTxtCentr"/>
              <w:rPr>
                <w:rFonts w:ascii="Arial" w:hAnsi="Arial" w:cs="Arial"/>
                <w:sz w:val="20"/>
                <w:szCs w:val="20"/>
                <w:lang w:val="bs-Latn-BA"/>
              </w:rPr>
            </w:pPr>
            <w:r w:rsidRPr="00BE7E79">
              <w:rPr>
                <w:rFonts w:ascii="Arial" w:hAnsi="Arial" w:cs="Arial"/>
                <w:sz w:val="20"/>
                <w:szCs w:val="20"/>
                <w:lang w:val="bs-Latn-BA"/>
              </w:rPr>
              <w:t>MBT</w:t>
            </w:r>
          </w:p>
        </w:tc>
        <w:tc>
          <w:tcPr>
            <w:tcW w:w="6379" w:type="dxa"/>
          </w:tcPr>
          <w:p w:rsidR="00C757EB" w:rsidRPr="00BE7E79" w:rsidRDefault="000D2EA4">
            <w:pPr>
              <w:pStyle w:val="BodyText"/>
              <w:spacing w:before="40" w:after="40" w:line="276" w:lineRule="auto"/>
              <w:ind w:left="0"/>
              <w:rPr>
                <w:rFonts w:ascii="Arial" w:hAnsi="Arial" w:cs="Arial"/>
                <w:lang w:val="bs-Latn-BA"/>
              </w:rPr>
            </w:pPr>
            <w:r w:rsidRPr="00BE7E79">
              <w:rPr>
                <w:rFonts w:ascii="Arial" w:hAnsi="Arial" w:cs="Arial"/>
                <w:lang w:val="bs-Latn-BA"/>
              </w:rPr>
              <w:t>Mehaničko-biološki tretman</w:t>
            </w:r>
          </w:p>
        </w:tc>
      </w:tr>
      <w:tr w:rsidR="00C757EB" w:rsidRPr="00BE7E79">
        <w:tc>
          <w:tcPr>
            <w:tcW w:w="2551" w:type="dxa"/>
          </w:tcPr>
          <w:p w:rsidR="00C757EB" w:rsidRPr="00BE7E79" w:rsidRDefault="000D2EA4">
            <w:pPr>
              <w:pStyle w:val="A-TableTxtCentr"/>
              <w:rPr>
                <w:rFonts w:ascii="Arial" w:hAnsi="Arial" w:cs="Arial"/>
                <w:sz w:val="20"/>
                <w:szCs w:val="20"/>
                <w:lang w:val="bs-Latn-BA"/>
              </w:rPr>
            </w:pPr>
            <w:r w:rsidRPr="00BE7E79">
              <w:rPr>
                <w:rFonts w:ascii="Arial" w:hAnsi="Arial" w:cs="Arial"/>
                <w:sz w:val="20"/>
                <w:szCs w:val="20"/>
                <w:lang w:val="bs-Latn-BA"/>
              </w:rPr>
              <w:t>ME</w:t>
            </w:r>
            <w:r w:rsidR="00C74E4B" w:rsidRPr="00BE7E79">
              <w:rPr>
                <w:rFonts w:ascii="Arial" w:hAnsi="Arial" w:cs="Arial"/>
                <w:sz w:val="20"/>
                <w:szCs w:val="20"/>
                <w:lang w:val="bs-Latn-BA"/>
              </w:rPr>
              <w:t>RS</w:t>
            </w:r>
          </w:p>
        </w:tc>
        <w:tc>
          <w:tcPr>
            <w:tcW w:w="6379" w:type="dxa"/>
          </w:tcPr>
          <w:p w:rsidR="00C757EB" w:rsidRPr="00BE7E79" w:rsidRDefault="000D2EA4">
            <w:pPr>
              <w:pStyle w:val="BodyText"/>
              <w:spacing w:before="40" w:after="40" w:line="276" w:lineRule="auto"/>
              <w:ind w:left="0"/>
              <w:rPr>
                <w:rFonts w:ascii="Arial" w:hAnsi="Arial" w:cs="Arial"/>
                <w:lang w:val="bs-Latn-BA"/>
              </w:rPr>
            </w:pPr>
            <w:r w:rsidRPr="00BE7E79">
              <w:rPr>
                <w:rFonts w:ascii="Arial" w:hAnsi="Arial" w:cs="Arial"/>
                <w:lang w:val="bs-Latn-BA"/>
              </w:rPr>
              <w:t xml:space="preserve">Ministarstvo ekologije, </w:t>
            </w:r>
            <w:r w:rsidR="00561C75" w:rsidRPr="00BE7E79">
              <w:rPr>
                <w:rFonts w:ascii="Arial" w:hAnsi="Arial" w:cs="Arial"/>
                <w:lang w:val="bs-Latn-BA"/>
              </w:rPr>
              <w:t>održivog razvoja i razvoja sjevera</w:t>
            </w:r>
          </w:p>
        </w:tc>
      </w:tr>
      <w:tr w:rsidR="00C757EB" w:rsidRPr="00BE7E79">
        <w:tc>
          <w:tcPr>
            <w:tcW w:w="2551" w:type="dxa"/>
          </w:tcPr>
          <w:p w:rsidR="00C757EB" w:rsidRPr="00BE7E79" w:rsidRDefault="000D2EA4">
            <w:pPr>
              <w:pStyle w:val="A-TableTxtCentr"/>
              <w:rPr>
                <w:rFonts w:ascii="Arial" w:hAnsi="Arial" w:cs="Arial"/>
                <w:bCs/>
                <w:sz w:val="20"/>
                <w:szCs w:val="20"/>
                <w:lang w:val="bs-Latn-BA" w:eastAsia="sr-Latn-ME"/>
              </w:rPr>
            </w:pPr>
            <w:r w:rsidRPr="00BE7E79">
              <w:rPr>
                <w:rFonts w:ascii="Arial" w:hAnsi="Arial" w:cs="Arial"/>
                <w:sz w:val="20"/>
                <w:szCs w:val="20"/>
                <w:lang w:val="bs-Latn-BA" w:eastAsia="sr-Latn-ME"/>
              </w:rPr>
              <w:t>MO</w:t>
            </w:r>
          </w:p>
        </w:tc>
        <w:tc>
          <w:tcPr>
            <w:tcW w:w="6379" w:type="dxa"/>
          </w:tcPr>
          <w:p w:rsidR="00C757EB" w:rsidRPr="00BE7E79" w:rsidRDefault="000D2EA4">
            <w:pPr>
              <w:pStyle w:val="BodyText"/>
              <w:spacing w:before="40" w:after="40" w:line="276" w:lineRule="auto"/>
              <w:ind w:left="0"/>
              <w:rPr>
                <w:rFonts w:ascii="Arial" w:hAnsi="Arial" w:cs="Arial"/>
                <w:lang w:val="bs-Latn-BA"/>
              </w:rPr>
            </w:pPr>
            <w:r w:rsidRPr="00BE7E79">
              <w:rPr>
                <w:rFonts w:ascii="Arial" w:hAnsi="Arial" w:cs="Arial"/>
                <w:lang w:val="bs-Latn-BA"/>
              </w:rPr>
              <w:t>Glavni cilj</w:t>
            </w:r>
          </w:p>
        </w:tc>
      </w:tr>
      <w:tr w:rsidR="00C757EB" w:rsidRPr="00BE7E79">
        <w:tc>
          <w:tcPr>
            <w:tcW w:w="2551" w:type="dxa"/>
          </w:tcPr>
          <w:p w:rsidR="00C757EB" w:rsidRPr="00BE7E79" w:rsidRDefault="000D2EA4">
            <w:pPr>
              <w:pStyle w:val="A-TableTxtCentr"/>
              <w:rPr>
                <w:rFonts w:ascii="Arial" w:hAnsi="Arial" w:cs="Arial"/>
                <w:sz w:val="20"/>
                <w:szCs w:val="20"/>
                <w:lang w:val="bs-Latn-BA"/>
              </w:rPr>
            </w:pPr>
            <w:r w:rsidRPr="00BE7E79">
              <w:rPr>
                <w:rFonts w:ascii="Arial" w:hAnsi="Arial" w:cs="Arial"/>
                <w:sz w:val="20"/>
                <w:szCs w:val="20"/>
                <w:lang w:val="bs-Latn-BA"/>
              </w:rPr>
              <w:t>MRF</w:t>
            </w:r>
          </w:p>
        </w:tc>
        <w:tc>
          <w:tcPr>
            <w:tcW w:w="6379" w:type="dxa"/>
          </w:tcPr>
          <w:p w:rsidR="00C757EB" w:rsidRPr="00BE7E79" w:rsidRDefault="000D2EA4">
            <w:pPr>
              <w:pStyle w:val="BodyText"/>
              <w:spacing w:before="40" w:after="40" w:line="276" w:lineRule="auto"/>
              <w:ind w:left="0"/>
              <w:rPr>
                <w:rFonts w:ascii="Arial" w:hAnsi="Arial" w:cs="Arial"/>
                <w:lang w:val="bs-Latn-BA"/>
              </w:rPr>
            </w:pPr>
            <w:r w:rsidRPr="00BE7E79">
              <w:rPr>
                <w:rFonts w:ascii="Arial" w:hAnsi="Arial" w:cs="Arial"/>
                <w:lang w:val="bs-Latn-BA"/>
              </w:rPr>
              <w:t>Postrojenje za povrat materijala</w:t>
            </w:r>
          </w:p>
        </w:tc>
      </w:tr>
      <w:tr w:rsidR="00C757EB" w:rsidRPr="00BE7E79">
        <w:tc>
          <w:tcPr>
            <w:tcW w:w="2551" w:type="dxa"/>
          </w:tcPr>
          <w:p w:rsidR="00C757EB" w:rsidRPr="00BE7E79" w:rsidRDefault="000D2EA4">
            <w:pPr>
              <w:pStyle w:val="A-TableTxtCentr"/>
              <w:rPr>
                <w:rFonts w:ascii="Arial" w:hAnsi="Arial" w:cs="Arial"/>
                <w:bCs/>
                <w:sz w:val="20"/>
                <w:szCs w:val="20"/>
                <w:lang w:val="bs-Latn-BA" w:eastAsia="sr-Latn-ME"/>
              </w:rPr>
            </w:pPr>
            <w:r w:rsidRPr="00BE7E79">
              <w:rPr>
                <w:rFonts w:ascii="Arial" w:hAnsi="Arial" w:cs="Arial"/>
                <w:sz w:val="20"/>
                <w:szCs w:val="20"/>
                <w:lang w:val="bs-Latn-BA" w:eastAsia="sr-Latn-ME"/>
              </w:rPr>
              <w:t>MSW</w:t>
            </w:r>
          </w:p>
        </w:tc>
        <w:tc>
          <w:tcPr>
            <w:tcW w:w="6379" w:type="dxa"/>
          </w:tcPr>
          <w:p w:rsidR="00C757EB" w:rsidRPr="00BE7E79" w:rsidRDefault="000D2EA4">
            <w:pPr>
              <w:pStyle w:val="BodyText"/>
              <w:spacing w:before="40" w:after="40" w:line="276" w:lineRule="auto"/>
              <w:ind w:left="0"/>
              <w:rPr>
                <w:rFonts w:ascii="Arial" w:hAnsi="Arial" w:cs="Arial"/>
                <w:bCs w:val="0"/>
                <w:lang w:val="bs-Latn-BA" w:eastAsia="sr-Latn-ME"/>
              </w:rPr>
            </w:pPr>
            <w:r w:rsidRPr="00BE7E79">
              <w:rPr>
                <w:rFonts w:ascii="Arial" w:hAnsi="Arial" w:cs="Arial"/>
                <w:bCs w:val="0"/>
                <w:lang w:val="bs-Latn-BA" w:eastAsia="sr-Latn-ME"/>
              </w:rPr>
              <w:t>Čvrsti komunalni otpad</w:t>
            </w:r>
          </w:p>
        </w:tc>
      </w:tr>
      <w:tr w:rsidR="00C757EB" w:rsidRPr="00BE7E79">
        <w:tc>
          <w:tcPr>
            <w:tcW w:w="2551" w:type="dxa"/>
          </w:tcPr>
          <w:p w:rsidR="00C757EB" w:rsidRPr="00BE7E79" w:rsidRDefault="000D2EA4">
            <w:pPr>
              <w:pStyle w:val="A-TableTxtCentr"/>
              <w:rPr>
                <w:rFonts w:ascii="Arial" w:hAnsi="Arial" w:cs="Arial"/>
                <w:bCs/>
                <w:sz w:val="20"/>
                <w:szCs w:val="20"/>
                <w:lang w:val="bs-Latn-BA" w:eastAsia="sr-Latn-ME"/>
              </w:rPr>
            </w:pPr>
            <w:r w:rsidRPr="00BE7E79">
              <w:rPr>
                <w:rFonts w:ascii="Arial" w:hAnsi="Arial" w:cs="Arial"/>
                <w:sz w:val="20"/>
                <w:szCs w:val="20"/>
                <w:lang w:val="bs-Latn-BA" w:eastAsia="sr-Latn-ME"/>
              </w:rPr>
              <w:t>NCCS</w:t>
            </w:r>
          </w:p>
        </w:tc>
        <w:tc>
          <w:tcPr>
            <w:tcW w:w="6379" w:type="dxa"/>
          </w:tcPr>
          <w:p w:rsidR="00C757EB" w:rsidRPr="00BE7E79" w:rsidRDefault="000D2EA4">
            <w:pPr>
              <w:pStyle w:val="BodyText"/>
              <w:spacing w:before="40" w:after="40" w:line="276" w:lineRule="auto"/>
              <w:ind w:left="0"/>
              <w:rPr>
                <w:rFonts w:ascii="Arial" w:hAnsi="Arial" w:cs="Arial"/>
                <w:lang w:val="bs-Latn-BA"/>
              </w:rPr>
            </w:pPr>
            <w:r w:rsidRPr="00BE7E79">
              <w:rPr>
                <w:rFonts w:ascii="Arial" w:hAnsi="Arial" w:cs="Arial"/>
                <w:lang w:val="bs-Latn-BA"/>
              </w:rPr>
              <w:t>Nacionalna strategija u oblasti klimatskih promjena</w:t>
            </w:r>
          </w:p>
        </w:tc>
      </w:tr>
      <w:tr w:rsidR="00C757EB" w:rsidRPr="00BE7E79">
        <w:tc>
          <w:tcPr>
            <w:tcW w:w="2551" w:type="dxa"/>
          </w:tcPr>
          <w:p w:rsidR="00C757EB" w:rsidRPr="00BE7E79" w:rsidRDefault="000D2EA4">
            <w:pPr>
              <w:pStyle w:val="A-TableTxtCentr"/>
              <w:rPr>
                <w:rFonts w:ascii="Arial" w:hAnsi="Arial" w:cs="Arial"/>
                <w:bCs/>
                <w:sz w:val="20"/>
                <w:szCs w:val="20"/>
                <w:lang w:val="bs-Latn-BA" w:eastAsia="sr-Latn-ME"/>
              </w:rPr>
            </w:pPr>
            <w:r w:rsidRPr="00BE7E79">
              <w:rPr>
                <w:rFonts w:ascii="Arial" w:hAnsi="Arial" w:cs="Arial"/>
                <w:sz w:val="20"/>
                <w:szCs w:val="20"/>
                <w:lang w:val="bs-Latn-BA" w:eastAsia="sr-Latn-ME"/>
              </w:rPr>
              <w:t>NDC</w:t>
            </w:r>
          </w:p>
        </w:tc>
        <w:tc>
          <w:tcPr>
            <w:tcW w:w="6379" w:type="dxa"/>
          </w:tcPr>
          <w:p w:rsidR="00C757EB" w:rsidRPr="00BE7E79" w:rsidRDefault="000D2EA4">
            <w:pPr>
              <w:pStyle w:val="BodyText"/>
              <w:spacing w:before="40" w:after="40" w:line="276" w:lineRule="auto"/>
              <w:ind w:left="0"/>
              <w:rPr>
                <w:rFonts w:ascii="Arial" w:hAnsi="Arial" w:cs="Arial"/>
                <w:bCs w:val="0"/>
                <w:lang w:val="bs-Latn-BA" w:eastAsia="sr-Latn-ME"/>
              </w:rPr>
            </w:pPr>
            <w:r w:rsidRPr="00BE7E79">
              <w:rPr>
                <w:rFonts w:ascii="Arial" w:hAnsi="Arial" w:cs="Arial"/>
                <w:bCs w:val="0"/>
                <w:lang w:val="bs-Latn-BA" w:eastAsia="sr-Latn-ME"/>
              </w:rPr>
              <w:t>Nacionalno utvrđeni doprinos</w:t>
            </w:r>
          </w:p>
        </w:tc>
      </w:tr>
      <w:tr w:rsidR="00C757EB" w:rsidRPr="00BE7E79">
        <w:tc>
          <w:tcPr>
            <w:tcW w:w="2551" w:type="dxa"/>
          </w:tcPr>
          <w:p w:rsidR="00C757EB" w:rsidRPr="00BE7E79" w:rsidRDefault="000D2EA4">
            <w:pPr>
              <w:pStyle w:val="A-TableTxtCentr"/>
              <w:rPr>
                <w:rFonts w:ascii="Arial" w:hAnsi="Arial" w:cs="Arial"/>
                <w:bCs/>
                <w:sz w:val="20"/>
                <w:szCs w:val="20"/>
                <w:lang w:val="bs-Latn-BA" w:eastAsia="sr-Latn-ME"/>
              </w:rPr>
            </w:pPr>
            <w:r w:rsidRPr="00BE7E79">
              <w:rPr>
                <w:rFonts w:ascii="Arial" w:hAnsi="Arial" w:cs="Arial"/>
                <w:sz w:val="20"/>
                <w:szCs w:val="20"/>
                <w:lang w:val="bs-Latn-BA" w:eastAsia="sr-Latn-ME"/>
              </w:rPr>
              <w:t>NVO</w:t>
            </w:r>
          </w:p>
        </w:tc>
        <w:tc>
          <w:tcPr>
            <w:tcW w:w="6379" w:type="dxa"/>
          </w:tcPr>
          <w:p w:rsidR="00C757EB" w:rsidRPr="00BE7E79" w:rsidRDefault="000D2EA4">
            <w:pPr>
              <w:pStyle w:val="BodyText"/>
              <w:spacing w:before="40" w:after="40" w:line="276" w:lineRule="auto"/>
              <w:ind w:left="0"/>
              <w:rPr>
                <w:rFonts w:ascii="Arial" w:hAnsi="Arial" w:cs="Arial"/>
                <w:bCs w:val="0"/>
                <w:lang w:val="bs-Latn-BA" w:eastAsia="sr-Latn-ME"/>
              </w:rPr>
            </w:pPr>
            <w:r w:rsidRPr="00BE7E79">
              <w:rPr>
                <w:rFonts w:ascii="Arial" w:hAnsi="Arial" w:cs="Arial"/>
                <w:bCs w:val="0"/>
                <w:lang w:val="bs-Latn-BA" w:eastAsia="sr-Latn-ME"/>
              </w:rPr>
              <w:t>Nevladina organizacija</w:t>
            </w:r>
          </w:p>
        </w:tc>
      </w:tr>
      <w:tr w:rsidR="00C757EB" w:rsidRPr="00BE7E79">
        <w:tc>
          <w:tcPr>
            <w:tcW w:w="2551" w:type="dxa"/>
          </w:tcPr>
          <w:p w:rsidR="00C757EB" w:rsidRPr="00BE7E79" w:rsidRDefault="000D2EA4">
            <w:pPr>
              <w:pStyle w:val="A-TableTxtCentr"/>
              <w:rPr>
                <w:rFonts w:ascii="Arial" w:hAnsi="Arial" w:cs="Arial"/>
                <w:bCs/>
                <w:sz w:val="20"/>
                <w:szCs w:val="20"/>
                <w:lang w:val="bs-Latn-BA" w:eastAsia="sr-Latn-ME"/>
              </w:rPr>
            </w:pPr>
            <w:r w:rsidRPr="00BE7E79">
              <w:rPr>
                <w:rFonts w:ascii="Arial" w:hAnsi="Arial" w:cs="Arial"/>
                <w:sz w:val="20"/>
                <w:szCs w:val="20"/>
                <w:lang w:val="bs-Latn-BA" w:eastAsia="sr-Latn-ME"/>
              </w:rPr>
              <w:t>NSSD</w:t>
            </w:r>
          </w:p>
        </w:tc>
        <w:tc>
          <w:tcPr>
            <w:tcW w:w="6379" w:type="dxa"/>
          </w:tcPr>
          <w:p w:rsidR="00C757EB" w:rsidRPr="00BE7E79" w:rsidRDefault="000D2EA4">
            <w:pPr>
              <w:pStyle w:val="BodyText"/>
              <w:spacing w:before="40" w:after="40" w:line="276" w:lineRule="auto"/>
              <w:ind w:left="0"/>
              <w:rPr>
                <w:rFonts w:ascii="Arial" w:hAnsi="Arial" w:cs="Arial"/>
                <w:bCs w:val="0"/>
                <w:lang w:val="bs-Latn-BA" w:eastAsia="sr-Latn-ME"/>
              </w:rPr>
            </w:pPr>
            <w:r w:rsidRPr="00BE7E79">
              <w:rPr>
                <w:rFonts w:ascii="Arial" w:hAnsi="Arial" w:cs="Arial"/>
                <w:bCs w:val="0"/>
                <w:lang w:val="bs-Latn-BA" w:eastAsia="sr-Latn-ME"/>
              </w:rPr>
              <w:t>Nacionalna strategija održivog razvoja</w:t>
            </w:r>
          </w:p>
        </w:tc>
      </w:tr>
      <w:tr w:rsidR="00C757EB" w:rsidRPr="00BE7E79">
        <w:tc>
          <w:tcPr>
            <w:tcW w:w="2551" w:type="dxa"/>
          </w:tcPr>
          <w:p w:rsidR="00C757EB" w:rsidRPr="00BE7E79" w:rsidRDefault="000D2EA4">
            <w:pPr>
              <w:pStyle w:val="A-TableTxtCentr"/>
              <w:rPr>
                <w:rFonts w:ascii="Arial" w:hAnsi="Arial" w:cs="Arial"/>
                <w:sz w:val="20"/>
                <w:szCs w:val="20"/>
                <w:lang w:val="bs-Latn-BA"/>
              </w:rPr>
            </w:pPr>
            <w:r w:rsidRPr="00BE7E79">
              <w:rPr>
                <w:rFonts w:ascii="Arial" w:hAnsi="Arial" w:cs="Arial"/>
                <w:sz w:val="20"/>
                <w:szCs w:val="20"/>
                <w:lang w:val="bs-Latn-BA"/>
              </w:rPr>
              <w:t>NWMP</w:t>
            </w:r>
          </w:p>
        </w:tc>
        <w:tc>
          <w:tcPr>
            <w:tcW w:w="6379" w:type="dxa"/>
          </w:tcPr>
          <w:p w:rsidR="00C757EB" w:rsidRPr="00BE7E79" w:rsidRDefault="000D2EA4">
            <w:pPr>
              <w:pStyle w:val="BodyText"/>
              <w:spacing w:before="40" w:after="40" w:line="276" w:lineRule="auto"/>
              <w:ind w:left="0"/>
              <w:rPr>
                <w:rFonts w:ascii="Arial" w:hAnsi="Arial" w:cs="Arial"/>
                <w:lang w:val="bs-Latn-BA"/>
              </w:rPr>
            </w:pPr>
            <w:r w:rsidRPr="00BE7E79">
              <w:rPr>
                <w:rFonts w:ascii="Arial" w:hAnsi="Arial" w:cs="Arial"/>
                <w:lang w:val="bs-Latn-BA"/>
              </w:rPr>
              <w:t>Državni plan upravljanja otpadom</w:t>
            </w:r>
          </w:p>
        </w:tc>
      </w:tr>
      <w:tr w:rsidR="00C757EB" w:rsidRPr="00BE7E79">
        <w:tc>
          <w:tcPr>
            <w:tcW w:w="2551" w:type="dxa"/>
          </w:tcPr>
          <w:p w:rsidR="00C757EB" w:rsidRPr="00BE7E79" w:rsidRDefault="000D2EA4">
            <w:pPr>
              <w:pStyle w:val="A-TableTxtCentr"/>
              <w:rPr>
                <w:rFonts w:ascii="Arial" w:hAnsi="Arial" w:cs="Arial"/>
                <w:sz w:val="20"/>
                <w:szCs w:val="20"/>
                <w:lang w:val="bs-Latn-BA"/>
              </w:rPr>
            </w:pPr>
            <w:r w:rsidRPr="00BE7E79">
              <w:rPr>
                <w:rFonts w:ascii="Arial" w:hAnsi="Arial" w:cs="Arial"/>
                <w:sz w:val="20"/>
                <w:szCs w:val="20"/>
                <w:lang w:val="bs-Latn-BA" w:eastAsia="sr-Latn-ME"/>
              </w:rPr>
              <w:t>OECD</w:t>
            </w:r>
          </w:p>
        </w:tc>
        <w:tc>
          <w:tcPr>
            <w:tcW w:w="6379" w:type="dxa"/>
          </w:tcPr>
          <w:p w:rsidR="00C757EB" w:rsidRPr="00BE7E79" w:rsidRDefault="000D2EA4">
            <w:pPr>
              <w:pStyle w:val="BodyText"/>
              <w:spacing w:before="40" w:after="40" w:line="276" w:lineRule="auto"/>
              <w:ind w:left="0"/>
              <w:rPr>
                <w:rFonts w:ascii="Arial" w:hAnsi="Arial" w:cs="Arial"/>
                <w:lang w:val="bs-Latn-BA"/>
              </w:rPr>
            </w:pPr>
            <w:r w:rsidRPr="00BE7E79">
              <w:rPr>
                <w:rFonts w:ascii="Arial" w:hAnsi="Arial" w:cs="Arial"/>
                <w:shd w:val="clear" w:color="auto" w:fill="FFFFFF"/>
                <w:lang w:val="bs-Latn-BA"/>
              </w:rPr>
              <w:t>Organizacija za ekonomsku saradnju i razvoj</w:t>
            </w:r>
          </w:p>
        </w:tc>
      </w:tr>
      <w:tr w:rsidR="00C757EB" w:rsidRPr="00BE7E79">
        <w:tc>
          <w:tcPr>
            <w:tcW w:w="2551" w:type="dxa"/>
          </w:tcPr>
          <w:p w:rsidR="00C757EB" w:rsidRPr="00BE7E79" w:rsidRDefault="000D2EA4">
            <w:pPr>
              <w:pStyle w:val="A-TableTxtCentr"/>
              <w:rPr>
                <w:rFonts w:ascii="Arial" w:hAnsi="Arial" w:cs="Arial"/>
                <w:bCs/>
                <w:sz w:val="20"/>
                <w:szCs w:val="20"/>
                <w:lang w:val="bs-Latn-BA" w:eastAsia="sr-Latn-ME"/>
              </w:rPr>
            </w:pPr>
            <w:r w:rsidRPr="00BE7E79">
              <w:rPr>
                <w:rFonts w:ascii="Arial" w:hAnsi="Arial" w:cs="Arial"/>
                <w:sz w:val="20"/>
                <w:szCs w:val="20"/>
                <w:lang w:val="bs-Latn-BA" w:eastAsia="sr-Latn-ME"/>
              </w:rPr>
              <w:t>OG</w:t>
            </w:r>
          </w:p>
        </w:tc>
        <w:tc>
          <w:tcPr>
            <w:tcW w:w="6379" w:type="dxa"/>
          </w:tcPr>
          <w:p w:rsidR="00C757EB" w:rsidRPr="00BE7E79" w:rsidRDefault="000D2EA4">
            <w:pPr>
              <w:pStyle w:val="BodyText"/>
              <w:spacing w:before="40" w:after="40" w:line="276" w:lineRule="auto"/>
              <w:ind w:left="0"/>
              <w:rPr>
                <w:rFonts w:ascii="Arial" w:hAnsi="Arial" w:cs="Arial"/>
                <w:shd w:val="clear" w:color="auto" w:fill="FFFFFF"/>
                <w:lang w:val="bs-Latn-BA"/>
              </w:rPr>
            </w:pPr>
            <w:r w:rsidRPr="00BE7E79">
              <w:rPr>
                <w:rFonts w:ascii="Arial" w:hAnsi="Arial" w:cs="Arial"/>
                <w:shd w:val="clear" w:color="auto" w:fill="FFFFFF"/>
                <w:lang w:val="bs-Latn-BA"/>
              </w:rPr>
              <w:t>Službeni list</w:t>
            </w:r>
          </w:p>
        </w:tc>
      </w:tr>
      <w:tr w:rsidR="00C757EB" w:rsidRPr="00BE7E79">
        <w:tc>
          <w:tcPr>
            <w:tcW w:w="2551" w:type="dxa"/>
          </w:tcPr>
          <w:p w:rsidR="00C757EB" w:rsidRPr="00BE7E79" w:rsidRDefault="000D2EA4">
            <w:pPr>
              <w:pStyle w:val="A-TableTxtCentr"/>
              <w:rPr>
                <w:rFonts w:ascii="Arial" w:hAnsi="Arial" w:cs="Arial"/>
                <w:sz w:val="20"/>
                <w:szCs w:val="20"/>
                <w:lang w:val="bs-Latn-BA"/>
              </w:rPr>
            </w:pPr>
            <w:r w:rsidRPr="00BE7E79">
              <w:rPr>
                <w:rFonts w:ascii="Arial" w:hAnsi="Arial" w:cs="Arial"/>
                <w:sz w:val="20"/>
                <w:szCs w:val="20"/>
                <w:lang w:val="bs-Latn-BA"/>
              </w:rPr>
              <w:t>PAYT</w:t>
            </w:r>
          </w:p>
        </w:tc>
        <w:tc>
          <w:tcPr>
            <w:tcW w:w="6379" w:type="dxa"/>
          </w:tcPr>
          <w:p w:rsidR="00C757EB" w:rsidRPr="00BE7E79" w:rsidRDefault="000D2EA4">
            <w:pPr>
              <w:pStyle w:val="BodyText"/>
              <w:spacing w:before="40" w:after="40" w:line="276" w:lineRule="auto"/>
              <w:ind w:left="0"/>
              <w:rPr>
                <w:rFonts w:ascii="Arial" w:hAnsi="Arial" w:cs="Arial"/>
                <w:lang w:val="bs-Latn-BA"/>
              </w:rPr>
            </w:pPr>
            <w:r w:rsidRPr="00BE7E79">
              <w:rPr>
                <w:rFonts w:ascii="Arial" w:hAnsi="Arial" w:cs="Arial"/>
                <w:lang w:val="bs-Latn-BA"/>
              </w:rPr>
              <w:t>Plati koliko baciš</w:t>
            </w:r>
          </w:p>
        </w:tc>
      </w:tr>
      <w:tr w:rsidR="00C757EB" w:rsidRPr="00BE7E79">
        <w:tc>
          <w:tcPr>
            <w:tcW w:w="2551" w:type="dxa"/>
          </w:tcPr>
          <w:p w:rsidR="00C757EB" w:rsidRPr="00BE7E79" w:rsidRDefault="000D2EA4">
            <w:pPr>
              <w:pStyle w:val="A-TableTxtCentr"/>
              <w:rPr>
                <w:rFonts w:ascii="Arial" w:hAnsi="Arial" w:cs="Arial"/>
                <w:bCs/>
                <w:sz w:val="20"/>
                <w:szCs w:val="20"/>
                <w:lang w:val="bs-Latn-BA" w:eastAsia="sr-Latn-ME"/>
              </w:rPr>
            </w:pPr>
            <w:r w:rsidRPr="00BE7E79">
              <w:rPr>
                <w:rFonts w:ascii="Arial" w:hAnsi="Arial" w:cs="Arial"/>
                <w:sz w:val="20"/>
                <w:szCs w:val="20"/>
                <w:lang w:val="bs-Latn-BA" w:eastAsia="sr-Latn-ME"/>
              </w:rPr>
              <w:t>PCB</w:t>
            </w:r>
          </w:p>
        </w:tc>
        <w:tc>
          <w:tcPr>
            <w:tcW w:w="6379" w:type="dxa"/>
          </w:tcPr>
          <w:p w:rsidR="00C757EB" w:rsidRPr="00BE7E79" w:rsidRDefault="000D2EA4">
            <w:pPr>
              <w:pStyle w:val="BodyText"/>
              <w:spacing w:before="40" w:after="40" w:line="276" w:lineRule="auto"/>
              <w:ind w:left="0"/>
              <w:rPr>
                <w:rFonts w:ascii="Arial" w:hAnsi="Arial" w:cs="Arial"/>
                <w:bCs w:val="0"/>
                <w:lang w:val="bs-Latn-BA" w:eastAsia="sr-Latn-ME"/>
              </w:rPr>
            </w:pPr>
            <w:r w:rsidRPr="00BE7E79">
              <w:rPr>
                <w:rFonts w:ascii="Arial" w:hAnsi="Arial" w:cs="Arial"/>
                <w:shd w:val="clear" w:color="auto" w:fill="FFFFFF"/>
                <w:lang w:val="bs-Latn-BA"/>
              </w:rPr>
              <w:t>Polihlorovani bifenil</w:t>
            </w:r>
          </w:p>
        </w:tc>
      </w:tr>
      <w:tr w:rsidR="00C757EB" w:rsidRPr="00BE7E79">
        <w:tc>
          <w:tcPr>
            <w:tcW w:w="2551" w:type="dxa"/>
          </w:tcPr>
          <w:p w:rsidR="00C757EB" w:rsidRPr="00BE7E79" w:rsidRDefault="000D2EA4">
            <w:pPr>
              <w:pStyle w:val="A-TableTxtCentr"/>
              <w:rPr>
                <w:rFonts w:ascii="Arial" w:hAnsi="Arial" w:cs="Arial"/>
                <w:bCs/>
                <w:sz w:val="20"/>
                <w:szCs w:val="20"/>
                <w:lang w:val="bs-Latn-BA" w:eastAsia="sr-Latn-ME"/>
              </w:rPr>
            </w:pPr>
            <w:r w:rsidRPr="00BE7E79">
              <w:rPr>
                <w:rFonts w:ascii="Arial" w:hAnsi="Arial" w:cs="Arial"/>
                <w:sz w:val="20"/>
                <w:szCs w:val="20"/>
                <w:lang w:val="bs-Latn-BA" w:eastAsia="sr-Latn-ME"/>
              </w:rPr>
              <w:t>POPs</w:t>
            </w:r>
          </w:p>
        </w:tc>
        <w:tc>
          <w:tcPr>
            <w:tcW w:w="6379" w:type="dxa"/>
          </w:tcPr>
          <w:p w:rsidR="00C757EB" w:rsidRPr="00BE7E79" w:rsidRDefault="000D2EA4">
            <w:pPr>
              <w:pStyle w:val="BodyText"/>
              <w:spacing w:before="40" w:after="40" w:line="276" w:lineRule="auto"/>
              <w:ind w:left="0"/>
              <w:rPr>
                <w:rFonts w:ascii="Arial" w:hAnsi="Arial" w:cs="Arial"/>
                <w:bCs w:val="0"/>
                <w:lang w:val="bs-Latn-BA" w:eastAsia="sr-Latn-ME"/>
              </w:rPr>
            </w:pPr>
            <w:r w:rsidRPr="00BE7E79">
              <w:rPr>
                <w:rFonts w:ascii="Arial" w:hAnsi="Arial" w:cs="Arial"/>
                <w:bCs w:val="0"/>
                <w:lang w:val="bs-Latn-BA" w:eastAsia="sr-Latn-ME"/>
              </w:rPr>
              <w:t>Perzistentni organski zagađivači</w:t>
            </w:r>
          </w:p>
        </w:tc>
      </w:tr>
      <w:tr w:rsidR="00C757EB" w:rsidRPr="00BE7E79">
        <w:tc>
          <w:tcPr>
            <w:tcW w:w="2551" w:type="dxa"/>
          </w:tcPr>
          <w:p w:rsidR="00C757EB" w:rsidRPr="00BE7E79" w:rsidRDefault="000D2EA4">
            <w:pPr>
              <w:pStyle w:val="A-TableTxtCentr"/>
              <w:rPr>
                <w:rFonts w:ascii="Arial" w:hAnsi="Arial" w:cs="Arial"/>
                <w:bCs/>
                <w:sz w:val="20"/>
                <w:szCs w:val="20"/>
                <w:lang w:val="bs-Latn-BA" w:eastAsia="sr-Latn-ME"/>
              </w:rPr>
            </w:pPr>
            <w:r w:rsidRPr="00BE7E79">
              <w:rPr>
                <w:rFonts w:ascii="Arial" w:hAnsi="Arial" w:cs="Arial"/>
                <w:sz w:val="20"/>
                <w:szCs w:val="20"/>
                <w:lang w:val="bs-Latn-BA" w:eastAsia="sr-Latn-ME"/>
              </w:rPr>
              <w:t>RDF</w:t>
            </w:r>
          </w:p>
        </w:tc>
        <w:tc>
          <w:tcPr>
            <w:tcW w:w="6379" w:type="dxa"/>
          </w:tcPr>
          <w:p w:rsidR="00C757EB" w:rsidRPr="00BE7E79" w:rsidRDefault="000D2EA4">
            <w:pPr>
              <w:pStyle w:val="BodyText"/>
              <w:spacing w:before="40" w:after="40" w:line="276" w:lineRule="auto"/>
              <w:ind w:left="0"/>
              <w:rPr>
                <w:rFonts w:ascii="Arial" w:hAnsi="Arial" w:cs="Arial"/>
                <w:bCs w:val="0"/>
                <w:lang w:val="bs-Latn-BA" w:eastAsia="sr-Latn-ME"/>
              </w:rPr>
            </w:pPr>
            <w:r w:rsidRPr="00BE7E79">
              <w:rPr>
                <w:rFonts w:ascii="Arial" w:hAnsi="Arial" w:cs="Arial"/>
                <w:lang w:val="bs-Latn-BA"/>
              </w:rPr>
              <w:t>Gorivo iz otpada</w:t>
            </w:r>
          </w:p>
        </w:tc>
      </w:tr>
      <w:tr w:rsidR="00C757EB" w:rsidRPr="00BE7E79">
        <w:tc>
          <w:tcPr>
            <w:tcW w:w="2551" w:type="dxa"/>
          </w:tcPr>
          <w:p w:rsidR="00C757EB" w:rsidRPr="00BE7E79" w:rsidRDefault="000D2EA4">
            <w:pPr>
              <w:pStyle w:val="A-TableTxtCentr"/>
              <w:rPr>
                <w:rFonts w:ascii="Arial" w:hAnsi="Arial" w:cs="Arial"/>
                <w:bCs/>
                <w:sz w:val="20"/>
                <w:szCs w:val="20"/>
                <w:lang w:val="bs-Latn-BA" w:eastAsia="sr-Latn-ME"/>
              </w:rPr>
            </w:pPr>
            <w:r w:rsidRPr="00BE7E79">
              <w:rPr>
                <w:rFonts w:ascii="Arial" w:hAnsi="Arial" w:cs="Arial"/>
                <w:sz w:val="20"/>
                <w:szCs w:val="20"/>
                <w:lang w:val="bs-Latn-BA" w:eastAsia="sr-Latn-ME"/>
              </w:rPr>
              <w:t>RWMS</w:t>
            </w:r>
          </w:p>
        </w:tc>
        <w:tc>
          <w:tcPr>
            <w:tcW w:w="6379" w:type="dxa"/>
          </w:tcPr>
          <w:p w:rsidR="00C757EB" w:rsidRPr="00BE7E79" w:rsidRDefault="000D2EA4">
            <w:pPr>
              <w:pStyle w:val="BodyText"/>
              <w:spacing w:before="40" w:after="40" w:line="276" w:lineRule="auto"/>
              <w:ind w:left="0"/>
              <w:rPr>
                <w:rFonts w:ascii="Arial" w:hAnsi="Arial" w:cs="Arial"/>
                <w:bCs w:val="0"/>
                <w:lang w:val="bs-Latn-BA" w:eastAsia="sr-Latn-ME"/>
              </w:rPr>
            </w:pPr>
            <w:r w:rsidRPr="00BE7E79">
              <w:rPr>
                <w:rFonts w:ascii="Arial" w:hAnsi="Arial" w:cs="Arial"/>
                <w:bCs w:val="0"/>
                <w:lang w:val="bs-Latn-BA" w:eastAsia="sr-Latn-ME"/>
              </w:rPr>
              <w:t>Regionalni sistem upravljanja otpadom</w:t>
            </w:r>
          </w:p>
        </w:tc>
      </w:tr>
      <w:tr w:rsidR="00C757EB" w:rsidRPr="00BE7E79">
        <w:tc>
          <w:tcPr>
            <w:tcW w:w="2551" w:type="dxa"/>
          </w:tcPr>
          <w:p w:rsidR="00C757EB" w:rsidRPr="00BE7E79" w:rsidRDefault="000D2EA4">
            <w:pPr>
              <w:pStyle w:val="A-TableTxtCentr"/>
              <w:rPr>
                <w:rFonts w:ascii="Arial" w:hAnsi="Arial" w:cs="Arial"/>
                <w:sz w:val="20"/>
                <w:szCs w:val="20"/>
                <w:lang w:val="bs-Latn-BA"/>
              </w:rPr>
            </w:pPr>
            <w:r w:rsidRPr="00BE7E79">
              <w:rPr>
                <w:rFonts w:ascii="Arial" w:hAnsi="Arial" w:cs="Arial"/>
                <w:sz w:val="20"/>
                <w:szCs w:val="20"/>
                <w:lang w:val="bs-Latn-BA"/>
              </w:rPr>
              <w:t>SPU</w:t>
            </w:r>
          </w:p>
        </w:tc>
        <w:tc>
          <w:tcPr>
            <w:tcW w:w="6379" w:type="dxa"/>
          </w:tcPr>
          <w:p w:rsidR="00C757EB" w:rsidRPr="00BE7E79" w:rsidRDefault="000D2EA4">
            <w:pPr>
              <w:pStyle w:val="BodyText"/>
              <w:spacing w:before="40" w:after="40" w:line="276" w:lineRule="auto"/>
              <w:ind w:left="0"/>
              <w:rPr>
                <w:rFonts w:ascii="Arial" w:hAnsi="Arial" w:cs="Arial"/>
                <w:lang w:val="bs-Latn-BA"/>
              </w:rPr>
            </w:pPr>
            <w:r w:rsidRPr="00BE7E79">
              <w:rPr>
                <w:rFonts w:ascii="Arial" w:hAnsi="Arial" w:cs="Arial"/>
                <w:lang w:val="bs-Latn-BA"/>
              </w:rPr>
              <w:t>Strateška procjena uticaja na životnu sredinu</w:t>
            </w:r>
          </w:p>
        </w:tc>
      </w:tr>
      <w:tr w:rsidR="00C757EB" w:rsidRPr="00BE7E79">
        <w:tc>
          <w:tcPr>
            <w:tcW w:w="2551" w:type="dxa"/>
          </w:tcPr>
          <w:p w:rsidR="00C757EB" w:rsidRPr="00BE7E79" w:rsidRDefault="000D2EA4">
            <w:pPr>
              <w:pStyle w:val="A-TableTxtCentr"/>
              <w:rPr>
                <w:rFonts w:ascii="Arial" w:hAnsi="Arial" w:cs="Arial"/>
                <w:bCs/>
                <w:sz w:val="20"/>
                <w:szCs w:val="20"/>
                <w:lang w:val="bs-Latn-BA" w:eastAsia="sr-Latn-ME"/>
              </w:rPr>
            </w:pPr>
            <w:r w:rsidRPr="00BE7E79">
              <w:rPr>
                <w:rFonts w:ascii="Arial" w:hAnsi="Arial" w:cs="Arial"/>
                <w:sz w:val="20"/>
                <w:szCs w:val="20"/>
                <w:lang w:val="bs-Latn-BA" w:eastAsia="sr-Latn-ME"/>
              </w:rPr>
              <w:t>SP</w:t>
            </w:r>
          </w:p>
        </w:tc>
        <w:tc>
          <w:tcPr>
            <w:tcW w:w="6379" w:type="dxa"/>
          </w:tcPr>
          <w:p w:rsidR="00C757EB" w:rsidRPr="00BE7E79" w:rsidRDefault="000D2EA4">
            <w:pPr>
              <w:pStyle w:val="BodyText"/>
              <w:spacing w:before="40" w:after="40" w:line="276" w:lineRule="auto"/>
              <w:ind w:left="0"/>
              <w:rPr>
                <w:rFonts w:ascii="Arial" w:hAnsi="Arial" w:cs="Arial"/>
                <w:lang w:val="bs-Latn-BA"/>
              </w:rPr>
            </w:pPr>
            <w:r w:rsidRPr="00BE7E79">
              <w:rPr>
                <w:rFonts w:ascii="Arial" w:hAnsi="Arial" w:cs="Arial"/>
                <w:lang w:val="bs-Latn-BA"/>
              </w:rPr>
              <w:t>Specifični cilj</w:t>
            </w:r>
          </w:p>
        </w:tc>
      </w:tr>
      <w:tr w:rsidR="00C757EB" w:rsidRPr="00BE7E79">
        <w:tc>
          <w:tcPr>
            <w:tcW w:w="2551" w:type="dxa"/>
          </w:tcPr>
          <w:p w:rsidR="00C757EB" w:rsidRPr="00BE7E79" w:rsidRDefault="000D2EA4">
            <w:pPr>
              <w:pStyle w:val="A-TableTxtCentr"/>
              <w:rPr>
                <w:rFonts w:ascii="Arial" w:hAnsi="Arial" w:cs="Arial"/>
                <w:bCs/>
                <w:sz w:val="20"/>
                <w:szCs w:val="20"/>
                <w:lang w:val="bs-Latn-BA" w:eastAsia="sr-Latn-ME"/>
              </w:rPr>
            </w:pPr>
            <w:r w:rsidRPr="00BE7E79">
              <w:rPr>
                <w:rFonts w:ascii="Arial" w:hAnsi="Arial" w:cs="Arial"/>
                <w:sz w:val="20"/>
                <w:szCs w:val="20"/>
                <w:lang w:val="bs-Latn-BA" w:eastAsia="sr-Latn-ME"/>
              </w:rPr>
              <w:t>SRF</w:t>
            </w:r>
          </w:p>
        </w:tc>
        <w:tc>
          <w:tcPr>
            <w:tcW w:w="6379" w:type="dxa"/>
          </w:tcPr>
          <w:p w:rsidR="00C757EB" w:rsidRPr="00BE7E79" w:rsidRDefault="000D2EA4">
            <w:pPr>
              <w:pStyle w:val="BodyText"/>
              <w:spacing w:before="40" w:after="40" w:line="276" w:lineRule="auto"/>
              <w:ind w:left="0"/>
              <w:rPr>
                <w:rFonts w:ascii="Arial" w:hAnsi="Arial" w:cs="Arial"/>
                <w:bCs w:val="0"/>
                <w:lang w:val="bs-Latn-BA" w:eastAsia="sr-Latn-ME"/>
              </w:rPr>
            </w:pPr>
            <w:r w:rsidRPr="00BE7E79">
              <w:rPr>
                <w:rFonts w:ascii="Arial" w:hAnsi="Arial" w:cs="Arial"/>
                <w:lang w:val="bs-Latn-BA"/>
              </w:rPr>
              <w:t>Čvrsto gorivo dobijeno iz otpada</w:t>
            </w:r>
          </w:p>
        </w:tc>
      </w:tr>
      <w:tr w:rsidR="00C757EB" w:rsidRPr="00BE7E79">
        <w:tc>
          <w:tcPr>
            <w:tcW w:w="2551" w:type="dxa"/>
          </w:tcPr>
          <w:p w:rsidR="00C757EB" w:rsidRPr="00BE7E79" w:rsidRDefault="000D2EA4">
            <w:pPr>
              <w:pStyle w:val="A-TableTxtCentr"/>
              <w:rPr>
                <w:rFonts w:ascii="Arial" w:hAnsi="Arial" w:cs="Arial"/>
                <w:bCs/>
                <w:sz w:val="20"/>
                <w:szCs w:val="20"/>
                <w:lang w:val="bs-Latn-BA" w:eastAsia="sr-Latn-ME"/>
              </w:rPr>
            </w:pPr>
            <w:r w:rsidRPr="00BE7E79">
              <w:rPr>
                <w:rFonts w:ascii="Arial" w:hAnsi="Arial" w:cs="Arial"/>
                <w:sz w:val="20"/>
                <w:szCs w:val="20"/>
                <w:lang w:val="bs-Latn-BA" w:eastAsia="sr-Latn-ME"/>
              </w:rPr>
              <w:t>TS</w:t>
            </w:r>
          </w:p>
        </w:tc>
        <w:tc>
          <w:tcPr>
            <w:tcW w:w="6379" w:type="dxa"/>
          </w:tcPr>
          <w:p w:rsidR="00C757EB" w:rsidRPr="00BE7E79" w:rsidRDefault="000D2EA4">
            <w:pPr>
              <w:pStyle w:val="BodyText"/>
              <w:spacing w:before="40" w:after="40" w:line="276" w:lineRule="auto"/>
              <w:ind w:left="0"/>
              <w:rPr>
                <w:rFonts w:ascii="Arial" w:hAnsi="Arial" w:cs="Arial"/>
                <w:bCs w:val="0"/>
                <w:lang w:val="bs-Latn-BA" w:eastAsia="sr-Latn-ME"/>
              </w:rPr>
            </w:pPr>
            <w:r w:rsidRPr="00BE7E79">
              <w:rPr>
                <w:rFonts w:ascii="Arial" w:hAnsi="Arial" w:cs="Arial"/>
                <w:bCs w:val="0"/>
                <w:lang w:val="bs-Latn-BA" w:eastAsia="sr-Latn-ME"/>
              </w:rPr>
              <w:t>Transferna stanica</w:t>
            </w:r>
          </w:p>
        </w:tc>
      </w:tr>
      <w:tr w:rsidR="00C757EB" w:rsidRPr="00BE7E79">
        <w:tc>
          <w:tcPr>
            <w:tcW w:w="2551" w:type="dxa"/>
          </w:tcPr>
          <w:p w:rsidR="00C757EB" w:rsidRPr="00BE7E79" w:rsidRDefault="000D2EA4">
            <w:pPr>
              <w:pStyle w:val="A-TableTxtCentr"/>
              <w:rPr>
                <w:rFonts w:ascii="Arial" w:hAnsi="Arial" w:cs="Arial"/>
                <w:bCs/>
                <w:sz w:val="20"/>
                <w:szCs w:val="20"/>
                <w:lang w:val="bs-Latn-BA" w:eastAsia="sr-Latn-ME"/>
              </w:rPr>
            </w:pPr>
            <w:r w:rsidRPr="00BE7E79">
              <w:rPr>
                <w:rFonts w:ascii="Arial" w:hAnsi="Arial" w:cs="Arial"/>
                <w:sz w:val="20"/>
                <w:szCs w:val="20"/>
                <w:lang w:val="bs-Latn-BA" w:eastAsia="sr-Latn-ME"/>
              </w:rPr>
              <w:t>UNDP</w:t>
            </w:r>
          </w:p>
        </w:tc>
        <w:tc>
          <w:tcPr>
            <w:tcW w:w="6379" w:type="dxa"/>
          </w:tcPr>
          <w:p w:rsidR="00C757EB" w:rsidRPr="00BE7E79" w:rsidRDefault="000D2EA4">
            <w:pPr>
              <w:pStyle w:val="BodyText"/>
              <w:spacing w:before="40" w:after="40" w:line="276" w:lineRule="auto"/>
              <w:ind w:left="0"/>
              <w:rPr>
                <w:rFonts w:ascii="Arial" w:hAnsi="Arial" w:cs="Arial"/>
                <w:shd w:val="clear" w:color="auto" w:fill="FFFFFF"/>
                <w:lang w:val="bs-Latn-BA"/>
              </w:rPr>
            </w:pPr>
            <w:r w:rsidRPr="00BE7E79">
              <w:rPr>
                <w:rFonts w:ascii="Arial" w:hAnsi="Arial" w:cs="Arial"/>
                <w:shd w:val="clear" w:color="auto" w:fill="FFFFFF"/>
                <w:lang w:val="bs-Latn-BA"/>
              </w:rPr>
              <w:t>Program Ujedinjenih nacija za razvoj</w:t>
            </w:r>
          </w:p>
        </w:tc>
      </w:tr>
      <w:tr w:rsidR="00C757EB" w:rsidRPr="00BE7E79">
        <w:tc>
          <w:tcPr>
            <w:tcW w:w="2551" w:type="dxa"/>
          </w:tcPr>
          <w:p w:rsidR="00C757EB" w:rsidRPr="00BE7E79" w:rsidRDefault="000D2EA4">
            <w:pPr>
              <w:pStyle w:val="A-TableTxtCentr"/>
              <w:rPr>
                <w:rFonts w:ascii="Arial" w:hAnsi="Arial" w:cs="Arial"/>
                <w:bCs/>
                <w:sz w:val="20"/>
                <w:szCs w:val="20"/>
                <w:lang w:val="bs-Latn-BA" w:eastAsia="sr-Latn-ME"/>
              </w:rPr>
            </w:pPr>
            <w:r w:rsidRPr="00BE7E79">
              <w:rPr>
                <w:rFonts w:ascii="Arial" w:hAnsi="Arial" w:cs="Arial"/>
                <w:sz w:val="20"/>
                <w:szCs w:val="20"/>
                <w:lang w:val="bs-Latn-BA" w:eastAsia="sr-Latn-ME"/>
              </w:rPr>
              <w:t>UNECE</w:t>
            </w:r>
          </w:p>
        </w:tc>
        <w:tc>
          <w:tcPr>
            <w:tcW w:w="6379" w:type="dxa"/>
          </w:tcPr>
          <w:p w:rsidR="00C757EB" w:rsidRPr="00BE7E79" w:rsidRDefault="000D2EA4">
            <w:pPr>
              <w:pStyle w:val="BodyText"/>
              <w:spacing w:before="40" w:after="40" w:line="276" w:lineRule="auto"/>
              <w:ind w:left="0"/>
              <w:rPr>
                <w:rFonts w:ascii="Arial" w:hAnsi="Arial" w:cs="Arial"/>
                <w:shd w:val="clear" w:color="auto" w:fill="FFFFFF"/>
                <w:lang w:val="bs-Latn-BA"/>
              </w:rPr>
            </w:pPr>
            <w:r w:rsidRPr="00BE7E79">
              <w:rPr>
                <w:rFonts w:ascii="Arial" w:hAnsi="Arial" w:cs="Arial"/>
                <w:bCs w:val="0"/>
                <w:lang w:val="bs-Latn-BA" w:eastAsia="sr-Latn-ME"/>
              </w:rPr>
              <w:t>Ekonomska komisija Ujedinjenih nacija za Evropu</w:t>
            </w:r>
          </w:p>
        </w:tc>
      </w:tr>
      <w:tr w:rsidR="00C757EB" w:rsidRPr="00BE7E79">
        <w:tc>
          <w:tcPr>
            <w:tcW w:w="2551" w:type="dxa"/>
          </w:tcPr>
          <w:p w:rsidR="00C757EB" w:rsidRPr="00BE7E79" w:rsidRDefault="000D2EA4">
            <w:pPr>
              <w:pStyle w:val="A-TableTxtCentr"/>
              <w:rPr>
                <w:rFonts w:ascii="Arial" w:hAnsi="Arial" w:cs="Arial"/>
                <w:sz w:val="20"/>
                <w:szCs w:val="20"/>
                <w:lang w:val="bs-Latn-BA"/>
              </w:rPr>
            </w:pPr>
            <w:r w:rsidRPr="00BE7E79">
              <w:rPr>
                <w:rFonts w:ascii="Arial" w:hAnsi="Arial" w:cs="Arial"/>
                <w:sz w:val="20"/>
                <w:szCs w:val="20"/>
                <w:lang w:val="bs-Latn-BA"/>
              </w:rPr>
              <w:t>UNEP</w:t>
            </w:r>
          </w:p>
        </w:tc>
        <w:tc>
          <w:tcPr>
            <w:tcW w:w="6379" w:type="dxa"/>
          </w:tcPr>
          <w:p w:rsidR="00C757EB" w:rsidRPr="00BE7E79" w:rsidRDefault="000D2EA4">
            <w:pPr>
              <w:pStyle w:val="BodyText"/>
              <w:spacing w:before="40" w:after="40" w:line="276" w:lineRule="auto"/>
              <w:ind w:left="0"/>
              <w:rPr>
                <w:rFonts w:ascii="Arial" w:hAnsi="Arial" w:cs="Arial"/>
                <w:lang w:val="bs-Latn-BA"/>
              </w:rPr>
            </w:pPr>
            <w:r w:rsidRPr="00BE7E79">
              <w:rPr>
                <w:rFonts w:ascii="Arial" w:hAnsi="Arial" w:cs="Arial"/>
                <w:lang w:val="bs-Latn-BA"/>
              </w:rPr>
              <w:t>Program Ujedinjenih nacija za životnu sredinu</w:t>
            </w:r>
          </w:p>
        </w:tc>
      </w:tr>
      <w:tr w:rsidR="00C757EB" w:rsidRPr="00BE7E79">
        <w:tc>
          <w:tcPr>
            <w:tcW w:w="2551" w:type="dxa"/>
          </w:tcPr>
          <w:p w:rsidR="00C757EB" w:rsidRPr="00BE7E79" w:rsidRDefault="000D2EA4">
            <w:pPr>
              <w:pStyle w:val="A-TableTxtCentr"/>
              <w:rPr>
                <w:rFonts w:ascii="Arial" w:hAnsi="Arial" w:cs="Arial"/>
                <w:bCs/>
                <w:sz w:val="20"/>
                <w:szCs w:val="20"/>
                <w:lang w:val="bs-Latn-BA" w:eastAsia="sr-Latn-ME"/>
              </w:rPr>
            </w:pPr>
            <w:r w:rsidRPr="00BE7E79">
              <w:rPr>
                <w:rFonts w:ascii="Arial" w:hAnsi="Arial" w:cs="Arial"/>
                <w:sz w:val="20"/>
                <w:szCs w:val="20"/>
                <w:lang w:val="bs-Latn-BA"/>
              </w:rPr>
              <w:t>UNESCO</w:t>
            </w:r>
          </w:p>
        </w:tc>
        <w:tc>
          <w:tcPr>
            <w:tcW w:w="6379" w:type="dxa"/>
          </w:tcPr>
          <w:p w:rsidR="00C757EB" w:rsidRPr="00BE7E79" w:rsidRDefault="000D2EA4">
            <w:pPr>
              <w:pStyle w:val="BodyText"/>
              <w:spacing w:before="40" w:after="40" w:line="276" w:lineRule="auto"/>
              <w:ind w:left="0"/>
              <w:rPr>
                <w:rFonts w:ascii="Arial" w:hAnsi="Arial" w:cs="Arial"/>
                <w:bCs w:val="0"/>
                <w:lang w:val="bs-Latn-BA" w:eastAsia="sr-Latn-ME"/>
              </w:rPr>
            </w:pPr>
            <w:r w:rsidRPr="00BE7E79">
              <w:rPr>
                <w:rFonts w:ascii="Arial" w:hAnsi="Arial" w:cs="Arial"/>
                <w:bCs w:val="0"/>
                <w:lang w:val="bs-Latn-BA" w:eastAsia="sr-Latn-ME"/>
              </w:rPr>
              <w:t>Organizacija Ujedinjenih nacija za obrazovanje, nauku i kulturu</w:t>
            </w:r>
          </w:p>
        </w:tc>
      </w:tr>
      <w:tr w:rsidR="00C757EB" w:rsidRPr="00BE7E79">
        <w:tc>
          <w:tcPr>
            <w:tcW w:w="2551" w:type="dxa"/>
          </w:tcPr>
          <w:p w:rsidR="00C757EB" w:rsidRPr="00BE7E79" w:rsidRDefault="000D2EA4">
            <w:pPr>
              <w:pStyle w:val="A-TableTxtCentr"/>
              <w:rPr>
                <w:rFonts w:ascii="Arial" w:hAnsi="Arial" w:cs="Arial"/>
                <w:bCs/>
                <w:sz w:val="20"/>
                <w:szCs w:val="20"/>
                <w:lang w:val="bs-Latn-BA" w:eastAsia="sr-Latn-ME"/>
              </w:rPr>
            </w:pPr>
            <w:r w:rsidRPr="00BE7E79">
              <w:rPr>
                <w:rFonts w:ascii="Arial" w:hAnsi="Arial" w:cs="Arial"/>
                <w:sz w:val="20"/>
                <w:szCs w:val="20"/>
                <w:lang w:val="bs-Latn-BA" w:eastAsia="sr-Latn-ME"/>
              </w:rPr>
              <w:t>UNFCCC</w:t>
            </w:r>
          </w:p>
        </w:tc>
        <w:tc>
          <w:tcPr>
            <w:tcW w:w="6379" w:type="dxa"/>
          </w:tcPr>
          <w:p w:rsidR="00C757EB" w:rsidRPr="00BE7E79" w:rsidRDefault="000D2EA4">
            <w:pPr>
              <w:pStyle w:val="BodyText"/>
              <w:spacing w:before="40" w:after="40" w:line="276" w:lineRule="auto"/>
              <w:ind w:left="0"/>
              <w:rPr>
                <w:rFonts w:ascii="Arial" w:hAnsi="Arial" w:cs="Arial"/>
                <w:lang w:val="bs-Latn-BA"/>
              </w:rPr>
            </w:pPr>
            <w:r w:rsidRPr="00BE7E79">
              <w:rPr>
                <w:rFonts w:ascii="Arial" w:hAnsi="Arial" w:cs="Arial"/>
                <w:lang w:val="bs-Latn-BA"/>
              </w:rPr>
              <w:t>Okvirna konvencija Ujedinjenih nacija o klimatskim promjenama</w:t>
            </w:r>
          </w:p>
        </w:tc>
      </w:tr>
      <w:tr w:rsidR="00C757EB" w:rsidRPr="00BE7E79">
        <w:tc>
          <w:tcPr>
            <w:tcW w:w="2551" w:type="dxa"/>
          </w:tcPr>
          <w:p w:rsidR="00C757EB" w:rsidRPr="00BE7E79" w:rsidRDefault="000D2EA4">
            <w:pPr>
              <w:pStyle w:val="A-TableTxtCentr"/>
              <w:rPr>
                <w:rFonts w:ascii="Arial" w:hAnsi="Arial" w:cs="Arial"/>
                <w:sz w:val="20"/>
                <w:szCs w:val="20"/>
                <w:lang w:val="bs-Latn-BA" w:eastAsia="sr-Latn-ME"/>
              </w:rPr>
            </w:pPr>
            <w:r w:rsidRPr="00BE7E79">
              <w:rPr>
                <w:rFonts w:ascii="Arial" w:hAnsi="Arial" w:cs="Arial"/>
                <w:sz w:val="20"/>
                <w:szCs w:val="20"/>
                <w:lang w:val="bs-Latn-BA" w:eastAsia="sr-Latn-ME"/>
              </w:rPr>
              <w:t>VOCs</w:t>
            </w:r>
          </w:p>
        </w:tc>
        <w:tc>
          <w:tcPr>
            <w:tcW w:w="6379" w:type="dxa"/>
          </w:tcPr>
          <w:p w:rsidR="00C757EB" w:rsidRPr="00BE7E79" w:rsidRDefault="000D2EA4">
            <w:pPr>
              <w:pStyle w:val="BodyText"/>
              <w:spacing w:before="40" w:after="40" w:line="276" w:lineRule="auto"/>
              <w:ind w:left="0"/>
              <w:rPr>
                <w:rFonts w:ascii="Arial" w:hAnsi="Arial" w:cs="Arial"/>
                <w:lang w:val="bs-Latn-BA"/>
              </w:rPr>
            </w:pPr>
            <w:r w:rsidRPr="00BE7E79">
              <w:rPr>
                <w:rFonts w:ascii="Arial" w:hAnsi="Arial" w:cs="Arial"/>
                <w:lang w:val="bs-Latn-BA"/>
              </w:rPr>
              <w:t>Isparljiva organska jedinjenja</w:t>
            </w:r>
          </w:p>
        </w:tc>
      </w:tr>
      <w:tr w:rsidR="00C757EB" w:rsidRPr="00BE7E79">
        <w:tc>
          <w:tcPr>
            <w:tcW w:w="2551" w:type="dxa"/>
          </w:tcPr>
          <w:p w:rsidR="00C757EB" w:rsidRPr="00BE7E79" w:rsidRDefault="000D2EA4">
            <w:pPr>
              <w:pStyle w:val="A-TableTxtCentr"/>
              <w:rPr>
                <w:rFonts w:ascii="Arial" w:hAnsi="Arial" w:cs="Arial"/>
                <w:bCs/>
                <w:sz w:val="20"/>
                <w:szCs w:val="20"/>
                <w:lang w:val="bs-Latn-BA" w:eastAsia="sr-Latn-ME"/>
              </w:rPr>
            </w:pPr>
            <w:r w:rsidRPr="00BE7E79">
              <w:rPr>
                <w:rFonts w:ascii="Arial" w:hAnsi="Arial" w:cs="Arial"/>
                <w:sz w:val="20"/>
                <w:szCs w:val="20"/>
                <w:lang w:val="bs-Latn-BA" w:eastAsia="sr-Latn-ME"/>
              </w:rPr>
              <w:t>WEEE</w:t>
            </w:r>
          </w:p>
        </w:tc>
        <w:tc>
          <w:tcPr>
            <w:tcW w:w="6379" w:type="dxa"/>
          </w:tcPr>
          <w:p w:rsidR="00C757EB" w:rsidRPr="00BE7E79" w:rsidRDefault="000D2EA4">
            <w:pPr>
              <w:pStyle w:val="BodyText"/>
              <w:spacing w:before="40" w:after="40" w:line="276" w:lineRule="auto"/>
              <w:ind w:left="0"/>
              <w:rPr>
                <w:rFonts w:ascii="Arial" w:hAnsi="Arial" w:cs="Arial"/>
                <w:shd w:val="clear" w:color="auto" w:fill="FFFFFF"/>
                <w:lang w:val="bs-Latn-BA"/>
              </w:rPr>
            </w:pPr>
            <w:r w:rsidRPr="00BE7E79">
              <w:rPr>
                <w:rFonts w:ascii="Arial" w:hAnsi="Arial" w:cs="Arial"/>
                <w:bCs w:val="0"/>
                <w:lang w:val="bs-Latn-BA" w:eastAsia="sr-Latn-ME"/>
              </w:rPr>
              <w:t>Otpad od električne i elektronske opreme</w:t>
            </w:r>
          </w:p>
        </w:tc>
      </w:tr>
      <w:tr w:rsidR="00C757EB" w:rsidRPr="00BE7E79">
        <w:tc>
          <w:tcPr>
            <w:tcW w:w="2551" w:type="dxa"/>
          </w:tcPr>
          <w:p w:rsidR="00C757EB" w:rsidRPr="00BE7E79" w:rsidRDefault="000D2EA4">
            <w:pPr>
              <w:pStyle w:val="A-TableTxtCentr"/>
              <w:rPr>
                <w:rFonts w:ascii="Arial" w:hAnsi="Arial" w:cs="Arial"/>
                <w:bCs/>
                <w:sz w:val="20"/>
                <w:szCs w:val="20"/>
                <w:lang w:val="bs-Latn-BA" w:eastAsia="sr-Latn-ME"/>
              </w:rPr>
            </w:pPr>
            <w:r w:rsidRPr="00BE7E79">
              <w:rPr>
                <w:rFonts w:ascii="Arial" w:hAnsi="Arial" w:cs="Arial"/>
                <w:sz w:val="20"/>
                <w:szCs w:val="20"/>
                <w:lang w:val="bs-Latn-BA" w:eastAsia="sr-Latn-ME"/>
              </w:rPr>
              <w:t>WFD</w:t>
            </w:r>
          </w:p>
        </w:tc>
        <w:tc>
          <w:tcPr>
            <w:tcW w:w="6379" w:type="dxa"/>
          </w:tcPr>
          <w:p w:rsidR="00C757EB" w:rsidRPr="00BE7E79" w:rsidRDefault="000D2EA4">
            <w:pPr>
              <w:pStyle w:val="BodyText"/>
              <w:spacing w:before="40" w:after="40" w:line="276" w:lineRule="auto"/>
              <w:ind w:left="0"/>
              <w:rPr>
                <w:rFonts w:ascii="Arial" w:hAnsi="Arial" w:cs="Arial"/>
                <w:shd w:val="clear" w:color="auto" w:fill="FFFFFF"/>
                <w:lang w:val="bs-Latn-BA"/>
              </w:rPr>
            </w:pPr>
            <w:r w:rsidRPr="00BE7E79">
              <w:rPr>
                <w:rFonts w:ascii="Arial" w:hAnsi="Arial" w:cs="Arial"/>
                <w:shd w:val="clear" w:color="auto" w:fill="FFFFFF"/>
                <w:lang w:val="bs-Latn-BA"/>
              </w:rPr>
              <w:t>Okvirna direktiva o otpadu</w:t>
            </w:r>
          </w:p>
        </w:tc>
      </w:tr>
      <w:tr w:rsidR="00C757EB" w:rsidRPr="00BE7E79">
        <w:tc>
          <w:tcPr>
            <w:tcW w:w="2551" w:type="dxa"/>
          </w:tcPr>
          <w:p w:rsidR="00C757EB" w:rsidRPr="00BE7E79" w:rsidRDefault="000D2EA4">
            <w:pPr>
              <w:pStyle w:val="A-TableTxtCentr"/>
              <w:rPr>
                <w:rFonts w:ascii="Arial" w:hAnsi="Arial" w:cs="Arial"/>
                <w:bCs/>
                <w:sz w:val="20"/>
                <w:szCs w:val="20"/>
                <w:lang w:val="bs-Latn-BA" w:eastAsia="sr-Latn-ME"/>
              </w:rPr>
            </w:pPr>
            <w:r w:rsidRPr="00BE7E79">
              <w:rPr>
                <w:rFonts w:ascii="Arial" w:hAnsi="Arial" w:cs="Arial"/>
                <w:sz w:val="20"/>
                <w:szCs w:val="20"/>
                <w:lang w:val="bs-Latn-BA" w:eastAsia="sr-Latn-ME"/>
              </w:rPr>
              <w:t>SZO</w:t>
            </w:r>
          </w:p>
        </w:tc>
        <w:tc>
          <w:tcPr>
            <w:tcW w:w="6379" w:type="dxa"/>
          </w:tcPr>
          <w:p w:rsidR="00C757EB" w:rsidRPr="00BE7E79" w:rsidRDefault="000D2EA4">
            <w:pPr>
              <w:pStyle w:val="BodyText"/>
              <w:spacing w:before="40" w:after="40" w:line="276" w:lineRule="auto"/>
              <w:ind w:left="0"/>
              <w:rPr>
                <w:rFonts w:ascii="Arial" w:hAnsi="Arial" w:cs="Arial"/>
                <w:bCs w:val="0"/>
                <w:lang w:val="bs-Latn-BA" w:eastAsia="sr-Latn-ME"/>
              </w:rPr>
            </w:pPr>
            <w:r w:rsidRPr="00BE7E79">
              <w:rPr>
                <w:rFonts w:ascii="Arial" w:hAnsi="Arial" w:cs="Arial"/>
                <w:bCs w:val="0"/>
                <w:lang w:val="bs-Latn-BA" w:eastAsia="sr-Latn-ME"/>
              </w:rPr>
              <w:t>Svjetska zdravstvena organizacija</w:t>
            </w:r>
          </w:p>
        </w:tc>
      </w:tr>
      <w:tr w:rsidR="00C757EB" w:rsidRPr="00BE7E79">
        <w:tc>
          <w:tcPr>
            <w:tcW w:w="2551" w:type="dxa"/>
          </w:tcPr>
          <w:p w:rsidR="00C757EB" w:rsidRPr="00BE7E79" w:rsidRDefault="000D2EA4">
            <w:pPr>
              <w:pStyle w:val="A-TableTxtCentr"/>
              <w:rPr>
                <w:rFonts w:ascii="Arial" w:hAnsi="Arial" w:cs="Arial"/>
                <w:bCs/>
                <w:sz w:val="20"/>
                <w:szCs w:val="20"/>
                <w:lang w:val="bs-Latn-BA" w:eastAsia="sr-Latn-ME"/>
              </w:rPr>
            </w:pPr>
            <w:r w:rsidRPr="00BE7E79">
              <w:rPr>
                <w:rFonts w:ascii="Arial" w:hAnsi="Arial" w:cs="Arial"/>
                <w:sz w:val="20"/>
                <w:szCs w:val="20"/>
                <w:lang w:val="bs-Latn-BA" w:eastAsia="sr-Latn-ME"/>
              </w:rPr>
              <w:t>WM</w:t>
            </w:r>
          </w:p>
        </w:tc>
        <w:tc>
          <w:tcPr>
            <w:tcW w:w="6379" w:type="dxa"/>
          </w:tcPr>
          <w:p w:rsidR="00C757EB" w:rsidRPr="00BE7E79" w:rsidRDefault="000D2EA4">
            <w:pPr>
              <w:pStyle w:val="BodyText"/>
              <w:spacing w:before="40" w:after="40" w:line="276" w:lineRule="auto"/>
              <w:ind w:left="0"/>
              <w:rPr>
                <w:rFonts w:ascii="Arial" w:hAnsi="Arial" w:cs="Arial"/>
                <w:bCs w:val="0"/>
                <w:lang w:val="bs-Latn-BA" w:eastAsia="sr-Latn-ME"/>
              </w:rPr>
            </w:pPr>
            <w:r w:rsidRPr="00BE7E79">
              <w:rPr>
                <w:rFonts w:ascii="Arial" w:hAnsi="Arial" w:cs="Arial"/>
                <w:bCs w:val="0"/>
                <w:lang w:val="bs-Latn-BA" w:eastAsia="sr-Latn-ME"/>
              </w:rPr>
              <w:t>Upravljanje otpadom</w:t>
            </w:r>
          </w:p>
        </w:tc>
      </w:tr>
      <w:tr w:rsidR="00C757EB" w:rsidRPr="00BE7E79">
        <w:tc>
          <w:tcPr>
            <w:tcW w:w="2551" w:type="dxa"/>
          </w:tcPr>
          <w:p w:rsidR="00C757EB" w:rsidRPr="00BE7E79" w:rsidRDefault="000D2EA4">
            <w:pPr>
              <w:pStyle w:val="A-TableTxtCentr"/>
              <w:rPr>
                <w:rFonts w:ascii="Arial" w:hAnsi="Arial" w:cs="Arial"/>
                <w:bCs/>
                <w:sz w:val="20"/>
                <w:szCs w:val="20"/>
                <w:lang w:val="bs-Latn-BA" w:eastAsia="sr-Latn-ME"/>
              </w:rPr>
            </w:pPr>
            <w:r w:rsidRPr="00BE7E79">
              <w:rPr>
                <w:rFonts w:ascii="Arial" w:hAnsi="Arial" w:cs="Arial"/>
                <w:sz w:val="20"/>
                <w:szCs w:val="20"/>
                <w:lang w:val="bs-Latn-BA" w:eastAsia="sr-Latn-ME"/>
              </w:rPr>
              <w:t>P</w:t>
            </w:r>
            <w:r w:rsidR="00FF772B" w:rsidRPr="00BE7E79">
              <w:rPr>
                <w:rFonts w:ascii="Arial" w:hAnsi="Arial" w:cs="Arial"/>
                <w:sz w:val="20"/>
                <w:szCs w:val="20"/>
                <w:lang w:val="bs-Latn-BA" w:eastAsia="sr-Latn-ME"/>
              </w:rPr>
              <w:t>P</w:t>
            </w:r>
            <w:r w:rsidRPr="00BE7E79">
              <w:rPr>
                <w:rFonts w:ascii="Arial" w:hAnsi="Arial" w:cs="Arial"/>
                <w:sz w:val="20"/>
                <w:szCs w:val="20"/>
                <w:lang w:val="bs-Latn-BA" w:eastAsia="sr-Latn-ME"/>
              </w:rPr>
              <w:t>OV</w:t>
            </w:r>
          </w:p>
        </w:tc>
        <w:tc>
          <w:tcPr>
            <w:tcW w:w="6379" w:type="dxa"/>
          </w:tcPr>
          <w:p w:rsidR="00C757EB" w:rsidRPr="00BE7E79" w:rsidRDefault="000D2EA4" w:rsidP="00FF772B">
            <w:pPr>
              <w:pStyle w:val="BodyText"/>
              <w:spacing w:before="40" w:after="40" w:line="276" w:lineRule="auto"/>
              <w:ind w:left="0"/>
              <w:rPr>
                <w:rFonts w:ascii="Arial" w:hAnsi="Arial" w:cs="Arial"/>
                <w:shd w:val="clear" w:color="auto" w:fill="FFFFFF"/>
                <w:lang w:val="bs-Latn-BA"/>
              </w:rPr>
            </w:pPr>
            <w:r w:rsidRPr="00BE7E79">
              <w:rPr>
                <w:rFonts w:ascii="Arial" w:hAnsi="Arial" w:cs="Arial"/>
                <w:bCs w:val="0"/>
                <w:lang w:val="bs-Latn-BA" w:eastAsia="sr-Latn-ME"/>
              </w:rPr>
              <w:t xml:space="preserve">Postrojenja za </w:t>
            </w:r>
            <w:r w:rsidR="00FF772B" w:rsidRPr="00BE7E79">
              <w:rPr>
                <w:rFonts w:ascii="Arial" w:hAnsi="Arial" w:cs="Arial"/>
                <w:bCs w:val="0"/>
                <w:lang w:val="bs-Latn-BA" w:eastAsia="sr-Latn-ME"/>
              </w:rPr>
              <w:t>prečišćavanje</w:t>
            </w:r>
            <w:r w:rsidRPr="00BE7E79">
              <w:rPr>
                <w:rFonts w:ascii="Arial" w:hAnsi="Arial" w:cs="Arial"/>
                <w:bCs w:val="0"/>
                <w:lang w:val="bs-Latn-BA" w:eastAsia="sr-Latn-ME"/>
              </w:rPr>
              <w:t xml:space="preserve"> otpadnih voda</w:t>
            </w:r>
          </w:p>
        </w:tc>
      </w:tr>
      <w:bookmarkEnd w:id="3"/>
    </w:tbl>
    <w:p w:rsidR="00C757EB" w:rsidRPr="00BE7E79" w:rsidRDefault="00C757EB">
      <w:pPr>
        <w:pStyle w:val="BodyText"/>
        <w:rPr>
          <w:rStyle w:val="Hyperlink"/>
          <w:rFonts w:ascii="Arial" w:hAnsi="Arial" w:cs="Arial"/>
          <w:bCs w:val="0"/>
          <w:lang w:val="bs-Latn-BA"/>
        </w:rPr>
      </w:pPr>
    </w:p>
    <w:p w:rsidR="00C757EB" w:rsidRPr="00BE7E79" w:rsidRDefault="00C757EB">
      <w:pPr>
        <w:pStyle w:val="BodyText"/>
        <w:rPr>
          <w:rStyle w:val="Hyperlink"/>
          <w:rFonts w:ascii="Arial" w:hAnsi="Arial" w:cs="Arial"/>
          <w:bCs w:val="0"/>
          <w:lang w:val="bs-Latn-BA"/>
        </w:rPr>
      </w:pPr>
    </w:p>
    <w:p w:rsidR="00C757EB" w:rsidRPr="00BE7E79" w:rsidRDefault="00C757EB">
      <w:pPr>
        <w:pStyle w:val="BodyTextNoSpace"/>
        <w:rPr>
          <w:rFonts w:ascii="Arial" w:hAnsi="Arial" w:cs="Arial"/>
          <w:lang w:val="bs-Latn-BA"/>
        </w:rPr>
      </w:pPr>
    </w:p>
    <w:p w:rsidR="00C757EB" w:rsidRPr="00BE7E79" w:rsidRDefault="00C757EB">
      <w:pPr>
        <w:pStyle w:val="BodyTextNoSpace"/>
        <w:rPr>
          <w:rFonts w:ascii="Arial" w:hAnsi="Arial" w:cs="Arial"/>
          <w:lang w:val="bs-Latn-BA"/>
        </w:rPr>
      </w:pPr>
    </w:p>
    <w:p w:rsidR="00C757EB" w:rsidRPr="00BE7E79" w:rsidRDefault="00C757EB">
      <w:pPr>
        <w:pStyle w:val="BodyTextNoSpace"/>
        <w:rPr>
          <w:rFonts w:ascii="Arial" w:hAnsi="Arial" w:cs="Arial"/>
          <w:lang w:val="bs-Latn-BA"/>
        </w:rPr>
      </w:pPr>
    </w:p>
    <w:p w:rsidR="00C757EB" w:rsidRPr="00BE7E79" w:rsidRDefault="00C757EB">
      <w:pPr>
        <w:pStyle w:val="BodyTextNoSpace"/>
        <w:rPr>
          <w:rFonts w:ascii="Arial" w:hAnsi="Arial" w:cs="Arial"/>
          <w:lang w:val="bs-Latn-BA"/>
        </w:rPr>
      </w:pPr>
    </w:p>
    <w:p w:rsidR="00C757EB" w:rsidRPr="00BE7E79" w:rsidRDefault="00C757EB">
      <w:pPr>
        <w:pStyle w:val="BodyTextNoSpace"/>
        <w:rPr>
          <w:rFonts w:ascii="Arial" w:hAnsi="Arial" w:cs="Arial"/>
          <w:lang w:val="bs-Latn-BA"/>
        </w:rPr>
      </w:pPr>
    </w:p>
    <w:p w:rsidR="00C757EB" w:rsidRPr="00BE7E79" w:rsidRDefault="00C757EB">
      <w:pPr>
        <w:pStyle w:val="BodyTextNoSpace"/>
        <w:rPr>
          <w:rFonts w:ascii="Arial" w:hAnsi="Arial" w:cs="Arial"/>
          <w:lang w:val="bs-Latn-BA"/>
        </w:rPr>
      </w:pPr>
    </w:p>
    <w:p w:rsidR="00C757EB" w:rsidRPr="00BE7E79" w:rsidRDefault="00C757EB">
      <w:pPr>
        <w:pStyle w:val="BodyTextNoSpace"/>
        <w:rPr>
          <w:rFonts w:ascii="Arial" w:hAnsi="Arial" w:cs="Arial"/>
          <w:lang w:val="bs-Latn-BA"/>
        </w:rPr>
      </w:pPr>
    </w:p>
    <w:p w:rsidR="00C757EB" w:rsidRPr="00BE7E79" w:rsidRDefault="00C757EB">
      <w:pPr>
        <w:pStyle w:val="BodyTextNoSpace"/>
        <w:rPr>
          <w:rFonts w:ascii="Arial" w:hAnsi="Arial" w:cs="Arial"/>
          <w:lang w:val="bs-Latn-BA"/>
        </w:rPr>
      </w:pPr>
    </w:p>
    <w:p w:rsidR="00C757EB" w:rsidRPr="00BE7E79" w:rsidRDefault="00C757EB">
      <w:pPr>
        <w:pStyle w:val="BodyTextNoSpace"/>
        <w:rPr>
          <w:rFonts w:ascii="Arial" w:hAnsi="Arial" w:cs="Arial"/>
          <w:lang w:val="bs-Latn-BA"/>
        </w:rPr>
      </w:pPr>
    </w:p>
    <w:p w:rsidR="00C757EB" w:rsidRPr="00BE7E79" w:rsidRDefault="00C757EB">
      <w:pPr>
        <w:pStyle w:val="BodyTextNoSpace"/>
        <w:rPr>
          <w:rFonts w:ascii="Arial" w:hAnsi="Arial" w:cs="Arial"/>
          <w:lang w:val="bs-Latn-BA"/>
        </w:rPr>
      </w:pPr>
    </w:p>
    <w:p w:rsidR="00C757EB" w:rsidRPr="00BE7E79" w:rsidRDefault="00C757EB">
      <w:pPr>
        <w:pStyle w:val="BodyTextNoSpace"/>
        <w:rPr>
          <w:rFonts w:ascii="Arial" w:hAnsi="Arial" w:cs="Arial"/>
          <w:lang w:val="bs-Latn-BA"/>
        </w:rPr>
      </w:pPr>
    </w:p>
    <w:p w:rsidR="00C757EB" w:rsidRPr="00BE7E79" w:rsidRDefault="00C757EB">
      <w:pPr>
        <w:pStyle w:val="BodyTextNoSpace"/>
        <w:rPr>
          <w:rFonts w:ascii="Arial" w:hAnsi="Arial" w:cs="Arial"/>
          <w:lang w:val="bs-Latn-BA"/>
        </w:rPr>
      </w:pPr>
    </w:p>
    <w:p w:rsidR="00C757EB" w:rsidRPr="00BE7E79" w:rsidRDefault="00C757EB">
      <w:pPr>
        <w:pStyle w:val="BodyTextNoSpace"/>
        <w:rPr>
          <w:rFonts w:ascii="Arial" w:hAnsi="Arial" w:cs="Arial"/>
          <w:lang w:val="bs-Latn-BA"/>
        </w:rPr>
      </w:pPr>
    </w:p>
    <w:p w:rsidR="00C757EB" w:rsidRPr="00BE7E79" w:rsidRDefault="00C757EB">
      <w:pPr>
        <w:pStyle w:val="BodyTextNoSpace"/>
        <w:rPr>
          <w:rFonts w:ascii="Arial" w:hAnsi="Arial" w:cs="Arial"/>
          <w:lang w:val="bs-Latn-BA"/>
        </w:rPr>
      </w:pPr>
    </w:p>
    <w:p w:rsidR="00C757EB" w:rsidRPr="00BE7E79" w:rsidRDefault="00C757EB">
      <w:pPr>
        <w:pStyle w:val="BodyTextNoSpace"/>
        <w:rPr>
          <w:rFonts w:ascii="Arial" w:hAnsi="Arial" w:cs="Arial"/>
          <w:lang w:val="bs-Latn-BA"/>
        </w:rPr>
      </w:pPr>
    </w:p>
    <w:p w:rsidR="00C757EB" w:rsidRPr="00BE7E79" w:rsidRDefault="00C757EB">
      <w:pPr>
        <w:pStyle w:val="BodyTextNoSpace"/>
        <w:rPr>
          <w:rFonts w:ascii="Arial" w:hAnsi="Arial" w:cs="Arial"/>
          <w:lang w:val="bs-Latn-BA"/>
        </w:rPr>
      </w:pPr>
    </w:p>
    <w:p w:rsidR="00C757EB" w:rsidRPr="00BE7E79" w:rsidRDefault="00C757EB">
      <w:pPr>
        <w:pStyle w:val="BodyTextNoSpace"/>
        <w:rPr>
          <w:rFonts w:ascii="Arial" w:hAnsi="Arial" w:cs="Arial"/>
          <w:lang w:val="bs-Latn-BA"/>
        </w:rPr>
      </w:pPr>
    </w:p>
    <w:p w:rsidR="00C757EB" w:rsidRPr="00BE7E79" w:rsidRDefault="00C757EB">
      <w:pPr>
        <w:pStyle w:val="BodyTextNoSpace"/>
        <w:rPr>
          <w:rFonts w:ascii="Arial" w:hAnsi="Arial" w:cs="Arial"/>
          <w:lang w:val="bs-Latn-BA"/>
        </w:rPr>
      </w:pPr>
    </w:p>
    <w:p w:rsidR="00C757EB" w:rsidRPr="00BE7E79" w:rsidRDefault="00C757EB">
      <w:pPr>
        <w:pStyle w:val="BodyTextNoSpace"/>
        <w:rPr>
          <w:rFonts w:ascii="Arial" w:hAnsi="Arial" w:cs="Arial"/>
          <w:lang w:val="bs-Latn-BA"/>
        </w:rPr>
      </w:pPr>
    </w:p>
    <w:p w:rsidR="00C757EB" w:rsidRPr="00BE7E79" w:rsidRDefault="00C757EB">
      <w:pPr>
        <w:pStyle w:val="BodyTextNoSpace"/>
        <w:rPr>
          <w:rFonts w:ascii="Arial" w:hAnsi="Arial" w:cs="Arial"/>
          <w:lang w:val="bs-Latn-BA"/>
        </w:rPr>
      </w:pPr>
    </w:p>
    <w:p w:rsidR="00C757EB" w:rsidRPr="00BE7E79" w:rsidRDefault="00C757EB" w:rsidP="00FD4184">
      <w:pPr>
        <w:pStyle w:val="BodyTextNoSpace"/>
        <w:ind w:left="0"/>
        <w:rPr>
          <w:rFonts w:ascii="Arial" w:hAnsi="Arial" w:cs="Arial"/>
          <w:lang w:val="bs-Latn-BA"/>
        </w:rPr>
      </w:pPr>
    </w:p>
    <w:p w:rsidR="00C757EB" w:rsidRPr="00BE7E79" w:rsidRDefault="00C757EB">
      <w:pPr>
        <w:pStyle w:val="BodyTextNoSpace"/>
        <w:rPr>
          <w:rFonts w:ascii="Arial" w:hAnsi="Arial" w:cs="Arial"/>
          <w:lang w:val="bs-Latn-BA"/>
        </w:rPr>
      </w:pPr>
    </w:p>
    <w:p w:rsidR="00C757EB" w:rsidRPr="00BE7E79" w:rsidRDefault="00C757EB">
      <w:pPr>
        <w:pStyle w:val="BodyTextNoSpace"/>
        <w:rPr>
          <w:rFonts w:ascii="Arial" w:hAnsi="Arial" w:cs="Arial"/>
          <w:lang w:val="bs-Latn-BA"/>
        </w:rPr>
        <w:sectPr w:rsidR="00C757EB" w:rsidRPr="00BE7E79">
          <w:headerReference w:type="even" r:id="rId16"/>
          <w:headerReference w:type="default" r:id="rId17"/>
          <w:footerReference w:type="even" r:id="rId18"/>
          <w:footerReference w:type="default" r:id="rId19"/>
          <w:headerReference w:type="first" r:id="rId20"/>
          <w:pgSz w:w="11907" w:h="16840"/>
          <w:pgMar w:top="1843" w:right="1134" w:bottom="992" w:left="1134" w:header="851" w:footer="369" w:gutter="0"/>
          <w:pgNumType w:fmt="lowerRoman" w:start="1"/>
          <w:cols w:space="708"/>
          <w:docGrid w:linePitch="360"/>
        </w:sectPr>
      </w:pPr>
    </w:p>
    <w:p w:rsidR="00C757EB" w:rsidRPr="00BE7E79" w:rsidRDefault="000D2EA4" w:rsidP="007162F5">
      <w:pPr>
        <w:pStyle w:val="Heading1"/>
        <w:numPr>
          <w:ilvl w:val="0"/>
          <w:numId w:val="0"/>
        </w:numPr>
        <w:ind w:left="851"/>
        <w:rPr>
          <w:rFonts w:ascii="Arial" w:hAnsi="Arial"/>
        </w:rPr>
      </w:pPr>
      <w:bookmarkStart w:id="4" w:name="_Toc138773767"/>
      <w:bookmarkStart w:id="5" w:name="_Toc193353849"/>
      <w:r w:rsidRPr="00BE7E79">
        <w:rPr>
          <w:rFonts w:ascii="Arial" w:hAnsi="Arial"/>
        </w:rPr>
        <w:t>Uvod</w:t>
      </w:r>
      <w:bookmarkEnd w:id="4"/>
      <w:bookmarkEnd w:id="5"/>
    </w:p>
    <w:p w:rsidR="00C757EB" w:rsidRPr="00BE7E79" w:rsidRDefault="000D2EA4" w:rsidP="008176A6">
      <w:pPr>
        <w:pStyle w:val="BodyText"/>
        <w:ind w:left="0"/>
        <w:rPr>
          <w:rFonts w:ascii="Arial" w:hAnsi="Arial" w:cs="Arial"/>
          <w:lang w:val="bs-Latn-BA"/>
        </w:rPr>
      </w:pPr>
      <w:bookmarkStart w:id="6" w:name="_Hlk151539167"/>
      <w:r w:rsidRPr="00BE7E79">
        <w:rPr>
          <w:rFonts w:ascii="Arial" w:hAnsi="Arial" w:cs="Arial"/>
          <w:lang w:val="bs-Latn-BA"/>
        </w:rPr>
        <w:t>Izvještaj o sprovedenoj strateškoj procjeni uticaja na životnu sredinu (SPU) pripremljen je za Državni plan upravljanja otpadom Crne Gore (Državni plan) za period 202</w:t>
      </w:r>
      <w:r w:rsidR="00A95E84" w:rsidRPr="00BE7E79">
        <w:rPr>
          <w:rFonts w:ascii="Arial" w:hAnsi="Arial" w:cs="Arial"/>
          <w:lang w:val="bs-Latn-BA"/>
        </w:rPr>
        <w:t>5</w:t>
      </w:r>
      <w:r w:rsidRPr="00BE7E79">
        <w:rPr>
          <w:rFonts w:ascii="Arial" w:hAnsi="Arial" w:cs="Arial"/>
          <w:lang w:val="bs-Latn-BA"/>
        </w:rPr>
        <w:t>-202</w:t>
      </w:r>
      <w:r w:rsidR="00A95E84" w:rsidRPr="00BE7E79">
        <w:rPr>
          <w:rFonts w:ascii="Arial" w:hAnsi="Arial" w:cs="Arial"/>
          <w:lang w:val="bs-Latn-BA"/>
        </w:rPr>
        <w:t>9</w:t>
      </w:r>
      <w:r w:rsidR="00D93E9C" w:rsidRPr="00BE7E79">
        <w:rPr>
          <w:rFonts w:ascii="Arial" w:hAnsi="Arial" w:cs="Arial"/>
          <w:lang w:val="bs-Latn-BA"/>
        </w:rPr>
        <w:t>. godina</w:t>
      </w:r>
      <w:r w:rsidRPr="00BE7E79">
        <w:rPr>
          <w:rFonts w:ascii="Arial" w:hAnsi="Arial" w:cs="Arial"/>
          <w:lang w:val="bs-Latn-BA"/>
        </w:rPr>
        <w:t>.</w:t>
      </w:r>
    </w:p>
    <w:bookmarkEnd w:id="6"/>
    <w:p w:rsidR="00C757EB" w:rsidRPr="00BE7E79" w:rsidRDefault="000D2EA4" w:rsidP="008176A6">
      <w:pPr>
        <w:pStyle w:val="BodyText"/>
        <w:ind w:left="0"/>
        <w:rPr>
          <w:rFonts w:ascii="Arial" w:hAnsi="Arial" w:cs="Arial"/>
          <w:lang w:val="bs-Latn-BA"/>
        </w:rPr>
      </w:pPr>
      <w:r w:rsidRPr="00BE7E79">
        <w:rPr>
          <w:rFonts w:ascii="Arial" w:hAnsi="Arial" w:cs="Arial"/>
          <w:lang w:val="bs-Latn-BA"/>
        </w:rPr>
        <w:t>SPU je pripremljena u skladu sa nacionalnim ekološkim zahtjevima Crne Gore, a njenu izradu iniciralo je Ministarstv</w:t>
      </w:r>
      <w:r w:rsidR="00856426" w:rsidRPr="00BE7E79">
        <w:rPr>
          <w:rFonts w:ascii="Arial" w:hAnsi="Arial" w:cs="Arial"/>
          <w:lang w:val="bs-Latn-BA"/>
        </w:rPr>
        <w:t>o</w:t>
      </w:r>
      <w:r w:rsidRPr="00BE7E79">
        <w:rPr>
          <w:rFonts w:ascii="Arial" w:hAnsi="Arial" w:cs="Arial"/>
          <w:lang w:val="bs-Latn-BA"/>
        </w:rPr>
        <w:t xml:space="preserve"> ekologije, </w:t>
      </w:r>
      <w:r w:rsidR="000C0F1C" w:rsidRPr="00BE7E79">
        <w:rPr>
          <w:rFonts w:ascii="Arial" w:hAnsi="Arial" w:cs="Arial"/>
          <w:lang w:val="bs-Latn-BA"/>
        </w:rPr>
        <w:t>održivog razvoja i razvoja sjevera</w:t>
      </w:r>
      <w:r w:rsidRPr="00BE7E79">
        <w:rPr>
          <w:rFonts w:ascii="Arial" w:hAnsi="Arial" w:cs="Arial"/>
          <w:lang w:val="bs-Latn-BA"/>
        </w:rPr>
        <w:t xml:space="preserve"> (</w:t>
      </w:r>
      <w:r w:rsidR="00005CD6" w:rsidRPr="00BE7E79">
        <w:rPr>
          <w:rFonts w:ascii="Arial" w:hAnsi="Arial" w:cs="Arial"/>
          <w:lang w:val="bs-Latn-BA"/>
        </w:rPr>
        <w:t>ME</w:t>
      </w:r>
      <w:r w:rsidR="000C0F1C" w:rsidRPr="00BE7E79">
        <w:rPr>
          <w:rFonts w:ascii="Arial" w:hAnsi="Arial" w:cs="Arial"/>
          <w:lang w:val="bs-Latn-BA"/>
        </w:rPr>
        <w:t>RS</w:t>
      </w:r>
      <w:r w:rsidRPr="00BE7E79">
        <w:rPr>
          <w:rFonts w:ascii="Arial" w:hAnsi="Arial" w:cs="Arial"/>
          <w:lang w:val="bs-Latn-BA"/>
        </w:rPr>
        <w:t>) kao tijel</w:t>
      </w:r>
      <w:r w:rsidR="00856426" w:rsidRPr="00BE7E79">
        <w:rPr>
          <w:rFonts w:ascii="Arial" w:hAnsi="Arial" w:cs="Arial"/>
          <w:lang w:val="bs-Latn-BA"/>
        </w:rPr>
        <w:t>o</w:t>
      </w:r>
      <w:r w:rsidRPr="00BE7E79">
        <w:rPr>
          <w:rFonts w:ascii="Arial" w:hAnsi="Arial" w:cs="Arial"/>
          <w:lang w:val="bs-Latn-BA"/>
        </w:rPr>
        <w:t xml:space="preserve"> nadležno za izradu Državnog plana.</w:t>
      </w:r>
    </w:p>
    <w:p w:rsidR="00C757EB" w:rsidRPr="00BE7E79" w:rsidRDefault="000D2EA4" w:rsidP="008176A6">
      <w:pPr>
        <w:pStyle w:val="BodyText"/>
        <w:ind w:left="0"/>
        <w:rPr>
          <w:rFonts w:ascii="Arial" w:hAnsi="Arial" w:cs="Arial"/>
          <w:lang w:val="bs-Latn-BA"/>
        </w:rPr>
      </w:pPr>
      <w:r w:rsidRPr="00BE7E79">
        <w:rPr>
          <w:rFonts w:ascii="Arial" w:hAnsi="Arial" w:cs="Arial"/>
          <w:lang w:val="bs-Latn-BA"/>
        </w:rPr>
        <w:t>Svrha ovog izvještaja je da se identifikuju i analiziraju uticaji na životnu sredinu koji proističu iz implementacije predviđenog Državnog plana, da se osigura da se ekološke posljedice strateških odluka identifikuju već u fazi njegove pripreme i planiranja, te da predloži odgovarajuće mjere za prevenciju, kontrolu i/ili kompenzaciju uticaja. Taj postupak treba da obezbijedi okvir za javnu raspravu o posljedicama, opcijama i obavezama, razmatranje komentara i njihovo uključivanje u donošenje odluka.</w:t>
      </w:r>
    </w:p>
    <w:p w:rsidR="00F22C06" w:rsidRPr="00BE7E79" w:rsidRDefault="00F22C06" w:rsidP="00F22C06">
      <w:pPr>
        <w:spacing w:after="120" w:line="276" w:lineRule="auto"/>
        <w:rPr>
          <w:rFonts w:ascii="Arial" w:hAnsi="Arial" w:cs="Arial"/>
          <w:bCs/>
          <w:sz w:val="20"/>
          <w:szCs w:val="20"/>
          <w:lang w:val="bs-Latn-BA" w:eastAsia="en-GB"/>
        </w:rPr>
      </w:pPr>
    </w:p>
    <w:p w:rsidR="00C757EB" w:rsidRPr="00BE7E79" w:rsidRDefault="000D2EA4" w:rsidP="00F22C06">
      <w:pPr>
        <w:spacing w:after="120" w:line="276" w:lineRule="auto"/>
        <w:rPr>
          <w:rFonts w:ascii="Arial" w:hAnsi="Arial" w:cs="Arial"/>
          <w:b/>
          <w:sz w:val="20"/>
          <w:szCs w:val="20"/>
          <w:lang w:val="bs-Latn-BA"/>
        </w:rPr>
      </w:pPr>
      <w:r w:rsidRPr="00BE7E79">
        <w:rPr>
          <w:rFonts w:ascii="Arial" w:hAnsi="Arial" w:cs="Arial"/>
          <w:b/>
          <w:sz w:val="20"/>
          <w:szCs w:val="20"/>
          <w:lang w:val="bs-Latn-BA"/>
        </w:rPr>
        <w:t>O SPU</w:t>
      </w:r>
    </w:p>
    <w:p w:rsidR="00C757EB" w:rsidRPr="00BE7E79" w:rsidRDefault="000D2EA4" w:rsidP="008176A6">
      <w:pPr>
        <w:pStyle w:val="BodyText"/>
        <w:ind w:left="0"/>
        <w:rPr>
          <w:rFonts w:ascii="Arial" w:hAnsi="Arial" w:cs="Arial"/>
          <w:lang w:val="bs-Latn-BA"/>
        </w:rPr>
      </w:pPr>
      <w:r w:rsidRPr="00BE7E79">
        <w:rPr>
          <w:rFonts w:ascii="Arial" w:hAnsi="Arial" w:cs="Arial"/>
          <w:lang w:val="bs-Latn-BA"/>
        </w:rPr>
        <w:t xml:space="preserve">Strateška procjena uticaja na životnu sredinu (SPU) je sistematski, kontinuirani proces informisanja investitora, nadležnih organa i </w:t>
      </w:r>
      <w:r w:rsidR="00FD4184" w:rsidRPr="00BE7E79">
        <w:rPr>
          <w:rFonts w:ascii="Arial" w:hAnsi="Arial" w:cs="Arial"/>
          <w:lang w:val="bs-Latn-BA"/>
        </w:rPr>
        <w:t>zainteresovane</w:t>
      </w:r>
      <w:r w:rsidRPr="00BE7E79">
        <w:rPr>
          <w:rFonts w:ascii="Arial" w:hAnsi="Arial" w:cs="Arial"/>
          <w:lang w:val="bs-Latn-BA"/>
        </w:rPr>
        <w:t xml:space="preserve"> javnosti o održivosti strateških politika, planova i programa koji mogu imati uticaj na životnu sredinu, uz traženje najboljih alternativa i obezbjeđivanje pune integracije relevantnih biofizičkih, ekonomskih, društvenih i političkih faktora u proces planiranja.</w:t>
      </w:r>
    </w:p>
    <w:p w:rsidR="00C757EB" w:rsidRPr="00BE7E79" w:rsidRDefault="000D2EA4" w:rsidP="008176A6">
      <w:pPr>
        <w:pStyle w:val="BodyText"/>
        <w:ind w:left="0"/>
        <w:rPr>
          <w:rFonts w:ascii="Arial" w:hAnsi="Arial" w:cs="Arial"/>
          <w:lang w:val="bs-Latn-BA"/>
        </w:rPr>
      </w:pPr>
      <w:r w:rsidRPr="00BE7E79">
        <w:rPr>
          <w:rFonts w:ascii="Arial" w:hAnsi="Arial" w:cs="Arial"/>
          <w:lang w:val="bs-Latn-BA"/>
        </w:rPr>
        <w:t>SPU je proces preliminarne identifikacije i razmatranja mogućih negativnih uticaja na životnu sredinu i zdravlje ljudi uzrokovanih implementacijom bilo kojeg plana, programa ili drugog strateškog dokumenta. Kao takva, SPU se smatra za alatku u procesu planiranja.</w:t>
      </w:r>
    </w:p>
    <w:p w:rsidR="00C757EB" w:rsidRPr="00BE7E79" w:rsidRDefault="000D2EA4" w:rsidP="008176A6">
      <w:pPr>
        <w:pStyle w:val="BodyText"/>
        <w:ind w:left="0"/>
        <w:rPr>
          <w:rFonts w:ascii="Arial" w:hAnsi="Arial" w:cs="Arial"/>
          <w:lang w:val="bs-Latn-BA"/>
        </w:rPr>
      </w:pPr>
      <w:r w:rsidRPr="00BE7E79">
        <w:rPr>
          <w:rFonts w:ascii="Arial" w:hAnsi="Arial" w:cs="Arial"/>
          <w:lang w:val="bs-Latn-BA"/>
        </w:rPr>
        <w:t>Izvještaj o SPU treba da pruži svim zainteresovanim stranama informacije u vezi sa implikacijama po životnu sredinu određenog planskog dokumenta.</w:t>
      </w:r>
    </w:p>
    <w:p w:rsidR="00C757EB" w:rsidRPr="00BE7E79" w:rsidRDefault="000D2EA4" w:rsidP="008176A6">
      <w:pPr>
        <w:pStyle w:val="BodyText"/>
        <w:ind w:left="0"/>
        <w:rPr>
          <w:rFonts w:ascii="Arial" w:hAnsi="Arial" w:cs="Arial"/>
          <w:lang w:val="bs-Latn-BA"/>
        </w:rPr>
      </w:pPr>
      <w:r w:rsidRPr="00BE7E79">
        <w:rPr>
          <w:rFonts w:ascii="Arial" w:hAnsi="Arial" w:cs="Arial"/>
          <w:lang w:val="bs-Latn-BA"/>
        </w:rPr>
        <w:t>Kao model strateškog promišljanja, SPU se primjenjuje kao strateš</w:t>
      </w:r>
      <w:r w:rsidR="00D93E9C" w:rsidRPr="00BE7E79">
        <w:rPr>
          <w:rFonts w:ascii="Arial" w:hAnsi="Arial" w:cs="Arial"/>
          <w:lang w:val="bs-Latn-BA"/>
        </w:rPr>
        <w:t>ka komponenta u odlučivanju u (I) razvoju javnih politika, (II</w:t>
      </w:r>
      <w:r w:rsidRPr="00BE7E79">
        <w:rPr>
          <w:rFonts w:ascii="Arial" w:hAnsi="Arial" w:cs="Arial"/>
          <w:lang w:val="bs-Latn-BA"/>
        </w:rPr>
        <w:t>) sektorskim razvoj</w:t>
      </w:r>
      <w:r w:rsidR="00D93E9C" w:rsidRPr="00BE7E79">
        <w:rPr>
          <w:rFonts w:ascii="Arial" w:hAnsi="Arial" w:cs="Arial"/>
          <w:lang w:val="bs-Latn-BA"/>
        </w:rPr>
        <w:t>nim planovima i programima, (III</w:t>
      </w:r>
      <w:r w:rsidRPr="00BE7E79">
        <w:rPr>
          <w:rFonts w:ascii="Arial" w:hAnsi="Arial" w:cs="Arial"/>
          <w:lang w:val="bs-Latn-BA"/>
        </w:rPr>
        <w:t xml:space="preserve">) planovima teritorijalnog razvoja </w:t>
      </w:r>
      <w:r w:rsidR="00D93E9C" w:rsidRPr="00BE7E79">
        <w:rPr>
          <w:rFonts w:ascii="Arial" w:hAnsi="Arial" w:cs="Arial"/>
          <w:lang w:val="bs-Latn-BA"/>
        </w:rPr>
        <w:t>i programima (IV</w:t>
      </w:r>
      <w:r w:rsidRPr="00BE7E79">
        <w:rPr>
          <w:rFonts w:ascii="Arial" w:hAnsi="Arial" w:cs="Arial"/>
          <w:lang w:val="bs-Latn-BA"/>
        </w:rPr>
        <w:t>), kao i u razradi značajnih investicionih projekata koji imaju dugoročne strateške ciljeve.</w:t>
      </w:r>
    </w:p>
    <w:p w:rsidR="00C757EB" w:rsidRPr="00BE7E79" w:rsidRDefault="000D2EA4" w:rsidP="008176A6">
      <w:pPr>
        <w:pStyle w:val="BodyText"/>
        <w:ind w:left="0"/>
        <w:rPr>
          <w:rFonts w:ascii="Arial" w:hAnsi="Arial" w:cs="Arial"/>
          <w:lang w:val="bs-Latn-BA"/>
        </w:rPr>
      </w:pPr>
      <w:r w:rsidRPr="00BE7E79">
        <w:rPr>
          <w:rFonts w:ascii="Arial" w:hAnsi="Arial" w:cs="Arial"/>
          <w:lang w:val="bs-Latn-BA"/>
        </w:rPr>
        <w:t>SPU opsežno promovišu međunarodne razvojne agencije (Svjetska banka 2011, UNEP 2009, OECD 2006). Međutim, SPU je važan instrument i u suočavanju sa razvojnim izazovima koji nastaju iz:</w:t>
      </w:r>
    </w:p>
    <w:p w:rsidR="00C757EB" w:rsidRPr="00BE7E79" w:rsidRDefault="000D2EA4">
      <w:pPr>
        <w:pStyle w:val="BodyText"/>
        <w:numPr>
          <w:ilvl w:val="0"/>
          <w:numId w:val="15"/>
        </w:numPr>
        <w:rPr>
          <w:rFonts w:ascii="Arial" w:hAnsi="Arial" w:cs="Arial"/>
          <w:lang w:val="bs-Latn-BA"/>
        </w:rPr>
      </w:pPr>
      <w:r w:rsidRPr="00BE7E79">
        <w:rPr>
          <w:rFonts w:ascii="Arial" w:hAnsi="Arial" w:cs="Arial"/>
          <w:lang w:val="bs-Latn-BA"/>
        </w:rPr>
        <w:t>Procesa prilagođavanja na klimatske promjene i njihovog ublažavanja</w:t>
      </w:r>
      <w:r w:rsidR="00D93E9C" w:rsidRPr="00BE7E79">
        <w:rPr>
          <w:rFonts w:ascii="Arial" w:hAnsi="Arial" w:cs="Arial"/>
          <w:lang w:val="bs-Latn-BA"/>
        </w:rPr>
        <w:t>,</w:t>
      </w:r>
    </w:p>
    <w:p w:rsidR="00C757EB" w:rsidRPr="00BE7E79" w:rsidRDefault="000D2EA4">
      <w:pPr>
        <w:pStyle w:val="BodyText"/>
        <w:numPr>
          <w:ilvl w:val="0"/>
          <w:numId w:val="15"/>
        </w:numPr>
        <w:rPr>
          <w:rFonts w:ascii="Arial" w:hAnsi="Arial" w:cs="Arial"/>
          <w:lang w:val="bs-Latn-BA"/>
        </w:rPr>
      </w:pPr>
      <w:r w:rsidRPr="00BE7E79">
        <w:rPr>
          <w:rFonts w:ascii="Arial" w:hAnsi="Arial" w:cs="Arial"/>
          <w:lang w:val="bs-Latn-BA"/>
        </w:rPr>
        <w:t>Iskorjenjivanja siromaštva i prevazilaženja društvenih i regionalnih nejednakosti</w:t>
      </w:r>
      <w:r w:rsidR="00D93E9C" w:rsidRPr="00BE7E79">
        <w:rPr>
          <w:rFonts w:ascii="Arial" w:hAnsi="Arial" w:cs="Arial"/>
          <w:lang w:val="bs-Latn-BA"/>
        </w:rPr>
        <w:t>,</w:t>
      </w:r>
    </w:p>
    <w:p w:rsidR="00C757EB" w:rsidRPr="00BE7E79" w:rsidRDefault="000D2EA4">
      <w:pPr>
        <w:pStyle w:val="BodyText"/>
        <w:numPr>
          <w:ilvl w:val="0"/>
          <w:numId w:val="15"/>
        </w:numPr>
        <w:rPr>
          <w:rFonts w:ascii="Arial" w:hAnsi="Arial" w:cs="Arial"/>
          <w:lang w:val="bs-Latn-BA"/>
        </w:rPr>
      </w:pPr>
      <w:r w:rsidRPr="00BE7E79">
        <w:rPr>
          <w:rFonts w:ascii="Arial" w:hAnsi="Arial" w:cs="Arial"/>
          <w:lang w:val="bs-Latn-BA"/>
        </w:rPr>
        <w:t>Jačanja i održavanja vrijednosti biološke raznolikosti, usluga ekosistema i dobrobiti ljudi</w:t>
      </w:r>
      <w:r w:rsidR="00D93E9C" w:rsidRPr="00BE7E79">
        <w:rPr>
          <w:rFonts w:ascii="Arial" w:hAnsi="Arial" w:cs="Arial"/>
          <w:lang w:val="bs-Latn-BA"/>
        </w:rPr>
        <w:t>,</w:t>
      </w:r>
    </w:p>
    <w:p w:rsidR="00C757EB" w:rsidRPr="00BE7E79" w:rsidRDefault="000D2EA4">
      <w:pPr>
        <w:pStyle w:val="BodyText"/>
        <w:numPr>
          <w:ilvl w:val="0"/>
          <w:numId w:val="15"/>
        </w:numPr>
        <w:rPr>
          <w:rFonts w:ascii="Arial" w:hAnsi="Arial" w:cs="Arial"/>
          <w:lang w:val="bs-Latn-BA"/>
        </w:rPr>
      </w:pPr>
      <w:r w:rsidRPr="00BE7E79">
        <w:rPr>
          <w:rFonts w:ascii="Arial" w:hAnsi="Arial" w:cs="Arial"/>
          <w:lang w:val="bs-Latn-BA"/>
        </w:rPr>
        <w:t>Socijalne i teritorijalne kohezije</w:t>
      </w:r>
      <w:r w:rsidR="00D93E9C" w:rsidRPr="00BE7E79">
        <w:rPr>
          <w:rFonts w:ascii="Arial" w:hAnsi="Arial" w:cs="Arial"/>
          <w:lang w:val="bs-Latn-BA"/>
        </w:rPr>
        <w:t>,</w:t>
      </w:r>
    </w:p>
    <w:p w:rsidR="00C757EB" w:rsidRPr="00BE7E79" w:rsidRDefault="000D2EA4">
      <w:pPr>
        <w:pStyle w:val="BodyText"/>
        <w:numPr>
          <w:ilvl w:val="0"/>
          <w:numId w:val="15"/>
        </w:numPr>
        <w:rPr>
          <w:rFonts w:ascii="Arial" w:hAnsi="Arial" w:cs="Arial"/>
          <w:lang w:val="bs-Latn-BA"/>
        </w:rPr>
      </w:pPr>
      <w:r w:rsidRPr="00BE7E79">
        <w:rPr>
          <w:rFonts w:ascii="Arial" w:hAnsi="Arial" w:cs="Arial"/>
          <w:lang w:val="bs-Latn-BA"/>
        </w:rPr>
        <w:t>Promovisanja potencijala regionalnog razvoja</w:t>
      </w:r>
      <w:r w:rsidR="00D93E9C" w:rsidRPr="00BE7E79">
        <w:rPr>
          <w:rFonts w:ascii="Arial" w:hAnsi="Arial" w:cs="Arial"/>
          <w:lang w:val="bs-Latn-BA"/>
        </w:rPr>
        <w:t>,</w:t>
      </w:r>
    </w:p>
    <w:p w:rsidR="00C757EB" w:rsidRPr="00BE7E79" w:rsidRDefault="000D2EA4">
      <w:pPr>
        <w:pStyle w:val="BodyText"/>
        <w:numPr>
          <w:ilvl w:val="0"/>
          <w:numId w:val="15"/>
        </w:numPr>
        <w:rPr>
          <w:rFonts w:ascii="Arial" w:hAnsi="Arial" w:cs="Arial"/>
          <w:lang w:val="bs-Latn-BA"/>
        </w:rPr>
      </w:pPr>
      <w:r w:rsidRPr="00BE7E79">
        <w:rPr>
          <w:rFonts w:ascii="Arial" w:hAnsi="Arial" w:cs="Arial"/>
          <w:lang w:val="bs-Latn-BA"/>
        </w:rPr>
        <w:t>Inovativnosti i kulturne raznolikosti stanovništva</w:t>
      </w:r>
      <w:r w:rsidR="00D93E9C" w:rsidRPr="00BE7E79">
        <w:rPr>
          <w:rFonts w:ascii="Arial" w:hAnsi="Arial" w:cs="Arial"/>
          <w:lang w:val="bs-Latn-BA"/>
        </w:rPr>
        <w:t>,</w:t>
      </w:r>
    </w:p>
    <w:p w:rsidR="00C757EB" w:rsidRPr="00BE7E79" w:rsidRDefault="000D2EA4">
      <w:pPr>
        <w:pStyle w:val="BodyText"/>
        <w:numPr>
          <w:ilvl w:val="0"/>
          <w:numId w:val="15"/>
        </w:numPr>
        <w:rPr>
          <w:rFonts w:ascii="Arial" w:hAnsi="Arial" w:cs="Arial"/>
          <w:lang w:val="bs-Latn-BA"/>
        </w:rPr>
      </w:pPr>
      <w:r w:rsidRPr="00BE7E79">
        <w:rPr>
          <w:rFonts w:ascii="Arial" w:hAnsi="Arial" w:cs="Arial"/>
          <w:lang w:val="bs-Latn-BA"/>
        </w:rPr>
        <w:t>Promovisanja kvaliteta životne sredine, pejzažnog i kulturnog nasljeđa i održivog korišćenja prirodnih resursa</w:t>
      </w:r>
      <w:r w:rsidR="00D93E9C" w:rsidRPr="00BE7E79">
        <w:rPr>
          <w:rFonts w:ascii="Arial" w:hAnsi="Arial" w:cs="Arial"/>
          <w:lang w:val="bs-Latn-BA"/>
        </w:rPr>
        <w:t>.</w:t>
      </w:r>
    </w:p>
    <w:p w:rsidR="00C757EB" w:rsidRPr="00BE7E79" w:rsidRDefault="000D2EA4" w:rsidP="008176A6">
      <w:pPr>
        <w:pStyle w:val="BodyText"/>
        <w:ind w:left="0"/>
        <w:rPr>
          <w:rFonts w:ascii="Arial" w:hAnsi="Arial" w:cs="Arial"/>
          <w:lang w:val="bs-Latn-BA"/>
        </w:rPr>
      </w:pPr>
      <w:r w:rsidRPr="00BE7E79">
        <w:rPr>
          <w:rFonts w:ascii="Arial" w:hAnsi="Arial" w:cs="Arial"/>
          <w:lang w:val="bs-Latn-BA"/>
        </w:rPr>
        <w:t>SPU, u pristupu za strateško promišljanje, ima tri konkretna cilja:</w:t>
      </w:r>
    </w:p>
    <w:p w:rsidR="00C757EB" w:rsidRPr="00BE7E79" w:rsidRDefault="000D2EA4">
      <w:pPr>
        <w:pStyle w:val="A-Bullet1"/>
        <w:rPr>
          <w:rFonts w:ascii="Arial" w:hAnsi="Arial" w:cs="Arial"/>
          <w:lang w:val="bs-Latn-BA"/>
        </w:rPr>
      </w:pPr>
      <w:r w:rsidRPr="00BE7E79">
        <w:rPr>
          <w:rFonts w:ascii="Arial" w:hAnsi="Arial" w:cs="Arial"/>
          <w:lang w:val="bs-Latn-BA"/>
        </w:rPr>
        <w:t>Podsticanje integracije životne sredine i održivosti (uključujući biofizičke, socijalne, institucionalne i ekonomske aspekte), na način da se postave uslovi koji bi trebalo da omoguće da čine sastavni dio budućih razvojnih predloga</w:t>
      </w:r>
      <w:r w:rsidR="00D93E9C" w:rsidRPr="00BE7E79">
        <w:rPr>
          <w:rFonts w:ascii="Arial" w:hAnsi="Arial" w:cs="Arial"/>
          <w:lang w:val="bs-Latn-BA"/>
        </w:rPr>
        <w:t>,</w:t>
      </w:r>
    </w:p>
    <w:p w:rsidR="00C757EB" w:rsidRPr="00BE7E79" w:rsidRDefault="000D2EA4">
      <w:pPr>
        <w:pStyle w:val="A-Bullet1"/>
        <w:rPr>
          <w:rFonts w:ascii="Arial" w:hAnsi="Arial" w:cs="Arial"/>
          <w:lang w:val="bs-Latn-BA"/>
        </w:rPr>
      </w:pPr>
      <w:r w:rsidRPr="00BE7E79">
        <w:rPr>
          <w:rFonts w:ascii="Arial" w:hAnsi="Arial" w:cs="Arial"/>
          <w:lang w:val="bs-Latn-BA"/>
        </w:rPr>
        <w:t>Donošenje odluka, diskusija o mogućnostima i rizicima koji proističu iz razvoja i transformacija problema u prilike</w:t>
      </w:r>
      <w:r w:rsidR="00D93E9C" w:rsidRPr="00BE7E79">
        <w:rPr>
          <w:rFonts w:ascii="Arial" w:hAnsi="Arial" w:cs="Arial"/>
          <w:lang w:val="bs-Latn-BA"/>
        </w:rPr>
        <w:t>,</w:t>
      </w:r>
    </w:p>
    <w:p w:rsidR="00C757EB" w:rsidRPr="00BE7E79" w:rsidRDefault="000D2EA4">
      <w:pPr>
        <w:pStyle w:val="A-Bullet1"/>
        <w:rPr>
          <w:rFonts w:ascii="Arial" w:hAnsi="Arial" w:cs="Arial"/>
          <w:bCs/>
          <w:lang w:val="bs-Latn-BA"/>
        </w:rPr>
      </w:pPr>
      <w:r w:rsidRPr="00BE7E79">
        <w:rPr>
          <w:rFonts w:ascii="Arial" w:hAnsi="Arial" w:cs="Arial"/>
          <w:lang w:val="bs-Latn-BA"/>
        </w:rPr>
        <w:t>Promjena mišljenja i stvaranje strateške kulture u donošenju odluka, promovisanje institucionalne saradnje i dijaloga, izbjegavanje sukoba</w:t>
      </w:r>
      <w:r w:rsidR="00CC6BBD" w:rsidRPr="00BE7E79">
        <w:rPr>
          <w:rFonts w:ascii="Arial" w:hAnsi="Arial" w:cs="Arial"/>
          <w:lang w:val="bs-Latn-BA"/>
        </w:rPr>
        <w:t>.</w:t>
      </w:r>
    </w:p>
    <w:p w:rsidR="00C757EB" w:rsidRPr="00BE7E79" w:rsidRDefault="000D2EA4" w:rsidP="00D93E9C">
      <w:pPr>
        <w:pStyle w:val="A-Bullet1"/>
        <w:numPr>
          <w:ilvl w:val="0"/>
          <w:numId w:val="0"/>
        </w:numPr>
        <w:rPr>
          <w:rFonts w:ascii="Arial" w:hAnsi="Arial" w:cs="Arial"/>
          <w:lang w:val="bs-Latn-BA"/>
        </w:rPr>
      </w:pPr>
      <w:r w:rsidRPr="00BE7E79">
        <w:rPr>
          <w:rFonts w:ascii="Arial" w:hAnsi="Arial" w:cs="Arial"/>
          <w:lang w:val="bs-Latn-BA"/>
        </w:rPr>
        <w:t>Sa tim ciljevima, SPU može doprinijeti:</w:t>
      </w:r>
    </w:p>
    <w:p w:rsidR="00C757EB" w:rsidRPr="00BE7E79" w:rsidRDefault="000D2EA4">
      <w:pPr>
        <w:pStyle w:val="A-Bullet1"/>
        <w:rPr>
          <w:rFonts w:ascii="Arial" w:hAnsi="Arial" w:cs="Arial"/>
          <w:lang w:val="bs-Latn-BA"/>
        </w:rPr>
      </w:pPr>
      <w:r w:rsidRPr="00BE7E79">
        <w:rPr>
          <w:rFonts w:ascii="Arial" w:hAnsi="Arial" w:cs="Arial"/>
          <w:lang w:val="bs-Latn-BA"/>
        </w:rPr>
        <w:t>obezbjeđivanju strateške, sistemske i široke perspektive u vezi sa pitanjima vezanim za životnu sredinu u okviru održivosti</w:t>
      </w:r>
      <w:r w:rsidR="00CC6BBD" w:rsidRPr="00BE7E79">
        <w:rPr>
          <w:rFonts w:ascii="Arial" w:hAnsi="Arial" w:cs="Arial"/>
          <w:lang w:val="bs-Latn-BA"/>
        </w:rPr>
        <w:t>,</w:t>
      </w:r>
    </w:p>
    <w:p w:rsidR="00C757EB" w:rsidRPr="00BE7E79" w:rsidRDefault="000D2EA4">
      <w:pPr>
        <w:pStyle w:val="A-Bullet1"/>
        <w:rPr>
          <w:rFonts w:ascii="Arial" w:hAnsi="Arial" w:cs="Arial"/>
          <w:lang w:val="bs-Latn-BA"/>
        </w:rPr>
      </w:pPr>
      <w:r w:rsidRPr="00BE7E79">
        <w:rPr>
          <w:rFonts w:ascii="Arial" w:hAnsi="Arial" w:cs="Arial"/>
          <w:lang w:val="bs-Latn-BA"/>
        </w:rPr>
        <w:t>identifikaciji, odabiru i diskusiji o glavnim razvojnim opcijama ka održivijim odlukama (biofizička, socijalna, institucionalna i ekonomska pitanja)</w:t>
      </w:r>
      <w:r w:rsidR="00CC6BBD" w:rsidRPr="00BE7E79">
        <w:rPr>
          <w:rFonts w:ascii="Arial" w:hAnsi="Arial" w:cs="Arial"/>
          <w:lang w:val="bs-Latn-BA"/>
        </w:rPr>
        <w:t>,</w:t>
      </w:r>
    </w:p>
    <w:p w:rsidR="00C757EB" w:rsidRPr="00BE7E79" w:rsidRDefault="000D2EA4">
      <w:pPr>
        <w:pStyle w:val="A-Bullet1"/>
        <w:rPr>
          <w:rFonts w:ascii="Arial" w:hAnsi="Arial" w:cs="Arial"/>
          <w:lang w:val="bs-Latn-BA"/>
        </w:rPr>
      </w:pPr>
      <w:r w:rsidRPr="00BE7E79">
        <w:rPr>
          <w:rFonts w:ascii="Arial" w:hAnsi="Arial" w:cs="Arial"/>
          <w:lang w:val="bs-Latn-BA"/>
        </w:rPr>
        <w:t>otkrivanju strateških prilika i rizika u opcijama koje se analiziraju i olakšavanju razmatranja kumulativnih procesa</w:t>
      </w:r>
      <w:r w:rsidR="00CC6BBD" w:rsidRPr="00BE7E79">
        <w:rPr>
          <w:rFonts w:ascii="Arial" w:hAnsi="Arial" w:cs="Arial"/>
          <w:lang w:val="bs-Latn-BA"/>
        </w:rPr>
        <w:t>,</w:t>
      </w:r>
    </w:p>
    <w:p w:rsidR="00C757EB" w:rsidRPr="00BE7E79" w:rsidRDefault="000D2EA4">
      <w:pPr>
        <w:pStyle w:val="A-Bullet1"/>
        <w:rPr>
          <w:rFonts w:ascii="Arial" w:hAnsi="Arial" w:cs="Arial"/>
          <w:lang w:val="bs-Latn-BA"/>
        </w:rPr>
      </w:pPr>
      <w:r w:rsidRPr="00BE7E79">
        <w:rPr>
          <w:rFonts w:ascii="Arial" w:hAnsi="Arial" w:cs="Arial"/>
          <w:lang w:val="bs-Latn-BA"/>
        </w:rPr>
        <w:t>predlaganju programa, kroz strateško upravljanje i praćenje</w:t>
      </w:r>
      <w:r w:rsidR="00CC6BBD" w:rsidRPr="00BE7E79">
        <w:rPr>
          <w:rFonts w:ascii="Arial" w:hAnsi="Arial" w:cs="Arial"/>
          <w:lang w:val="bs-Latn-BA"/>
        </w:rPr>
        <w:t>,</w:t>
      </w:r>
    </w:p>
    <w:p w:rsidR="00C757EB" w:rsidRPr="00BE7E79" w:rsidRDefault="000D2EA4">
      <w:pPr>
        <w:pStyle w:val="A-Bullet1"/>
        <w:rPr>
          <w:rFonts w:ascii="Arial" w:hAnsi="Arial" w:cs="Arial"/>
          <w:lang w:val="bs-Latn-BA"/>
        </w:rPr>
      </w:pPr>
      <w:r w:rsidRPr="00BE7E79">
        <w:rPr>
          <w:rFonts w:ascii="Arial" w:hAnsi="Arial" w:cs="Arial"/>
          <w:lang w:val="bs-Latn-BA"/>
        </w:rPr>
        <w:t xml:space="preserve">obezbjeđivanju participativnih i transparentnih procesa koji uključuju sve </w:t>
      </w:r>
      <w:r w:rsidR="00CC6BBD" w:rsidRPr="00BE7E79">
        <w:rPr>
          <w:rFonts w:ascii="Arial" w:hAnsi="Arial" w:cs="Arial"/>
          <w:lang w:val="bs-Latn-BA"/>
        </w:rPr>
        <w:t>relevantne aktere kroz dijaloge</w:t>
      </w:r>
      <w:r w:rsidRPr="00BE7E79">
        <w:rPr>
          <w:rFonts w:ascii="Arial" w:hAnsi="Arial" w:cs="Arial"/>
          <w:lang w:val="bs-Latn-BA"/>
        </w:rPr>
        <w:t xml:space="preserve"> i</w:t>
      </w:r>
    </w:p>
    <w:p w:rsidR="00C757EB" w:rsidRPr="00BE7E79" w:rsidRDefault="000D2EA4">
      <w:pPr>
        <w:pStyle w:val="A-Bullet1"/>
        <w:rPr>
          <w:rFonts w:ascii="Arial" w:hAnsi="Arial" w:cs="Arial"/>
          <w:lang w:val="bs-Latn-BA"/>
        </w:rPr>
      </w:pPr>
      <w:r w:rsidRPr="00BE7E79">
        <w:rPr>
          <w:rFonts w:ascii="Arial" w:hAnsi="Arial" w:cs="Arial"/>
          <w:lang w:val="bs-Latn-BA"/>
        </w:rPr>
        <w:t>podsticanje integrisanijih odluka u odnosu na niz relevantnih gledišta</w:t>
      </w:r>
      <w:r w:rsidR="00CC6BBD" w:rsidRPr="00BE7E79">
        <w:rPr>
          <w:rFonts w:ascii="Arial" w:hAnsi="Arial" w:cs="Arial"/>
          <w:lang w:val="bs-Latn-BA"/>
        </w:rPr>
        <w:t>.</w:t>
      </w:r>
    </w:p>
    <w:p w:rsidR="00C757EB" w:rsidRPr="00BE7E79" w:rsidRDefault="000D2EA4" w:rsidP="00CC6BBD">
      <w:pPr>
        <w:pStyle w:val="A-Bullet1"/>
        <w:numPr>
          <w:ilvl w:val="0"/>
          <w:numId w:val="0"/>
        </w:numPr>
        <w:rPr>
          <w:rFonts w:ascii="Arial" w:hAnsi="Arial" w:cs="Arial"/>
          <w:lang w:val="bs-Latn-BA"/>
        </w:rPr>
      </w:pPr>
      <w:r w:rsidRPr="00BE7E79">
        <w:rPr>
          <w:rFonts w:ascii="Arial" w:hAnsi="Arial" w:cs="Arial"/>
          <w:lang w:val="bs-Latn-BA"/>
        </w:rPr>
        <w:t>Da bi se osigurala efikasnost procesa SPU, neophodno je razmotriti nekoliko alternativnih opcija za postizanje postavljenih ciljeva. U ovom slučaju SPU omogućava donosiocima odluka da razmotre mogućnost više ekoloških opcija.</w:t>
      </w:r>
      <w:r w:rsidR="00CC6BBD" w:rsidRPr="00BE7E79">
        <w:rPr>
          <w:rFonts w:ascii="Arial" w:hAnsi="Arial" w:cs="Arial"/>
          <w:lang w:val="bs-Latn-BA"/>
        </w:rPr>
        <w:t xml:space="preserve"> </w:t>
      </w:r>
      <w:r w:rsidRPr="00BE7E79">
        <w:rPr>
          <w:rFonts w:ascii="Arial" w:hAnsi="Arial" w:cs="Arial"/>
          <w:lang w:val="bs-Latn-BA"/>
        </w:rPr>
        <w:t>Glavni principi SPU su:</w:t>
      </w:r>
    </w:p>
    <w:p w:rsidR="00C757EB" w:rsidRPr="00BE7E79" w:rsidRDefault="000D2EA4">
      <w:pPr>
        <w:pStyle w:val="A-Bullet1"/>
        <w:rPr>
          <w:rFonts w:ascii="Arial" w:hAnsi="Arial" w:cs="Arial"/>
          <w:lang w:val="bs-Latn-BA"/>
        </w:rPr>
      </w:pPr>
      <w:r w:rsidRPr="00BE7E79">
        <w:rPr>
          <w:rFonts w:ascii="Arial" w:hAnsi="Arial" w:cs="Arial"/>
          <w:lang w:val="bs-Latn-BA"/>
        </w:rPr>
        <w:t>Promovisanje održivog razvoja – taj proces treba da olakša identifikaciju razvojnih opcija i predloga koji su ekološki održivi</w:t>
      </w:r>
      <w:r w:rsidR="00CC6BBD" w:rsidRPr="00BE7E79">
        <w:rPr>
          <w:rFonts w:ascii="Arial" w:hAnsi="Arial" w:cs="Arial"/>
          <w:lang w:val="bs-Latn-BA"/>
        </w:rPr>
        <w:t>,</w:t>
      </w:r>
    </w:p>
    <w:p w:rsidR="00C757EB" w:rsidRPr="00BE7E79" w:rsidRDefault="000D2EA4">
      <w:pPr>
        <w:pStyle w:val="A-Bullet1"/>
        <w:rPr>
          <w:rFonts w:ascii="Arial" w:hAnsi="Arial" w:cs="Arial"/>
          <w:lang w:val="bs-Latn-BA"/>
        </w:rPr>
      </w:pPr>
      <w:r w:rsidRPr="00BE7E79">
        <w:rPr>
          <w:rFonts w:ascii="Arial" w:hAnsi="Arial" w:cs="Arial"/>
          <w:lang w:val="bs-Latn-BA"/>
        </w:rPr>
        <w:t>Integrativnost - prepoznavanje međusektorskih aspekata kvaliteta životne sredine sa društvenim i ekonomskim procjenama, uzimajući u obzir druge planove i programe kako bi se izbjeglo dupli</w:t>
      </w:r>
      <w:r w:rsidR="00957793" w:rsidRPr="00BE7E79">
        <w:rPr>
          <w:rFonts w:ascii="Arial" w:hAnsi="Arial" w:cs="Arial"/>
          <w:lang w:val="bs-Latn-BA"/>
        </w:rPr>
        <w:t>ranje</w:t>
      </w:r>
      <w:r w:rsidRPr="00BE7E79">
        <w:rPr>
          <w:rFonts w:ascii="Arial" w:hAnsi="Arial" w:cs="Arial"/>
          <w:lang w:val="bs-Latn-BA"/>
        </w:rPr>
        <w:t xml:space="preserve"> i utvrdile sinergije</w:t>
      </w:r>
      <w:r w:rsidR="00CC6BBD" w:rsidRPr="00BE7E79">
        <w:rPr>
          <w:rFonts w:ascii="Arial" w:hAnsi="Arial" w:cs="Arial"/>
          <w:lang w:val="bs-Latn-BA"/>
        </w:rPr>
        <w:t>,</w:t>
      </w:r>
    </w:p>
    <w:p w:rsidR="00C757EB" w:rsidRPr="00BE7E79" w:rsidRDefault="000D2EA4">
      <w:pPr>
        <w:pStyle w:val="A-Bullet1"/>
        <w:rPr>
          <w:rFonts w:ascii="Arial" w:hAnsi="Arial" w:cs="Arial"/>
          <w:lang w:val="bs-Latn-BA"/>
        </w:rPr>
      </w:pPr>
      <w:r w:rsidRPr="00BE7E79">
        <w:rPr>
          <w:rFonts w:ascii="Arial" w:hAnsi="Arial" w:cs="Arial"/>
          <w:lang w:val="bs-Latn-BA"/>
        </w:rPr>
        <w:t>Realnost – uzima u obzir kako namjeru, tako i mogućnost realizacije planskog dokumenta</w:t>
      </w:r>
      <w:r w:rsidR="00CC6BBD" w:rsidRPr="00BE7E79">
        <w:rPr>
          <w:rFonts w:ascii="Arial" w:hAnsi="Arial" w:cs="Arial"/>
          <w:lang w:val="bs-Latn-BA"/>
        </w:rPr>
        <w:t>,</w:t>
      </w:r>
    </w:p>
    <w:p w:rsidR="00C757EB" w:rsidRPr="00BE7E79" w:rsidRDefault="000D2EA4">
      <w:pPr>
        <w:pStyle w:val="A-Bullet1"/>
        <w:rPr>
          <w:rFonts w:ascii="Arial" w:hAnsi="Arial" w:cs="Arial"/>
          <w:lang w:val="bs-Latn-BA"/>
        </w:rPr>
      </w:pPr>
      <w:r w:rsidRPr="00BE7E79">
        <w:rPr>
          <w:rFonts w:ascii="Arial" w:hAnsi="Arial" w:cs="Arial"/>
          <w:lang w:val="bs-Latn-BA"/>
        </w:rPr>
        <w:t>Uključivanje – rano i kontinuirano uključivanje relevantnih organa i javnosti</w:t>
      </w:r>
      <w:r w:rsidR="00CC6BBD" w:rsidRPr="00BE7E79">
        <w:rPr>
          <w:rFonts w:ascii="Arial" w:hAnsi="Arial" w:cs="Arial"/>
          <w:lang w:val="bs-Latn-BA"/>
        </w:rPr>
        <w:t>,</w:t>
      </w:r>
    </w:p>
    <w:p w:rsidR="00C757EB" w:rsidRPr="00BE7E79" w:rsidRDefault="000D2EA4">
      <w:pPr>
        <w:pStyle w:val="A-Bullet1"/>
        <w:rPr>
          <w:rFonts w:ascii="Arial" w:hAnsi="Arial" w:cs="Arial"/>
          <w:lang w:val="bs-Latn-BA"/>
        </w:rPr>
      </w:pPr>
      <w:r w:rsidRPr="00BE7E79">
        <w:rPr>
          <w:rFonts w:ascii="Arial" w:hAnsi="Arial" w:cs="Arial"/>
          <w:lang w:val="bs-Latn-BA"/>
        </w:rPr>
        <w:t>Kreativnost – potencijal za inovativni razvoj alternativa i angažovanje zainteresovanih strana</w:t>
      </w:r>
      <w:r w:rsidR="00CC6BBD" w:rsidRPr="00BE7E79">
        <w:rPr>
          <w:rFonts w:ascii="Arial" w:hAnsi="Arial" w:cs="Arial"/>
          <w:lang w:val="bs-Latn-BA"/>
        </w:rPr>
        <w:t>,</w:t>
      </w:r>
    </w:p>
    <w:p w:rsidR="00C757EB" w:rsidRPr="00BE7E79" w:rsidRDefault="000D2EA4">
      <w:pPr>
        <w:pStyle w:val="A-Bullet1"/>
        <w:rPr>
          <w:rFonts w:ascii="Arial" w:hAnsi="Arial" w:cs="Arial"/>
          <w:lang w:val="bs-Latn-BA"/>
        </w:rPr>
      </w:pPr>
      <w:r w:rsidRPr="00BE7E79">
        <w:rPr>
          <w:rFonts w:ascii="Arial" w:hAnsi="Arial" w:cs="Arial"/>
          <w:lang w:val="bs-Latn-BA"/>
        </w:rPr>
        <w:t>Iterabilnost – SPU proces treba integrisati u proces kreiranja planova i programa</w:t>
      </w:r>
      <w:r w:rsidR="00CC6BBD" w:rsidRPr="00BE7E79">
        <w:rPr>
          <w:rFonts w:ascii="Arial" w:hAnsi="Arial" w:cs="Arial"/>
          <w:lang w:val="bs-Latn-BA"/>
        </w:rPr>
        <w:t>,</w:t>
      </w:r>
    </w:p>
    <w:p w:rsidR="00C757EB" w:rsidRPr="00BE7E79" w:rsidRDefault="000D2EA4">
      <w:pPr>
        <w:pStyle w:val="A-Bullet1"/>
        <w:rPr>
          <w:rFonts w:ascii="Arial" w:hAnsi="Arial" w:cs="Arial"/>
          <w:lang w:val="bs-Latn-BA"/>
        </w:rPr>
      </w:pPr>
      <w:r w:rsidRPr="00BE7E79">
        <w:rPr>
          <w:rFonts w:ascii="Arial" w:hAnsi="Arial" w:cs="Arial"/>
          <w:lang w:val="bs-Latn-BA"/>
        </w:rPr>
        <w:t>Fokus - Obrada značajnih ekoloških pitanja od posebnog značaja za planski dokument</w:t>
      </w:r>
      <w:r w:rsidR="00CC6BBD" w:rsidRPr="00BE7E79">
        <w:rPr>
          <w:rFonts w:ascii="Arial" w:hAnsi="Arial" w:cs="Arial"/>
          <w:lang w:val="bs-Latn-BA"/>
        </w:rPr>
        <w:t>.</w:t>
      </w:r>
    </w:p>
    <w:p w:rsidR="00C757EB" w:rsidRPr="00BE7E79" w:rsidRDefault="000D2EA4" w:rsidP="008176A6">
      <w:pPr>
        <w:pStyle w:val="BodyText"/>
        <w:ind w:left="0"/>
        <w:rPr>
          <w:rFonts w:ascii="Arial" w:hAnsi="Arial" w:cs="Arial"/>
          <w:lang w:val="bs-Latn-BA"/>
        </w:rPr>
      </w:pPr>
      <w:r w:rsidRPr="00BE7E79">
        <w:rPr>
          <w:rFonts w:ascii="Arial" w:hAnsi="Arial" w:cs="Arial"/>
          <w:lang w:val="bs-Latn-BA"/>
        </w:rPr>
        <w:t>Postupak strateške procjene uticaja na životnu sredinu treba da obezbijedi visok nivo zaštite životne sredine, implementaciju smjernica iz relevantnih strateških i planskih dokumenata i integraciju ekoloških ciljeva u pripremu i donošenje planskog dokumenta, a sve to u pravcu unapređenja održivog razvoja.</w:t>
      </w:r>
    </w:p>
    <w:p w:rsidR="00C757EB" w:rsidRPr="00BE7E79" w:rsidRDefault="000D2EA4">
      <w:pPr>
        <w:pStyle w:val="BodyText"/>
        <w:rPr>
          <w:rFonts w:ascii="Arial" w:hAnsi="Arial" w:cs="Arial"/>
          <w:lang w:val="bs-Latn-BA"/>
        </w:rPr>
      </w:pPr>
      <w:r w:rsidRPr="00BE7E79">
        <w:rPr>
          <w:rFonts w:ascii="Arial" w:hAnsi="Arial" w:cs="Arial"/>
          <w:lang w:val="bs-Latn-BA"/>
        </w:rPr>
        <w:t>SPU:</w:t>
      </w:r>
    </w:p>
    <w:p w:rsidR="00C757EB" w:rsidRPr="00BE7E79" w:rsidRDefault="000D2EA4">
      <w:pPr>
        <w:pStyle w:val="A-Bullet1"/>
        <w:rPr>
          <w:rFonts w:ascii="Arial" w:hAnsi="Arial" w:cs="Arial"/>
          <w:lang w:val="bs-Latn-BA"/>
        </w:rPr>
      </w:pPr>
      <w:r w:rsidRPr="00BE7E79">
        <w:rPr>
          <w:rFonts w:ascii="Arial" w:hAnsi="Arial" w:cs="Arial"/>
          <w:lang w:val="bs-Latn-BA"/>
        </w:rPr>
        <w:t>se smatra sredstvom za poboljšanje aktivnosti</w:t>
      </w:r>
      <w:r w:rsidR="00CC6BBD" w:rsidRPr="00BE7E79">
        <w:rPr>
          <w:rFonts w:ascii="Arial" w:hAnsi="Arial" w:cs="Arial"/>
          <w:lang w:val="bs-Latn-BA"/>
        </w:rPr>
        <w:t>,</w:t>
      </w:r>
    </w:p>
    <w:p w:rsidR="00C757EB" w:rsidRPr="00BE7E79" w:rsidRDefault="000D2EA4">
      <w:pPr>
        <w:pStyle w:val="A-Bullet1"/>
        <w:rPr>
          <w:rFonts w:ascii="Arial" w:hAnsi="Arial" w:cs="Arial"/>
          <w:lang w:val="bs-Latn-BA"/>
        </w:rPr>
      </w:pPr>
      <w:r w:rsidRPr="00BE7E79">
        <w:rPr>
          <w:rFonts w:ascii="Arial" w:hAnsi="Arial" w:cs="Arial"/>
          <w:lang w:val="bs-Latn-BA"/>
        </w:rPr>
        <w:t>promoviše učešće javnosti u procesu donošenja odluka</w:t>
      </w:r>
      <w:r w:rsidR="00CC6BBD" w:rsidRPr="00BE7E79">
        <w:rPr>
          <w:rFonts w:ascii="Arial" w:hAnsi="Arial" w:cs="Arial"/>
          <w:lang w:val="bs-Latn-BA"/>
        </w:rPr>
        <w:t>,</w:t>
      </w:r>
    </w:p>
    <w:p w:rsidR="00C757EB" w:rsidRPr="00BE7E79" w:rsidRDefault="000D2EA4">
      <w:pPr>
        <w:pStyle w:val="A-Bullet1"/>
        <w:rPr>
          <w:rFonts w:ascii="Arial" w:hAnsi="Arial" w:cs="Arial"/>
          <w:lang w:val="bs-Latn-BA"/>
        </w:rPr>
      </w:pPr>
      <w:r w:rsidRPr="00BE7E79">
        <w:rPr>
          <w:rFonts w:ascii="Arial" w:hAnsi="Arial" w:cs="Arial"/>
          <w:lang w:val="bs-Latn-BA"/>
        </w:rPr>
        <w:t>se fokusira na ključna ekološka/održiva ograničenja</w:t>
      </w:r>
      <w:r w:rsidR="00CC6BBD" w:rsidRPr="00BE7E79">
        <w:rPr>
          <w:rFonts w:ascii="Arial" w:hAnsi="Arial" w:cs="Arial"/>
          <w:lang w:val="bs-Latn-BA"/>
        </w:rPr>
        <w:t>,</w:t>
      </w:r>
    </w:p>
    <w:p w:rsidR="00C757EB" w:rsidRPr="00BE7E79" w:rsidRDefault="000D2EA4">
      <w:pPr>
        <w:pStyle w:val="A-Bullet1"/>
        <w:rPr>
          <w:rFonts w:ascii="Arial" w:hAnsi="Arial" w:cs="Arial"/>
          <w:lang w:val="bs-Latn-BA"/>
        </w:rPr>
      </w:pPr>
      <w:r w:rsidRPr="00BE7E79">
        <w:rPr>
          <w:rFonts w:ascii="Arial" w:hAnsi="Arial" w:cs="Arial"/>
          <w:lang w:val="bs-Latn-BA"/>
        </w:rPr>
        <w:t>pomaže da se identifikuje najbolja opcija</w:t>
      </w:r>
      <w:r w:rsidR="00CC6BBD" w:rsidRPr="00BE7E79">
        <w:rPr>
          <w:rFonts w:ascii="Arial" w:hAnsi="Arial" w:cs="Arial"/>
          <w:lang w:val="bs-Latn-BA"/>
        </w:rPr>
        <w:t>,</w:t>
      </w:r>
    </w:p>
    <w:p w:rsidR="00C757EB" w:rsidRPr="00BE7E79" w:rsidRDefault="000D2EA4">
      <w:pPr>
        <w:pStyle w:val="A-Bullet1"/>
        <w:rPr>
          <w:rFonts w:ascii="Arial" w:hAnsi="Arial" w:cs="Arial"/>
          <w:lang w:val="bs-Latn-BA"/>
        </w:rPr>
      </w:pPr>
      <w:r w:rsidRPr="00BE7E79">
        <w:rPr>
          <w:rFonts w:ascii="Arial" w:hAnsi="Arial" w:cs="Arial"/>
          <w:lang w:val="bs-Latn-BA"/>
        </w:rPr>
        <w:t>na minimum svodi negativan uticaj, a optimizuje pozitivni, te kompenzira gubitak vrijednih karakteristika i koristi</w:t>
      </w:r>
      <w:r w:rsidR="00CC6BBD" w:rsidRPr="00BE7E79">
        <w:rPr>
          <w:rFonts w:ascii="Arial" w:hAnsi="Arial" w:cs="Arial"/>
          <w:lang w:val="bs-Latn-BA"/>
        </w:rPr>
        <w:t>,</w:t>
      </w:r>
    </w:p>
    <w:p w:rsidR="00C757EB" w:rsidRPr="00BE7E79" w:rsidRDefault="000D2EA4">
      <w:pPr>
        <w:pStyle w:val="A-Bullet1"/>
        <w:rPr>
          <w:rFonts w:ascii="Arial" w:hAnsi="Arial" w:cs="Arial"/>
          <w:bCs/>
          <w:lang w:val="bs-Latn-BA"/>
        </w:rPr>
      </w:pPr>
      <w:r w:rsidRPr="00BE7E79">
        <w:rPr>
          <w:rFonts w:ascii="Arial" w:hAnsi="Arial" w:cs="Arial"/>
          <w:lang w:val="bs-Latn-BA"/>
        </w:rPr>
        <w:t>osigurava da aktivnost ne prelazi granice koje mogu dovesti do nastanka nepovratne štete</w:t>
      </w:r>
      <w:r w:rsidR="00CC6BBD" w:rsidRPr="00BE7E79">
        <w:rPr>
          <w:rFonts w:ascii="Arial" w:hAnsi="Arial" w:cs="Arial"/>
          <w:lang w:val="bs-Latn-BA"/>
        </w:rPr>
        <w:t>.</w:t>
      </w:r>
    </w:p>
    <w:p w:rsidR="0086587E" w:rsidRPr="00BE7E79" w:rsidRDefault="0086587E" w:rsidP="0086587E">
      <w:pPr>
        <w:pStyle w:val="A-Bullet1"/>
        <w:numPr>
          <w:ilvl w:val="0"/>
          <w:numId w:val="0"/>
        </w:numPr>
        <w:ind w:left="1417"/>
        <w:rPr>
          <w:rFonts w:ascii="Arial" w:hAnsi="Arial" w:cs="Arial"/>
          <w:bCs/>
          <w:lang w:val="bs-Latn-BA"/>
        </w:rPr>
      </w:pPr>
    </w:p>
    <w:p w:rsidR="00C757EB" w:rsidRPr="00BE7E79" w:rsidRDefault="000D2EA4" w:rsidP="008176A6">
      <w:pPr>
        <w:pStyle w:val="BodyText"/>
        <w:ind w:left="0"/>
        <w:rPr>
          <w:rFonts w:ascii="Arial" w:hAnsi="Arial" w:cs="Arial"/>
          <w:lang w:val="bs-Latn-BA"/>
        </w:rPr>
      </w:pPr>
      <w:r w:rsidRPr="00BE7E79">
        <w:rPr>
          <w:rFonts w:ascii="Arial" w:hAnsi="Arial" w:cs="Arial"/>
          <w:lang w:val="bs-Latn-BA"/>
        </w:rPr>
        <w:t>SPU je važan instrument koji pomaže u postizanju održivog razvoja u javnom planiranju i kreiranju politika. Prednosti SPU uključuju:</w:t>
      </w:r>
    </w:p>
    <w:p w:rsidR="00C757EB" w:rsidRPr="00BE7E79" w:rsidRDefault="000D2EA4">
      <w:pPr>
        <w:pStyle w:val="A-Bullet1"/>
        <w:rPr>
          <w:rFonts w:ascii="Arial" w:hAnsi="Arial" w:cs="Arial"/>
          <w:lang w:val="bs-Latn-BA"/>
        </w:rPr>
      </w:pPr>
      <w:r w:rsidRPr="00BE7E79">
        <w:rPr>
          <w:rFonts w:ascii="Arial" w:hAnsi="Arial" w:cs="Arial"/>
          <w:lang w:val="bs-Latn-BA"/>
        </w:rPr>
        <w:t>podrška održivom razvoju</w:t>
      </w:r>
      <w:r w:rsidR="00CC6BBD" w:rsidRPr="00BE7E79">
        <w:rPr>
          <w:rFonts w:ascii="Arial" w:hAnsi="Arial" w:cs="Arial"/>
          <w:lang w:val="bs-Latn-BA"/>
        </w:rPr>
        <w:t>,</w:t>
      </w:r>
    </w:p>
    <w:p w:rsidR="00C757EB" w:rsidRPr="00BE7E79" w:rsidRDefault="000D2EA4">
      <w:pPr>
        <w:pStyle w:val="A-Bullet1"/>
        <w:rPr>
          <w:rFonts w:ascii="Arial" w:hAnsi="Arial" w:cs="Arial"/>
          <w:lang w:val="bs-Latn-BA"/>
        </w:rPr>
      </w:pPr>
      <w:r w:rsidRPr="00BE7E79">
        <w:rPr>
          <w:rFonts w:ascii="Arial" w:hAnsi="Arial" w:cs="Arial"/>
          <w:lang w:val="bs-Latn-BA"/>
        </w:rPr>
        <w:t>unapređenje baze podataka za izradu strateških procjena</w:t>
      </w:r>
      <w:r w:rsidR="00CC6BBD" w:rsidRPr="00BE7E79">
        <w:rPr>
          <w:rFonts w:ascii="Arial" w:hAnsi="Arial" w:cs="Arial"/>
          <w:lang w:val="bs-Latn-BA"/>
        </w:rPr>
        <w:t>,</w:t>
      </w:r>
    </w:p>
    <w:p w:rsidR="00C757EB" w:rsidRPr="00BE7E79" w:rsidRDefault="000D2EA4">
      <w:pPr>
        <w:pStyle w:val="A-Bullet1"/>
        <w:rPr>
          <w:rFonts w:ascii="Arial" w:hAnsi="Arial" w:cs="Arial"/>
          <w:lang w:val="bs-Latn-BA"/>
        </w:rPr>
      </w:pPr>
      <w:r w:rsidRPr="00BE7E79">
        <w:rPr>
          <w:rFonts w:ascii="Arial" w:hAnsi="Arial" w:cs="Arial"/>
          <w:lang w:val="bs-Latn-BA"/>
        </w:rPr>
        <w:t>organizovanje konsultacija između zainteresovanih strana</w:t>
      </w:r>
      <w:r w:rsidR="00CC6BBD" w:rsidRPr="00BE7E79">
        <w:rPr>
          <w:rFonts w:ascii="Arial" w:hAnsi="Arial" w:cs="Arial"/>
          <w:lang w:val="bs-Latn-BA"/>
        </w:rPr>
        <w:t>,</w:t>
      </w:r>
    </w:p>
    <w:p w:rsidR="00C757EB" w:rsidRPr="00BE7E79" w:rsidRDefault="000D2EA4">
      <w:pPr>
        <w:pStyle w:val="A-Bullet1"/>
        <w:rPr>
          <w:rFonts w:ascii="Arial" w:hAnsi="Arial" w:cs="Arial"/>
          <w:bCs/>
          <w:lang w:val="bs-Latn-BA"/>
        </w:rPr>
      </w:pPr>
      <w:r w:rsidRPr="00BE7E79">
        <w:rPr>
          <w:rFonts w:ascii="Arial" w:hAnsi="Arial" w:cs="Arial"/>
          <w:lang w:val="bs-Latn-BA"/>
        </w:rPr>
        <w:t>usmjeravanje na druge procese, kao što je procjena uticaja pojedinih razvojnih projekata na životnu sredinu</w:t>
      </w:r>
      <w:r w:rsidR="00CC6BBD" w:rsidRPr="00BE7E79">
        <w:rPr>
          <w:rFonts w:ascii="Arial" w:hAnsi="Arial" w:cs="Arial"/>
          <w:lang w:val="bs-Latn-BA"/>
        </w:rPr>
        <w:t>.</w:t>
      </w:r>
    </w:p>
    <w:p w:rsidR="0086587E" w:rsidRPr="00BE7E79" w:rsidRDefault="0086587E" w:rsidP="0086587E">
      <w:pPr>
        <w:pStyle w:val="A-Bullet1"/>
        <w:numPr>
          <w:ilvl w:val="0"/>
          <w:numId w:val="0"/>
        </w:numPr>
        <w:ind w:left="1417"/>
        <w:rPr>
          <w:rFonts w:ascii="Arial" w:hAnsi="Arial" w:cs="Arial"/>
          <w:bCs/>
          <w:lang w:val="bs-Latn-BA"/>
        </w:rPr>
      </w:pPr>
    </w:p>
    <w:p w:rsidR="00C757EB" w:rsidRPr="00BE7E79" w:rsidRDefault="000D2EA4" w:rsidP="008176A6">
      <w:pPr>
        <w:pStyle w:val="BodyText"/>
        <w:ind w:left="0"/>
        <w:rPr>
          <w:rFonts w:ascii="Arial" w:hAnsi="Arial" w:cs="Arial"/>
          <w:lang w:val="bs-Latn-BA"/>
        </w:rPr>
      </w:pPr>
      <w:r w:rsidRPr="00BE7E79">
        <w:rPr>
          <w:rFonts w:ascii="Arial" w:hAnsi="Arial" w:cs="Arial"/>
          <w:lang w:val="bs-Latn-BA"/>
        </w:rPr>
        <w:t>Identifikovani su različiti modeli za povezivanje SPU i procesa donošenja odluka i služe kao ilustracija za moguće veze.</w:t>
      </w:r>
    </w:p>
    <w:p w:rsidR="00C757EB" w:rsidRPr="00BE7E79" w:rsidRDefault="000D2EA4" w:rsidP="008176A6">
      <w:pPr>
        <w:pStyle w:val="BodyText"/>
        <w:ind w:left="0"/>
        <w:rPr>
          <w:rFonts w:ascii="Arial" w:hAnsi="Arial" w:cs="Arial"/>
          <w:lang w:val="bs-Latn-BA"/>
        </w:rPr>
      </w:pPr>
      <w:r w:rsidRPr="00BE7E79">
        <w:rPr>
          <w:rFonts w:ascii="Arial" w:hAnsi="Arial" w:cs="Arial"/>
          <w:lang w:val="bs-Latn-BA"/>
        </w:rPr>
        <w:t>Prva dva modela (1 i 2) usko su povezana sa EIA pristupima SPU, dok se najčešće koristi paralelni model (2). Modeli 3 i 4 odnose se na više integrisane i strateške pristupe u SPU.</w:t>
      </w:r>
    </w:p>
    <w:p w:rsidR="00C757EB" w:rsidRPr="00BE7E79" w:rsidRDefault="000D2EA4" w:rsidP="008176A6">
      <w:pPr>
        <w:pStyle w:val="BodyText"/>
        <w:ind w:left="0"/>
        <w:rPr>
          <w:rFonts w:ascii="Arial" w:hAnsi="Arial" w:cs="Arial"/>
          <w:lang w:val="bs-Latn-BA"/>
        </w:rPr>
      </w:pPr>
      <w:r w:rsidRPr="00BE7E79">
        <w:rPr>
          <w:rFonts w:ascii="Arial" w:hAnsi="Arial" w:cs="Arial"/>
          <w:lang w:val="bs-Latn-BA"/>
        </w:rPr>
        <w:t>Iako integrisani model (3) na kraju može predstavljati najbolji SPU model na duge staze, ipak se čini da je četvrti model (4) najfleksibilniji i najprilagodljiviji.</w:t>
      </w:r>
    </w:p>
    <w:p w:rsidR="00C757EB" w:rsidRPr="00BE7E79" w:rsidRDefault="000D2EA4">
      <w:pPr>
        <w:pStyle w:val="A-CaptionTab"/>
        <w:rPr>
          <w:rFonts w:ascii="Arial" w:hAnsi="Arial" w:cs="Arial"/>
          <w:sz w:val="20"/>
          <w:szCs w:val="20"/>
          <w:lang w:val="bs-Latn-BA"/>
        </w:rPr>
      </w:pPr>
      <w:bookmarkStart w:id="7" w:name="_Toc121139591"/>
      <w:bookmarkStart w:id="8" w:name="_Toc138782249"/>
      <w:bookmarkStart w:id="9" w:name="_Toc151719827"/>
      <w:r w:rsidRPr="00BE7E79">
        <w:rPr>
          <w:rFonts w:ascii="Arial" w:hAnsi="Arial" w:cs="Arial"/>
          <w:sz w:val="20"/>
          <w:szCs w:val="20"/>
          <w:lang w:val="bs-Latn-BA"/>
        </w:rPr>
        <w:t xml:space="preserve">Slika </w:t>
      </w:r>
      <w:r w:rsidRPr="00BE7E79">
        <w:rPr>
          <w:rFonts w:ascii="Arial" w:hAnsi="Arial" w:cs="Arial"/>
          <w:sz w:val="20"/>
          <w:szCs w:val="20"/>
          <w:lang w:val="bs-Latn-BA"/>
        </w:rPr>
        <w:fldChar w:fldCharType="begin"/>
      </w:r>
      <w:r w:rsidRPr="00BE7E79">
        <w:rPr>
          <w:rFonts w:ascii="Arial" w:hAnsi="Arial" w:cs="Arial"/>
          <w:sz w:val="20"/>
          <w:szCs w:val="20"/>
          <w:lang w:val="bs-Latn-BA"/>
        </w:rPr>
        <w:instrText xml:space="preserve"> SEQ Figure \* ARABIC </w:instrText>
      </w:r>
      <w:r w:rsidRPr="00BE7E79">
        <w:rPr>
          <w:rFonts w:ascii="Arial" w:hAnsi="Arial" w:cs="Arial"/>
          <w:sz w:val="20"/>
          <w:szCs w:val="20"/>
          <w:lang w:val="bs-Latn-BA"/>
        </w:rPr>
        <w:fldChar w:fldCharType="separate"/>
      </w:r>
      <w:r w:rsidRPr="00BE7E79">
        <w:rPr>
          <w:rFonts w:ascii="Arial" w:hAnsi="Arial" w:cs="Arial"/>
          <w:sz w:val="20"/>
          <w:szCs w:val="20"/>
          <w:lang w:val="bs-Latn-BA"/>
        </w:rPr>
        <w:t>1</w:t>
      </w:r>
      <w:r w:rsidRPr="00BE7E79">
        <w:rPr>
          <w:rFonts w:ascii="Arial" w:hAnsi="Arial" w:cs="Arial"/>
          <w:sz w:val="20"/>
          <w:szCs w:val="20"/>
          <w:lang w:val="bs-Latn-BA"/>
        </w:rPr>
        <w:fldChar w:fldCharType="end"/>
      </w:r>
      <w:r w:rsidRPr="00BE7E79">
        <w:rPr>
          <w:rFonts w:ascii="Arial" w:hAnsi="Arial" w:cs="Arial"/>
          <w:sz w:val="20"/>
          <w:szCs w:val="20"/>
          <w:lang w:val="bs-Latn-BA"/>
        </w:rPr>
        <w:t xml:space="preserve">: </w:t>
      </w:r>
      <w:r w:rsidRPr="00BE7E79">
        <w:rPr>
          <w:rFonts w:ascii="Arial" w:hAnsi="Arial" w:cs="Arial"/>
          <w:sz w:val="20"/>
          <w:szCs w:val="20"/>
          <w:lang w:val="bs-Latn-BA"/>
        </w:rPr>
        <w:tab/>
        <w:t>Modeli za povezivanje SPU i procesa donošenja odluka</w:t>
      </w:r>
      <w:bookmarkEnd w:id="7"/>
      <w:bookmarkEnd w:id="8"/>
      <w:bookmarkEnd w:id="9"/>
    </w:p>
    <w:p w:rsidR="00C757EB" w:rsidRPr="00BE7E79" w:rsidRDefault="000D2EA4">
      <w:pPr>
        <w:spacing w:after="120" w:line="276" w:lineRule="auto"/>
        <w:ind w:left="851"/>
        <w:rPr>
          <w:rFonts w:ascii="Arial" w:hAnsi="Arial" w:cs="Arial"/>
          <w:sz w:val="20"/>
          <w:szCs w:val="20"/>
          <w:lang w:val="bs-Latn-BA"/>
        </w:rPr>
      </w:pPr>
      <w:r w:rsidRPr="00BE7E79">
        <w:rPr>
          <w:rFonts w:ascii="Arial" w:hAnsi="Arial" w:cs="Arial"/>
          <w:noProof/>
          <w:sz w:val="20"/>
          <w:szCs w:val="20"/>
          <w:lang w:val="en-US"/>
        </w:rPr>
        <w:drawing>
          <wp:inline distT="0" distB="0" distL="0" distR="0" wp14:anchorId="12694C9A" wp14:editId="12694C9B">
            <wp:extent cx="5463540" cy="3854450"/>
            <wp:effectExtent l="0" t="0" r="3810" b="0"/>
            <wp:docPr id="1109593102" name="Picture 1109593102" descr="Models for linking SEA and the decision 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9593102" name="Picture 1109593102" descr="Models for linking SEA and the decision process"/>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5471225" cy="3859771"/>
                    </a:xfrm>
                    <a:prstGeom prst="rect">
                      <a:avLst/>
                    </a:prstGeom>
                    <a:noFill/>
                    <a:ln>
                      <a:noFill/>
                    </a:ln>
                  </pic:spPr>
                </pic:pic>
              </a:graphicData>
            </a:graphic>
          </wp:inline>
        </w:drawing>
      </w:r>
    </w:p>
    <w:p w:rsidR="00C757EB" w:rsidRPr="00BE7E79" w:rsidRDefault="000D2EA4" w:rsidP="00F22C06">
      <w:pPr>
        <w:pStyle w:val="BodyText"/>
        <w:ind w:left="0"/>
        <w:rPr>
          <w:rFonts w:ascii="Arial" w:hAnsi="Arial" w:cs="Arial"/>
          <w:lang w:val="bs-Latn-BA"/>
        </w:rPr>
      </w:pPr>
      <w:r w:rsidRPr="00BE7E79">
        <w:rPr>
          <w:rFonts w:ascii="Arial" w:hAnsi="Arial" w:cs="Arial"/>
          <w:lang w:val="bs-Latn-BA"/>
        </w:rPr>
        <w:t>Proces strateške procjene uključuje:</w:t>
      </w:r>
    </w:p>
    <w:p w:rsidR="00C757EB" w:rsidRPr="00BE7E79" w:rsidRDefault="000D2EA4">
      <w:pPr>
        <w:pStyle w:val="A-Bullet1"/>
        <w:rPr>
          <w:rFonts w:ascii="Arial" w:hAnsi="Arial" w:cs="Arial"/>
          <w:lang w:val="bs-Latn-BA"/>
        </w:rPr>
      </w:pPr>
      <w:r w:rsidRPr="00BE7E79">
        <w:rPr>
          <w:rFonts w:ascii="Arial" w:hAnsi="Arial" w:cs="Arial"/>
          <w:lang w:val="bs-Latn-BA"/>
        </w:rPr>
        <w:t>Utvrđivanje potrebe za sprovođenjem strateške procjene stanja životne sredine</w:t>
      </w:r>
      <w:r w:rsidR="00CC6BBD" w:rsidRPr="00BE7E79">
        <w:rPr>
          <w:rFonts w:ascii="Arial" w:hAnsi="Arial" w:cs="Arial"/>
          <w:lang w:val="bs-Latn-BA"/>
        </w:rPr>
        <w:t>,</w:t>
      </w:r>
    </w:p>
    <w:p w:rsidR="00C757EB" w:rsidRPr="00BE7E79" w:rsidRDefault="000D2EA4">
      <w:pPr>
        <w:pStyle w:val="A-Bullet1"/>
        <w:rPr>
          <w:rFonts w:ascii="Arial" w:hAnsi="Arial" w:cs="Arial"/>
          <w:lang w:val="bs-Latn-BA"/>
        </w:rPr>
      </w:pPr>
      <w:r w:rsidRPr="00BE7E79">
        <w:rPr>
          <w:rFonts w:ascii="Arial" w:hAnsi="Arial" w:cs="Arial"/>
          <w:lang w:val="bs-Latn-BA"/>
        </w:rPr>
        <w:t>Određivanje obima pitanja životne sredine koja će biti obuhvaćena izvještajem o strateškoj procjeni uticaja na životnu sredinu</w:t>
      </w:r>
      <w:r w:rsidR="00CC6BBD" w:rsidRPr="00BE7E79">
        <w:rPr>
          <w:rFonts w:ascii="Arial" w:hAnsi="Arial" w:cs="Arial"/>
          <w:lang w:val="bs-Latn-BA"/>
        </w:rPr>
        <w:t>,</w:t>
      </w:r>
    </w:p>
    <w:p w:rsidR="00C757EB" w:rsidRPr="00BE7E79" w:rsidRDefault="000D2EA4">
      <w:pPr>
        <w:pStyle w:val="A-Bullet1"/>
        <w:rPr>
          <w:rFonts w:ascii="Arial" w:hAnsi="Arial" w:cs="Arial"/>
          <w:lang w:val="bs-Latn-BA"/>
        </w:rPr>
      </w:pPr>
      <w:r w:rsidRPr="00BE7E79">
        <w:rPr>
          <w:rFonts w:ascii="Arial" w:hAnsi="Arial" w:cs="Arial"/>
          <w:lang w:val="bs-Latn-BA"/>
        </w:rPr>
        <w:t>Izrada izvještaja o strateškoj procjeni uticaja na životnu sredinu</w:t>
      </w:r>
      <w:r w:rsidR="00CC6BBD" w:rsidRPr="00BE7E79">
        <w:rPr>
          <w:rFonts w:ascii="Arial" w:hAnsi="Arial" w:cs="Arial"/>
          <w:lang w:val="bs-Latn-BA"/>
        </w:rPr>
        <w:t>,</w:t>
      </w:r>
    </w:p>
    <w:p w:rsidR="00C757EB" w:rsidRPr="00BE7E79" w:rsidRDefault="000D2EA4">
      <w:pPr>
        <w:pStyle w:val="A-Bullet1"/>
        <w:rPr>
          <w:rFonts w:ascii="Arial" w:hAnsi="Arial" w:cs="Arial"/>
          <w:lang w:val="bs-Latn-BA"/>
        </w:rPr>
      </w:pPr>
      <w:r w:rsidRPr="00BE7E79">
        <w:rPr>
          <w:rFonts w:ascii="Arial" w:hAnsi="Arial" w:cs="Arial"/>
          <w:lang w:val="bs-Latn-BA"/>
        </w:rPr>
        <w:t>Javne konsultacije</w:t>
      </w:r>
      <w:r w:rsidR="00CC6BBD" w:rsidRPr="00BE7E79">
        <w:rPr>
          <w:rFonts w:ascii="Arial" w:hAnsi="Arial" w:cs="Arial"/>
          <w:lang w:val="bs-Latn-BA"/>
        </w:rPr>
        <w:t>,</w:t>
      </w:r>
    </w:p>
    <w:p w:rsidR="00C757EB" w:rsidRPr="00BE7E79" w:rsidRDefault="000D2EA4">
      <w:pPr>
        <w:pStyle w:val="A-Bullet1"/>
        <w:rPr>
          <w:rFonts w:ascii="Arial" w:hAnsi="Arial" w:cs="Arial"/>
          <w:lang w:val="bs-Latn-BA"/>
        </w:rPr>
      </w:pPr>
      <w:r w:rsidRPr="00BE7E79">
        <w:rPr>
          <w:rFonts w:ascii="Arial" w:hAnsi="Arial" w:cs="Arial"/>
          <w:lang w:val="bs-Latn-BA"/>
        </w:rPr>
        <w:t>Integracija ekoloških aspekata u planski dokument</w:t>
      </w:r>
      <w:r w:rsidR="00CC6BBD" w:rsidRPr="00BE7E79">
        <w:rPr>
          <w:rFonts w:ascii="Arial" w:hAnsi="Arial" w:cs="Arial"/>
          <w:lang w:val="bs-Latn-BA"/>
        </w:rPr>
        <w:t>,</w:t>
      </w:r>
    </w:p>
    <w:p w:rsidR="00C757EB" w:rsidRPr="00BE7E79" w:rsidRDefault="000D2EA4">
      <w:pPr>
        <w:pStyle w:val="A-Bullet1"/>
        <w:rPr>
          <w:rFonts w:ascii="Arial" w:hAnsi="Arial" w:cs="Arial"/>
          <w:bCs/>
          <w:lang w:val="bs-Latn-BA"/>
        </w:rPr>
      </w:pPr>
      <w:r w:rsidRPr="00BE7E79">
        <w:rPr>
          <w:rFonts w:ascii="Arial" w:hAnsi="Arial" w:cs="Arial"/>
          <w:lang w:val="bs-Latn-BA"/>
        </w:rPr>
        <w:t>Objavljivanje odluke o prihvatanju planskog dokumenta</w:t>
      </w:r>
      <w:r w:rsidR="00CC6BBD" w:rsidRPr="00BE7E79">
        <w:rPr>
          <w:rFonts w:ascii="Arial" w:hAnsi="Arial" w:cs="Arial"/>
          <w:lang w:val="bs-Latn-BA"/>
        </w:rPr>
        <w:t>.</w:t>
      </w:r>
    </w:p>
    <w:p w:rsidR="007162F5" w:rsidRPr="00BE7E79" w:rsidRDefault="007162F5">
      <w:pPr>
        <w:pStyle w:val="BodyText"/>
        <w:rPr>
          <w:rFonts w:ascii="Arial" w:hAnsi="Arial" w:cs="Arial"/>
          <w:b/>
          <w:bCs w:val="0"/>
          <w:lang w:val="bs-Latn-BA"/>
        </w:rPr>
      </w:pPr>
    </w:p>
    <w:p w:rsidR="00C757EB" w:rsidRPr="00BE7E79" w:rsidRDefault="000D2EA4" w:rsidP="00F22C06">
      <w:pPr>
        <w:pStyle w:val="BodyText"/>
        <w:ind w:left="0"/>
        <w:rPr>
          <w:rFonts w:ascii="Arial" w:hAnsi="Arial" w:cs="Arial"/>
          <w:b/>
          <w:bCs w:val="0"/>
          <w:lang w:val="bs-Latn-BA"/>
        </w:rPr>
      </w:pPr>
      <w:r w:rsidRPr="00BE7E79">
        <w:rPr>
          <w:rFonts w:ascii="Arial" w:hAnsi="Arial" w:cs="Arial"/>
          <w:b/>
          <w:bCs w:val="0"/>
          <w:lang w:val="bs-Latn-BA"/>
        </w:rPr>
        <w:t>Nacionalni kontekst za SPU</w:t>
      </w:r>
    </w:p>
    <w:p w:rsidR="00C757EB" w:rsidRPr="00BE7E79" w:rsidRDefault="000D2EA4" w:rsidP="00F22C06">
      <w:pPr>
        <w:pStyle w:val="BodyText"/>
        <w:ind w:left="0"/>
        <w:rPr>
          <w:rFonts w:ascii="Arial" w:hAnsi="Arial" w:cs="Arial"/>
          <w:lang w:val="bs-Latn-BA"/>
        </w:rPr>
      </w:pPr>
      <w:r w:rsidRPr="00BE7E79">
        <w:rPr>
          <w:rFonts w:ascii="Arial" w:hAnsi="Arial" w:cs="Arial"/>
          <w:lang w:val="bs-Latn-BA"/>
        </w:rPr>
        <w:t>U okviru usklađivanja nacionalnog zakonodavstva sa politikom EU, Crna Gora je 2005. godine usvojila Zakon o strateškoj procjeni uticaja na životnu sredinu (Sl. list CG br. 80/05 od 28.12.2005, 73/10 od 10/1210, 40/11 od 8.8.2011. i 59/11 od 14.12.</w:t>
      </w:r>
      <w:r w:rsidR="00725EE5" w:rsidRPr="00BE7E79">
        <w:rPr>
          <w:rFonts w:ascii="Arial" w:hAnsi="Arial" w:cs="Arial"/>
          <w:lang w:val="bs-Latn-BA"/>
        </w:rPr>
        <w:t>20</w:t>
      </w:r>
      <w:r w:rsidRPr="00BE7E79">
        <w:rPr>
          <w:rFonts w:ascii="Arial" w:hAnsi="Arial" w:cs="Arial"/>
          <w:lang w:val="bs-Latn-BA"/>
        </w:rPr>
        <w:t>11.</w:t>
      </w:r>
      <w:r w:rsidR="00725EE5" w:rsidRPr="00BE7E79">
        <w:rPr>
          <w:rFonts w:ascii="Arial" w:hAnsi="Arial" w:cs="Arial"/>
          <w:lang w:val="bs-Latn-BA"/>
        </w:rPr>
        <w:t>,52/16 od 09.08.2016, 84/24 od 6.9.2024</w:t>
      </w:r>
      <w:r w:rsidRPr="00BE7E79">
        <w:rPr>
          <w:rFonts w:ascii="Arial" w:hAnsi="Arial" w:cs="Arial"/>
          <w:lang w:val="bs-Latn-BA"/>
        </w:rPr>
        <w:t>). Zakon je stupio na snagu 01.01.2008. godine i počela je njegova primjena. Zakon je izmijenjen i dopunjen kako bi bio u potpunosti usklađen sa Direktivom o SPU.</w:t>
      </w:r>
    </w:p>
    <w:p w:rsidR="00C757EB" w:rsidRPr="00BE7E79" w:rsidRDefault="000D2EA4" w:rsidP="00F22C06">
      <w:pPr>
        <w:pStyle w:val="BodyText"/>
        <w:ind w:left="0"/>
        <w:rPr>
          <w:rFonts w:ascii="Arial" w:hAnsi="Arial" w:cs="Arial"/>
          <w:lang w:val="bs-Latn-BA"/>
        </w:rPr>
      </w:pPr>
      <w:r w:rsidRPr="00BE7E79">
        <w:rPr>
          <w:rFonts w:ascii="Arial" w:hAnsi="Arial" w:cs="Arial"/>
          <w:lang w:val="bs-Latn-BA"/>
        </w:rPr>
        <w:t>Odredbe Direktive EU o strateškoj procjeni uticaja i Protokola Ekonomske komisije Ujedinjenih nacija za Evropu (UNECE) transponovane su u Zakon o SPU.</w:t>
      </w:r>
    </w:p>
    <w:p w:rsidR="00C757EB" w:rsidRPr="00BE7E79" w:rsidRDefault="000D2EA4" w:rsidP="00F22C06">
      <w:pPr>
        <w:pStyle w:val="BodyText"/>
        <w:ind w:left="0"/>
        <w:rPr>
          <w:rFonts w:ascii="Arial" w:hAnsi="Arial" w:cs="Arial"/>
          <w:lang w:val="bs-Latn-BA"/>
        </w:rPr>
      </w:pPr>
      <w:r w:rsidRPr="00BE7E79">
        <w:rPr>
          <w:rFonts w:ascii="Arial" w:hAnsi="Arial" w:cs="Arial"/>
          <w:lang w:val="bs-Latn-BA"/>
        </w:rPr>
        <w:t xml:space="preserve">Zakonom je utvrđena obaveza izrade strateške procjene uticaja na životnu sredinu za planove i programe i druga strateška dokumenta koja predstavljaju osnovu za efikasnu zaštitu životne sredine i implementaciju principa održivog razvoja u toku njihove izrade i u procesu donošenja konačnih odluka. </w:t>
      </w:r>
    </w:p>
    <w:p w:rsidR="00C757EB" w:rsidRPr="00BE7E79" w:rsidRDefault="000D2EA4" w:rsidP="00F22C06">
      <w:pPr>
        <w:pStyle w:val="BodyText"/>
        <w:ind w:left="0"/>
        <w:rPr>
          <w:rFonts w:ascii="Arial" w:hAnsi="Arial" w:cs="Arial"/>
          <w:lang w:val="bs-Latn-BA"/>
        </w:rPr>
      </w:pPr>
      <w:r w:rsidRPr="00BE7E79">
        <w:rPr>
          <w:rFonts w:ascii="Arial" w:hAnsi="Arial" w:cs="Arial"/>
          <w:lang w:val="bs-Latn-BA"/>
        </w:rPr>
        <w:t>Članom 2 Zakona definisano je pet opštih ciljeva strateške procjene:</w:t>
      </w:r>
    </w:p>
    <w:p w:rsidR="00C757EB" w:rsidRPr="00BE7E79" w:rsidRDefault="000D2EA4">
      <w:pPr>
        <w:pStyle w:val="A-Bullet1"/>
        <w:rPr>
          <w:rFonts w:ascii="Arial" w:hAnsi="Arial" w:cs="Arial"/>
          <w:bCs/>
          <w:lang w:val="bs-Latn-BA"/>
        </w:rPr>
      </w:pPr>
      <w:r w:rsidRPr="00BE7E79">
        <w:rPr>
          <w:rFonts w:ascii="Arial" w:hAnsi="Arial" w:cs="Arial"/>
          <w:lang w:val="bs-Latn-BA"/>
        </w:rPr>
        <w:t>obezbjeđivanje da pitanja životne sredine i zdravlja ljudi budu u potpunosti uzeta u obzir prilikom izrade planova i programa</w:t>
      </w:r>
      <w:r w:rsidR="00CC6BBD" w:rsidRPr="00BE7E79">
        <w:rPr>
          <w:rFonts w:ascii="Arial" w:hAnsi="Arial" w:cs="Arial"/>
          <w:lang w:val="bs-Latn-BA"/>
        </w:rPr>
        <w:t>,</w:t>
      </w:r>
    </w:p>
    <w:p w:rsidR="00C757EB" w:rsidRPr="00BE7E79" w:rsidRDefault="000D2EA4">
      <w:pPr>
        <w:pStyle w:val="A-Bullet1"/>
        <w:rPr>
          <w:rFonts w:ascii="Arial" w:hAnsi="Arial" w:cs="Arial"/>
          <w:lang w:val="bs-Latn-BA"/>
        </w:rPr>
      </w:pPr>
      <w:r w:rsidRPr="00BE7E79">
        <w:rPr>
          <w:rFonts w:ascii="Arial" w:hAnsi="Arial" w:cs="Arial"/>
          <w:lang w:val="bs-Latn-BA"/>
        </w:rPr>
        <w:t>uspostavljanje jasnih, transparentnih i efikasnih procedura za stratešku procjenu</w:t>
      </w:r>
      <w:r w:rsidR="00CC6BBD" w:rsidRPr="00BE7E79">
        <w:rPr>
          <w:rFonts w:ascii="Arial" w:hAnsi="Arial" w:cs="Arial"/>
          <w:lang w:val="bs-Latn-BA"/>
        </w:rPr>
        <w:t>,</w:t>
      </w:r>
    </w:p>
    <w:p w:rsidR="00C757EB" w:rsidRPr="00BE7E79" w:rsidRDefault="000D2EA4">
      <w:pPr>
        <w:pStyle w:val="A-Bullet1"/>
        <w:rPr>
          <w:rFonts w:ascii="Arial" w:hAnsi="Arial" w:cs="Arial"/>
          <w:lang w:val="bs-Latn-BA"/>
        </w:rPr>
      </w:pPr>
      <w:r w:rsidRPr="00BE7E79">
        <w:rPr>
          <w:rFonts w:ascii="Arial" w:hAnsi="Arial" w:cs="Arial"/>
          <w:lang w:val="bs-Latn-BA"/>
        </w:rPr>
        <w:t>obezbjeđivanje učešća javnosti</w:t>
      </w:r>
      <w:r w:rsidR="00CC6BBD" w:rsidRPr="00BE7E79">
        <w:rPr>
          <w:rFonts w:ascii="Arial" w:hAnsi="Arial" w:cs="Arial"/>
          <w:lang w:val="bs-Latn-BA"/>
        </w:rPr>
        <w:t>,</w:t>
      </w:r>
    </w:p>
    <w:p w:rsidR="00C757EB" w:rsidRPr="00BE7E79" w:rsidRDefault="000D2EA4">
      <w:pPr>
        <w:pStyle w:val="A-Bullet1"/>
        <w:rPr>
          <w:rFonts w:ascii="Arial" w:hAnsi="Arial" w:cs="Arial"/>
          <w:lang w:val="bs-Latn-BA"/>
        </w:rPr>
      </w:pPr>
      <w:r w:rsidRPr="00BE7E79">
        <w:rPr>
          <w:rFonts w:ascii="Arial" w:hAnsi="Arial" w:cs="Arial"/>
          <w:lang w:val="bs-Latn-BA"/>
        </w:rPr>
        <w:t>obezbjeđivanje održivog razvoja</w:t>
      </w:r>
      <w:r w:rsidR="00CC6BBD" w:rsidRPr="00BE7E79">
        <w:rPr>
          <w:rFonts w:ascii="Arial" w:hAnsi="Arial" w:cs="Arial"/>
          <w:lang w:val="bs-Latn-BA"/>
        </w:rPr>
        <w:t>,</w:t>
      </w:r>
    </w:p>
    <w:p w:rsidR="00C757EB" w:rsidRPr="00BE7E79" w:rsidRDefault="00CC6BBD">
      <w:pPr>
        <w:pStyle w:val="A-Bullet1"/>
        <w:rPr>
          <w:rFonts w:ascii="Arial" w:hAnsi="Arial" w:cs="Arial"/>
          <w:bCs/>
          <w:lang w:val="bs-Latn-BA"/>
        </w:rPr>
      </w:pPr>
      <w:r w:rsidRPr="00BE7E79">
        <w:rPr>
          <w:rFonts w:ascii="Arial" w:hAnsi="Arial" w:cs="Arial"/>
          <w:lang w:val="bs-Latn-BA"/>
        </w:rPr>
        <w:t>unapr</w:t>
      </w:r>
      <w:r w:rsidR="000D2EA4" w:rsidRPr="00BE7E79">
        <w:rPr>
          <w:rFonts w:ascii="Arial" w:hAnsi="Arial" w:cs="Arial"/>
          <w:lang w:val="bs-Latn-BA"/>
        </w:rPr>
        <w:t>eđivanje nivoa zaštite zdravlja ljudi i životne sredine</w:t>
      </w:r>
      <w:r w:rsidRPr="00BE7E79">
        <w:rPr>
          <w:rFonts w:ascii="Arial" w:hAnsi="Arial" w:cs="Arial"/>
          <w:lang w:val="bs-Latn-BA"/>
        </w:rPr>
        <w:t>.</w:t>
      </w:r>
    </w:p>
    <w:p w:rsidR="00811949" w:rsidRPr="00BE7E79" w:rsidRDefault="00811949" w:rsidP="00811949">
      <w:pPr>
        <w:pStyle w:val="A-Bullet1"/>
        <w:numPr>
          <w:ilvl w:val="0"/>
          <w:numId w:val="0"/>
        </w:numPr>
        <w:ind w:left="1417"/>
        <w:rPr>
          <w:rFonts w:ascii="Arial" w:hAnsi="Arial" w:cs="Arial"/>
          <w:bCs/>
          <w:lang w:val="bs-Latn-BA"/>
        </w:rPr>
      </w:pPr>
    </w:p>
    <w:p w:rsidR="00C757EB" w:rsidRPr="00BE7E79" w:rsidRDefault="000D2EA4" w:rsidP="00F22C06">
      <w:pPr>
        <w:pStyle w:val="BodyText"/>
        <w:ind w:left="0"/>
        <w:rPr>
          <w:rFonts w:ascii="Arial" w:hAnsi="Arial" w:cs="Arial"/>
          <w:lang w:val="bs-Latn-BA"/>
        </w:rPr>
      </w:pPr>
      <w:r w:rsidRPr="00BE7E79">
        <w:rPr>
          <w:rFonts w:ascii="Arial" w:hAnsi="Arial" w:cs="Arial"/>
          <w:lang w:val="bs-Latn-BA"/>
        </w:rPr>
        <w:t>Prema članu 8, postupak strateške procjene sastoji se od sljedećih faza:</w:t>
      </w:r>
    </w:p>
    <w:p w:rsidR="00C757EB" w:rsidRPr="00BE7E79" w:rsidRDefault="000D2EA4">
      <w:pPr>
        <w:pStyle w:val="BodyText"/>
        <w:numPr>
          <w:ilvl w:val="0"/>
          <w:numId w:val="16"/>
        </w:numPr>
        <w:rPr>
          <w:rFonts w:ascii="Arial" w:hAnsi="Arial" w:cs="Arial"/>
          <w:lang w:val="bs-Latn-BA"/>
        </w:rPr>
      </w:pPr>
      <w:r w:rsidRPr="00BE7E79">
        <w:rPr>
          <w:rFonts w:ascii="Arial" w:hAnsi="Arial" w:cs="Arial"/>
          <w:lang w:val="bs-Latn-BA"/>
        </w:rPr>
        <w:t>donošenje odluke:</w:t>
      </w:r>
    </w:p>
    <w:p w:rsidR="00C757EB" w:rsidRPr="00BE7E79" w:rsidRDefault="000D2EA4" w:rsidP="00811949">
      <w:pPr>
        <w:pStyle w:val="A-Bullet1"/>
        <w:numPr>
          <w:ilvl w:val="4"/>
          <w:numId w:val="10"/>
        </w:numPr>
        <w:rPr>
          <w:rFonts w:ascii="Arial" w:hAnsi="Arial" w:cs="Arial"/>
          <w:bCs/>
          <w:lang w:val="bs-Latn-BA"/>
        </w:rPr>
      </w:pPr>
      <w:r w:rsidRPr="00BE7E79">
        <w:rPr>
          <w:rFonts w:ascii="Arial" w:hAnsi="Arial" w:cs="Arial"/>
          <w:lang w:val="bs-Latn-BA"/>
        </w:rPr>
        <w:t>o izradi strateške procjene za planove i programe iz člana 5 stav 2 tačka 1 Zakona</w:t>
      </w:r>
    </w:p>
    <w:p w:rsidR="00C757EB" w:rsidRPr="00BE7E79" w:rsidRDefault="000D2EA4" w:rsidP="00811949">
      <w:pPr>
        <w:pStyle w:val="A-Bullet1"/>
        <w:numPr>
          <w:ilvl w:val="4"/>
          <w:numId w:val="10"/>
        </w:numPr>
        <w:rPr>
          <w:rFonts w:ascii="Arial" w:hAnsi="Arial" w:cs="Arial"/>
          <w:lang w:val="bs-Latn-BA"/>
        </w:rPr>
      </w:pPr>
      <w:r w:rsidRPr="00BE7E79">
        <w:rPr>
          <w:rFonts w:ascii="Arial" w:hAnsi="Arial" w:cs="Arial"/>
          <w:lang w:val="bs-Latn-BA"/>
        </w:rPr>
        <w:t>o potrebi izrade strateške procjene za planove i programe iz člana 5 stav 2 tačka 2 Zakona</w:t>
      </w:r>
    </w:p>
    <w:p w:rsidR="00C757EB" w:rsidRPr="00BE7E79" w:rsidRDefault="000D2EA4">
      <w:pPr>
        <w:pStyle w:val="BodyText"/>
        <w:numPr>
          <w:ilvl w:val="0"/>
          <w:numId w:val="16"/>
        </w:numPr>
        <w:rPr>
          <w:rFonts w:ascii="Arial" w:hAnsi="Arial" w:cs="Arial"/>
          <w:lang w:val="bs-Latn-BA"/>
        </w:rPr>
      </w:pPr>
      <w:r w:rsidRPr="00BE7E79">
        <w:rPr>
          <w:rFonts w:ascii="Arial" w:hAnsi="Arial" w:cs="Arial"/>
          <w:lang w:val="bs-Latn-BA"/>
        </w:rPr>
        <w:t>utvrđivanje obima i sadržaja izvještaja o strateškoj procjeni</w:t>
      </w:r>
    </w:p>
    <w:p w:rsidR="00C757EB" w:rsidRPr="00BE7E79" w:rsidRDefault="000D2EA4">
      <w:pPr>
        <w:pStyle w:val="BodyText"/>
        <w:numPr>
          <w:ilvl w:val="0"/>
          <w:numId w:val="16"/>
        </w:numPr>
        <w:rPr>
          <w:rFonts w:ascii="Arial" w:hAnsi="Arial" w:cs="Arial"/>
          <w:lang w:val="bs-Latn-BA"/>
        </w:rPr>
      </w:pPr>
      <w:r w:rsidRPr="00BE7E79">
        <w:rPr>
          <w:rFonts w:ascii="Arial" w:hAnsi="Arial" w:cs="Arial"/>
          <w:lang w:val="bs-Latn-BA"/>
        </w:rPr>
        <w:t>odlučivanje o davanju saglasnosti na izvještaj o strateškoj procjeni</w:t>
      </w:r>
      <w:r w:rsidR="00811949" w:rsidRPr="00BE7E79">
        <w:rPr>
          <w:rFonts w:ascii="Arial" w:hAnsi="Arial" w:cs="Arial"/>
          <w:lang w:val="bs-Latn-BA"/>
        </w:rPr>
        <w:t>.</w:t>
      </w:r>
    </w:p>
    <w:p w:rsidR="00811949" w:rsidRPr="00BE7E79" w:rsidRDefault="00811949" w:rsidP="00811949">
      <w:pPr>
        <w:pStyle w:val="BodyText"/>
        <w:ind w:left="1571"/>
        <w:rPr>
          <w:rFonts w:ascii="Arial" w:hAnsi="Arial" w:cs="Arial"/>
          <w:lang w:val="bs-Latn-BA"/>
        </w:rPr>
      </w:pPr>
    </w:p>
    <w:p w:rsidR="00C757EB" w:rsidRPr="00BE7E79" w:rsidRDefault="000D2EA4" w:rsidP="00F22C06">
      <w:pPr>
        <w:pStyle w:val="BodyText"/>
        <w:ind w:left="0"/>
        <w:rPr>
          <w:rFonts w:ascii="Arial" w:hAnsi="Arial" w:cs="Arial"/>
          <w:lang w:val="bs-Latn-BA"/>
        </w:rPr>
      </w:pPr>
      <w:r w:rsidRPr="00BE7E79">
        <w:rPr>
          <w:rFonts w:ascii="Arial" w:hAnsi="Arial" w:cs="Arial"/>
          <w:lang w:val="bs-Latn-BA"/>
        </w:rPr>
        <w:t>Sljedeća slika prikazuje faze postupka SPU.</w:t>
      </w:r>
    </w:p>
    <w:p w:rsidR="00C757EB" w:rsidRPr="00BE7E79" w:rsidRDefault="000D2EA4">
      <w:pPr>
        <w:pStyle w:val="A-CaptionTab"/>
        <w:rPr>
          <w:rFonts w:ascii="Arial" w:hAnsi="Arial" w:cs="Arial"/>
          <w:bCs/>
          <w:sz w:val="20"/>
          <w:szCs w:val="20"/>
          <w:lang w:val="bs-Latn-BA" w:eastAsia="sr-Latn-ME"/>
        </w:rPr>
      </w:pPr>
      <w:bookmarkStart w:id="10" w:name="_Toc136520409"/>
      <w:bookmarkStart w:id="11" w:name="_Toc151719828"/>
      <w:bookmarkStart w:id="12" w:name="_Toc138782250"/>
      <w:r w:rsidRPr="00BE7E79">
        <w:rPr>
          <w:rFonts w:ascii="Arial" w:hAnsi="Arial" w:cs="Arial"/>
          <w:sz w:val="20"/>
          <w:szCs w:val="20"/>
          <w:lang w:val="bs-Latn-BA"/>
        </w:rPr>
        <w:t xml:space="preserve">Slika </w:t>
      </w:r>
      <w:r w:rsidRPr="00BE7E79">
        <w:rPr>
          <w:rFonts w:ascii="Arial" w:hAnsi="Arial" w:cs="Arial"/>
          <w:sz w:val="20"/>
          <w:szCs w:val="20"/>
          <w:lang w:val="bs-Latn-BA"/>
        </w:rPr>
        <w:fldChar w:fldCharType="begin"/>
      </w:r>
      <w:r w:rsidRPr="00BE7E79">
        <w:rPr>
          <w:rFonts w:ascii="Arial" w:hAnsi="Arial" w:cs="Arial"/>
          <w:sz w:val="20"/>
          <w:szCs w:val="20"/>
          <w:lang w:val="bs-Latn-BA"/>
        </w:rPr>
        <w:instrText xml:space="preserve"> SEQ Figure \* ARABIC </w:instrText>
      </w:r>
      <w:r w:rsidRPr="00BE7E79">
        <w:rPr>
          <w:rFonts w:ascii="Arial" w:hAnsi="Arial" w:cs="Arial"/>
          <w:sz w:val="20"/>
          <w:szCs w:val="20"/>
          <w:lang w:val="bs-Latn-BA"/>
        </w:rPr>
        <w:fldChar w:fldCharType="separate"/>
      </w:r>
      <w:r w:rsidRPr="00BE7E79">
        <w:rPr>
          <w:rFonts w:ascii="Arial" w:hAnsi="Arial" w:cs="Arial"/>
          <w:sz w:val="20"/>
          <w:szCs w:val="20"/>
          <w:lang w:val="bs-Latn-BA"/>
        </w:rPr>
        <w:t>2</w:t>
      </w:r>
      <w:r w:rsidRPr="00BE7E79">
        <w:rPr>
          <w:rFonts w:ascii="Arial" w:hAnsi="Arial" w:cs="Arial"/>
          <w:sz w:val="20"/>
          <w:szCs w:val="20"/>
          <w:lang w:val="bs-Latn-BA"/>
        </w:rPr>
        <w:fldChar w:fldCharType="end"/>
      </w:r>
      <w:r w:rsidRPr="00BE7E79">
        <w:rPr>
          <w:rFonts w:ascii="Arial" w:hAnsi="Arial" w:cs="Arial"/>
          <w:sz w:val="20"/>
          <w:szCs w:val="20"/>
          <w:lang w:val="bs-Latn-BA"/>
        </w:rPr>
        <w:t xml:space="preserve">: </w:t>
      </w:r>
      <w:r w:rsidRPr="00BE7E79">
        <w:rPr>
          <w:rFonts w:ascii="Arial" w:hAnsi="Arial" w:cs="Arial"/>
          <w:sz w:val="20"/>
          <w:szCs w:val="20"/>
          <w:lang w:val="bs-Latn-BA" w:eastAsia="sr-Latn-ME"/>
        </w:rPr>
        <w:tab/>
        <w:t>Faze SPU procedure</w:t>
      </w:r>
      <w:bookmarkEnd w:id="10"/>
      <w:bookmarkEnd w:id="11"/>
      <w:bookmarkEnd w:id="12"/>
    </w:p>
    <w:tbl>
      <w:tblPr>
        <w:tblStyle w:val="TableGrid"/>
        <w:tblW w:w="8930" w:type="dxa"/>
        <w:tblInd w:w="846" w:type="dxa"/>
        <w:tblLook w:val="04A0" w:firstRow="1" w:lastRow="0" w:firstColumn="1" w:lastColumn="0" w:noHBand="0" w:noVBand="1"/>
      </w:tblPr>
      <w:tblGrid>
        <w:gridCol w:w="8930"/>
      </w:tblGrid>
      <w:tr w:rsidR="00C757EB" w:rsidRPr="00BE7E79">
        <w:tc>
          <w:tcPr>
            <w:tcW w:w="8930" w:type="dxa"/>
            <w:shd w:val="clear" w:color="auto" w:fill="7ACFF5" w:themeFill="accent5" w:themeFillTint="66"/>
          </w:tcPr>
          <w:p w:rsidR="00C757EB" w:rsidRPr="00BE7E79" w:rsidRDefault="000D2EA4">
            <w:pPr>
              <w:pStyle w:val="A-TableTxtCentr"/>
              <w:rPr>
                <w:rFonts w:ascii="Arial" w:hAnsi="Arial" w:cs="Arial"/>
                <w:sz w:val="20"/>
                <w:szCs w:val="20"/>
                <w:lang w:val="bs-Latn-BA"/>
              </w:rPr>
            </w:pPr>
            <w:r w:rsidRPr="00BE7E79">
              <w:rPr>
                <w:rFonts w:ascii="Arial" w:hAnsi="Arial" w:cs="Arial"/>
                <w:sz w:val="20"/>
                <w:szCs w:val="20"/>
                <w:lang w:val="bs-Latn-BA"/>
              </w:rPr>
              <w:t>Donošenje odluke o izradi SPU (skrining)</w:t>
            </w:r>
          </w:p>
        </w:tc>
      </w:tr>
      <w:tr w:rsidR="00C757EB" w:rsidRPr="00BE7E79">
        <w:trPr>
          <w:trHeight w:val="170"/>
        </w:trPr>
        <w:tc>
          <w:tcPr>
            <w:tcW w:w="8930" w:type="dxa"/>
            <w:tcBorders>
              <w:left w:val="nil"/>
            </w:tcBorders>
          </w:tcPr>
          <w:p w:rsidR="00C757EB" w:rsidRPr="00BE7E79" w:rsidRDefault="00C757EB">
            <w:pPr>
              <w:pStyle w:val="A-TableTxtCentr"/>
              <w:spacing w:before="0" w:after="0" w:line="240" w:lineRule="auto"/>
              <w:rPr>
                <w:rFonts w:ascii="Arial" w:hAnsi="Arial" w:cs="Arial"/>
                <w:sz w:val="20"/>
                <w:szCs w:val="20"/>
                <w:lang w:val="bs-Latn-BA"/>
              </w:rPr>
            </w:pPr>
          </w:p>
        </w:tc>
      </w:tr>
      <w:tr w:rsidR="00C757EB" w:rsidRPr="00BE7E79">
        <w:tc>
          <w:tcPr>
            <w:tcW w:w="8930" w:type="dxa"/>
            <w:shd w:val="clear" w:color="auto" w:fill="7ACFF5" w:themeFill="accent5" w:themeFillTint="66"/>
          </w:tcPr>
          <w:p w:rsidR="00C757EB" w:rsidRPr="00BE7E79" w:rsidRDefault="000D2EA4">
            <w:pPr>
              <w:pStyle w:val="A-TableTxtCentr"/>
              <w:rPr>
                <w:rFonts w:ascii="Arial" w:hAnsi="Arial" w:cs="Arial"/>
                <w:sz w:val="20"/>
                <w:szCs w:val="20"/>
                <w:lang w:val="bs-Latn-BA"/>
              </w:rPr>
            </w:pPr>
            <w:r w:rsidRPr="00BE7E79">
              <w:rPr>
                <w:rFonts w:ascii="Arial" w:hAnsi="Arial" w:cs="Arial"/>
                <w:sz w:val="20"/>
                <w:szCs w:val="20"/>
                <w:lang w:val="bs-Latn-BA"/>
              </w:rPr>
              <w:t>Određivanje obima i sadržaja izvještaja o SPU (utvrđivanje obima)</w:t>
            </w:r>
          </w:p>
        </w:tc>
      </w:tr>
      <w:tr w:rsidR="00C757EB" w:rsidRPr="00BE7E79">
        <w:trPr>
          <w:trHeight w:val="170"/>
        </w:trPr>
        <w:tc>
          <w:tcPr>
            <w:tcW w:w="8930" w:type="dxa"/>
            <w:tcBorders>
              <w:left w:val="nil"/>
            </w:tcBorders>
          </w:tcPr>
          <w:p w:rsidR="00C757EB" w:rsidRPr="00BE7E79" w:rsidRDefault="00C757EB">
            <w:pPr>
              <w:pStyle w:val="A-TableTxtCentr"/>
              <w:spacing w:before="0" w:after="0" w:line="240" w:lineRule="auto"/>
              <w:rPr>
                <w:rFonts w:ascii="Arial" w:hAnsi="Arial" w:cs="Arial"/>
                <w:sz w:val="20"/>
                <w:szCs w:val="20"/>
                <w:lang w:val="bs-Latn-BA"/>
              </w:rPr>
            </w:pPr>
          </w:p>
        </w:tc>
      </w:tr>
      <w:tr w:rsidR="00C757EB" w:rsidRPr="00BE7E79">
        <w:tc>
          <w:tcPr>
            <w:tcW w:w="8930" w:type="dxa"/>
            <w:shd w:val="clear" w:color="auto" w:fill="7ACFF5" w:themeFill="accent5" w:themeFillTint="66"/>
          </w:tcPr>
          <w:p w:rsidR="00C757EB" w:rsidRPr="00BE7E79" w:rsidRDefault="000D2EA4">
            <w:pPr>
              <w:pStyle w:val="A-TableTxtCentr"/>
              <w:rPr>
                <w:rFonts w:ascii="Arial" w:hAnsi="Arial" w:cs="Arial"/>
                <w:sz w:val="20"/>
                <w:szCs w:val="20"/>
                <w:lang w:val="bs-Latn-BA"/>
              </w:rPr>
            </w:pPr>
            <w:r w:rsidRPr="00BE7E79">
              <w:rPr>
                <w:rFonts w:ascii="Arial" w:hAnsi="Arial" w:cs="Arial"/>
                <w:sz w:val="20"/>
                <w:szCs w:val="20"/>
                <w:lang w:val="bs-Latn-BA"/>
              </w:rPr>
              <w:t>Priprema izvještaja o SPU</w:t>
            </w:r>
          </w:p>
        </w:tc>
      </w:tr>
      <w:tr w:rsidR="00C757EB" w:rsidRPr="00BE7E79">
        <w:trPr>
          <w:trHeight w:val="170"/>
        </w:trPr>
        <w:tc>
          <w:tcPr>
            <w:tcW w:w="8930" w:type="dxa"/>
            <w:tcBorders>
              <w:left w:val="nil"/>
            </w:tcBorders>
          </w:tcPr>
          <w:p w:rsidR="00C757EB" w:rsidRPr="00BE7E79" w:rsidRDefault="00C757EB">
            <w:pPr>
              <w:pStyle w:val="A-TableTxtCentr"/>
              <w:spacing w:before="0" w:after="0" w:line="240" w:lineRule="auto"/>
              <w:rPr>
                <w:rFonts w:ascii="Arial" w:hAnsi="Arial" w:cs="Arial"/>
                <w:sz w:val="20"/>
                <w:szCs w:val="20"/>
                <w:lang w:val="bs-Latn-BA"/>
              </w:rPr>
            </w:pPr>
          </w:p>
        </w:tc>
      </w:tr>
      <w:tr w:rsidR="00C757EB" w:rsidRPr="00BE7E79">
        <w:tc>
          <w:tcPr>
            <w:tcW w:w="8930" w:type="dxa"/>
            <w:shd w:val="clear" w:color="auto" w:fill="7ACFF5" w:themeFill="accent5" w:themeFillTint="66"/>
          </w:tcPr>
          <w:p w:rsidR="00C757EB" w:rsidRPr="00BE7E79" w:rsidRDefault="000D2EA4">
            <w:pPr>
              <w:pStyle w:val="A-TableTxtCentr"/>
              <w:rPr>
                <w:rFonts w:ascii="Arial" w:hAnsi="Arial" w:cs="Arial"/>
                <w:sz w:val="20"/>
                <w:szCs w:val="20"/>
                <w:lang w:val="bs-Latn-BA"/>
              </w:rPr>
            </w:pPr>
            <w:r w:rsidRPr="00BE7E79">
              <w:rPr>
                <w:rFonts w:ascii="Arial" w:hAnsi="Arial" w:cs="Arial"/>
                <w:sz w:val="20"/>
                <w:szCs w:val="20"/>
                <w:lang w:val="bs-Latn-BA"/>
              </w:rPr>
              <w:t>Konsultacije s javnošću</w:t>
            </w:r>
          </w:p>
        </w:tc>
      </w:tr>
      <w:tr w:rsidR="00C757EB" w:rsidRPr="00BE7E79">
        <w:trPr>
          <w:trHeight w:val="170"/>
        </w:trPr>
        <w:tc>
          <w:tcPr>
            <w:tcW w:w="8930" w:type="dxa"/>
            <w:tcBorders>
              <w:left w:val="nil"/>
            </w:tcBorders>
          </w:tcPr>
          <w:p w:rsidR="00C757EB" w:rsidRPr="00BE7E79" w:rsidRDefault="00C757EB">
            <w:pPr>
              <w:pStyle w:val="A-TableTxtCentr"/>
              <w:spacing w:before="0" w:after="0" w:line="240" w:lineRule="auto"/>
              <w:rPr>
                <w:rFonts w:ascii="Arial" w:hAnsi="Arial" w:cs="Arial"/>
                <w:sz w:val="20"/>
                <w:szCs w:val="20"/>
                <w:lang w:val="bs-Latn-BA"/>
              </w:rPr>
            </w:pPr>
          </w:p>
        </w:tc>
      </w:tr>
      <w:tr w:rsidR="00C757EB" w:rsidRPr="00BE7E79">
        <w:tc>
          <w:tcPr>
            <w:tcW w:w="8930" w:type="dxa"/>
            <w:shd w:val="clear" w:color="auto" w:fill="7ACFF5" w:themeFill="accent5" w:themeFillTint="66"/>
          </w:tcPr>
          <w:p w:rsidR="00C757EB" w:rsidRPr="00BE7E79" w:rsidRDefault="000D2EA4">
            <w:pPr>
              <w:pStyle w:val="A-TableTxtCentr"/>
              <w:rPr>
                <w:rFonts w:ascii="Arial" w:hAnsi="Arial" w:cs="Arial"/>
                <w:sz w:val="20"/>
                <w:szCs w:val="20"/>
                <w:lang w:val="bs-Latn-BA"/>
              </w:rPr>
            </w:pPr>
            <w:r w:rsidRPr="00BE7E79">
              <w:rPr>
                <w:rFonts w:ascii="Arial" w:hAnsi="Arial" w:cs="Arial"/>
                <w:sz w:val="20"/>
                <w:szCs w:val="20"/>
                <w:lang w:val="bs-Latn-BA"/>
              </w:rPr>
              <w:t>Javna rasprava</w:t>
            </w:r>
          </w:p>
        </w:tc>
      </w:tr>
      <w:tr w:rsidR="00C757EB" w:rsidRPr="00BE7E79">
        <w:trPr>
          <w:trHeight w:val="170"/>
        </w:trPr>
        <w:tc>
          <w:tcPr>
            <w:tcW w:w="8930" w:type="dxa"/>
            <w:tcBorders>
              <w:left w:val="nil"/>
            </w:tcBorders>
          </w:tcPr>
          <w:p w:rsidR="00C757EB" w:rsidRPr="00BE7E79" w:rsidRDefault="00C757EB">
            <w:pPr>
              <w:pStyle w:val="A-TableTxtCentr"/>
              <w:spacing w:before="0" w:after="0" w:line="240" w:lineRule="auto"/>
              <w:rPr>
                <w:rFonts w:ascii="Arial" w:hAnsi="Arial" w:cs="Arial"/>
                <w:sz w:val="20"/>
                <w:szCs w:val="20"/>
                <w:lang w:val="bs-Latn-BA"/>
              </w:rPr>
            </w:pPr>
          </w:p>
        </w:tc>
      </w:tr>
      <w:tr w:rsidR="00C757EB" w:rsidRPr="00BE7E79">
        <w:tc>
          <w:tcPr>
            <w:tcW w:w="8930" w:type="dxa"/>
            <w:shd w:val="clear" w:color="auto" w:fill="7ACFF5" w:themeFill="accent5" w:themeFillTint="66"/>
          </w:tcPr>
          <w:p w:rsidR="00C757EB" w:rsidRPr="00BE7E79" w:rsidRDefault="000D2EA4">
            <w:pPr>
              <w:pStyle w:val="A-TableTxtCentr"/>
              <w:rPr>
                <w:rFonts w:ascii="Arial" w:hAnsi="Arial" w:cs="Arial"/>
                <w:sz w:val="20"/>
                <w:szCs w:val="20"/>
                <w:lang w:val="bs-Latn-BA"/>
              </w:rPr>
            </w:pPr>
            <w:r w:rsidRPr="00BE7E79">
              <w:rPr>
                <w:rFonts w:ascii="Arial" w:hAnsi="Arial" w:cs="Arial"/>
                <w:sz w:val="20"/>
                <w:szCs w:val="20"/>
                <w:lang w:val="bs-Latn-BA"/>
              </w:rPr>
              <w:t>Moguće prekogranične konsultacije</w:t>
            </w:r>
          </w:p>
        </w:tc>
      </w:tr>
      <w:tr w:rsidR="00C757EB" w:rsidRPr="00BE7E79">
        <w:trPr>
          <w:trHeight w:val="170"/>
        </w:trPr>
        <w:tc>
          <w:tcPr>
            <w:tcW w:w="8930" w:type="dxa"/>
            <w:tcBorders>
              <w:left w:val="nil"/>
            </w:tcBorders>
          </w:tcPr>
          <w:p w:rsidR="00C757EB" w:rsidRPr="00BE7E79" w:rsidRDefault="00C757EB">
            <w:pPr>
              <w:pStyle w:val="A-TableTxtCentr"/>
              <w:spacing w:before="0" w:after="0" w:line="240" w:lineRule="auto"/>
              <w:rPr>
                <w:rFonts w:ascii="Arial" w:hAnsi="Arial" w:cs="Arial"/>
                <w:sz w:val="20"/>
                <w:szCs w:val="20"/>
                <w:lang w:val="bs-Latn-BA"/>
              </w:rPr>
            </w:pPr>
          </w:p>
        </w:tc>
      </w:tr>
      <w:tr w:rsidR="00C757EB" w:rsidRPr="00BE7E79">
        <w:tc>
          <w:tcPr>
            <w:tcW w:w="8930" w:type="dxa"/>
            <w:shd w:val="clear" w:color="auto" w:fill="7ACFF5" w:themeFill="accent5" w:themeFillTint="66"/>
          </w:tcPr>
          <w:p w:rsidR="00C757EB" w:rsidRPr="00BE7E79" w:rsidRDefault="000D2EA4">
            <w:pPr>
              <w:pStyle w:val="A-TableTxtCentr"/>
              <w:rPr>
                <w:rFonts w:ascii="Arial" w:hAnsi="Arial" w:cs="Arial"/>
                <w:sz w:val="20"/>
                <w:szCs w:val="20"/>
                <w:lang w:val="bs-Latn-BA"/>
              </w:rPr>
            </w:pPr>
            <w:r w:rsidRPr="00BE7E79">
              <w:rPr>
                <w:rFonts w:ascii="Arial" w:hAnsi="Arial" w:cs="Arial"/>
                <w:sz w:val="20"/>
                <w:szCs w:val="20"/>
                <w:lang w:val="bs-Latn-BA"/>
              </w:rPr>
              <w:t>Izvještaj o komentarima institucija, nevladinih organizacija, sa javne rasprave i prekograničnih konsultacija</w:t>
            </w:r>
          </w:p>
        </w:tc>
      </w:tr>
      <w:tr w:rsidR="00C757EB" w:rsidRPr="00BE7E79">
        <w:trPr>
          <w:trHeight w:val="170"/>
        </w:trPr>
        <w:tc>
          <w:tcPr>
            <w:tcW w:w="8930" w:type="dxa"/>
            <w:tcBorders>
              <w:left w:val="nil"/>
            </w:tcBorders>
          </w:tcPr>
          <w:p w:rsidR="00C757EB" w:rsidRPr="00BE7E79" w:rsidRDefault="00C757EB">
            <w:pPr>
              <w:pStyle w:val="A-TableTxtCentr"/>
              <w:spacing w:before="0" w:after="0" w:line="240" w:lineRule="auto"/>
              <w:rPr>
                <w:rFonts w:ascii="Arial" w:hAnsi="Arial" w:cs="Arial"/>
                <w:sz w:val="20"/>
                <w:szCs w:val="20"/>
                <w:lang w:val="bs-Latn-BA"/>
              </w:rPr>
            </w:pPr>
          </w:p>
        </w:tc>
      </w:tr>
      <w:tr w:rsidR="00C757EB" w:rsidRPr="00BE7E79">
        <w:tc>
          <w:tcPr>
            <w:tcW w:w="8930" w:type="dxa"/>
            <w:shd w:val="clear" w:color="auto" w:fill="7ACFF5" w:themeFill="accent5" w:themeFillTint="66"/>
          </w:tcPr>
          <w:p w:rsidR="00C757EB" w:rsidRPr="00BE7E79" w:rsidRDefault="000D2EA4">
            <w:pPr>
              <w:pStyle w:val="A-TableTxtCentr"/>
              <w:rPr>
                <w:rFonts w:ascii="Arial" w:hAnsi="Arial" w:cs="Arial"/>
                <w:sz w:val="20"/>
                <w:szCs w:val="20"/>
                <w:lang w:val="bs-Latn-BA"/>
              </w:rPr>
            </w:pPr>
            <w:r w:rsidRPr="00BE7E79">
              <w:rPr>
                <w:rFonts w:ascii="Arial" w:hAnsi="Arial" w:cs="Arial"/>
                <w:sz w:val="20"/>
                <w:szCs w:val="20"/>
                <w:lang w:val="bs-Latn-BA"/>
              </w:rPr>
              <w:t>Razmatranje izvještaja o strateškoj procjeni</w:t>
            </w:r>
          </w:p>
        </w:tc>
      </w:tr>
      <w:tr w:rsidR="00C757EB" w:rsidRPr="00BE7E79">
        <w:trPr>
          <w:trHeight w:val="170"/>
        </w:trPr>
        <w:tc>
          <w:tcPr>
            <w:tcW w:w="8930" w:type="dxa"/>
            <w:tcBorders>
              <w:left w:val="nil"/>
            </w:tcBorders>
          </w:tcPr>
          <w:p w:rsidR="00C757EB" w:rsidRPr="00BE7E79" w:rsidRDefault="00C757EB">
            <w:pPr>
              <w:pStyle w:val="A-TableTxtCentr"/>
              <w:spacing w:before="0" w:after="0" w:line="240" w:lineRule="auto"/>
              <w:rPr>
                <w:rFonts w:ascii="Arial" w:hAnsi="Arial" w:cs="Arial"/>
                <w:sz w:val="20"/>
                <w:szCs w:val="20"/>
                <w:lang w:val="bs-Latn-BA"/>
              </w:rPr>
            </w:pPr>
          </w:p>
        </w:tc>
      </w:tr>
      <w:tr w:rsidR="00C757EB" w:rsidRPr="00BE7E79">
        <w:tc>
          <w:tcPr>
            <w:tcW w:w="8930" w:type="dxa"/>
            <w:shd w:val="clear" w:color="auto" w:fill="7ACFF5" w:themeFill="accent5" w:themeFillTint="66"/>
          </w:tcPr>
          <w:p w:rsidR="00C757EB" w:rsidRPr="00BE7E79" w:rsidRDefault="000D2EA4">
            <w:pPr>
              <w:pStyle w:val="A-TableTxtCentr"/>
              <w:rPr>
                <w:rFonts w:ascii="Arial" w:hAnsi="Arial" w:cs="Arial"/>
                <w:sz w:val="20"/>
                <w:szCs w:val="20"/>
                <w:lang w:val="bs-Latn-BA"/>
              </w:rPr>
            </w:pPr>
            <w:r w:rsidRPr="00BE7E79">
              <w:rPr>
                <w:rFonts w:ascii="Arial" w:hAnsi="Arial" w:cs="Arial"/>
                <w:sz w:val="20"/>
                <w:szCs w:val="20"/>
                <w:lang w:val="bs-Latn-BA"/>
              </w:rPr>
              <w:t>Saglasnost na izvještaj o strateškoj procjeni</w:t>
            </w:r>
          </w:p>
        </w:tc>
      </w:tr>
    </w:tbl>
    <w:p w:rsidR="00F22C06" w:rsidRPr="00BE7E79" w:rsidRDefault="00F22C06" w:rsidP="00F22C06">
      <w:pPr>
        <w:pStyle w:val="BodyText"/>
        <w:spacing w:before="240"/>
        <w:ind w:left="0"/>
        <w:rPr>
          <w:rFonts w:ascii="Arial" w:hAnsi="Arial" w:cs="Arial"/>
          <w:b/>
          <w:bCs w:val="0"/>
          <w:lang w:val="bs-Latn-BA"/>
        </w:rPr>
      </w:pPr>
    </w:p>
    <w:p w:rsidR="00C757EB" w:rsidRPr="00BE7E79" w:rsidRDefault="000D2EA4" w:rsidP="00F22C06">
      <w:pPr>
        <w:pStyle w:val="BodyText"/>
        <w:spacing w:before="240"/>
        <w:ind w:left="0"/>
        <w:rPr>
          <w:rFonts w:ascii="Arial" w:hAnsi="Arial" w:cs="Arial"/>
          <w:b/>
          <w:bCs w:val="0"/>
          <w:lang w:val="bs-Latn-BA"/>
        </w:rPr>
      </w:pPr>
      <w:r w:rsidRPr="00BE7E79">
        <w:rPr>
          <w:rFonts w:ascii="Arial" w:hAnsi="Arial" w:cs="Arial"/>
          <w:b/>
          <w:bCs w:val="0"/>
          <w:lang w:val="bs-Latn-BA"/>
        </w:rPr>
        <w:t>Utvrđivanje potrebe za sprovođenjem SPU i postavljanje konteksta za SPU</w:t>
      </w:r>
    </w:p>
    <w:p w:rsidR="00C757EB" w:rsidRPr="00BE7E79" w:rsidRDefault="000D2EA4" w:rsidP="00F22C06">
      <w:pPr>
        <w:pStyle w:val="BodyText"/>
        <w:ind w:left="0"/>
        <w:rPr>
          <w:rFonts w:ascii="Arial" w:hAnsi="Arial" w:cs="Arial"/>
          <w:lang w:val="bs-Latn-BA"/>
        </w:rPr>
      </w:pPr>
      <w:r w:rsidRPr="00BE7E79">
        <w:rPr>
          <w:rFonts w:ascii="Arial" w:hAnsi="Arial" w:cs="Arial"/>
          <w:lang w:val="bs-Latn-BA"/>
        </w:rPr>
        <w:t>Potrebno je izvršiti preliminarno skeniranje kako bi se utvrdilo da li implementacija planskog dokumenta ima značajan uticaj na životnu sredinu. Preliminarno skeniranje je zapravo brza identifikacija potencijalnih značajnih uticaja na životnu sredinu i njihovo označavanje kao pozitivnih ili negativnih. Prilikom sprovođenja preliminarnog skeniranja koriste se sljedeća pitanja:</w:t>
      </w:r>
    </w:p>
    <w:p w:rsidR="00C757EB" w:rsidRPr="00BE7E79" w:rsidRDefault="000D2EA4">
      <w:pPr>
        <w:pStyle w:val="A-Bullet1"/>
        <w:rPr>
          <w:rFonts w:ascii="Arial" w:hAnsi="Arial" w:cs="Arial"/>
          <w:bCs/>
          <w:lang w:val="bs-Latn-BA"/>
        </w:rPr>
      </w:pPr>
      <w:r w:rsidRPr="00BE7E79">
        <w:rPr>
          <w:rFonts w:ascii="Arial" w:hAnsi="Arial" w:cs="Arial"/>
          <w:lang w:val="bs-Latn-BA"/>
        </w:rPr>
        <w:t>Koji je sadržaj projekta?</w:t>
      </w:r>
    </w:p>
    <w:p w:rsidR="00C757EB" w:rsidRPr="00BE7E79" w:rsidRDefault="000D2EA4">
      <w:pPr>
        <w:pStyle w:val="A-Bullet1"/>
        <w:rPr>
          <w:rFonts w:ascii="Arial" w:hAnsi="Arial" w:cs="Arial"/>
          <w:bCs/>
          <w:lang w:val="bs-Latn-BA"/>
        </w:rPr>
      </w:pPr>
      <w:r w:rsidRPr="00BE7E79">
        <w:rPr>
          <w:rFonts w:ascii="Arial" w:hAnsi="Arial" w:cs="Arial"/>
          <w:lang w:val="bs-Latn-BA"/>
        </w:rPr>
        <w:t>Na koju oblast ili sektor se odnosi projekat?</w:t>
      </w:r>
    </w:p>
    <w:p w:rsidR="00C757EB" w:rsidRPr="00BE7E79" w:rsidRDefault="000D2EA4">
      <w:pPr>
        <w:pStyle w:val="A-Bullet1"/>
        <w:rPr>
          <w:rFonts w:ascii="Arial" w:hAnsi="Arial" w:cs="Arial"/>
          <w:bCs/>
          <w:lang w:val="bs-Latn-BA"/>
        </w:rPr>
      </w:pPr>
      <w:r w:rsidRPr="00BE7E79">
        <w:rPr>
          <w:rFonts w:ascii="Arial" w:hAnsi="Arial" w:cs="Arial"/>
          <w:lang w:val="bs-Latn-BA"/>
        </w:rPr>
        <w:t>Da li je poznato da projekat ima ili može imati uticaj na životnu sredinu?</w:t>
      </w:r>
    </w:p>
    <w:p w:rsidR="00C757EB" w:rsidRPr="00BE7E79" w:rsidRDefault="000D2EA4">
      <w:pPr>
        <w:pStyle w:val="A-Bullet1"/>
        <w:rPr>
          <w:rFonts w:ascii="Arial" w:hAnsi="Arial" w:cs="Arial"/>
          <w:bCs/>
          <w:lang w:val="bs-Latn-BA"/>
        </w:rPr>
      </w:pPr>
      <w:r w:rsidRPr="00BE7E79">
        <w:rPr>
          <w:rFonts w:ascii="Arial" w:hAnsi="Arial" w:cs="Arial"/>
          <w:lang w:val="bs-Latn-BA"/>
        </w:rPr>
        <w:t>Postoje li komponente koje mogu imati kumulativni ili dugoročni uticaj na životnu sredinu?</w:t>
      </w:r>
    </w:p>
    <w:p w:rsidR="00C757EB" w:rsidRPr="00BE7E79" w:rsidRDefault="000D2EA4">
      <w:pPr>
        <w:pStyle w:val="A-Bullet1"/>
        <w:rPr>
          <w:rFonts w:ascii="Arial" w:hAnsi="Arial" w:cs="Arial"/>
          <w:bCs/>
          <w:lang w:val="bs-Latn-BA"/>
        </w:rPr>
      </w:pPr>
      <w:r w:rsidRPr="00BE7E79">
        <w:rPr>
          <w:rFonts w:ascii="Arial" w:hAnsi="Arial" w:cs="Arial"/>
          <w:lang w:val="bs-Latn-BA"/>
        </w:rPr>
        <w:t>Da li projekat uključuje aktivnosti koje imaju direktan uticaj na životnu sredinu ili imaju mali ili nikakav uticaj na životnu sredinu?</w:t>
      </w:r>
    </w:p>
    <w:p w:rsidR="00C757EB" w:rsidRPr="00BE7E79" w:rsidRDefault="000D2EA4" w:rsidP="00F22C06">
      <w:pPr>
        <w:pStyle w:val="BodyText"/>
        <w:ind w:left="0"/>
        <w:rPr>
          <w:rFonts w:ascii="Arial" w:hAnsi="Arial" w:cs="Arial"/>
          <w:lang w:val="bs-Latn-BA"/>
        </w:rPr>
      </w:pPr>
      <w:r w:rsidRPr="00BE7E79">
        <w:rPr>
          <w:rFonts w:ascii="Arial" w:hAnsi="Arial" w:cs="Arial"/>
          <w:lang w:val="bs-Latn-BA"/>
        </w:rPr>
        <w:t>Ako preliminarni pregled pokaže da implementacija projekta može imati uticaja na životnu sredinu, bez obzira na to jesu li ti uticaji pozitivni ili negativni, potrebna je SPU.</w:t>
      </w:r>
    </w:p>
    <w:p w:rsidR="00C757EB" w:rsidRPr="00BE7E79" w:rsidRDefault="000D2EA4" w:rsidP="00F22C06">
      <w:pPr>
        <w:pStyle w:val="BodyText"/>
        <w:ind w:left="0"/>
        <w:rPr>
          <w:rFonts w:ascii="Arial" w:hAnsi="Arial" w:cs="Arial"/>
          <w:lang w:val="bs-Latn-BA"/>
        </w:rPr>
      </w:pPr>
      <w:r w:rsidRPr="00BE7E79">
        <w:rPr>
          <w:rFonts w:ascii="Arial" w:hAnsi="Arial" w:cs="Arial"/>
          <w:lang w:val="bs-Latn-BA"/>
        </w:rPr>
        <w:t>Kontekst planskog dokumenta određuje obim SPU: koja su pitanja važna, koji su ciljevi realni, koja moguća rješenja plan može pružiti i koje informacije su potrebne za donošenje potrebnih izbora.</w:t>
      </w:r>
    </w:p>
    <w:p w:rsidR="00C757EB" w:rsidRPr="00BE7E79" w:rsidRDefault="000D2EA4" w:rsidP="00F22C06">
      <w:pPr>
        <w:pStyle w:val="BodyText"/>
        <w:ind w:left="0"/>
        <w:rPr>
          <w:rFonts w:ascii="Arial" w:hAnsi="Arial" w:cs="Arial"/>
          <w:lang w:val="bs-Latn-BA"/>
        </w:rPr>
      </w:pPr>
      <w:r w:rsidRPr="00BE7E79">
        <w:rPr>
          <w:rFonts w:ascii="Arial" w:hAnsi="Arial" w:cs="Arial"/>
          <w:lang w:val="bs-Latn-BA"/>
        </w:rPr>
        <w:t>Utvrđivanje obima i sadržaja izvještaja je faza u procesu SPU kada se radi obim aspekata koji će biti obuhvaćeni izvještajem zajedno sa njegovim sadržajem.</w:t>
      </w:r>
    </w:p>
    <w:p w:rsidR="00C757EB" w:rsidRPr="00BE7E79" w:rsidRDefault="000D2EA4" w:rsidP="00F22C06">
      <w:pPr>
        <w:pStyle w:val="BodyText"/>
        <w:ind w:left="0"/>
        <w:rPr>
          <w:rFonts w:ascii="Arial" w:hAnsi="Arial" w:cs="Arial"/>
          <w:lang w:val="bs-Latn-BA"/>
        </w:rPr>
      </w:pPr>
      <w:r w:rsidRPr="00BE7E79">
        <w:rPr>
          <w:rFonts w:ascii="Arial" w:hAnsi="Arial" w:cs="Arial"/>
          <w:lang w:val="bs-Latn-BA"/>
        </w:rPr>
        <w:t>„Skrining“ je neophodan samo za ona planska dokumenta za koja strateška procjena nije obavezna prema članu 5 stav 2 tačka 2 nacionalnog Zakona o SPU. Predmet skrininga su planska dokumenta koja obuhvataju manje površine na lokalnom nivou ili kojima je predviđena manja izmjena planskih dokumenata.</w:t>
      </w:r>
    </w:p>
    <w:p w:rsidR="00C757EB" w:rsidRPr="00BE7E79" w:rsidRDefault="000C0F1C" w:rsidP="00F22C06">
      <w:pPr>
        <w:pStyle w:val="BodyText"/>
        <w:ind w:left="0"/>
        <w:rPr>
          <w:rFonts w:ascii="Arial" w:hAnsi="Arial" w:cs="Arial"/>
          <w:lang w:val="bs-Latn-BA"/>
        </w:rPr>
      </w:pPr>
      <w:r w:rsidRPr="00BE7E79">
        <w:rPr>
          <w:rFonts w:ascii="Arial" w:hAnsi="Arial" w:cs="Arial"/>
          <w:lang w:val="bs-Latn-BA"/>
        </w:rPr>
        <w:t>MERS</w:t>
      </w:r>
      <w:r w:rsidR="000D2EA4" w:rsidRPr="00BE7E79">
        <w:rPr>
          <w:rFonts w:ascii="Arial" w:hAnsi="Arial" w:cs="Arial"/>
          <w:lang w:val="bs-Latn-BA"/>
        </w:rPr>
        <w:t xml:space="preserve">, kao odgovorna strana za izradu Državnog plana, donijela je odluku o pokretanju i sprovođenju postupka SPU za Državni plan. Agencija za zaštitu životne sredine, kao nadležni organ za postupak SPU, dala je mišljenje na Rješenje o izradi SPU u kojem se navodi da je odluka u skladu sa zahtjevima Zakona o SPU. Oba dokumenta, odluka </w:t>
      </w:r>
      <w:r w:rsidRPr="00BE7E79">
        <w:rPr>
          <w:rFonts w:ascii="Arial" w:hAnsi="Arial" w:cs="Arial"/>
          <w:lang w:val="bs-Latn-BA"/>
        </w:rPr>
        <w:t>MERS</w:t>
      </w:r>
      <w:r w:rsidR="009D7AD9" w:rsidRPr="00BE7E79">
        <w:rPr>
          <w:rFonts w:ascii="Arial" w:hAnsi="Arial" w:cs="Arial"/>
          <w:lang w:val="bs-Latn-BA"/>
        </w:rPr>
        <w:t>-a</w:t>
      </w:r>
      <w:r w:rsidRPr="00BE7E79">
        <w:rPr>
          <w:rFonts w:ascii="Arial" w:hAnsi="Arial" w:cs="Arial"/>
          <w:lang w:val="bs-Latn-BA"/>
        </w:rPr>
        <w:t xml:space="preserve"> </w:t>
      </w:r>
      <w:r w:rsidR="000D2EA4" w:rsidRPr="00BE7E79">
        <w:rPr>
          <w:rFonts w:ascii="Arial" w:hAnsi="Arial" w:cs="Arial"/>
          <w:lang w:val="bs-Latn-BA"/>
        </w:rPr>
        <w:t>i mišljenje SPU su priloženi predmetnom Izvještaju. Na njih se vrši upućivanje.</w:t>
      </w:r>
    </w:p>
    <w:p w:rsidR="00C757EB" w:rsidRPr="00BE7E79" w:rsidRDefault="000D2EA4" w:rsidP="00F22C06">
      <w:pPr>
        <w:pStyle w:val="BodyText"/>
        <w:ind w:left="0"/>
        <w:rPr>
          <w:rFonts w:ascii="Arial" w:hAnsi="Arial" w:cs="Arial"/>
          <w:lang w:val="bs-Latn-BA"/>
        </w:rPr>
      </w:pPr>
      <w:r w:rsidRPr="00BE7E79">
        <w:rPr>
          <w:rFonts w:ascii="Arial" w:hAnsi="Arial" w:cs="Arial"/>
          <w:lang w:val="bs-Latn-BA"/>
        </w:rPr>
        <w:t>Utvrđivanje obima se vrši od slučaja do slučaja. Osnova za ovo utvrđivanje potrebe za SPU su podaci dati u odluci o izradi planskog dokumenta.</w:t>
      </w:r>
    </w:p>
    <w:p w:rsidR="00C757EB" w:rsidRPr="00BE7E79" w:rsidRDefault="000D2EA4" w:rsidP="00F22C06">
      <w:pPr>
        <w:pStyle w:val="BodyText"/>
        <w:ind w:left="0"/>
        <w:rPr>
          <w:rFonts w:ascii="Arial" w:hAnsi="Arial" w:cs="Arial"/>
          <w:lang w:val="bs-Latn-BA"/>
        </w:rPr>
      </w:pPr>
      <w:r w:rsidRPr="00BE7E79">
        <w:rPr>
          <w:rFonts w:ascii="Arial" w:hAnsi="Arial" w:cs="Arial"/>
          <w:lang w:val="bs-Latn-BA"/>
        </w:rPr>
        <w:t>Pripremljen je Izvještaj o utvrđivanju obima SPU. Svrha Izvještaja o utvrđivanju obima je da pruži preliminarne informacije o predloženom planskom dokumentu (Državni plan upravljanja otpadom), s ciljem utvrđivanja obima, nivoa detalja i pristupa potrebnih za SPU koja će uslijediti. Namjera je da informacije sadržane u izvještaju omoguće smislene konsultacije sa zakonski predviđenim i ostalim učesnicima konsultacija u vezi sa predloženim Državnim planom.</w:t>
      </w:r>
    </w:p>
    <w:p w:rsidR="00C757EB" w:rsidRPr="00BE7E79" w:rsidRDefault="000D2EA4" w:rsidP="00F22C06">
      <w:pPr>
        <w:pStyle w:val="BodyText"/>
        <w:ind w:left="0"/>
        <w:rPr>
          <w:rFonts w:ascii="Arial" w:hAnsi="Arial" w:cs="Arial"/>
          <w:lang w:val="bs-Latn-BA"/>
        </w:rPr>
      </w:pPr>
      <w:r w:rsidRPr="00BE7E79">
        <w:rPr>
          <w:rFonts w:ascii="Arial" w:hAnsi="Arial" w:cs="Arial"/>
          <w:lang w:val="bs-Latn-BA"/>
        </w:rPr>
        <w:t>Namjera je da taj Izvještaj o utvrđivanju obima pomogne u komunikaciji i definisanju obima pitanja životne sredine kojima će se izvještaj o SPU baviti, zajedno sa nivoom detalja do kog se namjerava pozabaviti ovim pitanjima.</w:t>
      </w:r>
    </w:p>
    <w:p w:rsidR="00C757EB" w:rsidRPr="00BE7E79" w:rsidRDefault="000D2EA4" w:rsidP="00F22C06">
      <w:pPr>
        <w:pStyle w:val="BodyText"/>
        <w:ind w:left="0"/>
        <w:rPr>
          <w:rFonts w:ascii="Arial" w:hAnsi="Arial" w:cs="Arial"/>
          <w:lang w:val="bs-Latn-BA"/>
        </w:rPr>
      </w:pPr>
      <w:r w:rsidRPr="00BE7E79">
        <w:rPr>
          <w:rFonts w:ascii="Arial" w:hAnsi="Arial" w:cs="Arial"/>
          <w:lang w:val="bs-Latn-BA"/>
        </w:rPr>
        <w:t>Taj Izvještaj o utvrđivanju obima:</w:t>
      </w:r>
    </w:p>
    <w:p w:rsidR="00C757EB" w:rsidRPr="00BE7E79" w:rsidRDefault="000D2EA4">
      <w:pPr>
        <w:pStyle w:val="A-Bullet1"/>
        <w:rPr>
          <w:rFonts w:ascii="Arial" w:hAnsi="Arial" w:cs="Arial"/>
          <w:lang w:val="bs-Latn-BA"/>
        </w:rPr>
      </w:pPr>
      <w:r w:rsidRPr="00BE7E79">
        <w:rPr>
          <w:rFonts w:ascii="Arial" w:hAnsi="Arial" w:cs="Arial"/>
          <w:lang w:val="bs-Latn-BA"/>
        </w:rPr>
        <w:t>pruža relevantnu pravnu osnovu</w:t>
      </w:r>
    </w:p>
    <w:p w:rsidR="00C757EB" w:rsidRPr="00BE7E79" w:rsidRDefault="000D2EA4">
      <w:pPr>
        <w:pStyle w:val="A-Bullet1"/>
        <w:rPr>
          <w:rFonts w:ascii="Arial" w:hAnsi="Arial" w:cs="Arial"/>
          <w:lang w:val="bs-Latn-BA"/>
        </w:rPr>
      </w:pPr>
      <w:r w:rsidRPr="00BE7E79">
        <w:rPr>
          <w:rFonts w:ascii="Arial" w:hAnsi="Arial" w:cs="Arial"/>
          <w:lang w:val="bs-Latn-BA"/>
        </w:rPr>
        <w:t>identifikuje druge relevantne planove, programe i ciljeve zaštite životne sredine</w:t>
      </w:r>
    </w:p>
    <w:p w:rsidR="00C757EB" w:rsidRPr="00BE7E79" w:rsidRDefault="000D2EA4">
      <w:pPr>
        <w:pStyle w:val="A-Bullet1"/>
        <w:rPr>
          <w:rFonts w:ascii="Arial" w:hAnsi="Arial" w:cs="Arial"/>
          <w:lang w:val="bs-Latn-BA"/>
        </w:rPr>
      </w:pPr>
      <w:r w:rsidRPr="00BE7E79">
        <w:rPr>
          <w:rFonts w:ascii="Arial" w:hAnsi="Arial" w:cs="Arial"/>
          <w:lang w:val="bs-Latn-BA"/>
        </w:rPr>
        <w:t>predstavlja osnovne podatke</w:t>
      </w:r>
    </w:p>
    <w:p w:rsidR="00C757EB" w:rsidRPr="00BE7E79" w:rsidRDefault="000D2EA4">
      <w:pPr>
        <w:pStyle w:val="A-Bullet1"/>
        <w:rPr>
          <w:rFonts w:ascii="Arial" w:hAnsi="Arial" w:cs="Arial"/>
          <w:lang w:val="bs-Latn-BA"/>
        </w:rPr>
      </w:pPr>
      <w:r w:rsidRPr="00BE7E79">
        <w:rPr>
          <w:rFonts w:ascii="Arial" w:hAnsi="Arial" w:cs="Arial"/>
          <w:lang w:val="bs-Latn-BA"/>
        </w:rPr>
        <w:t>identifikuje probleme životne sredine</w:t>
      </w:r>
    </w:p>
    <w:p w:rsidR="00C757EB" w:rsidRPr="00BE7E79" w:rsidRDefault="000D2EA4">
      <w:pPr>
        <w:pStyle w:val="A-Bullet1"/>
        <w:rPr>
          <w:rFonts w:ascii="Arial" w:hAnsi="Arial" w:cs="Arial"/>
          <w:lang w:val="bs-Latn-BA"/>
        </w:rPr>
      </w:pPr>
      <w:r w:rsidRPr="00BE7E79">
        <w:rPr>
          <w:rFonts w:ascii="Arial" w:hAnsi="Arial" w:cs="Arial"/>
          <w:lang w:val="bs-Latn-BA"/>
        </w:rPr>
        <w:t>postavlja SPU ciljeve</w:t>
      </w:r>
    </w:p>
    <w:p w:rsidR="004F45E0" w:rsidRDefault="0021744E" w:rsidP="007162F5">
      <w:pPr>
        <w:pStyle w:val="A-Bullet1"/>
        <w:numPr>
          <w:ilvl w:val="0"/>
          <w:numId w:val="0"/>
        </w:numPr>
        <w:ind w:left="1417"/>
        <w:rPr>
          <w:rFonts w:ascii="Arial" w:hAnsi="Arial" w:cs="Arial"/>
          <w:lang w:val="bs-Latn-BA"/>
        </w:rPr>
      </w:pPr>
      <w:r>
        <w:rPr>
          <w:rFonts w:ascii="Arial" w:hAnsi="Arial" w:cs="Arial"/>
          <w:lang w:val="bs-Latn-BA"/>
        </w:rPr>
        <w:br/>
      </w:r>
    </w:p>
    <w:p w:rsidR="0021744E" w:rsidRPr="00BE7E79" w:rsidRDefault="0021744E" w:rsidP="007162F5">
      <w:pPr>
        <w:pStyle w:val="A-Bullet1"/>
        <w:numPr>
          <w:ilvl w:val="0"/>
          <w:numId w:val="0"/>
        </w:numPr>
        <w:ind w:left="1417"/>
        <w:rPr>
          <w:rFonts w:ascii="Arial" w:hAnsi="Arial" w:cs="Arial"/>
          <w:lang w:val="bs-Latn-BA"/>
        </w:rPr>
      </w:pPr>
    </w:p>
    <w:p w:rsidR="00C757EB" w:rsidRPr="00BE7E79" w:rsidRDefault="000D2EA4" w:rsidP="00F22C06">
      <w:pPr>
        <w:pStyle w:val="BodyText"/>
        <w:ind w:left="0"/>
        <w:rPr>
          <w:rFonts w:ascii="Arial" w:hAnsi="Arial" w:cs="Arial"/>
          <w:b/>
          <w:bCs w:val="0"/>
          <w:lang w:val="bs-Latn-BA"/>
        </w:rPr>
      </w:pPr>
      <w:r w:rsidRPr="00BE7E79">
        <w:rPr>
          <w:rFonts w:ascii="Arial" w:hAnsi="Arial" w:cs="Arial"/>
          <w:b/>
          <w:bCs w:val="0"/>
          <w:lang w:val="bs-Latn-BA"/>
        </w:rPr>
        <w:t>Identifikacija SPU okvira</w:t>
      </w:r>
    </w:p>
    <w:p w:rsidR="00C757EB" w:rsidRPr="00BE7E79" w:rsidRDefault="000D2EA4" w:rsidP="00F22C06">
      <w:pPr>
        <w:pStyle w:val="BodyText"/>
        <w:ind w:left="0"/>
        <w:rPr>
          <w:rFonts w:ascii="Arial" w:hAnsi="Arial" w:cs="Arial"/>
          <w:lang w:val="bs-Latn-BA"/>
        </w:rPr>
      </w:pPr>
      <w:r w:rsidRPr="00BE7E79">
        <w:rPr>
          <w:rFonts w:ascii="Arial" w:hAnsi="Arial" w:cs="Arial"/>
          <w:lang w:val="bs-Latn-BA"/>
        </w:rPr>
        <w:t>U ovoj fazi:</w:t>
      </w:r>
    </w:p>
    <w:p w:rsidR="00C757EB" w:rsidRPr="00BE7E79" w:rsidRDefault="000D2EA4">
      <w:pPr>
        <w:pStyle w:val="A-Bullet1"/>
        <w:rPr>
          <w:rFonts w:ascii="Arial" w:hAnsi="Arial" w:cs="Arial"/>
          <w:lang w:val="bs-Latn-BA"/>
        </w:rPr>
      </w:pPr>
      <w:r w:rsidRPr="00BE7E79">
        <w:rPr>
          <w:rFonts w:ascii="Arial" w:hAnsi="Arial" w:cs="Arial"/>
          <w:lang w:val="bs-Latn-BA"/>
        </w:rPr>
        <w:t>identifikovane su sve politike, zakoni i drugi planovi i programi koji mogu uticati na plan upravljanja za datu oblast.</w:t>
      </w:r>
    </w:p>
    <w:p w:rsidR="00C757EB" w:rsidRPr="00BE7E79" w:rsidRDefault="000D2EA4">
      <w:pPr>
        <w:pStyle w:val="A-Bullet1"/>
        <w:rPr>
          <w:rFonts w:ascii="Arial" w:hAnsi="Arial" w:cs="Arial"/>
          <w:bCs/>
          <w:lang w:val="bs-Latn-BA"/>
        </w:rPr>
      </w:pPr>
      <w:r w:rsidRPr="00BE7E79">
        <w:rPr>
          <w:rFonts w:ascii="Arial" w:hAnsi="Arial" w:cs="Arial"/>
          <w:lang w:val="bs-Latn-BA"/>
        </w:rPr>
        <w:t>posljedice istih analiziraju se prema planu upravljanja. Druge politike mogu diktirati specifične ciljeve ili ograničiti moguća rješenja.</w:t>
      </w:r>
    </w:p>
    <w:p w:rsidR="00C757EB" w:rsidRPr="00BE7E79" w:rsidRDefault="000D2EA4" w:rsidP="00F22C06">
      <w:pPr>
        <w:pStyle w:val="BodyText"/>
        <w:ind w:left="0"/>
        <w:rPr>
          <w:rFonts w:ascii="Arial" w:hAnsi="Arial" w:cs="Arial"/>
          <w:lang w:val="bs-Latn-BA"/>
        </w:rPr>
      </w:pPr>
      <w:r w:rsidRPr="00BE7E79">
        <w:rPr>
          <w:rFonts w:ascii="Arial" w:hAnsi="Arial" w:cs="Arial"/>
          <w:lang w:val="bs-Latn-BA"/>
        </w:rPr>
        <w:t>Okvir za SPU i odnos ovog planskog dokumenta sa drugim relevantnim dokumentima dati su u poglavlju 2.4 ovog izvještaja.</w:t>
      </w:r>
    </w:p>
    <w:p w:rsidR="00F22C06" w:rsidRPr="00BE7E79" w:rsidRDefault="00F22C06" w:rsidP="00F22C06">
      <w:pPr>
        <w:pStyle w:val="BodyText"/>
        <w:ind w:left="0"/>
        <w:rPr>
          <w:rFonts w:ascii="Arial" w:hAnsi="Arial" w:cs="Arial"/>
          <w:b/>
          <w:bCs w:val="0"/>
          <w:lang w:val="bs-Latn-BA"/>
        </w:rPr>
      </w:pPr>
    </w:p>
    <w:p w:rsidR="00C757EB" w:rsidRPr="00BE7E79" w:rsidRDefault="000D2EA4" w:rsidP="00F22C06">
      <w:pPr>
        <w:pStyle w:val="BodyText"/>
        <w:ind w:left="0"/>
        <w:rPr>
          <w:rFonts w:ascii="Arial" w:hAnsi="Arial" w:cs="Arial"/>
          <w:b/>
          <w:bCs w:val="0"/>
          <w:lang w:val="bs-Latn-BA"/>
        </w:rPr>
      </w:pPr>
      <w:r w:rsidRPr="00BE7E79">
        <w:rPr>
          <w:rFonts w:ascii="Arial" w:hAnsi="Arial" w:cs="Arial"/>
          <w:b/>
          <w:bCs w:val="0"/>
          <w:lang w:val="bs-Latn-BA"/>
        </w:rPr>
        <w:t>Informacije o polaznom stanju</w:t>
      </w:r>
    </w:p>
    <w:p w:rsidR="00C757EB" w:rsidRPr="00BE7E79" w:rsidRDefault="000D2EA4" w:rsidP="00F22C06">
      <w:pPr>
        <w:pStyle w:val="BodyText"/>
        <w:ind w:left="0"/>
        <w:rPr>
          <w:rFonts w:ascii="Arial" w:hAnsi="Arial" w:cs="Arial"/>
          <w:lang w:val="bs-Latn-BA"/>
        </w:rPr>
      </w:pPr>
      <w:r w:rsidRPr="00BE7E79">
        <w:rPr>
          <w:rFonts w:ascii="Arial" w:hAnsi="Arial" w:cs="Arial"/>
          <w:lang w:val="bs-Latn-BA"/>
        </w:rPr>
        <w:t>Da bi se identifikovali ekološki problemi i trendovi vezani za područje na koje se planski dokument odnosi, potrebno je prikupiti dovoljno informacija. Indikator polaznog stanja i indikator trenutnog trenda će pružiti informacije potrebne za:</w:t>
      </w:r>
    </w:p>
    <w:p w:rsidR="00C757EB" w:rsidRPr="00BE7E79" w:rsidRDefault="000D2EA4">
      <w:pPr>
        <w:pStyle w:val="A-Bullet1"/>
        <w:rPr>
          <w:rFonts w:ascii="Arial" w:hAnsi="Arial" w:cs="Arial"/>
          <w:lang w:val="bs-Latn-BA"/>
        </w:rPr>
      </w:pPr>
      <w:r w:rsidRPr="00BE7E79">
        <w:rPr>
          <w:rFonts w:ascii="Arial" w:hAnsi="Arial" w:cs="Arial"/>
          <w:lang w:val="bs-Latn-BA"/>
        </w:rPr>
        <w:t>identifikaciju problema (koji su relevantni za plan) i vjerovatni budući razvoj tih problema,</w:t>
      </w:r>
    </w:p>
    <w:p w:rsidR="00C757EB" w:rsidRPr="00BE7E79" w:rsidRDefault="000D2EA4">
      <w:pPr>
        <w:pStyle w:val="A-Bullet1"/>
        <w:rPr>
          <w:rFonts w:ascii="Arial" w:hAnsi="Arial" w:cs="Arial"/>
          <w:bCs/>
          <w:lang w:val="bs-Latn-BA"/>
        </w:rPr>
      </w:pPr>
      <w:r w:rsidRPr="00BE7E79">
        <w:rPr>
          <w:rFonts w:ascii="Arial" w:hAnsi="Arial" w:cs="Arial"/>
          <w:lang w:val="bs-Latn-BA"/>
        </w:rPr>
        <w:t>odrediti referentnu situaciju koja će se koristiti za poređenje alternativnih opcija na nivou ostvarivanja ciljeva i uticaja na životnu sredinu.</w:t>
      </w:r>
    </w:p>
    <w:p w:rsidR="00C757EB" w:rsidRPr="00BE7E79" w:rsidRDefault="000D2EA4" w:rsidP="00F22C06">
      <w:pPr>
        <w:pStyle w:val="BodyText"/>
        <w:ind w:left="0"/>
        <w:rPr>
          <w:rFonts w:ascii="Arial" w:hAnsi="Arial" w:cs="Arial"/>
          <w:lang w:val="bs-Latn-BA"/>
        </w:rPr>
      </w:pPr>
      <w:r w:rsidRPr="00BE7E79">
        <w:rPr>
          <w:rFonts w:ascii="Arial" w:hAnsi="Arial" w:cs="Arial"/>
          <w:lang w:val="bs-Latn-BA"/>
        </w:rPr>
        <w:t>U ovoj fazi potrebno je:</w:t>
      </w:r>
    </w:p>
    <w:p w:rsidR="00C757EB" w:rsidRPr="00BE7E79" w:rsidRDefault="000D2EA4">
      <w:pPr>
        <w:pStyle w:val="A-Bullet1"/>
        <w:numPr>
          <w:ilvl w:val="0"/>
          <w:numId w:val="17"/>
        </w:numPr>
        <w:rPr>
          <w:rFonts w:ascii="Arial" w:hAnsi="Arial" w:cs="Arial"/>
          <w:bCs/>
          <w:lang w:val="bs-Latn-BA"/>
        </w:rPr>
      </w:pPr>
      <w:r w:rsidRPr="00BE7E79">
        <w:rPr>
          <w:rFonts w:ascii="Arial" w:hAnsi="Arial" w:cs="Arial"/>
          <w:bCs/>
          <w:lang w:val="bs-Latn-BA"/>
        </w:rPr>
        <w:t xml:space="preserve">analizirati </w:t>
      </w:r>
      <w:r w:rsidRPr="00BE7E79">
        <w:rPr>
          <w:rFonts w:ascii="Arial" w:hAnsi="Arial" w:cs="Arial"/>
          <w:lang w:val="bs-Latn-BA"/>
        </w:rPr>
        <w:t>pitanja koja su bitna za planski dokument i utvrditi njihov značaj,</w:t>
      </w:r>
    </w:p>
    <w:p w:rsidR="00C757EB" w:rsidRPr="00BE7E79" w:rsidRDefault="000D2EA4">
      <w:pPr>
        <w:pStyle w:val="A-Bullet1"/>
        <w:numPr>
          <w:ilvl w:val="0"/>
          <w:numId w:val="17"/>
        </w:numPr>
        <w:rPr>
          <w:rFonts w:ascii="Arial" w:hAnsi="Arial" w:cs="Arial"/>
          <w:bCs/>
          <w:lang w:val="bs-Latn-BA"/>
        </w:rPr>
      </w:pPr>
      <w:r w:rsidRPr="00BE7E79">
        <w:rPr>
          <w:rFonts w:ascii="Arial" w:hAnsi="Arial" w:cs="Arial"/>
          <w:lang w:val="bs-Latn-BA"/>
        </w:rPr>
        <w:t>identifikovati izvore i mehanizme koji uzrokuju ove probleme i opisati nesigurnosti,</w:t>
      </w:r>
    </w:p>
    <w:p w:rsidR="00C757EB" w:rsidRPr="00BE7E79" w:rsidRDefault="000D2EA4">
      <w:pPr>
        <w:pStyle w:val="A-Bullet1"/>
        <w:numPr>
          <w:ilvl w:val="0"/>
          <w:numId w:val="17"/>
        </w:numPr>
        <w:rPr>
          <w:rFonts w:ascii="Arial" w:hAnsi="Arial" w:cs="Arial"/>
          <w:bCs/>
          <w:lang w:val="bs-Latn-BA"/>
        </w:rPr>
      </w:pPr>
      <w:r w:rsidRPr="00BE7E79">
        <w:rPr>
          <w:rFonts w:ascii="Arial" w:hAnsi="Arial" w:cs="Arial"/>
          <w:lang w:val="bs-Latn-BA"/>
        </w:rPr>
        <w:t>razgovarati o pitanjima, izvorima i neizvjesnostima sa zainteresovanim stranama i zajedno utvrditi kontekst plana (i SPU). Ovo je polazna tačka za fokusiranje rada u fazi utvrđivanja obima: definisanje ciljeva i određivanje alternativa.</w:t>
      </w:r>
    </w:p>
    <w:p w:rsidR="00C757EB" w:rsidRPr="00BE7E79" w:rsidRDefault="000D2EA4" w:rsidP="00F22C06">
      <w:pPr>
        <w:pStyle w:val="BodyText"/>
        <w:ind w:left="0"/>
        <w:rPr>
          <w:rFonts w:ascii="Arial" w:hAnsi="Arial" w:cs="Arial"/>
          <w:lang w:val="bs-Latn-BA"/>
        </w:rPr>
      </w:pPr>
      <w:r w:rsidRPr="00BE7E79">
        <w:rPr>
          <w:rFonts w:ascii="Arial" w:hAnsi="Arial" w:cs="Arial"/>
          <w:lang w:val="bs-Latn-BA"/>
        </w:rPr>
        <w:t xml:space="preserve">Polazno stanje relevantno za predmetni planski dokument dato je u Poglavlju </w:t>
      </w:r>
      <w:r w:rsidRPr="00BE7E79">
        <w:rPr>
          <w:rFonts w:ascii="Arial" w:hAnsi="Arial" w:cs="Arial"/>
          <w:lang w:val="bs-Latn-BA"/>
        </w:rPr>
        <w:fldChar w:fldCharType="begin"/>
      </w:r>
      <w:r w:rsidRPr="00BE7E79">
        <w:rPr>
          <w:rFonts w:ascii="Arial" w:hAnsi="Arial" w:cs="Arial"/>
          <w:lang w:val="bs-Latn-BA"/>
        </w:rPr>
        <w:instrText xml:space="preserve"> REF _Ref138774056 \w \h  \* MERGEFORMAT </w:instrText>
      </w:r>
      <w:r w:rsidRPr="00BE7E79">
        <w:rPr>
          <w:rFonts w:ascii="Arial" w:hAnsi="Arial" w:cs="Arial"/>
          <w:lang w:val="bs-Latn-BA"/>
        </w:rPr>
      </w:r>
      <w:r w:rsidRPr="00BE7E79">
        <w:rPr>
          <w:rFonts w:ascii="Arial" w:hAnsi="Arial" w:cs="Arial"/>
          <w:lang w:val="bs-Latn-BA"/>
        </w:rPr>
        <w:fldChar w:fldCharType="separate"/>
      </w:r>
      <w:r w:rsidRPr="00BE7E79">
        <w:rPr>
          <w:rFonts w:ascii="Arial" w:hAnsi="Arial" w:cs="Arial"/>
          <w:lang w:val="bs-Latn-BA"/>
        </w:rPr>
        <w:t>4</w:t>
      </w:r>
      <w:r w:rsidRPr="00BE7E79">
        <w:rPr>
          <w:rFonts w:ascii="Arial" w:hAnsi="Arial" w:cs="Arial"/>
          <w:lang w:val="bs-Latn-BA"/>
        </w:rPr>
        <w:fldChar w:fldCharType="end"/>
      </w:r>
      <w:r w:rsidR="0007234B" w:rsidRPr="00BE7E79">
        <w:rPr>
          <w:rFonts w:ascii="Arial" w:hAnsi="Arial" w:cs="Arial"/>
          <w:lang w:val="bs-Latn-BA"/>
        </w:rPr>
        <w:t xml:space="preserve"> </w:t>
      </w:r>
      <w:r w:rsidRPr="00BE7E79">
        <w:rPr>
          <w:rFonts w:ascii="Arial" w:hAnsi="Arial" w:cs="Arial"/>
          <w:lang w:val="bs-Latn-BA"/>
        </w:rPr>
        <w:t>ovog izvještaja.</w:t>
      </w:r>
    </w:p>
    <w:p w:rsidR="00F22C06" w:rsidRPr="00BE7E79" w:rsidRDefault="00F22C06" w:rsidP="00F22C06">
      <w:pPr>
        <w:pStyle w:val="BodyText"/>
        <w:ind w:left="0"/>
        <w:rPr>
          <w:rFonts w:ascii="Arial" w:hAnsi="Arial" w:cs="Arial"/>
          <w:b/>
          <w:bCs w:val="0"/>
          <w:lang w:val="bs-Latn-BA"/>
        </w:rPr>
      </w:pPr>
    </w:p>
    <w:p w:rsidR="00C757EB" w:rsidRPr="00BE7E79" w:rsidRDefault="000D2EA4" w:rsidP="00F22C06">
      <w:pPr>
        <w:pStyle w:val="BodyText"/>
        <w:ind w:left="0"/>
        <w:rPr>
          <w:rFonts w:ascii="Arial" w:hAnsi="Arial" w:cs="Arial"/>
          <w:b/>
          <w:bCs w:val="0"/>
          <w:lang w:val="bs-Latn-BA"/>
        </w:rPr>
      </w:pPr>
      <w:r w:rsidRPr="00BE7E79">
        <w:rPr>
          <w:rFonts w:ascii="Arial" w:hAnsi="Arial" w:cs="Arial"/>
          <w:b/>
          <w:bCs w:val="0"/>
          <w:lang w:val="bs-Latn-BA"/>
        </w:rPr>
        <w:t>Učešće javnosti</w:t>
      </w:r>
    </w:p>
    <w:p w:rsidR="00C757EB" w:rsidRPr="00BE7E79" w:rsidRDefault="000D2EA4" w:rsidP="00F22C06">
      <w:pPr>
        <w:pStyle w:val="BodyText"/>
        <w:ind w:left="0"/>
        <w:rPr>
          <w:rFonts w:ascii="Arial" w:hAnsi="Arial" w:cs="Arial"/>
          <w:lang w:val="bs-Latn-BA"/>
        </w:rPr>
      </w:pPr>
      <w:r w:rsidRPr="00BE7E79">
        <w:rPr>
          <w:rFonts w:ascii="Arial" w:hAnsi="Arial" w:cs="Arial"/>
          <w:lang w:val="bs-Latn-BA"/>
        </w:rPr>
        <w:t>Drugi važan aspekt je da je SPU transparentan proces zasnovan na učešću javnosti. Javnost, na čiji život i zdravlje može uticati implementacija planskog dokumenta, ima pravo da izrazi svoje interese i njihovo mišljenje treba uzeti u obzir u procesu donošenja odluka. Štaviše, društvo je nepresušan izvor ideja ne samo za javne organe, već i za stručnjake. Na ovaj način stručnjaci za SPU mogu imati koristi od predloga zabrinutih građana.</w:t>
      </w:r>
    </w:p>
    <w:p w:rsidR="00C757EB" w:rsidRPr="00BE7E79" w:rsidRDefault="000D2EA4" w:rsidP="00F22C06">
      <w:pPr>
        <w:pStyle w:val="BodyText"/>
        <w:keepNext/>
        <w:ind w:left="0"/>
        <w:rPr>
          <w:rFonts w:ascii="Arial" w:hAnsi="Arial" w:cs="Arial"/>
          <w:b/>
          <w:bCs w:val="0"/>
          <w:lang w:val="bs-Latn-BA"/>
        </w:rPr>
      </w:pPr>
      <w:r w:rsidRPr="00BE7E79">
        <w:rPr>
          <w:rFonts w:ascii="Arial" w:hAnsi="Arial" w:cs="Arial"/>
          <w:b/>
          <w:bCs w:val="0"/>
          <w:lang w:val="bs-Latn-BA"/>
        </w:rPr>
        <w:t>Prednosti</w:t>
      </w:r>
    </w:p>
    <w:p w:rsidR="00C757EB" w:rsidRPr="00BE7E79" w:rsidRDefault="000D2EA4" w:rsidP="00F22C06">
      <w:pPr>
        <w:pStyle w:val="BodyText"/>
        <w:ind w:left="0"/>
        <w:rPr>
          <w:rFonts w:ascii="Arial" w:hAnsi="Arial" w:cs="Arial"/>
          <w:lang w:val="bs-Latn-BA"/>
        </w:rPr>
      </w:pPr>
      <w:r w:rsidRPr="00BE7E79">
        <w:rPr>
          <w:rFonts w:ascii="Arial" w:hAnsi="Arial" w:cs="Arial"/>
          <w:lang w:val="bs-Latn-BA"/>
        </w:rPr>
        <w:t>SPU ima za cilj da obezbijedi okvir za djelovanje u procesu donošenja odluka u najranijoj fazi kada se pripremaju planska dokumenta (koji sa svoje strane uglavnom predviđaju pojedinačne projekte).</w:t>
      </w:r>
    </w:p>
    <w:p w:rsidR="00C757EB" w:rsidRPr="00BE7E79" w:rsidRDefault="000D2EA4" w:rsidP="00F22C06">
      <w:pPr>
        <w:pStyle w:val="BodyText"/>
        <w:ind w:left="0"/>
        <w:rPr>
          <w:rFonts w:ascii="Arial" w:hAnsi="Arial" w:cs="Arial"/>
          <w:lang w:val="bs-Latn-BA"/>
        </w:rPr>
      </w:pPr>
      <w:r w:rsidRPr="00BE7E79">
        <w:rPr>
          <w:rFonts w:ascii="Arial" w:hAnsi="Arial" w:cs="Arial"/>
          <w:lang w:val="bs-Latn-BA"/>
        </w:rPr>
        <w:t>SPU mora biti fleksibilan i prilagodljiv proces u specifičnim kontekstima. Tokom implementacije procesa SPU treba obezbijediti četiri komponente: tehničku, procesnu, institucionalnu i komunikacijsku/komponentu angažovanja, kao i njene tri funkcije: integraciju, procjenu i validaciju.</w:t>
      </w:r>
    </w:p>
    <w:p w:rsidR="00C757EB" w:rsidRPr="00BE7E79" w:rsidRDefault="000D2EA4" w:rsidP="00F22C06">
      <w:pPr>
        <w:pStyle w:val="BodyText"/>
        <w:ind w:left="0"/>
        <w:rPr>
          <w:rFonts w:ascii="Arial" w:hAnsi="Arial" w:cs="Arial"/>
          <w:lang w:val="bs-Latn-BA"/>
        </w:rPr>
      </w:pPr>
      <w:r w:rsidRPr="00BE7E79">
        <w:rPr>
          <w:rFonts w:ascii="Arial" w:hAnsi="Arial" w:cs="Arial"/>
          <w:lang w:val="bs-Latn-BA"/>
        </w:rPr>
        <w:t>Ključne prednosti SPU su:</w:t>
      </w:r>
    </w:p>
    <w:p w:rsidR="00C757EB" w:rsidRPr="00BE7E79" w:rsidRDefault="000D2EA4">
      <w:pPr>
        <w:pStyle w:val="A-Bullet1"/>
        <w:rPr>
          <w:rFonts w:ascii="Arial" w:hAnsi="Arial" w:cs="Arial"/>
          <w:lang w:val="bs-Latn-BA"/>
        </w:rPr>
      </w:pPr>
      <w:r w:rsidRPr="00BE7E79">
        <w:rPr>
          <w:rFonts w:ascii="Arial" w:hAnsi="Arial" w:cs="Arial"/>
          <w:lang w:val="bs-Latn-BA"/>
        </w:rPr>
        <w:t>SPU obezbjeđuje sredstva za sistematsko uključivanje ekoloških, društvenih i ekonomskih razmatranja u planska dokumenta.</w:t>
      </w:r>
    </w:p>
    <w:p w:rsidR="00C757EB" w:rsidRPr="00BE7E79" w:rsidRDefault="000D2EA4">
      <w:pPr>
        <w:pStyle w:val="A-Bullet1"/>
        <w:rPr>
          <w:rFonts w:ascii="Arial" w:hAnsi="Arial" w:cs="Arial"/>
          <w:lang w:val="bs-Latn-BA"/>
        </w:rPr>
      </w:pPr>
      <w:r w:rsidRPr="00BE7E79">
        <w:rPr>
          <w:rFonts w:ascii="Arial" w:hAnsi="Arial" w:cs="Arial"/>
          <w:lang w:val="bs-Latn-BA"/>
        </w:rPr>
        <w:t>SPU omogućava razmatranje kumulativnih i sinergijskih efekata. U tom smislu, kumulativni uticaj na životnu sredinu nekoliko manjih projekata može se bolje razumjeti kroz proces SPU.</w:t>
      </w:r>
    </w:p>
    <w:p w:rsidR="00C757EB" w:rsidRPr="00BE7E79" w:rsidRDefault="000D2EA4">
      <w:pPr>
        <w:pStyle w:val="A-Bullet1"/>
        <w:rPr>
          <w:rFonts w:ascii="Arial" w:hAnsi="Arial" w:cs="Arial"/>
          <w:lang w:val="bs-Latn-BA"/>
        </w:rPr>
      </w:pPr>
      <w:r w:rsidRPr="00BE7E79">
        <w:rPr>
          <w:rFonts w:ascii="Arial" w:hAnsi="Arial" w:cs="Arial"/>
          <w:lang w:val="bs-Latn-BA"/>
        </w:rPr>
        <w:t>SPU olakšava implementaciju ekološki održivijih projekata. SPU pomaže da se identifikuju najpraktičnije alternative za postizanje pozitivnih rezultata i svođenje na minimum potencijalnih negativnih efekata planskih dokumenata, a samim tim dovodi do implementacije ekološki održivijih projekata.</w:t>
      </w:r>
    </w:p>
    <w:p w:rsidR="00C757EB" w:rsidRPr="00BE7E79" w:rsidRDefault="000D2EA4">
      <w:pPr>
        <w:pStyle w:val="A-Bullet1"/>
        <w:rPr>
          <w:rFonts w:ascii="Arial" w:hAnsi="Arial" w:cs="Arial"/>
          <w:lang w:val="bs-Latn-BA"/>
        </w:rPr>
      </w:pPr>
      <w:r w:rsidRPr="00BE7E79">
        <w:rPr>
          <w:rFonts w:ascii="Arial" w:hAnsi="Arial" w:cs="Arial"/>
          <w:lang w:val="bs-Latn-BA"/>
        </w:rPr>
        <w:t>SPU jača politike, planove i programe u donošenju odluka.</w:t>
      </w:r>
    </w:p>
    <w:p w:rsidR="00C757EB" w:rsidRPr="00BE7E79" w:rsidRDefault="000D2EA4">
      <w:pPr>
        <w:pStyle w:val="A-Bullet1"/>
        <w:rPr>
          <w:rFonts w:ascii="Arial" w:hAnsi="Arial" w:cs="Arial"/>
          <w:lang w:val="bs-Latn-BA"/>
        </w:rPr>
      </w:pPr>
      <w:r w:rsidRPr="00BE7E79">
        <w:rPr>
          <w:rFonts w:ascii="Arial" w:hAnsi="Arial" w:cs="Arial"/>
          <w:lang w:val="bs-Latn-BA"/>
        </w:rPr>
        <w:t>SPU može smanjiti zahtjeve za detaljnu studiju procjene uticaja na životnu sredinu za pojedinačne projekte.</w:t>
      </w:r>
    </w:p>
    <w:p w:rsidR="00F24D48" w:rsidRPr="00BE7E79" w:rsidRDefault="00F24D48">
      <w:pPr>
        <w:pStyle w:val="BodyText"/>
        <w:rPr>
          <w:rFonts w:ascii="Arial" w:hAnsi="Arial" w:cs="Arial"/>
          <w:lang w:val="bs-Latn-BA"/>
        </w:rPr>
      </w:pPr>
    </w:p>
    <w:p w:rsidR="00C757EB" w:rsidRPr="00BE7E79" w:rsidRDefault="000D2EA4" w:rsidP="00F22C06">
      <w:pPr>
        <w:pStyle w:val="BodyText"/>
        <w:ind w:left="0"/>
        <w:rPr>
          <w:rFonts w:ascii="Arial" w:hAnsi="Arial" w:cs="Arial"/>
          <w:lang w:val="bs-Latn-BA"/>
        </w:rPr>
      </w:pPr>
      <w:r w:rsidRPr="00BE7E79">
        <w:rPr>
          <w:rFonts w:ascii="Arial" w:hAnsi="Arial" w:cs="Arial"/>
          <w:lang w:val="bs-Latn-BA"/>
        </w:rPr>
        <w:t>Strateška procjena ima za cilj da skrene pažnju i upozori na velike i kumulativne efekte implementacije planskog dokumenta, uključujući i uticaj manjih pojedinačnih projekata obuhvaćenih planom, a koji ne prelaze prag da bi bili obuhvaćeni procedurom SPU.</w:t>
      </w:r>
    </w:p>
    <w:p w:rsidR="00C757EB" w:rsidRPr="00BE7E79" w:rsidRDefault="000D2EA4">
      <w:pPr>
        <w:pStyle w:val="A-CaptionTab"/>
        <w:spacing w:after="0"/>
        <w:rPr>
          <w:rFonts w:ascii="Arial" w:hAnsi="Arial" w:cs="Arial"/>
          <w:sz w:val="20"/>
          <w:szCs w:val="20"/>
          <w:lang w:val="bs-Latn-BA"/>
        </w:rPr>
      </w:pPr>
      <w:bookmarkStart w:id="13" w:name="_Toc189941580"/>
      <w:bookmarkStart w:id="14" w:name="_Toc485911518"/>
      <w:bookmarkStart w:id="15" w:name="_Toc121139648"/>
      <w:r w:rsidRPr="00BE7E79">
        <w:rPr>
          <w:rFonts w:ascii="Arial" w:hAnsi="Arial" w:cs="Arial"/>
          <w:sz w:val="20"/>
          <w:szCs w:val="20"/>
          <w:lang w:val="bs-Latn-BA"/>
        </w:rPr>
        <w:t xml:space="preserve">Tabela </w:t>
      </w:r>
      <w:r w:rsidRPr="00BE7E79">
        <w:rPr>
          <w:rFonts w:ascii="Arial" w:hAnsi="Arial" w:cs="Arial"/>
          <w:sz w:val="20"/>
          <w:szCs w:val="20"/>
          <w:lang w:val="bs-Latn-BA"/>
        </w:rPr>
        <w:fldChar w:fldCharType="begin"/>
      </w:r>
      <w:r w:rsidRPr="00BE7E79">
        <w:rPr>
          <w:rFonts w:ascii="Arial" w:hAnsi="Arial" w:cs="Arial"/>
          <w:sz w:val="20"/>
          <w:szCs w:val="20"/>
          <w:lang w:val="bs-Latn-BA"/>
        </w:rPr>
        <w:instrText xml:space="preserve"> SEQ Table \* ARABIC </w:instrText>
      </w:r>
      <w:r w:rsidRPr="00BE7E79">
        <w:rPr>
          <w:rFonts w:ascii="Arial" w:hAnsi="Arial" w:cs="Arial"/>
          <w:sz w:val="20"/>
          <w:szCs w:val="20"/>
          <w:lang w:val="bs-Latn-BA"/>
        </w:rPr>
        <w:fldChar w:fldCharType="separate"/>
      </w:r>
      <w:r w:rsidRPr="00BE7E79">
        <w:rPr>
          <w:rFonts w:ascii="Arial" w:hAnsi="Arial" w:cs="Arial"/>
          <w:sz w:val="20"/>
          <w:szCs w:val="20"/>
          <w:lang w:val="bs-Latn-BA"/>
        </w:rPr>
        <w:t>1</w:t>
      </w:r>
      <w:r w:rsidRPr="00BE7E79">
        <w:rPr>
          <w:rFonts w:ascii="Arial" w:hAnsi="Arial" w:cs="Arial"/>
          <w:sz w:val="20"/>
          <w:szCs w:val="20"/>
          <w:lang w:val="bs-Latn-BA"/>
        </w:rPr>
        <w:fldChar w:fldCharType="end"/>
      </w:r>
      <w:r w:rsidRPr="00BE7E79">
        <w:rPr>
          <w:rFonts w:ascii="Arial" w:hAnsi="Arial" w:cs="Arial"/>
          <w:sz w:val="20"/>
          <w:szCs w:val="20"/>
          <w:lang w:val="bs-Latn-BA"/>
        </w:rPr>
        <w:t xml:space="preserve">: </w:t>
      </w:r>
      <w:r w:rsidRPr="00BE7E79">
        <w:rPr>
          <w:rFonts w:ascii="Arial" w:hAnsi="Arial" w:cs="Arial"/>
          <w:sz w:val="20"/>
          <w:szCs w:val="20"/>
          <w:lang w:val="bs-Latn-BA"/>
        </w:rPr>
        <w:tab/>
        <w:t>Pregled aktivnosti po procedurama</w:t>
      </w:r>
      <w:bookmarkEnd w:id="13"/>
    </w:p>
    <w:p w:rsidR="00C757EB" w:rsidRPr="00BE7E79" w:rsidRDefault="000D2EA4">
      <w:pPr>
        <w:pStyle w:val="A-CaptionTab"/>
        <w:spacing w:before="0"/>
        <w:ind w:left="2126" w:firstLine="0"/>
        <w:rPr>
          <w:rFonts w:ascii="Arial" w:hAnsi="Arial" w:cs="Arial"/>
          <w:bCs/>
          <w:sz w:val="20"/>
          <w:szCs w:val="20"/>
          <w:lang w:val="bs-Latn-BA"/>
        </w:rPr>
      </w:pPr>
      <w:r w:rsidRPr="00BE7E79">
        <w:rPr>
          <w:rFonts w:ascii="Arial" w:hAnsi="Arial" w:cs="Arial"/>
          <w:sz w:val="20"/>
          <w:szCs w:val="20"/>
          <w:lang w:val="bs-Latn-BA"/>
        </w:rPr>
        <w:t>(izrada planskog dokumenta/sprovođenje strateške procjene)</w:t>
      </w:r>
      <w:bookmarkEnd w:id="14"/>
      <w:bookmarkEnd w:id="15"/>
    </w:p>
    <w:tbl>
      <w:tblPr>
        <w:tblW w:w="9072" w:type="dxa"/>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3544"/>
        <w:gridCol w:w="3260"/>
      </w:tblGrid>
      <w:tr w:rsidR="00C757EB" w:rsidRPr="00BE7E79">
        <w:trPr>
          <w:tblHeader/>
        </w:trPr>
        <w:tc>
          <w:tcPr>
            <w:tcW w:w="2268" w:type="dxa"/>
            <w:tcBorders>
              <w:top w:val="single" w:sz="4" w:space="0" w:color="000000"/>
              <w:left w:val="single" w:sz="4" w:space="0" w:color="000000"/>
              <w:bottom w:val="single" w:sz="4" w:space="0" w:color="000000"/>
              <w:right w:val="single" w:sz="4" w:space="0" w:color="000000"/>
            </w:tcBorders>
            <w:shd w:val="clear" w:color="auto" w:fill="F04E23"/>
          </w:tcPr>
          <w:p w:rsidR="00C757EB" w:rsidRPr="00BE7E79" w:rsidRDefault="000D2EA4">
            <w:pPr>
              <w:pStyle w:val="A-Table"/>
              <w:rPr>
                <w:rFonts w:ascii="Arial" w:hAnsi="Arial" w:cs="Arial"/>
                <w:color w:val="FFFFFF" w:themeColor="background1"/>
                <w:sz w:val="20"/>
                <w:szCs w:val="20"/>
                <w:lang w:val="bs-Latn-BA"/>
              </w:rPr>
            </w:pPr>
            <w:r w:rsidRPr="00BE7E79">
              <w:rPr>
                <w:rFonts w:ascii="Arial" w:hAnsi="Arial" w:cs="Arial"/>
                <w:color w:val="FFFFFF" w:themeColor="background1"/>
                <w:sz w:val="20"/>
                <w:szCs w:val="20"/>
                <w:lang w:val="bs-Latn-BA"/>
              </w:rPr>
              <w:t>Faza</w:t>
            </w:r>
          </w:p>
        </w:tc>
        <w:tc>
          <w:tcPr>
            <w:tcW w:w="3544" w:type="dxa"/>
            <w:tcBorders>
              <w:top w:val="single" w:sz="4" w:space="0" w:color="000000"/>
              <w:left w:val="single" w:sz="4" w:space="0" w:color="000000"/>
              <w:bottom w:val="single" w:sz="4" w:space="0" w:color="000000"/>
              <w:right w:val="single" w:sz="4" w:space="0" w:color="000000"/>
            </w:tcBorders>
            <w:shd w:val="clear" w:color="auto" w:fill="F04E23"/>
          </w:tcPr>
          <w:p w:rsidR="00C757EB" w:rsidRPr="00BE7E79" w:rsidRDefault="000D2EA4">
            <w:pPr>
              <w:pStyle w:val="A-Table"/>
              <w:rPr>
                <w:rFonts w:ascii="Arial" w:hAnsi="Arial" w:cs="Arial"/>
                <w:color w:val="FFFFFF" w:themeColor="background1"/>
                <w:sz w:val="20"/>
                <w:szCs w:val="20"/>
                <w:lang w:val="bs-Latn-BA"/>
              </w:rPr>
            </w:pPr>
            <w:r w:rsidRPr="00BE7E79">
              <w:rPr>
                <w:rFonts w:ascii="Arial" w:hAnsi="Arial" w:cs="Arial"/>
                <w:color w:val="FFFFFF" w:themeColor="background1"/>
                <w:sz w:val="20"/>
                <w:szCs w:val="20"/>
                <w:lang w:val="bs-Latn-BA"/>
              </w:rPr>
              <w:t>Planski dokument</w:t>
            </w:r>
          </w:p>
        </w:tc>
        <w:tc>
          <w:tcPr>
            <w:tcW w:w="3260" w:type="dxa"/>
            <w:tcBorders>
              <w:top w:val="single" w:sz="4" w:space="0" w:color="000000"/>
              <w:left w:val="single" w:sz="4" w:space="0" w:color="000000"/>
              <w:bottom w:val="single" w:sz="4" w:space="0" w:color="000000"/>
              <w:right w:val="single" w:sz="4" w:space="0" w:color="000000"/>
            </w:tcBorders>
            <w:shd w:val="clear" w:color="auto" w:fill="F04E23"/>
          </w:tcPr>
          <w:p w:rsidR="00C757EB" w:rsidRPr="00BE7E79" w:rsidRDefault="000D2EA4">
            <w:pPr>
              <w:pStyle w:val="A-Table"/>
              <w:rPr>
                <w:rFonts w:ascii="Arial" w:hAnsi="Arial" w:cs="Arial"/>
                <w:color w:val="FFFFFF" w:themeColor="background1"/>
                <w:sz w:val="20"/>
                <w:szCs w:val="20"/>
                <w:lang w:val="bs-Latn-BA"/>
              </w:rPr>
            </w:pPr>
            <w:r w:rsidRPr="00BE7E79">
              <w:rPr>
                <w:rFonts w:ascii="Arial" w:hAnsi="Arial" w:cs="Arial"/>
                <w:sz w:val="20"/>
                <w:szCs w:val="20"/>
                <w:lang w:val="bs-Latn-BA"/>
              </w:rPr>
              <w:t>SPU</w:t>
            </w:r>
          </w:p>
        </w:tc>
      </w:tr>
      <w:tr w:rsidR="00C757EB" w:rsidRPr="00BE7E79">
        <w:tc>
          <w:tcPr>
            <w:tcW w:w="226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757EB" w:rsidRPr="00BE7E79" w:rsidRDefault="000D2EA4">
            <w:pPr>
              <w:pStyle w:val="A-TableTxtCentr"/>
              <w:rPr>
                <w:rFonts w:ascii="Arial" w:hAnsi="Arial" w:cs="Arial"/>
                <w:sz w:val="20"/>
                <w:szCs w:val="20"/>
                <w:lang w:val="bs-Latn-BA"/>
              </w:rPr>
            </w:pPr>
            <w:r w:rsidRPr="00BE7E79">
              <w:rPr>
                <w:rFonts w:ascii="Arial" w:hAnsi="Arial" w:cs="Arial"/>
                <w:sz w:val="20"/>
                <w:szCs w:val="20"/>
                <w:lang w:val="bs-Latn-BA"/>
              </w:rPr>
              <w:t>Inicijalna recenzija</w:t>
            </w:r>
          </w:p>
        </w:tc>
        <w:tc>
          <w:tcPr>
            <w:tcW w:w="354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757EB" w:rsidRPr="00BE7E79" w:rsidRDefault="000D2EA4">
            <w:pPr>
              <w:pStyle w:val="A-TableTxtCentr"/>
              <w:rPr>
                <w:rFonts w:ascii="Arial" w:hAnsi="Arial" w:cs="Arial"/>
                <w:sz w:val="20"/>
                <w:szCs w:val="20"/>
                <w:lang w:val="bs-Latn-BA"/>
              </w:rPr>
            </w:pPr>
            <w:r w:rsidRPr="00BE7E79">
              <w:rPr>
                <w:rFonts w:ascii="Arial" w:hAnsi="Arial" w:cs="Arial"/>
                <w:sz w:val="20"/>
                <w:szCs w:val="20"/>
                <w:lang w:val="bs-Latn-BA"/>
              </w:rPr>
              <w:t>Priprema radnih dokumenata o ključnim pitanjima</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757EB" w:rsidRPr="00BE7E79" w:rsidRDefault="000D2EA4">
            <w:pPr>
              <w:pStyle w:val="A-TableTxtCentr"/>
              <w:rPr>
                <w:rFonts w:ascii="Arial" w:eastAsia="Calibri" w:hAnsi="Arial" w:cs="Arial"/>
                <w:sz w:val="20"/>
                <w:szCs w:val="20"/>
                <w:lang w:val="bs-Latn-BA"/>
              </w:rPr>
            </w:pPr>
            <w:r w:rsidRPr="00BE7E79">
              <w:rPr>
                <w:rFonts w:ascii="Arial" w:eastAsia="Calibri" w:hAnsi="Arial" w:cs="Arial"/>
                <w:sz w:val="20"/>
                <w:szCs w:val="20"/>
                <w:lang w:val="bs-Latn-BA"/>
              </w:rPr>
              <w:t>Utvrđivanje potrebe za izradu SPU;</w:t>
            </w:r>
          </w:p>
          <w:p w:rsidR="00C757EB" w:rsidRPr="00BE7E79" w:rsidRDefault="000D2EA4">
            <w:pPr>
              <w:pStyle w:val="A-TableTxtCentr"/>
              <w:rPr>
                <w:rFonts w:ascii="Arial" w:hAnsi="Arial" w:cs="Arial"/>
                <w:sz w:val="20"/>
                <w:szCs w:val="20"/>
                <w:lang w:val="bs-Latn-BA"/>
              </w:rPr>
            </w:pPr>
            <w:r w:rsidRPr="00BE7E79">
              <w:rPr>
                <w:rFonts w:ascii="Arial" w:eastAsia="Calibri" w:hAnsi="Arial" w:cs="Arial"/>
                <w:sz w:val="20"/>
                <w:szCs w:val="20"/>
                <w:lang w:val="bs-Latn-BA"/>
              </w:rPr>
              <w:t>Donošenje Odluke o izradi SPU</w:t>
            </w:r>
          </w:p>
        </w:tc>
      </w:tr>
      <w:tr w:rsidR="00C757EB" w:rsidRPr="00BE7E79">
        <w:tc>
          <w:tcPr>
            <w:tcW w:w="226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757EB" w:rsidRPr="00BE7E79" w:rsidRDefault="000D2EA4">
            <w:pPr>
              <w:pStyle w:val="A-TableTxtCentr"/>
              <w:rPr>
                <w:rFonts w:ascii="Arial" w:hAnsi="Arial" w:cs="Arial"/>
                <w:sz w:val="20"/>
                <w:szCs w:val="20"/>
                <w:lang w:val="bs-Latn-BA"/>
              </w:rPr>
            </w:pPr>
            <w:r w:rsidRPr="00BE7E79">
              <w:rPr>
                <w:rFonts w:ascii="Arial" w:hAnsi="Arial" w:cs="Arial"/>
                <w:sz w:val="20"/>
                <w:szCs w:val="20"/>
                <w:lang w:val="bs-Latn-BA"/>
              </w:rPr>
              <w:t>Inicijalne konsultacije sa javnošću</w:t>
            </w:r>
          </w:p>
        </w:tc>
        <w:tc>
          <w:tcPr>
            <w:tcW w:w="354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757EB" w:rsidRPr="00BE7E79" w:rsidRDefault="000D2EA4">
            <w:pPr>
              <w:pStyle w:val="A-TableTxtCentr"/>
              <w:rPr>
                <w:rFonts w:ascii="Arial" w:hAnsi="Arial" w:cs="Arial"/>
                <w:sz w:val="20"/>
                <w:szCs w:val="20"/>
                <w:lang w:val="bs-Latn-BA"/>
              </w:rPr>
            </w:pPr>
            <w:r w:rsidRPr="00BE7E79">
              <w:rPr>
                <w:rFonts w:ascii="Arial" w:hAnsi="Arial" w:cs="Arial"/>
                <w:sz w:val="20"/>
                <w:szCs w:val="20"/>
                <w:lang w:val="bs-Latn-BA"/>
              </w:rPr>
              <w:t>Objavljivanje odluke o namjeri izrade planskog dokumenta</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757EB" w:rsidRPr="00BE7E79" w:rsidRDefault="000D2EA4">
            <w:pPr>
              <w:pStyle w:val="A-TableTxtCentr"/>
              <w:rPr>
                <w:rFonts w:ascii="Arial" w:hAnsi="Arial" w:cs="Arial"/>
                <w:sz w:val="20"/>
                <w:szCs w:val="20"/>
                <w:lang w:val="bs-Latn-BA"/>
              </w:rPr>
            </w:pPr>
            <w:r w:rsidRPr="00BE7E79">
              <w:rPr>
                <w:rFonts w:ascii="Arial" w:hAnsi="Arial" w:cs="Arial"/>
                <w:sz w:val="20"/>
                <w:szCs w:val="20"/>
                <w:lang w:val="bs-Latn-BA"/>
              </w:rPr>
              <w:t>Utvrđivanje obima i detalja koje će Izvještaj obuhvatiti</w:t>
            </w:r>
          </w:p>
        </w:tc>
      </w:tr>
      <w:tr w:rsidR="00C757EB" w:rsidRPr="00BE7E79">
        <w:tc>
          <w:tcPr>
            <w:tcW w:w="226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757EB" w:rsidRPr="00BE7E79" w:rsidRDefault="000D2EA4">
            <w:pPr>
              <w:pStyle w:val="A-TableTxtCentr"/>
              <w:rPr>
                <w:rFonts w:ascii="Arial" w:hAnsi="Arial" w:cs="Arial"/>
                <w:sz w:val="20"/>
                <w:szCs w:val="20"/>
                <w:lang w:val="bs-Latn-BA"/>
              </w:rPr>
            </w:pPr>
            <w:r w:rsidRPr="00BE7E79">
              <w:rPr>
                <w:rFonts w:ascii="Arial" w:hAnsi="Arial" w:cs="Arial"/>
                <w:sz w:val="20"/>
                <w:szCs w:val="20"/>
                <w:lang w:val="bs-Latn-BA"/>
              </w:rPr>
              <w:t>Priprema dokumentacije</w:t>
            </w:r>
          </w:p>
        </w:tc>
        <w:tc>
          <w:tcPr>
            <w:tcW w:w="354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757EB" w:rsidRPr="00BE7E79" w:rsidRDefault="000D2EA4">
            <w:pPr>
              <w:pStyle w:val="A-TableTxtCentr"/>
              <w:rPr>
                <w:rFonts w:ascii="Arial" w:hAnsi="Arial" w:cs="Arial"/>
                <w:sz w:val="20"/>
                <w:szCs w:val="20"/>
                <w:lang w:val="bs-Latn-BA"/>
              </w:rPr>
            </w:pPr>
            <w:r w:rsidRPr="00BE7E79">
              <w:rPr>
                <w:rFonts w:ascii="Arial" w:hAnsi="Arial" w:cs="Arial"/>
                <w:sz w:val="20"/>
                <w:szCs w:val="20"/>
                <w:lang w:val="bs-Latn-BA"/>
              </w:rPr>
              <w:t>Izrada nacrta planskog dokumenta</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757EB" w:rsidRPr="00BE7E79" w:rsidRDefault="000D2EA4">
            <w:pPr>
              <w:pStyle w:val="A-TableTxtCentr"/>
              <w:rPr>
                <w:rFonts w:ascii="Arial" w:hAnsi="Arial" w:cs="Arial"/>
                <w:sz w:val="20"/>
                <w:szCs w:val="20"/>
                <w:lang w:val="bs-Latn-BA"/>
              </w:rPr>
            </w:pPr>
            <w:r w:rsidRPr="00BE7E79">
              <w:rPr>
                <w:rFonts w:ascii="Arial" w:hAnsi="Arial" w:cs="Arial"/>
                <w:sz w:val="20"/>
                <w:szCs w:val="20"/>
                <w:lang w:val="bs-Latn-BA"/>
              </w:rPr>
              <w:t>Priprema Izvještaja o strateškoj procjeni</w:t>
            </w:r>
          </w:p>
        </w:tc>
      </w:tr>
      <w:tr w:rsidR="00C757EB" w:rsidRPr="00BE7E79">
        <w:tc>
          <w:tcPr>
            <w:tcW w:w="2268"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C757EB" w:rsidRPr="00BE7E79" w:rsidRDefault="000D2EA4">
            <w:pPr>
              <w:pStyle w:val="A-TableTxtCentr"/>
              <w:rPr>
                <w:rFonts w:ascii="Arial" w:hAnsi="Arial" w:cs="Arial"/>
                <w:sz w:val="20"/>
                <w:szCs w:val="20"/>
                <w:lang w:val="bs-Latn-BA"/>
              </w:rPr>
            </w:pPr>
            <w:r w:rsidRPr="00BE7E79">
              <w:rPr>
                <w:rFonts w:ascii="Arial" w:hAnsi="Arial" w:cs="Arial"/>
                <w:sz w:val="20"/>
                <w:szCs w:val="20"/>
                <w:lang w:val="bs-Latn-BA"/>
              </w:rPr>
              <w:t>Konsultacije sa javnošću</w:t>
            </w:r>
          </w:p>
        </w:tc>
        <w:tc>
          <w:tcPr>
            <w:tcW w:w="354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757EB" w:rsidRPr="00BE7E79" w:rsidRDefault="000D2EA4">
            <w:pPr>
              <w:pStyle w:val="A-TableTxtCentr"/>
              <w:rPr>
                <w:rFonts w:ascii="Arial" w:hAnsi="Arial" w:cs="Arial"/>
                <w:sz w:val="20"/>
                <w:szCs w:val="20"/>
                <w:lang w:val="bs-Latn-BA"/>
              </w:rPr>
            </w:pPr>
            <w:r w:rsidRPr="00BE7E79">
              <w:rPr>
                <w:rFonts w:ascii="Arial" w:hAnsi="Arial" w:cs="Arial"/>
                <w:sz w:val="20"/>
                <w:szCs w:val="20"/>
                <w:lang w:val="bs-Latn-BA"/>
              </w:rPr>
              <w:t>Javni uvid u planski dokument</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757EB" w:rsidRPr="00BE7E79" w:rsidRDefault="000D2EA4">
            <w:pPr>
              <w:pStyle w:val="A-TableTxtCentr"/>
              <w:rPr>
                <w:rFonts w:ascii="Arial" w:hAnsi="Arial" w:cs="Arial"/>
                <w:sz w:val="20"/>
                <w:szCs w:val="20"/>
                <w:lang w:val="bs-Latn-BA"/>
              </w:rPr>
            </w:pPr>
            <w:r w:rsidRPr="00BE7E79">
              <w:rPr>
                <w:rFonts w:ascii="Arial" w:hAnsi="Arial" w:cs="Arial"/>
                <w:sz w:val="20"/>
                <w:szCs w:val="20"/>
                <w:lang w:val="bs-Latn-BA"/>
              </w:rPr>
              <w:t>Javni uvid u Izvještaj</w:t>
            </w:r>
          </w:p>
        </w:tc>
      </w:tr>
      <w:tr w:rsidR="00C757EB" w:rsidRPr="00BE7E79">
        <w:tc>
          <w:tcPr>
            <w:tcW w:w="2268" w:type="dxa"/>
            <w:vMerge/>
            <w:tcBorders>
              <w:top w:val="single" w:sz="4" w:space="0" w:color="000000"/>
              <w:left w:val="single" w:sz="4" w:space="0" w:color="000000"/>
              <w:bottom w:val="single" w:sz="4" w:space="0" w:color="000000"/>
              <w:right w:val="single" w:sz="4" w:space="0" w:color="000000"/>
            </w:tcBorders>
            <w:vAlign w:val="center"/>
          </w:tcPr>
          <w:p w:rsidR="00C757EB" w:rsidRPr="00BE7E79" w:rsidRDefault="00C757EB">
            <w:pPr>
              <w:pStyle w:val="A-TableTxtCentr"/>
              <w:rPr>
                <w:rFonts w:ascii="Arial" w:hAnsi="Arial" w:cs="Arial"/>
                <w:sz w:val="20"/>
                <w:szCs w:val="20"/>
                <w:lang w:val="bs-Latn-BA"/>
              </w:rPr>
            </w:pPr>
          </w:p>
        </w:tc>
        <w:tc>
          <w:tcPr>
            <w:tcW w:w="354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757EB" w:rsidRPr="00BE7E79" w:rsidRDefault="000D2EA4">
            <w:pPr>
              <w:pStyle w:val="A-TableTxtCentr"/>
              <w:rPr>
                <w:rFonts w:ascii="Arial" w:hAnsi="Arial" w:cs="Arial"/>
                <w:sz w:val="20"/>
                <w:szCs w:val="20"/>
                <w:lang w:val="bs-Latn-BA"/>
              </w:rPr>
            </w:pPr>
            <w:r w:rsidRPr="00BE7E79">
              <w:rPr>
                <w:rFonts w:ascii="Arial" w:hAnsi="Arial" w:cs="Arial"/>
                <w:sz w:val="20"/>
                <w:szCs w:val="20"/>
                <w:lang w:val="bs-Latn-BA"/>
              </w:rPr>
              <w:t>Javna rasprava</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757EB" w:rsidRPr="00BE7E79" w:rsidRDefault="000D2EA4">
            <w:pPr>
              <w:pStyle w:val="A-TableTxtCentr"/>
              <w:rPr>
                <w:rFonts w:ascii="Arial" w:hAnsi="Arial" w:cs="Arial"/>
                <w:sz w:val="20"/>
                <w:szCs w:val="20"/>
                <w:lang w:val="bs-Latn-BA"/>
              </w:rPr>
            </w:pPr>
            <w:r w:rsidRPr="00BE7E79">
              <w:rPr>
                <w:rFonts w:ascii="Arial" w:hAnsi="Arial" w:cs="Arial"/>
                <w:sz w:val="20"/>
                <w:szCs w:val="20"/>
                <w:lang w:val="bs-Latn-BA"/>
              </w:rPr>
              <w:t>Javna rasprava</w:t>
            </w:r>
          </w:p>
        </w:tc>
      </w:tr>
      <w:tr w:rsidR="00C757EB" w:rsidRPr="00BE7E79">
        <w:tc>
          <w:tcPr>
            <w:tcW w:w="2268" w:type="dxa"/>
            <w:vMerge/>
            <w:tcBorders>
              <w:top w:val="single" w:sz="4" w:space="0" w:color="000000"/>
              <w:left w:val="single" w:sz="4" w:space="0" w:color="000000"/>
              <w:bottom w:val="single" w:sz="4" w:space="0" w:color="000000"/>
              <w:right w:val="single" w:sz="4" w:space="0" w:color="000000"/>
            </w:tcBorders>
            <w:vAlign w:val="center"/>
          </w:tcPr>
          <w:p w:rsidR="00C757EB" w:rsidRPr="00BE7E79" w:rsidRDefault="00C757EB">
            <w:pPr>
              <w:pStyle w:val="A-TableTxtCentr"/>
              <w:rPr>
                <w:rFonts w:ascii="Arial" w:hAnsi="Arial" w:cs="Arial"/>
                <w:sz w:val="20"/>
                <w:szCs w:val="20"/>
                <w:lang w:val="bs-Latn-BA"/>
              </w:rPr>
            </w:pPr>
          </w:p>
        </w:tc>
        <w:tc>
          <w:tcPr>
            <w:tcW w:w="354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757EB" w:rsidRPr="00BE7E79" w:rsidRDefault="000D2EA4">
            <w:pPr>
              <w:pStyle w:val="A-TableTxtCentr"/>
              <w:rPr>
                <w:rFonts w:ascii="Arial" w:hAnsi="Arial" w:cs="Arial"/>
                <w:sz w:val="20"/>
                <w:szCs w:val="20"/>
                <w:lang w:val="bs-Latn-BA"/>
              </w:rPr>
            </w:pPr>
            <w:r w:rsidRPr="00BE7E79">
              <w:rPr>
                <w:rFonts w:ascii="Arial" w:hAnsi="Arial" w:cs="Arial"/>
                <w:sz w:val="20"/>
                <w:szCs w:val="20"/>
                <w:lang w:val="bs-Latn-BA"/>
              </w:rPr>
              <w:t>Razmatranje primjedbi</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757EB" w:rsidRPr="00BE7E79" w:rsidRDefault="000D2EA4">
            <w:pPr>
              <w:pStyle w:val="A-TableTxtCentr"/>
              <w:rPr>
                <w:rFonts w:ascii="Arial" w:hAnsi="Arial" w:cs="Arial"/>
                <w:sz w:val="20"/>
                <w:szCs w:val="20"/>
                <w:lang w:val="bs-Latn-BA"/>
              </w:rPr>
            </w:pPr>
            <w:r w:rsidRPr="00BE7E79">
              <w:rPr>
                <w:rFonts w:ascii="Arial" w:hAnsi="Arial" w:cs="Arial"/>
                <w:sz w:val="20"/>
                <w:szCs w:val="20"/>
                <w:lang w:val="bs-Latn-BA"/>
              </w:rPr>
              <w:t>Identifikacija značajnih zapažanja</w:t>
            </w:r>
          </w:p>
        </w:tc>
      </w:tr>
      <w:tr w:rsidR="00C757EB" w:rsidRPr="00BE7E79">
        <w:tc>
          <w:tcPr>
            <w:tcW w:w="2268" w:type="dxa"/>
            <w:vMerge/>
            <w:tcBorders>
              <w:top w:val="single" w:sz="4" w:space="0" w:color="000000"/>
              <w:left w:val="single" w:sz="4" w:space="0" w:color="000000"/>
              <w:bottom w:val="single" w:sz="4" w:space="0" w:color="000000"/>
              <w:right w:val="single" w:sz="4" w:space="0" w:color="000000"/>
            </w:tcBorders>
            <w:vAlign w:val="center"/>
          </w:tcPr>
          <w:p w:rsidR="00C757EB" w:rsidRPr="00BE7E79" w:rsidRDefault="00C757EB">
            <w:pPr>
              <w:pStyle w:val="A-TableTxtCentr"/>
              <w:rPr>
                <w:rFonts w:ascii="Arial" w:hAnsi="Arial" w:cs="Arial"/>
                <w:sz w:val="20"/>
                <w:szCs w:val="20"/>
                <w:lang w:val="bs-Latn-BA"/>
              </w:rPr>
            </w:pPr>
          </w:p>
        </w:tc>
        <w:tc>
          <w:tcPr>
            <w:tcW w:w="354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757EB" w:rsidRPr="00BE7E79" w:rsidRDefault="000D2EA4">
            <w:pPr>
              <w:pStyle w:val="A-TableTxtCentr"/>
              <w:rPr>
                <w:rFonts w:ascii="Arial" w:hAnsi="Arial" w:cs="Arial"/>
                <w:sz w:val="20"/>
                <w:szCs w:val="20"/>
                <w:lang w:val="bs-Latn-BA"/>
              </w:rPr>
            </w:pPr>
            <w:r w:rsidRPr="00BE7E79">
              <w:rPr>
                <w:rFonts w:ascii="Arial" w:hAnsi="Arial" w:cs="Arial"/>
                <w:sz w:val="20"/>
                <w:szCs w:val="20"/>
                <w:lang w:val="bs-Latn-BA"/>
              </w:rPr>
              <w:t>Priprema izvještaja o uključivanju javnosti</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757EB" w:rsidRPr="00BE7E79" w:rsidRDefault="000D2EA4">
            <w:pPr>
              <w:pStyle w:val="A-TableTxtCentr"/>
              <w:rPr>
                <w:rFonts w:ascii="Arial" w:hAnsi="Arial" w:cs="Arial"/>
                <w:sz w:val="20"/>
                <w:szCs w:val="20"/>
                <w:lang w:val="bs-Latn-BA"/>
              </w:rPr>
            </w:pPr>
            <w:r w:rsidRPr="00BE7E79">
              <w:rPr>
                <w:rFonts w:ascii="Arial" w:hAnsi="Arial" w:cs="Arial"/>
                <w:sz w:val="20"/>
                <w:szCs w:val="20"/>
                <w:lang w:val="bs-Latn-BA"/>
              </w:rPr>
              <w:t>Priprema izvještaja o uključivanju javnosti</w:t>
            </w:r>
          </w:p>
        </w:tc>
      </w:tr>
      <w:tr w:rsidR="00C757EB" w:rsidRPr="00BE7E79">
        <w:tc>
          <w:tcPr>
            <w:tcW w:w="226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757EB" w:rsidRPr="00BE7E79" w:rsidRDefault="000D2EA4">
            <w:pPr>
              <w:pStyle w:val="A-TableTxtCentr"/>
              <w:rPr>
                <w:rFonts w:ascii="Arial" w:hAnsi="Arial" w:cs="Arial"/>
                <w:sz w:val="20"/>
                <w:szCs w:val="20"/>
                <w:lang w:val="bs-Latn-BA"/>
              </w:rPr>
            </w:pPr>
            <w:r w:rsidRPr="00BE7E79">
              <w:rPr>
                <w:rFonts w:ascii="Arial" w:hAnsi="Arial" w:cs="Arial"/>
                <w:sz w:val="20"/>
                <w:szCs w:val="20"/>
                <w:lang w:val="bs-Latn-BA"/>
              </w:rPr>
              <w:t>Konsultacije sa nadležnim organom</w:t>
            </w:r>
          </w:p>
        </w:tc>
        <w:tc>
          <w:tcPr>
            <w:tcW w:w="354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757EB" w:rsidRPr="00BE7E79" w:rsidRDefault="000D2EA4">
            <w:pPr>
              <w:pStyle w:val="A-TableTxtCentr"/>
              <w:rPr>
                <w:rFonts w:ascii="Arial" w:hAnsi="Arial" w:cs="Arial"/>
                <w:sz w:val="20"/>
                <w:szCs w:val="20"/>
                <w:lang w:val="bs-Latn-BA"/>
              </w:rPr>
            </w:pPr>
            <w:r w:rsidRPr="00BE7E79">
              <w:rPr>
                <w:rFonts w:ascii="Arial" w:hAnsi="Arial" w:cs="Arial"/>
                <w:sz w:val="20"/>
                <w:szCs w:val="20"/>
                <w:lang w:val="bs-Latn-BA"/>
              </w:rPr>
              <w:t>Uzimanje u obzir svih relevantnih zapažanja</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757EB" w:rsidRPr="00BE7E79" w:rsidRDefault="000D2EA4">
            <w:pPr>
              <w:pStyle w:val="A-TableTxtCentr"/>
              <w:rPr>
                <w:rFonts w:ascii="Arial" w:hAnsi="Arial" w:cs="Arial"/>
                <w:sz w:val="20"/>
                <w:szCs w:val="20"/>
                <w:lang w:val="bs-Latn-BA"/>
              </w:rPr>
            </w:pPr>
            <w:r w:rsidRPr="00BE7E79">
              <w:rPr>
                <w:rFonts w:ascii="Arial" w:hAnsi="Arial" w:cs="Arial"/>
                <w:sz w:val="20"/>
                <w:szCs w:val="20"/>
                <w:lang w:val="bs-Latn-BA"/>
              </w:rPr>
              <w:t>Evaluacija adekvatnosti Izvještaja o SPU</w:t>
            </w:r>
          </w:p>
        </w:tc>
      </w:tr>
      <w:tr w:rsidR="00C757EB" w:rsidRPr="00BE7E79">
        <w:tc>
          <w:tcPr>
            <w:tcW w:w="226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757EB" w:rsidRPr="00BE7E79" w:rsidRDefault="000D2EA4">
            <w:pPr>
              <w:pStyle w:val="A-TableTxtCentr"/>
              <w:rPr>
                <w:rFonts w:ascii="Arial" w:hAnsi="Arial" w:cs="Arial"/>
                <w:sz w:val="20"/>
                <w:szCs w:val="20"/>
                <w:lang w:val="bs-Latn-BA"/>
              </w:rPr>
            </w:pPr>
            <w:r w:rsidRPr="00BE7E79">
              <w:rPr>
                <w:rFonts w:ascii="Arial" w:hAnsi="Arial" w:cs="Arial"/>
                <w:sz w:val="20"/>
                <w:szCs w:val="20"/>
                <w:lang w:val="bs-Latn-BA"/>
              </w:rPr>
              <w:t>Završavanje procesa</w:t>
            </w:r>
          </w:p>
        </w:tc>
        <w:tc>
          <w:tcPr>
            <w:tcW w:w="354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757EB" w:rsidRPr="00BE7E79" w:rsidRDefault="000D2EA4">
            <w:pPr>
              <w:pStyle w:val="A-TableTxtCentr"/>
              <w:rPr>
                <w:rFonts w:ascii="Arial" w:hAnsi="Arial" w:cs="Arial"/>
                <w:sz w:val="20"/>
                <w:szCs w:val="20"/>
                <w:lang w:val="bs-Latn-BA"/>
              </w:rPr>
            </w:pPr>
            <w:r w:rsidRPr="00BE7E79">
              <w:rPr>
                <w:rFonts w:ascii="Arial" w:hAnsi="Arial" w:cs="Arial"/>
                <w:sz w:val="20"/>
                <w:szCs w:val="20"/>
                <w:lang w:val="bs-Latn-BA"/>
              </w:rPr>
              <w:t>Usvajanje planskog dokumenta i objava odluke</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757EB" w:rsidRPr="00BE7E79" w:rsidRDefault="000D2EA4">
            <w:pPr>
              <w:pStyle w:val="A-TableTxtCentr"/>
              <w:rPr>
                <w:rFonts w:ascii="Arial" w:hAnsi="Arial" w:cs="Arial"/>
                <w:sz w:val="20"/>
                <w:szCs w:val="20"/>
                <w:lang w:val="bs-Latn-BA"/>
              </w:rPr>
            </w:pPr>
            <w:r w:rsidRPr="00BE7E79">
              <w:rPr>
                <w:rFonts w:ascii="Arial" w:hAnsi="Arial" w:cs="Arial"/>
                <w:sz w:val="20"/>
                <w:szCs w:val="20"/>
                <w:lang w:val="bs-Latn-BA"/>
              </w:rPr>
              <w:t>Objava</w:t>
            </w:r>
          </w:p>
        </w:tc>
      </w:tr>
      <w:tr w:rsidR="00C757EB" w:rsidRPr="00BE7E79">
        <w:tc>
          <w:tcPr>
            <w:tcW w:w="226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757EB" w:rsidRPr="00BE7E79" w:rsidRDefault="000D2EA4">
            <w:pPr>
              <w:pStyle w:val="A-TableTxtCentr"/>
              <w:rPr>
                <w:rFonts w:ascii="Arial" w:hAnsi="Arial" w:cs="Arial"/>
                <w:sz w:val="20"/>
                <w:szCs w:val="20"/>
                <w:lang w:val="bs-Latn-BA"/>
              </w:rPr>
            </w:pPr>
            <w:r w:rsidRPr="00BE7E79">
              <w:rPr>
                <w:rFonts w:ascii="Arial" w:hAnsi="Arial" w:cs="Arial"/>
                <w:sz w:val="20"/>
                <w:szCs w:val="20"/>
                <w:lang w:val="bs-Latn-BA"/>
              </w:rPr>
              <w:t>Naknadna faza</w:t>
            </w:r>
          </w:p>
        </w:tc>
        <w:tc>
          <w:tcPr>
            <w:tcW w:w="354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757EB" w:rsidRPr="00BE7E79" w:rsidRDefault="000D2EA4">
            <w:pPr>
              <w:pStyle w:val="A-TableTxtCentr"/>
              <w:rPr>
                <w:rFonts w:ascii="Arial" w:hAnsi="Arial" w:cs="Arial"/>
                <w:sz w:val="20"/>
                <w:szCs w:val="20"/>
                <w:lang w:val="bs-Latn-BA"/>
              </w:rPr>
            </w:pPr>
            <w:r w:rsidRPr="00BE7E79">
              <w:rPr>
                <w:rFonts w:ascii="Arial" w:hAnsi="Arial" w:cs="Arial"/>
                <w:sz w:val="20"/>
                <w:szCs w:val="20"/>
                <w:lang w:val="bs-Latn-BA"/>
              </w:rPr>
              <w:t>Sprovođenje</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757EB" w:rsidRPr="00BE7E79" w:rsidRDefault="000D2EA4">
            <w:pPr>
              <w:pStyle w:val="A-TableTxtCentr"/>
              <w:rPr>
                <w:rFonts w:ascii="Arial" w:hAnsi="Arial" w:cs="Arial"/>
                <w:sz w:val="20"/>
                <w:szCs w:val="20"/>
                <w:lang w:val="bs-Latn-BA"/>
              </w:rPr>
            </w:pPr>
            <w:r w:rsidRPr="00BE7E79">
              <w:rPr>
                <w:rFonts w:ascii="Arial" w:hAnsi="Arial" w:cs="Arial"/>
                <w:sz w:val="20"/>
                <w:szCs w:val="20"/>
                <w:lang w:val="bs-Latn-BA"/>
              </w:rPr>
              <w:t>Praćenje sprovođenja planskog dokumenta</w:t>
            </w:r>
          </w:p>
        </w:tc>
      </w:tr>
    </w:tbl>
    <w:p w:rsidR="00C757EB" w:rsidRPr="00BE7E79" w:rsidRDefault="00AF68BD" w:rsidP="007162F5">
      <w:pPr>
        <w:pStyle w:val="Heading1"/>
        <w:rPr>
          <w:rFonts w:ascii="Arial" w:hAnsi="Arial"/>
        </w:rPr>
      </w:pPr>
      <w:bookmarkStart w:id="16" w:name="_Toc193353850"/>
      <w:r w:rsidRPr="00BE7E79">
        <w:rPr>
          <w:rFonts w:ascii="Arial" w:hAnsi="Arial"/>
        </w:rPr>
        <w:t>Kratak pregled sadržaja i glavnih ciljeva strategije i odnos prema drugim planovima</w:t>
      </w:r>
      <w:bookmarkEnd w:id="16"/>
    </w:p>
    <w:p w:rsidR="007162F5" w:rsidRPr="00BE7E79" w:rsidRDefault="007162F5" w:rsidP="007162F5">
      <w:pPr>
        <w:pStyle w:val="BodyText"/>
        <w:rPr>
          <w:rFonts w:ascii="Arial" w:hAnsi="Arial" w:cs="Arial"/>
          <w:lang w:val="bs-Latn-BA" w:eastAsia="da-DK"/>
        </w:rPr>
      </w:pPr>
    </w:p>
    <w:p w:rsidR="00C757EB" w:rsidRPr="00BE7E79" w:rsidRDefault="000D2EA4" w:rsidP="00F22C06">
      <w:pPr>
        <w:pStyle w:val="BodyText"/>
        <w:ind w:left="0"/>
        <w:rPr>
          <w:rFonts w:ascii="Arial" w:hAnsi="Arial" w:cs="Arial"/>
          <w:lang w:val="bs-Latn-BA"/>
        </w:rPr>
      </w:pPr>
      <w:bookmarkStart w:id="17" w:name="_Toc138773768"/>
      <w:r w:rsidRPr="00BE7E79">
        <w:rPr>
          <w:rFonts w:ascii="Arial" w:hAnsi="Arial" w:cs="Arial"/>
          <w:lang w:val="bs-Latn-BA"/>
        </w:rPr>
        <w:t>Predmetno poglavlje daje pregled sadržaja i ciljeva planskog dokumenta i odnos sa ostalim planovima i programima</w:t>
      </w:r>
      <w:bookmarkEnd w:id="17"/>
      <w:r w:rsidRPr="00BE7E79">
        <w:rPr>
          <w:rFonts w:ascii="Arial" w:hAnsi="Arial" w:cs="Arial"/>
          <w:lang w:val="bs-Latn-BA"/>
        </w:rPr>
        <w:t>.</w:t>
      </w:r>
    </w:p>
    <w:p w:rsidR="00C757EB" w:rsidRPr="00BE7E79" w:rsidRDefault="000D2EA4" w:rsidP="00F22C06">
      <w:pPr>
        <w:pStyle w:val="BodyText"/>
        <w:ind w:left="0"/>
        <w:rPr>
          <w:rFonts w:ascii="Arial" w:hAnsi="Arial" w:cs="Arial"/>
          <w:lang w:val="bs-Latn-BA"/>
        </w:rPr>
      </w:pPr>
      <w:r w:rsidRPr="00BE7E79">
        <w:rPr>
          <w:rFonts w:ascii="Arial" w:hAnsi="Arial" w:cs="Arial"/>
          <w:lang w:val="bs-Latn-BA"/>
        </w:rPr>
        <w:t>Vlada Crne Gore je u februaru 2020. godine usvojila Program pristupanja EU za period 2020-2022. godina. Program postavlja prioritete za usklađivanje u različitim pregovaračkim poglavljima. Što se tiče poglavlja 27 (Životna sredina i klimatske promjene), Program identifikuje ključne prioritete za proces pristupanja u smislu nacionalnih strategija, pravnog okvira i administrativnih kapaciteta. Akcioni plan za zatvaranje konačnih mjerila u poglavlju 27 usvojen je 18.</w:t>
      </w:r>
      <w:r w:rsidR="0081210D" w:rsidRPr="00BE7E79">
        <w:rPr>
          <w:rFonts w:ascii="Arial" w:hAnsi="Arial" w:cs="Arial"/>
          <w:lang w:val="bs-Latn-BA"/>
        </w:rPr>
        <w:t>0</w:t>
      </w:r>
      <w:r w:rsidRPr="00BE7E79">
        <w:rPr>
          <w:rFonts w:ascii="Arial" w:hAnsi="Arial" w:cs="Arial"/>
          <w:lang w:val="bs-Latn-BA"/>
        </w:rPr>
        <w:t>2.</w:t>
      </w:r>
      <w:r w:rsidR="0081210D" w:rsidRPr="00BE7E79">
        <w:rPr>
          <w:rFonts w:ascii="Arial" w:hAnsi="Arial" w:cs="Arial"/>
          <w:lang w:val="bs-Latn-BA"/>
        </w:rPr>
        <w:t>20</w:t>
      </w:r>
      <w:r w:rsidRPr="00BE7E79">
        <w:rPr>
          <w:rFonts w:ascii="Arial" w:hAnsi="Arial" w:cs="Arial"/>
          <w:lang w:val="bs-Latn-BA"/>
        </w:rPr>
        <w:t>21. godine. Očekuje se da će se implementacijom aktivnosti definisanih ovim Akcionim planom ispuniti sve obaveze definisane od strane EU u poglavlju 27. Jedna od ključnih identifikovanih oblasti je upravljanje otpadom.</w:t>
      </w:r>
    </w:p>
    <w:p w:rsidR="00C757EB" w:rsidRPr="00BE7E79" w:rsidRDefault="000D2EA4" w:rsidP="00F22C06">
      <w:pPr>
        <w:pStyle w:val="BodyText"/>
        <w:ind w:left="0"/>
        <w:rPr>
          <w:rFonts w:ascii="Arial" w:hAnsi="Arial" w:cs="Arial"/>
          <w:lang w:val="bs-Latn-BA"/>
        </w:rPr>
      </w:pPr>
      <w:r w:rsidRPr="00BE7E79">
        <w:rPr>
          <w:rFonts w:ascii="Arial" w:hAnsi="Arial" w:cs="Arial"/>
          <w:lang w:val="bs-Latn-BA"/>
        </w:rPr>
        <w:t>Državni plan obuhvata strateško planiranje zemlje za održivo upravljanje otpadom. Crna Gora, kao zemlja kandidat za članstvo u EU, ima obavezu da uspostavi funkcionalan Integrisani sistem upravljanja otpadom i taj cilj se smatra jednim od prioriteta na putu pristupanja. Izrada planova upravljanja otpadom obaveza je država članica EU i proizilazi iz člana 28 Direktive 2008/98/EC o otpadu</w:t>
      </w:r>
      <w:r w:rsidRPr="00BE7E79">
        <w:rPr>
          <w:rFonts w:ascii="Arial" w:hAnsi="Arial" w:cs="Arial"/>
          <w:vertAlign w:val="superscript"/>
          <w:lang w:val="bs-Latn-BA"/>
        </w:rPr>
        <w:footnoteReference w:id="1"/>
      </w:r>
      <w:r w:rsidRPr="00BE7E79">
        <w:rPr>
          <w:rFonts w:ascii="Arial" w:hAnsi="Arial" w:cs="Arial"/>
          <w:lang w:val="bs-Latn-BA"/>
        </w:rPr>
        <w:t>.</w:t>
      </w:r>
    </w:p>
    <w:p w:rsidR="00C757EB" w:rsidRPr="00BE7E79" w:rsidRDefault="000D2EA4" w:rsidP="00F22C06">
      <w:pPr>
        <w:pStyle w:val="BodyText"/>
        <w:ind w:left="0"/>
        <w:rPr>
          <w:rFonts w:ascii="Arial" w:hAnsi="Arial" w:cs="Arial"/>
          <w:lang w:val="bs-Latn-BA"/>
        </w:rPr>
      </w:pPr>
      <w:r w:rsidRPr="00BE7E79">
        <w:rPr>
          <w:rFonts w:ascii="Arial" w:hAnsi="Arial" w:cs="Arial"/>
          <w:lang w:val="bs-Latn-BA"/>
        </w:rPr>
        <w:t>U tom okviru, Državni plan upravljanja otpadom je pripremlje</w:t>
      </w:r>
      <w:r w:rsidR="00CC6BBD" w:rsidRPr="00BE7E79">
        <w:rPr>
          <w:rFonts w:ascii="Arial" w:hAnsi="Arial" w:cs="Arial"/>
          <w:lang w:val="bs-Latn-BA"/>
        </w:rPr>
        <w:t>n na osnovu odredbi člana 26 Z</w:t>
      </w:r>
      <w:r w:rsidRPr="00BE7E79">
        <w:rPr>
          <w:rFonts w:ascii="Arial" w:hAnsi="Arial" w:cs="Arial"/>
          <w:lang w:val="bs-Latn-BA"/>
        </w:rPr>
        <w:t>akona o upravljanju otpadom</w:t>
      </w:r>
      <w:r w:rsidR="00CC6BBD" w:rsidRPr="00BE7E79">
        <w:rPr>
          <w:rFonts w:ascii="Arial" w:hAnsi="Arial" w:cs="Arial"/>
          <w:lang w:val="bs-Latn-BA"/>
        </w:rPr>
        <w:t xml:space="preserve"> (S</w:t>
      </w:r>
      <w:r w:rsidR="00120A2E" w:rsidRPr="00BE7E79">
        <w:rPr>
          <w:rFonts w:ascii="Arial" w:hAnsi="Arial" w:cs="Arial"/>
          <w:lang w:val="bs-Latn-BA"/>
        </w:rPr>
        <w:t>l.list CG, br</w:t>
      </w:r>
      <w:r w:rsidR="00CC6BBD" w:rsidRPr="00BE7E79">
        <w:rPr>
          <w:rFonts w:ascii="Arial" w:hAnsi="Arial" w:cs="Arial"/>
          <w:lang w:val="bs-Latn-BA"/>
        </w:rPr>
        <w:t xml:space="preserve">. </w:t>
      </w:r>
      <w:r w:rsidR="00120A2E" w:rsidRPr="00BE7E79">
        <w:rPr>
          <w:rFonts w:ascii="Arial" w:hAnsi="Arial" w:cs="Arial"/>
          <w:lang w:val="bs-Latn-BA"/>
        </w:rPr>
        <w:t>34/24, 92/24)</w:t>
      </w:r>
      <w:r w:rsidRPr="00BE7E79">
        <w:rPr>
          <w:rFonts w:ascii="Arial" w:hAnsi="Arial" w:cs="Arial"/>
          <w:lang w:val="bs-Latn-BA"/>
        </w:rPr>
        <w:t>, kojim je dat sadržaj i proces izrade Državnog plana. Nakon relevantnog procesa konsultacija, M</w:t>
      </w:r>
      <w:r w:rsidR="00B658EA" w:rsidRPr="00BE7E79">
        <w:rPr>
          <w:rFonts w:ascii="Arial" w:hAnsi="Arial" w:cs="Arial"/>
          <w:lang w:val="bs-Latn-BA"/>
        </w:rPr>
        <w:t>ERS</w:t>
      </w:r>
      <w:r w:rsidRPr="00BE7E79">
        <w:rPr>
          <w:rFonts w:ascii="Arial" w:hAnsi="Arial" w:cs="Arial"/>
          <w:lang w:val="bs-Latn-BA"/>
        </w:rPr>
        <w:t xml:space="preserve"> će Državni plan predložiti Vladi Crne Gore, koja ga usvaja na period do </w:t>
      </w:r>
      <w:r w:rsidR="000C0F1C" w:rsidRPr="00BE7E79">
        <w:rPr>
          <w:rFonts w:ascii="Arial" w:hAnsi="Arial" w:cs="Arial"/>
          <w:lang w:val="bs-Latn-BA"/>
        </w:rPr>
        <w:t>pet</w:t>
      </w:r>
      <w:r w:rsidR="00382206" w:rsidRPr="00BE7E79">
        <w:rPr>
          <w:rFonts w:ascii="Arial" w:hAnsi="Arial" w:cs="Arial"/>
          <w:lang w:val="bs-Latn-BA"/>
        </w:rPr>
        <w:t xml:space="preserve"> </w:t>
      </w:r>
      <w:r w:rsidRPr="00BE7E79">
        <w:rPr>
          <w:rFonts w:ascii="Arial" w:hAnsi="Arial" w:cs="Arial"/>
          <w:lang w:val="bs-Latn-BA"/>
        </w:rPr>
        <w:t>(</w:t>
      </w:r>
      <w:r w:rsidR="000C0F1C" w:rsidRPr="00BE7E79">
        <w:rPr>
          <w:rFonts w:ascii="Arial" w:hAnsi="Arial" w:cs="Arial"/>
          <w:lang w:val="bs-Latn-BA"/>
        </w:rPr>
        <w:t>5</w:t>
      </w:r>
      <w:r w:rsidRPr="00BE7E79">
        <w:rPr>
          <w:rFonts w:ascii="Arial" w:hAnsi="Arial" w:cs="Arial"/>
          <w:lang w:val="bs-Latn-BA"/>
        </w:rPr>
        <w:t>) godina.</w:t>
      </w:r>
    </w:p>
    <w:p w:rsidR="00C757EB" w:rsidRPr="00BE7E79" w:rsidRDefault="000D2EA4" w:rsidP="00F22C06">
      <w:pPr>
        <w:pStyle w:val="BodyText"/>
        <w:ind w:left="0"/>
        <w:rPr>
          <w:rFonts w:ascii="Arial" w:hAnsi="Arial" w:cs="Arial"/>
          <w:lang w:val="bs-Latn-BA"/>
        </w:rPr>
      </w:pPr>
      <w:r w:rsidRPr="00BE7E79">
        <w:rPr>
          <w:rFonts w:ascii="Arial" w:hAnsi="Arial" w:cs="Arial"/>
          <w:lang w:val="bs-Latn-BA"/>
        </w:rPr>
        <w:t>Državni plan upravljanja otpadom 202</w:t>
      </w:r>
      <w:r w:rsidR="00B522F2" w:rsidRPr="00BE7E79">
        <w:rPr>
          <w:rFonts w:ascii="Arial" w:hAnsi="Arial" w:cs="Arial"/>
          <w:lang w:val="bs-Latn-BA"/>
        </w:rPr>
        <w:t>5</w:t>
      </w:r>
      <w:r w:rsidRPr="00BE7E79">
        <w:rPr>
          <w:rFonts w:ascii="Arial" w:hAnsi="Arial" w:cs="Arial"/>
          <w:lang w:val="bs-Latn-BA"/>
        </w:rPr>
        <w:t>-202</w:t>
      </w:r>
      <w:r w:rsidR="00B522F2" w:rsidRPr="00BE7E79">
        <w:rPr>
          <w:rFonts w:ascii="Arial" w:hAnsi="Arial" w:cs="Arial"/>
          <w:lang w:val="bs-Latn-BA"/>
        </w:rPr>
        <w:t>9</w:t>
      </w:r>
      <w:r w:rsidRPr="00BE7E79">
        <w:rPr>
          <w:rFonts w:ascii="Arial" w:hAnsi="Arial" w:cs="Arial"/>
          <w:lang w:val="bs-Latn-BA"/>
        </w:rPr>
        <w:t xml:space="preserve"> uključuje odredbe člana 28. Direktive 2008/98/EC, te istovremeno pokriva sve nove obaveze i elemente uvedene u ovaj član putem Direktive EU 2018/851. </w:t>
      </w:r>
      <w:r w:rsidR="0081210D" w:rsidRPr="00BE7E79">
        <w:rPr>
          <w:rFonts w:ascii="Arial" w:hAnsi="Arial" w:cs="Arial"/>
          <w:lang w:val="bs-Latn-BA"/>
        </w:rPr>
        <w:t>Takođe, p</w:t>
      </w:r>
      <w:r w:rsidRPr="00BE7E79">
        <w:rPr>
          <w:rFonts w:ascii="Arial" w:hAnsi="Arial" w:cs="Arial"/>
          <w:lang w:val="bs-Latn-BA"/>
        </w:rPr>
        <w:t>ostavlja brojčano utvrđene ciljeve i mjere za upravljanje ambalažom i ambalažnim otpadom, u skladu sa odredbama člana 14. Direktive 94/62/EC, potrebne mjere iz člana 5 Direktive 1999/31/EC o sanitarnim deponijama kako je izmijenjen i dopunjen i trenutno na snazi, kao i osnovne smjernice koje će se primjenjivati za plastiku za jednokratnu upotrebu, prema članu 11 Direktive EU 2019/904.</w:t>
      </w:r>
    </w:p>
    <w:p w:rsidR="00C757EB" w:rsidRPr="00BE7E79" w:rsidRDefault="000D2EA4" w:rsidP="00F22C06">
      <w:pPr>
        <w:pStyle w:val="BodyText"/>
        <w:ind w:left="0"/>
        <w:rPr>
          <w:rFonts w:ascii="Arial" w:hAnsi="Arial" w:cs="Arial"/>
          <w:lang w:val="bs-Latn-BA"/>
        </w:rPr>
      </w:pPr>
      <w:r w:rsidRPr="00BE7E79">
        <w:rPr>
          <w:rFonts w:ascii="Arial" w:hAnsi="Arial" w:cs="Arial"/>
          <w:lang w:val="bs-Latn-BA"/>
        </w:rPr>
        <w:t>U cilju implementacije politika i smjernica iz Državnog plana upravljanja otpadom, u svakoj opštini (jedinici lokalne samouprave) izrađuju se Lokalni planovi koji moraju detaljno navesti upravljanje cjelokupnim otpadom koji nastaje u relevantnoj teritorijalnoj jedinici. Lokalni planovi moraju biti usklađeni sa Državnim planom i usvajaju se za period za koji se Državni plan donosi.</w:t>
      </w:r>
    </w:p>
    <w:p w:rsidR="00C757EB" w:rsidRPr="00BE7E79" w:rsidRDefault="000D2EA4" w:rsidP="007162F5">
      <w:pPr>
        <w:pStyle w:val="Heading2"/>
        <w:rPr>
          <w:rFonts w:ascii="Arial" w:hAnsi="Arial"/>
          <w:lang w:val="bs-Latn-BA"/>
        </w:rPr>
      </w:pPr>
      <w:bookmarkStart w:id="18" w:name="_Toc129348796"/>
      <w:bookmarkStart w:id="19" w:name="_Toc129418711"/>
      <w:bookmarkStart w:id="20" w:name="_Toc138773770"/>
      <w:bookmarkStart w:id="21" w:name="_Toc193353851"/>
      <w:bookmarkStart w:id="22" w:name="_Hlk121568419"/>
      <w:r w:rsidRPr="00BE7E79">
        <w:rPr>
          <w:rFonts w:ascii="Arial" w:hAnsi="Arial"/>
          <w:lang w:val="bs-Latn-BA"/>
        </w:rPr>
        <w:t xml:space="preserve">Sadržaj </w:t>
      </w:r>
      <w:r w:rsidRPr="00BE7E79">
        <w:rPr>
          <w:rFonts w:ascii="Arial" w:hAnsi="Arial"/>
        </w:rPr>
        <w:t>planskog</w:t>
      </w:r>
      <w:r w:rsidRPr="00BE7E79">
        <w:rPr>
          <w:rFonts w:ascii="Arial" w:hAnsi="Arial"/>
          <w:lang w:val="bs-Latn-BA"/>
        </w:rPr>
        <w:t xml:space="preserve"> dokumenta</w:t>
      </w:r>
      <w:bookmarkEnd w:id="18"/>
      <w:bookmarkEnd w:id="19"/>
      <w:bookmarkEnd w:id="20"/>
      <w:bookmarkEnd w:id="21"/>
    </w:p>
    <w:bookmarkEnd w:id="22"/>
    <w:p w:rsidR="00C757EB" w:rsidRPr="00BE7E79" w:rsidRDefault="000D2EA4" w:rsidP="00F22C06">
      <w:pPr>
        <w:pStyle w:val="BodyText"/>
        <w:ind w:left="0"/>
        <w:rPr>
          <w:rFonts w:ascii="Arial" w:hAnsi="Arial" w:cs="Arial"/>
          <w:lang w:val="bs-Latn-BA"/>
        </w:rPr>
      </w:pPr>
      <w:r w:rsidRPr="00BE7E79">
        <w:rPr>
          <w:rFonts w:ascii="Arial" w:hAnsi="Arial" w:cs="Arial"/>
          <w:lang w:val="bs-Latn-BA"/>
        </w:rPr>
        <w:t>Državni plan upravljanja otpadom 202</w:t>
      </w:r>
      <w:r w:rsidR="00B522F2" w:rsidRPr="00BE7E79">
        <w:rPr>
          <w:rFonts w:ascii="Arial" w:hAnsi="Arial" w:cs="Arial"/>
          <w:lang w:val="bs-Latn-BA"/>
        </w:rPr>
        <w:t>5</w:t>
      </w:r>
      <w:r w:rsidRPr="00BE7E79">
        <w:rPr>
          <w:rFonts w:ascii="Arial" w:hAnsi="Arial" w:cs="Arial"/>
          <w:lang w:val="bs-Latn-BA"/>
        </w:rPr>
        <w:t>-202</w:t>
      </w:r>
      <w:r w:rsidR="00B522F2" w:rsidRPr="00BE7E79">
        <w:rPr>
          <w:rFonts w:ascii="Arial" w:hAnsi="Arial" w:cs="Arial"/>
          <w:lang w:val="bs-Latn-BA"/>
        </w:rPr>
        <w:t>9</w:t>
      </w:r>
      <w:r w:rsidRPr="00BE7E79">
        <w:rPr>
          <w:rFonts w:ascii="Arial" w:hAnsi="Arial" w:cs="Arial"/>
          <w:lang w:val="bs-Latn-BA"/>
        </w:rPr>
        <w:t xml:space="preserve"> je pripremljen u skladu sa odredbama Poglavlja V (Planovi i programi) Okvirne direktive o otpadu, izmijenjene Direktivom 851/2018, i “ Metodologijom razvijanja politika, izrade i praćenja sprovođenja strateških dokumenata” (UNDP / Generalni sekretarijat Vlade Crne Gore, 2. izdanje, 2020).</w:t>
      </w:r>
    </w:p>
    <w:p w:rsidR="00C757EB" w:rsidRPr="00BE7E79" w:rsidRDefault="000D2EA4" w:rsidP="00F22C06">
      <w:pPr>
        <w:pStyle w:val="BodyText"/>
        <w:ind w:left="0"/>
        <w:rPr>
          <w:rFonts w:ascii="Arial" w:hAnsi="Arial" w:cs="Arial"/>
          <w:lang w:val="bs-Latn-BA"/>
        </w:rPr>
      </w:pPr>
      <w:r w:rsidRPr="00BE7E79">
        <w:rPr>
          <w:rFonts w:ascii="Arial" w:hAnsi="Arial" w:cs="Arial"/>
          <w:lang w:val="bs-Latn-BA"/>
        </w:rPr>
        <w:t xml:space="preserve">Struktura i sadržaj Državnog plana izrađeni su u skladu sa odredbama </w:t>
      </w:r>
      <w:r w:rsidR="000C0F1C" w:rsidRPr="00BE7E79">
        <w:rPr>
          <w:rFonts w:ascii="Arial" w:hAnsi="Arial" w:cs="Arial"/>
          <w:lang w:val="bs-Latn-BA"/>
        </w:rPr>
        <w:t>Z</w:t>
      </w:r>
      <w:r w:rsidRPr="00BE7E79">
        <w:rPr>
          <w:rFonts w:ascii="Arial" w:hAnsi="Arial" w:cs="Arial"/>
          <w:lang w:val="bs-Latn-BA"/>
        </w:rPr>
        <w:t>akona o upravljanju otpadom</w:t>
      </w:r>
      <w:r w:rsidR="003F598B" w:rsidRPr="00BE7E79">
        <w:rPr>
          <w:rFonts w:ascii="Arial" w:hAnsi="Arial" w:cs="Arial"/>
          <w:lang w:val="bs-Latn-BA"/>
        </w:rPr>
        <w:t>.</w:t>
      </w:r>
    </w:p>
    <w:p w:rsidR="00C757EB" w:rsidRPr="00BE7E79" w:rsidRDefault="000D2EA4" w:rsidP="00F22C06">
      <w:pPr>
        <w:pStyle w:val="BodyText"/>
        <w:ind w:left="0"/>
        <w:rPr>
          <w:rFonts w:ascii="Arial" w:hAnsi="Arial" w:cs="Arial"/>
          <w:lang w:val="bs-Latn-BA"/>
        </w:rPr>
      </w:pPr>
      <w:r w:rsidRPr="00BE7E79">
        <w:rPr>
          <w:rFonts w:ascii="Arial" w:hAnsi="Arial" w:cs="Arial"/>
          <w:lang w:val="bs-Latn-BA"/>
        </w:rPr>
        <w:t>Državni plan upravljanja otpadom 202</w:t>
      </w:r>
      <w:r w:rsidR="00B522F2" w:rsidRPr="00BE7E79">
        <w:rPr>
          <w:rFonts w:ascii="Arial" w:hAnsi="Arial" w:cs="Arial"/>
          <w:lang w:val="bs-Latn-BA"/>
        </w:rPr>
        <w:t>5</w:t>
      </w:r>
      <w:r w:rsidRPr="00BE7E79">
        <w:rPr>
          <w:rFonts w:ascii="Arial" w:hAnsi="Arial" w:cs="Arial"/>
          <w:lang w:val="bs-Latn-BA"/>
        </w:rPr>
        <w:t>-202</w:t>
      </w:r>
      <w:r w:rsidR="00B522F2" w:rsidRPr="00BE7E79">
        <w:rPr>
          <w:rFonts w:ascii="Arial" w:hAnsi="Arial" w:cs="Arial"/>
          <w:lang w:val="bs-Latn-BA"/>
        </w:rPr>
        <w:t>9</w:t>
      </w:r>
      <w:r w:rsidRPr="00BE7E79">
        <w:rPr>
          <w:rFonts w:ascii="Arial" w:hAnsi="Arial" w:cs="Arial"/>
          <w:lang w:val="bs-Latn-BA"/>
        </w:rPr>
        <w:t xml:space="preserve"> predstavlja trenutnu situaciju u pogledu upravljanja otpadom u Crnoj Gori, identifikuje vrste otpada koji su obuhvaćeni i navodi mjere koje će se preduzeti da bi se obezbijedilo sprečavanje nastanka, ponovna upotreba, reciklaža, prikupljanje povrata, transport i odlaganje otpada u ekološki najprihvatljivijim uslovima, a da pritom ostane u skladu sa nacionalnim i zakonodavnim kontekstom EU.</w:t>
      </w:r>
    </w:p>
    <w:p w:rsidR="000C0F1C" w:rsidRPr="00BE7E79" w:rsidRDefault="000C0F1C">
      <w:pPr>
        <w:pStyle w:val="BodyText"/>
        <w:rPr>
          <w:rFonts w:ascii="Arial" w:hAnsi="Arial" w:cs="Arial"/>
          <w:lang w:val="bs-Latn-BA"/>
        </w:rPr>
      </w:pPr>
    </w:p>
    <w:p w:rsidR="003F598B" w:rsidRPr="00BE7E79" w:rsidRDefault="003F598B">
      <w:pPr>
        <w:pStyle w:val="BodyText"/>
        <w:rPr>
          <w:rFonts w:ascii="Arial" w:hAnsi="Arial" w:cs="Arial"/>
          <w:lang w:val="bs-Latn-BA"/>
        </w:rPr>
      </w:pPr>
    </w:p>
    <w:p w:rsidR="00C757EB" w:rsidRPr="00BE7E79" w:rsidRDefault="000C0F1C" w:rsidP="00F22C06">
      <w:pPr>
        <w:pStyle w:val="BodyText"/>
        <w:ind w:left="0"/>
        <w:rPr>
          <w:rFonts w:ascii="Arial" w:hAnsi="Arial" w:cs="Arial"/>
          <w:lang w:val="bs-Latn-BA"/>
        </w:rPr>
      </w:pPr>
      <w:r w:rsidRPr="00BE7E79">
        <w:rPr>
          <w:rFonts w:ascii="Arial" w:hAnsi="Arial" w:cs="Arial"/>
          <w:lang w:val="bs-Latn-BA"/>
        </w:rPr>
        <w:t>Izvori podataka:</w:t>
      </w:r>
    </w:p>
    <w:p w:rsidR="000C0F1C" w:rsidRPr="00BE7E79" w:rsidRDefault="000C0F1C" w:rsidP="00E34F84">
      <w:pPr>
        <w:pStyle w:val="ListParagraph"/>
        <w:numPr>
          <w:ilvl w:val="0"/>
          <w:numId w:val="32"/>
        </w:numPr>
        <w:spacing w:before="120" w:after="120" w:line="360" w:lineRule="auto"/>
        <w:contextualSpacing w:val="0"/>
        <w:jc w:val="both"/>
        <w:rPr>
          <w:rFonts w:ascii="Arial" w:hAnsi="Arial" w:cs="Arial"/>
          <w:iCs/>
          <w:sz w:val="20"/>
          <w:szCs w:val="20"/>
          <w:lang w:val="sq-AL"/>
        </w:rPr>
      </w:pPr>
      <w:r w:rsidRPr="00BE7E79">
        <w:rPr>
          <w:rFonts w:ascii="Arial" w:hAnsi="Arial" w:cs="Arial"/>
          <w:iCs/>
          <w:sz w:val="20"/>
          <w:szCs w:val="20"/>
          <w:lang w:val="sq-AL"/>
        </w:rPr>
        <w:t xml:space="preserve">Regulatorni pregled: nacionalni strateški i planski dokumenti koji se odnose na upravljanje otpadom, izvještaji sa drugih sprovedenih i tekućih projekata, dokumenti </w:t>
      </w:r>
      <w:r w:rsidRPr="00BE7E79">
        <w:rPr>
          <w:rFonts w:ascii="Arial" w:hAnsi="Arial" w:cs="Arial"/>
          <w:sz w:val="20"/>
          <w:szCs w:val="20"/>
          <w:lang w:val="sq-AL"/>
        </w:rPr>
        <w:t>MERS</w:t>
      </w:r>
      <w:r w:rsidR="00B658EA" w:rsidRPr="00BE7E79">
        <w:rPr>
          <w:rFonts w:ascii="Arial" w:hAnsi="Arial" w:cs="Arial"/>
          <w:sz w:val="20"/>
          <w:szCs w:val="20"/>
          <w:lang w:val="sq-AL"/>
        </w:rPr>
        <w:t>-a</w:t>
      </w:r>
      <w:r w:rsidRPr="00BE7E79">
        <w:rPr>
          <w:rFonts w:ascii="Arial" w:hAnsi="Arial" w:cs="Arial"/>
          <w:iCs/>
          <w:sz w:val="20"/>
          <w:szCs w:val="20"/>
          <w:lang w:val="sq-AL"/>
        </w:rPr>
        <w:t>, Agencije za zaštitu životne sredine i sl.</w:t>
      </w:r>
      <w:r w:rsidR="00491410" w:rsidRPr="00BE7E79">
        <w:rPr>
          <w:rFonts w:ascii="Arial" w:hAnsi="Arial" w:cs="Arial"/>
          <w:iCs/>
          <w:sz w:val="20"/>
          <w:szCs w:val="20"/>
          <w:lang w:val="sq-AL"/>
        </w:rPr>
        <w:t>,</w:t>
      </w:r>
    </w:p>
    <w:p w:rsidR="000C0F1C" w:rsidRPr="00BE7E79" w:rsidRDefault="000C0F1C" w:rsidP="00E34F84">
      <w:pPr>
        <w:pStyle w:val="ListParagraph"/>
        <w:numPr>
          <w:ilvl w:val="0"/>
          <w:numId w:val="32"/>
        </w:numPr>
        <w:spacing w:before="120" w:after="120" w:line="360" w:lineRule="auto"/>
        <w:contextualSpacing w:val="0"/>
        <w:jc w:val="both"/>
        <w:rPr>
          <w:rFonts w:ascii="Arial" w:hAnsi="Arial" w:cs="Arial"/>
          <w:iCs/>
          <w:sz w:val="20"/>
          <w:szCs w:val="20"/>
          <w:lang w:val="sq-AL"/>
        </w:rPr>
      </w:pPr>
      <w:r w:rsidRPr="00BE7E79">
        <w:rPr>
          <w:rFonts w:ascii="Arial" w:hAnsi="Arial" w:cs="Arial"/>
          <w:iCs/>
          <w:sz w:val="20"/>
          <w:szCs w:val="20"/>
          <w:lang w:val="sq-AL"/>
        </w:rPr>
        <w:t xml:space="preserve">Prikupljanje podataka </w:t>
      </w:r>
      <w:r w:rsidR="00491410" w:rsidRPr="00BE7E79">
        <w:rPr>
          <w:rFonts w:ascii="Arial" w:hAnsi="Arial" w:cs="Arial"/>
          <w:iCs/>
          <w:sz w:val="20"/>
          <w:szCs w:val="20"/>
          <w:lang w:val="sq-AL"/>
        </w:rPr>
        <w:t>od jedinica lokalnih samouprava,</w:t>
      </w:r>
    </w:p>
    <w:p w:rsidR="000C0F1C" w:rsidRPr="00BE7E79" w:rsidRDefault="00491410" w:rsidP="00E34F84">
      <w:pPr>
        <w:pStyle w:val="ListParagraph"/>
        <w:numPr>
          <w:ilvl w:val="0"/>
          <w:numId w:val="32"/>
        </w:numPr>
        <w:spacing w:before="120" w:after="120" w:line="360" w:lineRule="auto"/>
        <w:contextualSpacing w:val="0"/>
        <w:jc w:val="both"/>
        <w:rPr>
          <w:rFonts w:ascii="Arial" w:hAnsi="Arial" w:cs="Arial"/>
          <w:iCs/>
          <w:sz w:val="20"/>
          <w:szCs w:val="20"/>
          <w:lang w:val="sq-AL"/>
        </w:rPr>
      </w:pPr>
      <w:r w:rsidRPr="00BE7E79">
        <w:rPr>
          <w:rFonts w:ascii="Arial" w:hAnsi="Arial" w:cs="Arial"/>
          <w:iCs/>
          <w:sz w:val="20"/>
          <w:szCs w:val="20"/>
          <w:lang w:val="sq-AL"/>
        </w:rPr>
        <w:t>Podaci dobijeni od MONSTAT,</w:t>
      </w:r>
    </w:p>
    <w:p w:rsidR="000C0F1C" w:rsidRPr="00BE7E79" w:rsidRDefault="000C0F1C" w:rsidP="00E34F84">
      <w:pPr>
        <w:pStyle w:val="ListParagraph"/>
        <w:numPr>
          <w:ilvl w:val="0"/>
          <w:numId w:val="32"/>
        </w:numPr>
        <w:spacing w:before="120" w:after="120" w:line="360" w:lineRule="auto"/>
        <w:contextualSpacing w:val="0"/>
        <w:jc w:val="both"/>
        <w:rPr>
          <w:rFonts w:ascii="Arial" w:hAnsi="Arial" w:cs="Arial"/>
          <w:iCs/>
          <w:sz w:val="20"/>
          <w:szCs w:val="20"/>
          <w:lang w:val="sq-AL"/>
        </w:rPr>
      </w:pPr>
      <w:r w:rsidRPr="00BE7E79">
        <w:rPr>
          <w:rFonts w:ascii="Arial" w:hAnsi="Arial" w:cs="Arial"/>
          <w:iCs/>
          <w:sz w:val="20"/>
          <w:szCs w:val="20"/>
          <w:lang w:val="sq-AL"/>
        </w:rPr>
        <w:t>Interakcija projektnog tima (razgovori sa ekspertima projekta, ad hoc i timski sastanci itd.), internet istraživanje itd.</w:t>
      </w:r>
    </w:p>
    <w:p w:rsidR="000C0F1C" w:rsidRPr="00BE7E79" w:rsidRDefault="000C0F1C" w:rsidP="00F22C06">
      <w:pPr>
        <w:spacing w:before="120" w:after="120" w:line="360" w:lineRule="auto"/>
        <w:rPr>
          <w:rFonts w:ascii="Arial" w:hAnsi="Arial" w:cs="Arial"/>
          <w:sz w:val="20"/>
          <w:szCs w:val="20"/>
          <w:lang w:val="sq-AL"/>
        </w:rPr>
      </w:pPr>
      <w:r w:rsidRPr="00BE7E79">
        <w:rPr>
          <w:rFonts w:ascii="Arial" w:hAnsi="Arial" w:cs="Arial"/>
          <w:sz w:val="20"/>
          <w:szCs w:val="20"/>
          <w:lang w:val="sr-Latn-ME"/>
        </w:rPr>
        <w:t xml:space="preserve">Ministarstvo ekologije, održivog razvoja i razvoja sjevera </w:t>
      </w:r>
      <w:r w:rsidRPr="00BE7E79">
        <w:rPr>
          <w:rFonts w:ascii="Arial" w:hAnsi="Arial" w:cs="Arial"/>
          <w:sz w:val="20"/>
          <w:szCs w:val="20"/>
          <w:lang w:val="sq-AL"/>
        </w:rPr>
        <w:t>je pružilo dokumentaciju kao što slijedi:</w:t>
      </w:r>
    </w:p>
    <w:p w:rsidR="000C0F1C" w:rsidRPr="00BE7E79" w:rsidRDefault="000C0F1C" w:rsidP="00E34F84">
      <w:pPr>
        <w:pStyle w:val="ListParagraph"/>
        <w:widowControl w:val="0"/>
        <w:numPr>
          <w:ilvl w:val="0"/>
          <w:numId w:val="32"/>
        </w:numPr>
        <w:spacing w:before="120" w:after="120" w:line="360" w:lineRule="auto"/>
        <w:contextualSpacing w:val="0"/>
        <w:jc w:val="both"/>
        <w:rPr>
          <w:rFonts w:ascii="Arial" w:hAnsi="Arial" w:cs="Arial"/>
          <w:sz w:val="20"/>
          <w:szCs w:val="20"/>
          <w:lang w:val="sq-AL"/>
        </w:rPr>
      </w:pPr>
      <w:r w:rsidRPr="00BE7E79">
        <w:rPr>
          <w:rFonts w:ascii="Arial" w:hAnsi="Arial" w:cs="Arial"/>
          <w:sz w:val="20"/>
          <w:szCs w:val="20"/>
          <w:lang w:val="sq-AL"/>
        </w:rPr>
        <w:t>Zakon o upravljanju otpadom (Službeni list br. 34/24, 92/24)</w:t>
      </w:r>
      <w:r w:rsidR="00491410" w:rsidRPr="00BE7E79">
        <w:rPr>
          <w:rFonts w:ascii="Arial" w:hAnsi="Arial" w:cs="Arial"/>
          <w:sz w:val="20"/>
          <w:szCs w:val="20"/>
          <w:lang w:val="sq-AL"/>
        </w:rPr>
        <w:t>,</w:t>
      </w:r>
    </w:p>
    <w:p w:rsidR="000C0F1C" w:rsidRPr="00BE7E79" w:rsidRDefault="000C0F1C" w:rsidP="00E34F84">
      <w:pPr>
        <w:pStyle w:val="ListParagraph"/>
        <w:widowControl w:val="0"/>
        <w:numPr>
          <w:ilvl w:val="0"/>
          <w:numId w:val="32"/>
        </w:numPr>
        <w:spacing w:before="120" w:after="120" w:line="360" w:lineRule="auto"/>
        <w:contextualSpacing w:val="0"/>
        <w:jc w:val="both"/>
        <w:rPr>
          <w:rFonts w:ascii="Arial" w:hAnsi="Arial" w:cs="Arial"/>
          <w:sz w:val="20"/>
          <w:szCs w:val="20"/>
          <w:lang w:val="sq-AL"/>
        </w:rPr>
      </w:pPr>
      <w:r w:rsidRPr="00BE7E79">
        <w:rPr>
          <w:rFonts w:ascii="Arial" w:hAnsi="Arial" w:cs="Arial"/>
          <w:sz w:val="20"/>
          <w:szCs w:val="20"/>
          <w:lang w:val="sq-AL"/>
        </w:rPr>
        <w:t>Državni plan upravljanja otpadom za Crnu Goru za period 2015-2020</w:t>
      </w:r>
      <w:r w:rsidR="00491410" w:rsidRPr="00BE7E79">
        <w:rPr>
          <w:rFonts w:ascii="Arial" w:hAnsi="Arial" w:cs="Arial"/>
          <w:sz w:val="20"/>
          <w:szCs w:val="20"/>
          <w:lang w:val="sq-AL"/>
        </w:rPr>
        <w:t>. godina,</w:t>
      </w:r>
    </w:p>
    <w:p w:rsidR="000C0F1C" w:rsidRPr="00BE7E79" w:rsidRDefault="000C0F1C" w:rsidP="00E34F84">
      <w:pPr>
        <w:pStyle w:val="ListParagraph"/>
        <w:widowControl w:val="0"/>
        <w:numPr>
          <w:ilvl w:val="0"/>
          <w:numId w:val="32"/>
        </w:numPr>
        <w:spacing w:before="120" w:after="120" w:line="360" w:lineRule="auto"/>
        <w:contextualSpacing w:val="0"/>
        <w:jc w:val="both"/>
        <w:rPr>
          <w:rFonts w:ascii="Arial" w:hAnsi="Arial" w:cs="Arial"/>
          <w:sz w:val="20"/>
          <w:szCs w:val="20"/>
          <w:lang w:val="sq-AL"/>
        </w:rPr>
      </w:pPr>
      <w:r w:rsidRPr="00BE7E79">
        <w:rPr>
          <w:rFonts w:ascii="Arial" w:hAnsi="Arial" w:cs="Arial"/>
          <w:sz w:val="20"/>
          <w:szCs w:val="20"/>
          <w:lang w:val="sq-AL"/>
        </w:rPr>
        <w:t>Odluka o izmjenama i dopunama Državnog plana upravljanja otpadom u Crnoj Gori za period 2015-2020</w:t>
      </w:r>
      <w:r w:rsidR="00491410" w:rsidRPr="00BE7E79">
        <w:rPr>
          <w:rFonts w:ascii="Arial" w:hAnsi="Arial" w:cs="Arial"/>
          <w:sz w:val="20"/>
          <w:szCs w:val="20"/>
          <w:lang w:val="sq-AL"/>
        </w:rPr>
        <w:t>. godina,</w:t>
      </w:r>
    </w:p>
    <w:p w:rsidR="000C0F1C" w:rsidRPr="00BE7E79" w:rsidRDefault="000C0F1C" w:rsidP="00E34F84">
      <w:pPr>
        <w:pStyle w:val="ListParagraph"/>
        <w:widowControl w:val="0"/>
        <w:numPr>
          <w:ilvl w:val="0"/>
          <w:numId w:val="32"/>
        </w:numPr>
        <w:spacing w:before="120" w:after="120" w:line="360" w:lineRule="auto"/>
        <w:contextualSpacing w:val="0"/>
        <w:jc w:val="both"/>
        <w:rPr>
          <w:rFonts w:ascii="Arial" w:hAnsi="Arial" w:cs="Arial"/>
          <w:sz w:val="20"/>
          <w:szCs w:val="20"/>
          <w:lang w:val="sq-AL"/>
        </w:rPr>
      </w:pPr>
      <w:r w:rsidRPr="00BE7E79">
        <w:rPr>
          <w:rFonts w:ascii="Arial" w:hAnsi="Arial" w:cs="Arial"/>
          <w:sz w:val="20"/>
          <w:szCs w:val="20"/>
          <w:lang w:val="sq-AL"/>
        </w:rPr>
        <w:t xml:space="preserve">Izvještaj o sprovođenju Državnog plana upravljanja otpadom za 2023. </w:t>
      </w:r>
      <w:r w:rsidR="00491410" w:rsidRPr="00BE7E79">
        <w:rPr>
          <w:rFonts w:ascii="Arial" w:hAnsi="Arial" w:cs="Arial"/>
          <w:sz w:val="20"/>
          <w:szCs w:val="20"/>
          <w:lang w:val="sq-AL"/>
        </w:rPr>
        <w:t>g</w:t>
      </w:r>
      <w:r w:rsidRPr="00BE7E79">
        <w:rPr>
          <w:rFonts w:ascii="Arial" w:hAnsi="Arial" w:cs="Arial"/>
          <w:sz w:val="20"/>
          <w:szCs w:val="20"/>
          <w:lang w:val="sq-AL"/>
        </w:rPr>
        <w:t>odinu</w:t>
      </w:r>
      <w:r w:rsidR="00491410" w:rsidRPr="00BE7E79">
        <w:rPr>
          <w:rFonts w:ascii="Arial" w:hAnsi="Arial" w:cs="Arial"/>
          <w:sz w:val="20"/>
          <w:szCs w:val="20"/>
          <w:lang w:val="sq-AL"/>
        </w:rPr>
        <w:t>,</w:t>
      </w:r>
    </w:p>
    <w:p w:rsidR="000C0F1C" w:rsidRPr="00BE7E79" w:rsidRDefault="000C0F1C" w:rsidP="00E34F84">
      <w:pPr>
        <w:pStyle w:val="ListParagraph"/>
        <w:numPr>
          <w:ilvl w:val="0"/>
          <w:numId w:val="32"/>
        </w:numPr>
        <w:spacing w:before="120" w:after="120" w:line="360" w:lineRule="auto"/>
        <w:contextualSpacing w:val="0"/>
        <w:jc w:val="both"/>
        <w:rPr>
          <w:rFonts w:ascii="Arial" w:hAnsi="Arial" w:cs="Arial"/>
          <w:iCs/>
          <w:sz w:val="20"/>
          <w:szCs w:val="20"/>
          <w:lang w:val="sq-AL"/>
        </w:rPr>
      </w:pPr>
      <w:r w:rsidRPr="00BE7E79">
        <w:rPr>
          <w:rFonts w:ascii="Arial" w:hAnsi="Arial" w:cs="Arial"/>
          <w:sz w:val="20"/>
          <w:szCs w:val="20"/>
          <w:lang w:val="sq-AL"/>
        </w:rPr>
        <w:t>Lokalni planovi upravljanja otpadom</w:t>
      </w:r>
      <w:r w:rsidR="00491410" w:rsidRPr="00BE7E79">
        <w:rPr>
          <w:rFonts w:ascii="Arial" w:hAnsi="Arial" w:cs="Arial"/>
          <w:sz w:val="20"/>
          <w:szCs w:val="20"/>
          <w:lang w:val="sq-AL"/>
        </w:rPr>
        <w:t>.</w:t>
      </w:r>
    </w:p>
    <w:p w:rsidR="000C0F1C" w:rsidRPr="00BE7E79" w:rsidRDefault="000C0F1C">
      <w:pPr>
        <w:pStyle w:val="BodyText"/>
        <w:rPr>
          <w:rFonts w:ascii="Arial" w:hAnsi="Arial" w:cs="Arial"/>
          <w:lang w:val="bs-Latn-BA"/>
        </w:rPr>
      </w:pPr>
    </w:p>
    <w:p w:rsidR="00C757EB" w:rsidRPr="00BE7E79" w:rsidRDefault="000D2EA4" w:rsidP="00EF6094">
      <w:pPr>
        <w:pStyle w:val="Heading3"/>
        <w:rPr>
          <w:rFonts w:ascii="Arial" w:hAnsi="Arial"/>
          <w:bCs/>
          <w:lang w:val="bs-Latn-BA"/>
        </w:rPr>
      </w:pPr>
      <w:bookmarkStart w:id="23" w:name="_Toc193353852"/>
      <w:r w:rsidRPr="00BE7E79">
        <w:rPr>
          <w:rFonts w:ascii="Arial" w:hAnsi="Arial"/>
        </w:rPr>
        <w:t>Obuhvat</w:t>
      </w:r>
      <w:r w:rsidRPr="00BE7E79">
        <w:rPr>
          <w:rFonts w:ascii="Arial" w:hAnsi="Arial"/>
          <w:lang w:val="bs-Latn-BA"/>
        </w:rPr>
        <w:t xml:space="preserve"> Državnog plana</w:t>
      </w:r>
      <w:bookmarkEnd w:id="23"/>
    </w:p>
    <w:p w:rsidR="00C757EB" w:rsidRPr="00BE7E79" w:rsidRDefault="000D2EA4" w:rsidP="00F22C06">
      <w:pPr>
        <w:pStyle w:val="BodyText"/>
        <w:ind w:left="0"/>
        <w:rPr>
          <w:rFonts w:ascii="Arial" w:hAnsi="Arial" w:cs="Arial"/>
          <w:lang w:val="bs-Latn-BA"/>
        </w:rPr>
      </w:pPr>
      <w:r w:rsidRPr="00BE7E79">
        <w:rPr>
          <w:rFonts w:ascii="Arial" w:hAnsi="Arial" w:cs="Arial"/>
          <w:lang w:val="bs-Latn-BA"/>
        </w:rPr>
        <w:t>Cilj Državnog plana upravljanja otpadom 202</w:t>
      </w:r>
      <w:r w:rsidR="00B35334" w:rsidRPr="00BE7E79">
        <w:rPr>
          <w:rFonts w:ascii="Arial" w:hAnsi="Arial" w:cs="Arial"/>
          <w:lang w:val="bs-Latn-BA"/>
        </w:rPr>
        <w:t>5</w:t>
      </w:r>
      <w:r w:rsidRPr="00BE7E79">
        <w:rPr>
          <w:rFonts w:ascii="Arial" w:hAnsi="Arial" w:cs="Arial"/>
          <w:lang w:val="bs-Latn-BA"/>
        </w:rPr>
        <w:t>-202</w:t>
      </w:r>
      <w:r w:rsidR="00B35334" w:rsidRPr="00BE7E79">
        <w:rPr>
          <w:rFonts w:ascii="Arial" w:hAnsi="Arial" w:cs="Arial"/>
          <w:lang w:val="bs-Latn-BA"/>
        </w:rPr>
        <w:t>9</w:t>
      </w:r>
      <w:r w:rsidR="00491410" w:rsidRPr="00BE7E79">
        <w:rPr>
          <w:rFonts w:ascii="Arial" w:hAnsi="Arial" w:cs="Arial"/>
          <w:lang w:val="bs-Latn-BA"/>
        </w:rPr>
        <w:t>. godina</w:t>
      </w:r>
      <w:r w:rsidRPr="00BE7E79">
        <w:rPr>
          <w:rFonts w:ascii="Arial" w:hAnsi="Arial" w:cs="Arial"/>
          <w:lang w:val="bs-Latn-BA"/>
        </w:rPr>
        <w:t xml:space="preserve"> je zaštita životne sredine, kulturnih dobara i zdravlja ljudi sprečavanjem i smanjenjem štetnih efekata otpada. Osim toga, upravljanje otpadom ima dugoročne ciljeve, uključujući očuvanje resursa, zaštitu klime i uticaje na buduće generacije. Planski period je određen na 5 godina i odnosi se na period 202</w:t>
      </w:r>
      <w:r w:rsidR="00B35334" w:rsidRPr="00BE7E79">
        <w:rPr>
          <w:rFonts w:ascii="Arial" w:hAnsi="Arial" w:cs="Arial"/>
          <w:lang w:val="bs-Latn-BA"/>
        </w:rPr>
        <w:t>5</w:t>
      </w:r>
      <w:r w:rsidRPr="00BE7E79">
        <w:rPr>
          <w:rFonts w:ascii="Arial" w:hAnsi="Arial" w:cs="Arial"/>
          <w:lang w:val="bs-Latn-BA"/>
        </w:rPr>
        <w:t>-202</w:t>
      </w:r>
      <w:r w:rsidR="00B35334" w:rsidRPr="00BE7E79">
        <w:rPr>
          <w:rFonts w:ascii="Arial" w:hAnsi="Arial" w:cs="Arial"/>
          <w:lang w:val="bs-Latn-BA"/>
        </w:rPr>
        <w:t>9</w:t>
      </w:r>
      <w:r w:rsidR="00491410" w:rsidRPr="00BE7E79">
        <w:rPr>
          <w:rFonts w:ascii="Arial" w:hAnsi="Arial" w:cs="Arial"/>
          <w:lang w:val="bs-Latn-BA"/>
        </w:rPr>
        <w:t>. godina</w:t>
      </w:r>
      <w:r w:rsidRPr="00BE7E79">
        <w:rPr>
          <w:rFonts w:ascii="Arial" w:hAnsi="Arial" w:cs="Arial"/>
          <w:lang w:val="bs-Latn-BA"/>
        </w:rPr>
        <w:t>. Procjena kretanja nastanka otpada je izrađena za period 2022-2041. godina, dok je procjena kapaciteta za novu infrastrukturu otpada urađena za period 202</w:t>
      </w:r>
      <w:r w:rsidR="00B35334" w:rsidRPr="00BE7E79">
        <w:rPr>
          <w:rFonts w:ascii="Arial" w:hAnsi="Arial" w:cs="Arial"/>
          <w:lang w:val="bs-Latn-BA"/>
        </w:rPr>
        <w:t>5</w:t>
      </w:r>
      <w:r w:rsidRPr="00BE7E79">
        <w:rPr>
          <w:rFonts w:ascii="Arial" w:hAnsi="Arial" w:cs="Arial"/>
          <w:lang w:val="bs-Latn-BA"/>
        </w:rPr>
        <w:t>-202</w:t>
      </w:r>
      <w:r w:rsidR="00B35334" w:rsidRPr="00BE7E79">
        <w:rPr>
          <w:rFonts w:ascii="Arial" w:hAnsi="Arial" w:cs="Arial"/>
          <w:lang w:val="bs-Latn-BA"/>
        </w:rPr>
        <w:t>9</w:t>
      </w:r>
      <w:r w:rsidRPr="00BE7E79">
        <w:rPr>
          <w:rFonts w:ascii="Arial" w:hAnsi="Arial" w:cs="Arial"/>
          <w:lang w:val="bs-Latn-BA"/>
        </w:rPr>
        <w:t>. godina.</w:t>
      </w:r>
    </w:p>
    <w:p w:rsidR="00C757EB" w:rsidRPr="00BE7E79" w:rsidRDefault="000D2EA4" w:rsidP="00F22C06">
      <w:pPr>
        <w:pStyle w:val="BodyText"/>
        <w:ind w:left="0"/>
        <w:rPr>
          <w:rFonts w:ascii="Arial" w:hAnsi="Arial" w:cs="Arial"/>
          <w:lang w:val="bs-Latn-BA"/>
        </w:rPr>
      </w:pPr>
      <w:r w:rsidRPr="00BE7E79">
        <w:rPr>
          <w:rFonts w:ascii="Arial" w:hAnsi="Arial" w:cs="Arial"/>
          <w:lang w:val="bs-Latn-BA"/>
        </w:rPr>
        <w:t>Državni plan se bavi svim vrstama otpada, budući da su propisani Okvirnom direktivom o otpadu EU i Zakonom o upravljanju otpadom (Sl. list br. 64/11 i 39/16), uključujući:</w:t>
      </w:r>
    </w:p>
    <w:p w:rsidR="00C757EB" w:rsidRPr="00BE7E79" w:rsidRDefault="000D2EA4">
      <w:pPr>
        <w:pStyle w:val="ListBulletNoSpace"/>
        <w:numPr>
          <w:ilvl w:val="0"/>
          <w:numId w:val="10"/>
        </w:numPr>
        <w:tabs>
          <w:tab w:val="clear" w:pos="425"/>
          <w:tab w:val="left" w:pos="1418"/>
        </w:tabs>
        <w:spacing w:before="120" w:line="276" w:lineRule="auto"/>
        <w:ind w:left="1417"/>
        <w:contextualSpacing w:val="0"/>
        <w:rPr>
          <w:rFonts w:cs="Arial"/>
          <w:bCs w:val="0"/>
          <w:sz w:val="20"/>
          <w:szCs w:val="20"/>
          <w:lang w:val="bs-Latn-BA" w:eastAsia="sr-Latn-ME"/>
        </w:rPr>
      </w:pPr>
      <w:r w:rsidRPr="00BE7E79">
        <w:rPr>
          <w:rFonts w:cs="Arial"/>
          <w:bCs w:val="0"/>
          <w:sz w:val="20"/>
          <w:szCs w:val="20"/>
          <w:lang w:val="bs-Latn-BA" w:eastAsia="sr-Latn-ME"/>
        </w:rPr>
        <w:t>Komunalni otpad (otpad iz domaćinstava, komercijalni i industrijski otpad sličan otpadu iz domaćinstava i otpad od turizma), uključujući ambalažu i biorazgradivi otpad</w:t>
      </w:r>
      <w:r w:rsidR="00491410" w:rsidRPr="00BE7E79">
        <w:rPr>
          <w:rFonts w:cs="Arial"/>
          <w:bCs w:val="0"/>
          <w:sz w:val="20"/>
          <w:szCs w:val="20"/>
          <w:lang w:val="bs-Latn-BA" w:eastAsia="sr-Latn-ME"/>
        </w:rPr>
        <w:t>,</w:t>
      </w:r>
    </w:p>
    <w:p w:rsidR="00C757EB" w:rsidRPr="00BE7E79" w:rsidRDefault="000D2EA4">
      <w:pPr>
        <w:pStyle w:val="ListBulletNoSpace"/>
        <w:numPr>
          <w:ilvl w:val="0"/>
          <w:numId w:val="10"/>
        </w:numPr>
        <w:tabs>
          <w:tab w:val="clear" w:pos="425"/>
          <w:tab w:val="left" w:pos="1418"/>
        </w:tabs>
        <w:spacing w:before="120" w:line="276" w:lineRule="auto"/>
        <w:ind w:left="1417" w:right="142"/>
        <w:contextualSpacing w:val="0"/>
        <w:rPr>
          <w:rFonts w:cs="Arial"/>
          <w:bCs w:val="0"/>
          <w:sz w:val="20"/>
          <w:szCs w:val="20"/>
          <w:lang w:val="bs-Latn-BA" w:eastAsia="sr-Latn-ME"/>
        </w:rPr>
      </w:pPr>
      <w:r w:rsidRPr="00BE7E79">
        <w:rPr>
          <w:rFonts w:cs="Arial"/>
          <w:bCs w:val="0"/>
          <w:sz w:val="20"/>
          <w:szCs w:val="20"/>
          <w:lang w:val="bs-Latn-BA" w:eastAsia="sr-Latn-ME"/>
        </w:rPr>
        <w:t>Posebni tokovi otpada:</w:t>
      </w:r>
    </w:p>
    <w:p w:rsidR="00C757EB" w:rsidRPr="00BE7E79" w:rsidRDefault="000D2EA4">
      <w:pPr>
        <w:pStyle w:val="A-Bullet1"/>
        <w:rPr>
          <w:rFonts w:ascii="Arial" w:hAnsi="Arial" w:cs="Arial"/>
          <w:lang w:val="bs-Latn-BA"/>
        </w:rPr>
      </w:pPr>
      <w:r w:rsidRPr="00BE7E79">
        <w:rPr>
          <w:rFonts w:ascii="Arial" w:hAnsi="Arial" w:cs="Arial"/>
          <w:lang w:val="bs-Latn-BA"/>
        </w:rPr>
        <w:t>Građevinski otpad i šut (CDW)</w:t>
      </w:r>
    </w:p>
    <w:p w:rsidR="00C757EB" w:rsidRPr="00BE7E79" w:rsidRDefault="000D2EA4">
      <w:pPr>
        <w:pStyle w:val="A-Bullet1"/>
        <w:rPr>
          <w:rFonts w:ascii="Arial" w:hAnsi="Arial" w:cs="Arial"/>
          <w:lang w:val="bs-Latn-BA"/>
        </w:rPr>
      </w:pPr>
      <w:r w:rsidRPr="00BE7E79">
        <w:rPr>
          <w:rFonts w:ascii="Arial" w:hAnsi="Arial" w:cs="Arial"/>
          <w:lang w:val="bs-Latn-BA"/>
        </w:rPr>
        <w:t>Otpad od električne i elektronske opreme (WEEE)</w:t>
      </w:r>
    </w:p>
    <w:p w:rsidR="00C757EB" w:rsidRPr="00BE7E79" w:rsidRDefault="000D2EA4">
      <w:pPr>
        <w:pStyle w:val="A-Bullet1"/>
        <w:rPr>
          <w:rFonts w:ascii="Arial" w:hAnsi="Arial" w:cs="Arial"/>
          <w:lang w:val="bs-Latn-BA"/>
        </w:rPr>
      </w:pPr>
      <w:r w:rsidRPr="00BE7E79">
        <w:rPr>
          <w:rFonts w:ascii="Arial" w:hAnsi="Arial" w:cs="Arial"/>
          <w:lang w:val="bs-Latn-BA"/>
        </w:rPr>
        <w:t>Istrošena vozila (Vozila na kraju upotrebnog vijeka)</w:t>
      </w:r>
    </w:p>
    <w:p w:rsidR="00C757EB" w:rsidRPr="00BE7E79" w:rsidRDefault="000D2EA4">
      <w:pPr>
        <w:pStyle w:val="A-Bullet1"/>
        <w:rPr>
          <w:rFonts w:ascii="Arial" w:hAnsi="Arial" w:cs="Arial"/>
          <w:lang w:val="bs-Latn-BA"/>
        </w:rPr>
      </w:pPr>
      <w:r w:rsidRPr="00BE7E79">
        <w:rPr>
          <w:rFonts w:ascii="Arial" w:hAnsi="Arial" w:cs="Arial"/>
          <w:lang w:val="bs-Latn-BA"/>
        </w:rPr>
        <w:t>Baterije i akumulatori</w:t>
      </w:r>
    </w:p>
    <w:p w:rsidR="00C757EB" w:rsidRPr="00BE7E79" w:rsidRDefault="000D2EA4">
      <w:pPr>
        <w:pStyle w:val="A-Bullet1"/>
        <w:rPr>
          <w:rFonts w:ascii="Arial" w:hAnsi="Arial" w:cs="Arial"/>
          <w:lang w:val="bs-Latn-BA"/>
        </w:rPr>
      </w:pPr>
      <w:r w:rsidRPr="00BE7E79">
        <w:rPr>
          <w:rFonts w:ascii="Arial" w:hAnsi="Arial" w:cs="Arial"/>
          <w:lang w:val="bs-Latn-BA"/>
        </w:rPr>
        <w:t>Otpadne gume</w:t>
      </w:r>
    </w:p>
    <w:p w:rsidR="00C757EB" w:rsidRPr="00BE7E79" w:rsidRDefault="000D2EA4">
      <w:pPr>
        <w:pStyle w:val="A-Bullet1"/>
        <w:rPr>
          <w:rFonts w:ascii="Arial" w:hAnsi="Arial" w:cs="Arial"/>
          <w:lang w:val="bs-Latn-BA"/>
        </w:rPr>
      </w:pPr>
      <w:r w:rsidRPr="00BE7E79">
        <w:rPr>
          <w:rFonts w:ascii="Arial" w:hAnsi="Arial" w:cs="Arial"/>
          <w:lang w:val="bs-Latn-BA"/>
        </w:rPr>
        <w:t>Otpadna ulja</w:t>
      </w:r>
    </w:p>
    <w:p w:rsidR="00C757EB" w:rsidRPr="00BE7E79" w:rsidRDefault="000D2EA4">
      <w:pPr>
        <w:pStyle w:val="A-Bullet1"/>
        <w:rPr>
          <w:rFonts w:ascii="Arial" w:hAnsi="Arial" w:cs="Arial"/>
          <w:lang w:val="bs-Latn-BA"/>
        </w:rPr>
      </w:pPr>
      <w:r w:rsidRPr="00BE7E79">
        <w:rPr>
          <w:rFonts w:ascii="Arial" w:hAnsi="Arial" w:cs="Arial"/>
          <w:lang w:val="bs-Latn-BA"/>
        </w:rPr>
        <w:t>Poljoprivredni otpad</w:t>
      </w:r>
    </w:p>
    <w:p w:rsidR="00C757EB" w:rsidRPr="00BE7E79" w:rsidRDefault="000D2EA4">
      <w:pPr>
        <w:pStyle w:val="A-Bullet1"/>
        <w:rPr>
          <w:rFonts w:ascii="Arial" w:hAnsi="Arial" w:cs="Arial"/>
          <w:lang w:val="bs-Latn-BA"/>
        </w:rPr>
      </w:pPr>
      <w:r w:rsidRPr="00BE7E79">
        <w:rPr>
          <w:rFonts w:ascii="Arial" w:hAnsi="Arial" w:cs="Arial"/>
          <w:lang w:val="bs-Latn-BA"/>
        </w:rPr>
        <w:t>Mulj iz postrojenja za prečišćavanje otpadnih voda (PPOV)</w:t>
      </w:r>
    </w:p>
    <w:p w:rsidR="00C757EB" w:rsidRPr="00BE7E79" w:rsidRDefault="000D2EA4">
      <w:pPr>
        <w:pStyle w:val="A-Bullet1"/>
        <w:rPr>
          <w:rFonts w:ascii="Arial" w:hAnsi="Arial" w:cs="Arial"/>
          <w:lang w:val="bs-Latn-BA"/>
        </w:rPr>
      </w:pPr>
      <w:r w:rsidRPr="00BE7E79">
        <w:rPr>
          <w:rFonts w:ascii="Arial" w:hAnsi="Arial" w:cs="Arial"/>
          <w:lang w:val="bs-Latn-BA"/>
        </w:rPr>
        <w:t>Medicinski i veterinarski otpad</w:t>
      </w:r>
    </w:p>
    <w:p w:rsidR="00C757EB" w:rsidRPr="00BE7E79" w:rsidRDefault="000D2EA4">
      <w:pPr>
        <w:pStyle w:val="A-Bullet1"/>
        <w:rPr>
          <w:rFonts w:ascii="Arial" w:hAnsi="Arial" w:cs="Arial"/>
          <w:lang w:val="bs-Latn-BA"/>
        </w:rPr>
      </w:pPr>
      <w:r w:rsidRPr="00BE7E79">
        <w:rPr>
          <w:rFonts w:ascii="Arial" w:hAnsi="Arial" w:cs="Arial"/>
          <w:lang w:val="bs-Latn-BA"/>
        </w:rPr>
        <w:t>Industrijski neopasni otpad</w:t>
      </w:r>
    </w:p>
    <w:p w:rsidR="00C757EB" w:rsidRPr="00BE7E79" w:rsidRDefault="000D2EA4">
      <w:pPr>
        <w:pStyle w:val="A-Bullet1"/>
        <w:rPr>
          <w:rFonts w:ascii="Arial" w:hAnsi="Arial" w:cs="Arial"/>
          <w:lang w:val="bs-Latn-BA"/>
        </w:rPr>
      </w:pPr>
      <w:r w:rsidRPr="00BE7E79">
        <w:rPr>
          <w:rFonts w:ascii="Arial" w:hAnsi="Arial" w:cs="Arial"/>
          <w:lang w:val="bs-Latn-BA"/>
        </w:rPr>
        <w:t>Industrijski opasni otpad</w:t>
      </w:r>
    </w:p>
    <w:p w:rsidR="00C757EB" w:rsidRDefault="000D2EA4">
      <w:pPr>
        <w:pStyle w:val="ListBulletNoSpace"/>
        <w:numPr>
          <w:ilvl w:val="0"/>
          <w:numId w:val="10"/>
        </w:numPr>
        <w:tabs>
          <w:tab w:val="clear" w:pos="425"/>
          <w:tab w:val="left" w:pos="1418"/>
        </w:tabs>
        <w:spacing w:before="120" w:line="276" w:lineRule="auto"/>
        <w:ind w:left="1417" w:right="142"/>
        <w:contextualSpacing w:val="0"/>
        <w:rPr>
          <w:rFonts w:cs="Arial"/>
          <w:bCs w:val="0"/>
          <w:sz w:val="20"/>
          <w:szCs w:val="20"/>
          <w:lang w:val="bs-Latn-BA" w:eastAsia="sr-Latn-ME"/>
        </w:rPr>
      </w:pPr>
      <w:r w:rsidRPr="00BE7E79">
        <w:rPr>
          <w:rFonts w:cs="Arial"/>
          <w:bCs w:val="0"/>
          <w:sz w:val="20"/>
          <w:szCs w:val="20"/>
          <w:lang w:val="bs-Latn-BA" w:eastAsia="sr-Latn-ME"/>
        </w:rPr>
        <w:t>Opasni otpad</w:t>
      </w:r>
    </w:p>
    <w:p w:rsidR="0021744E" w:rsidRPr="00BE7E79" w:rsidRDefault="0021744E" w:rsidP="0021744E">
      <w:pPr>
        <w:pStyle w:val="ListBulletNoSpace"/>
        <w:tabs>
          <w:tab w:val="left" w:pos="425"/>
          <w:tab w:val="left" w:pos="1418"/>
        </w:tabs>
        <w:spacing w:before="120" w:line="276" w:lineRule="auto"/>
        <w:ind w:left="1417" w:right="142"/>
        <w:contextualSpacing w:val="0"/>
        <w:rPr>
          <w:rFonts w:cs="Arial"/>
          <w:bCs w:val="0"/>
          <w:sz w:val="20"/>
          <w:szCs w:val="20"/>
          <w:lang w:val="bs-Latn-BA" w:eastAsia="sr-Latn-ME"/>
        </w:rPr>
      </w:pPr>
    </w:p>
    <w:p w:rsidR="00C757EB" w:rsidRPr="00BE7E79" w:rsidRDefault="000D2EA4" w:rsidP="00012258">
      <w:pPr>
        <w:pStyle w:val="Heading3"/>
        <w:rPr>
          <w:rFonts w:ascii="Arial" w:hAnsi="Arial"/>
          <w:bCs/>
          <w:lang w:val="bs-Latn-BA"/>
        </w:rPr>
      </w:pPr>
      <w:bookmarkStart w:id="24" w:name="_Toc193353853"/>
      <w:r w:rsidRPr="00BE7E79">
        <w:rPr>
          <w:rFonts w:ascii="Arial" w:hAnsi="Arial"/>
          <w:lang w:val="bs-Latn-BA"/>
        </w:rPr>
        <w:t>Pregled sistema upravljanja komunalnim otpadom</w:t>
      </w:r>
      <w:bookmarkEnd w:id="24"/>
    </w:p>
    <w:p w:rsidR="00C757EB" w:rsidRPr="00BE7E79" w:rsidRDefault="000D2EA4" w:rsidP="00F22C06">
      <w:pPr>
        <w:pStyle w:val="BodyText"/>
        <w:ind w:left="0"/>
        <w:rPr>
          <w:rFonts w:ascii="Arial" w:hAnsi="Arial" w:cs="Arial"/>
          <w:lang w:val="bs-Latn-BA"/>
        </w:rPr>
      </w:pPr>
      <w:r w:rsidRPr="00BE7E79">
        <w:rPr>
          <w:rFonts w:ascii="Arial" w:hAnsi="Arial" w:cs="Arial"/>
          <w:lang w:val="bs-Latn-BA"/>
        </w:rPr>
        <w:t>Plan upravljanja komunalnim otpadom zasnovan je na principima hijerarhije otpada, cirkularne ekonomije i održivog razvoja. Ovim planom nastoji se unaprijediti upravljanje otpadom u Crnoj Gori na putu dostizanja ciljeva i brojčano izraženih ciljeva cirkularne ekonomije usvojenih u EU. Fokusira se na upravljanje otpadom u fazi nastanka, tj. odvojeno sakupljanje otpada kako bi se povećalo iskorišćenje materijala i smanjile potrebe za tretmanom i odlaganjem.</w:t>
      </w:r>
    </w:p>
    <w:p w:rsidR="00C757EB" w:rsidRDefault="000D2EA4" w:rsidP="00F22C06">
      <w:pPr>
        <w:pStyle w:val="BodyText"/>
        <w:ind w:left="0"/>
        <w:rPr>
          <w:rFonts w:ascii="Arial" w:hAnsi="Arial" w:cs="Arial"/>
          <w:lang w:val="bs-Latn-BA"/>
        </w:rPr>
      </w:pPr>
      <w:r w:rsidRPr="00BE7E79">
        <w:rPr>
          <w:rFonts w:ascii="Arial" w:hAnsi="Arial" w:cs="Arial"/>
          <w:lang w:val="bs-Latn-BA"/>
        </w:rPr>
        <w:t xml:space="preserve">Kao takvo, odvojeno sakupljanje otpada je </w:t>
      </w:r>
      <w:r w:rsidR="00491410" w:rsidRPr="00BE7E79">
        <w:rPr>
          <w:rFonts w:ascii="Arial" w:hAnsi="Arial" w:cs="Arial"/>
          <w:lang w:val="bs-Latn-BA"/>
        </w:rPr>
        <w:t>ključ</w:t>
      </w:r>
      <w:r w:rsidRPr="00BE7E79">
        <w:rPr>
          <w:rFonts w:ascii="Arial" w:hAnsi="Arial" w:cs="Arial"/>
          <w:lang w:val="bs-Latn-BA"/>
        </w:rPr>
        <w:t xml:space="preserve"> sistema upravljanja komunalnim otpadom Crne Gore i tokom narednih 5 godina akcenat će biti stavljen na materijale koji se mogu reciklirati (ambalažni i neambalažni papi</w:t>
      </w:r>
      <w:r w:rsidR="00B35334" w:rsidRPr="00BE7E79">
        <w:rPr>
          <w:rFonts w:ascii="Arial" w:hAnsi="Arial" w:cs="Arial"/>
          <w:lang w:val="bs-Latn-BA"/>
        </w:rPr>
        <w:t>r</w:t>
      </w:r>
      <w:r w:rsidRPr="00BE7E79">
        <w:rPr>
          <w:rFonts w:ascii="Arial" w:hAnsi="Arial" w:cs="Arial"/>
          <w:lang w:val="bs-Latn-BA"/>
        </w:rPr>
        <w:t>, metali, plastika, staklo i drvo), dok će se uvoditi početni koraci ka odvojenom prikupljanju biootpada (zeleni otpad, kuhinjski otpad, jestiva ulja) i specijalnog otpada (WEEE, tekstil, baterije, itd.).</w:t>
      </w:r>
    </w:p>
    <w:p w:rsidR="0021744E" w:rsidRPr="00BE7E79" w:rsidRDefault="0021744E" w:rsidP="00F22C06">
      <w:pPr>
        <w:pStyle w:val="BodyText"/>
        <w:ind w:left="0"/>
        <w:rPr>
          <w:rFonts w:ascii="Arial" w:hAnsi="Arial" w:cs="Arial"/>
          <w:lang w:val="bs-Latn-BA"/>
        </w:rPr>
      </w:pPr>
    </w:p>
    <w:p w:rsidR="00C757EB" w:rsidRPr="00BE7E79" w:rsidRDefault="000D2EA4" w:rsidP="00012258">
      <w:pPr>
        <w:pStyle w:val="Heading3"/>
        <w:rPr>
          <w:rFonts w:ascii="Arial" w:hAnsi="Arial"/>
          <w:bCs/>
          <w:lang w:val="bs-Latn-BA"/>
        </w:rPr>
      </w:pPr>
      <w:bookmarkStart w:id="25" w:name="_Toc193353854"/>
      <w:r w:rsidRPr="00BE7E79">
        <w:rPr>
          <w:rFonts w:ascii="Arial" w:hAnsi="Arial"/>
          <w:lang w:val="bs-Latn-BA"/>
        </w:rPr>
        <w:t xml:space="preserve">Zoniranje i </w:t>
      </w:r>
      <w:r w:rsidRPr="00BE7E79">
        <w:rPr>
          <w:rFonts w:ascii="Arial" w:hAnsi="Arial"/>
        </w:rPr>
        <w:t>odabir</w:t>
      </w:r>
      <w:r w:rsidRPr="00BE7E79">
        <w:rPr>
          <w:rFonts w:ascii="Arial" w:hAnsi="Arial"/>
          <w:lang w:val="bs-Latn-BA"/>
        </w:rPr>
        <w:t xml:space="preserve"> lokacije</w:t>
      </w:r>
      <w:bookmarkEnd w:id="25"/>
    </w:p>
    <w:p w:rsidR="00C757EB" w:rsidRPr="00BE7E79" w:rsidRDefault="000D2EA4" w:rsidP="00F22C06">
      <w:pPr>
        <w:pStyle w:val="BodyText"/>
        <w:ind w:left="0"/>
        <w:rPr>
          <w:rFonts w:ascii="Arial" w:hAnsi="Arial" w:cs="Arial"/>
          <w:bCs w:val="0"/>
          <w:lang w:val="bs-Latn-BA" w:eastAsia="sr-Latn-ME"/>
        </w:rPr>
      </w:pPr>
      <w:r w:rsidRPr="00BE7E79">
        <w:rPr>
          <w:rFonts w:ascii="Arial" w:hAnsi="Arial" w:cs="Arial"/>
          <w:lang w:val="bs-Latn-BA"/>
        </w:rPr>
        <w:t xml:space="preserve">Plan uključuje analizu </w:t>
      </w:r>
      <w:r w:rsidR="00120A2E" w:rsidRPr="00BE7E79">
        <w:rPr>
          <w:rFonts w:ascii="Arial" w:hAnsi="Arial" w:cs="Arial"/>
          <w:lang w:val="bs-Latn-BA"/>
        </w:rPr>
        <w:t xml:space="preserve">jedne </w:t>
      </w:r>
      <w:r w:rsidRPr="00BE7E79">
        <w:rPr>
          <w:rFonts w:ascii="Arial" w:hAnsi="Arial" w:cs="Arial"/>
          <w:lang w:val="bs-Latn-BA"/>
        </w:rPr>
        <w:t>opcije u pogledu uspostav</w:t>
      </w:r>
      <w:r w:rsidR="00DF72AB" w:rsidRPr="00BE7E79">
        <w:rPr>
          <w:rFonts w:ascii="Arial" w:hAnsi="Arial" w:cs="Arial"/>
          <w:lang w:val="bs-Latn-BA"/>
        </w:rPr>
        <w:t>ljanja zona upravljanja otpadom koja podrazumijeva č</w:t>
      </w:r>
      <w:r w:rsidRPr="00BE7E79">
        <w:rPr>
          <w:rFonts w:ascii="Arial" w:hAnsi="Arial" w:cs="Arial"/>
          <w:bCs w:val="0"/>
          <w:lang w:val="bs-Latn-BA" w:eastAsia="sr-Latn-ME"/>
        </w:rPr>
        <w:t>etiri (4) regiona</w:t>
      </w:r>
      <w:r w:rsidR="00DF72AB" w:rsidRPr="00BE7E79">
        <w:rPr>
          <w:rFonts w:ascii="Arial" w:hAnsi="Arial" w:cs="Arial"/>
          <w:bCs w:val="0"/>
          <w:lang w:val="bs-Latn-BA" w:eastAsia="sr-Latn-ME"/>
        </w:rPr>
        <w:t>lna sistema upravljanja otpadom:</w:t>
      </w:r>
    </w:p>
    <w:p w:rsidR="00C757EB" w:rsidRPr="00BE7E79" w:rsidRDefault="000D2EA4">
      <w:pPr>
        <w:pStyle w:val="A-Bullet1"/>
        <w:rPr>
          <w:rFonts w:ascii="Arial" w:hAnsi="Arial" w:cs="Arial"/>
          <w:lang w:val="bs-Latn-BA"/>
        </w:rPr>
      </w:pPr>
      <w:r w:rsidRPr="00BE7E79">
        <w:rPr>
          <w:rFonts w:ascii="Arial" w:hAnsi="Arial" w:cs="Arial"/>
          <w:lang w:val="bs-Latn-BA"/>
        </w:rPr>
        <w:t xml:space="preserve">Centralni sa </w:t>
      </w:r>
      <w:r w:rsidR="00DD7324" w:rsidRPr="00BE7E79">
        <w:rPr>
          <w:rFonts w:ascii="Arial" w:hAnsi="Arial" w:cs="Arial"/>
          <w:lang w:val="bs-Latn-BA"/>
        </w:rPr>
        <w:t xml:space="preserve">Regionalnim </w:t>
      </w:r>
      <w:r w:rsidRPr="00BE7E79">
        <w:rPr>
          <w:rFonts w:ascii="Arial" w:hAnsi="Arial" w:cs="Arial"/>
          <w:lang w:val="bs-Latn-BA"/>
        </w:rPr>
        <w:t>centrom za upravljanje otpadom u Podgorici</w:t>
      </w:r>
      <w:r w:rsidR="00DD7324" w:rsidRPr="00BE7E79">
        <w:rPr>
          <w:rFonts w:ascii="Arial" w:hAnsi="Arial" w:cs="Arial"/>
          <w:lang w:val="bs-Latn-BA"/>
        </w:rPr>
        <w:t>, postojeća deponija Livade</w:t>
      </w:r>
    </w:p>
    <w:p w:rsidR="00C757EB" w:rsidRPr="00BE7E79" w:rsidRDefault="000D2EA4">
      <w:pPr>
        <w:pStyle w:val="A-Bullet1"/>
        <w:rPr>
          <w:rFonts w:ascii="Arial" w:hAnsi="Arial" w:cs="Arial"/>
          <w:lang w:val="bs-Latn-BA"/>
        </w:rPr>
      </w:pPr>
      <w:r w:rsidRPr="00BE7E79">
        <w:rPr>
          <w:rFonts w:ascii="Arial" w:hAnsi="Arial" w:cs="Arial"/>
          <w:lang w:val="bs-Latn-BA"/>
        </w:rPr>
        <w:t xml:space="preserve">Zapadni sa </w:t>
      </w:r>
      <w:r w:rsidR="00DD7324" w:rsidRPr="00BE7E79">
        <w:rPr>
          <w:rFonts w:ascii="Arial" w:hAnsi="Arial" w:cs="Arial"/>
          <w:lang w:val="bs-Latn-BA"/>
        </w:rPr>
        <w:t xml:space="preserve">Regionalnim </w:t>
      </w:r>
      <w:r w:rsidRPr="00BE7E79">
        <w:rPr>
          <w:rFonts w:ascii="Arial" w:hAnsi="Arial" w:cs="Arial"/>
          <w:lang w:val="bs-Latn-BA"/>
        </w:rPr>
        <w:t>centrom za upravljanje otpadom koji bi se izgradio u Nikšiću</w:t>
      </w:r>
    </w:p>
    <w:p w:rsidR="00C757EB" w:rsidRPr="00BE7E79" w:rsidRDefault="000D2EA4">
      <w:pPr>
        <w:pStyle w:val="A-Bullet1"/>
        <w:rPr>
          <w:rFonts w:ascii="Arial" w:hAnsi="Arial" w:cs="Arial"/>
          <w:lang w:val="bs-Latn-BA"/>
        </w:rPr>
      </w:pPr>
      <w:r w:rsidRPr="00BE7E79">
        <w:rPr>
          <w:rFonts w:ascii="Arial" w:hAnsi="Arial" w:cs="Arial"/>
          <w:lang w:val="bs-Latn-BA"/>
        </w:rPr>
        <w:t xml:space="preserve">Sjeverni sa </w:t>
      </w:r>
      <w:r w:rsidR="00DD7324" w:rsidRPr="00BE7E79">
        <w:rPr>
          <w:rFonts w:ascii="Arial" w:hAnsi="Arial" w:cs="Arial"/>
          <w:lang w:val="bs-Latn-BA"/>
        </w:rPr>
        <w:t xml:space="preserve">Regionalnim </w:t>
      </w:r>
      <w:r w:rsidRPr="00BE7E79">
        <w:rPr>
          <w:rFonts w:ascii="Arial" w:hAnsi="Arial" w:cs="Arial"/>
          <w:lang w:val="bs-Latn-BA"/>
        </w:rPr>
        <w:t>centrom za upravljanje otpadom koji bi se izgradio u Bijelom Polju</w:t>
      </w:r>
    </w:p>
    <w:p w:rsidR="00C757EB" w:rsidRPr="00BE7E79" w:rsidRDefault="000D2EA4">
      <w:pPr>
        <w:pStyle w:val="A-Bullet1"/>
        <w:rPr>
          <w:rFonts w:ascii="Arial" w:hAnsi="Arial" w:cs="Arial"/>
          <w:lang w:val="bs-Latn-BA"/>
        </w:rPr>
      </w:pPr>
      <w:r w:rsidRPr="00BE7E79">
        <w:rPr>
          <w:rFonts w:ascii="Arial" w:hAnsi="Arial" w:cs="Arial"/>
          <w:lang w:val="bs-Latn-BA"/>
        </w:rPr>
        <w:t xml:space="preserve">Priobalni sa </w:t>
      </w:r>
      <w:r w:rsidR="00DD7324" w:rsidRPr="00BE7E79">
        <w:rPr>
          <w:rFonts w:ascii="Arial" w:hAnsi="Arial" w:cs="Arial"/>
          <w:lang w:val="bs-Latn-BA"/>
        </w:rPr>
        <w:t xml:space="preserve">Regionalnim </w:t>
      </w:r>
      <w:r w:rsidRPr="00BE7E79">
        <w:rPr>
          <w:rFonts w:ascii="Arial" w:hAnsi="Arial" w:cs="Arial"/>
          <w:lang w:val="bs-Latn-BA"/>
        </w:rPr>
        <w:t>centrom za upravljanje otpadom u Baru</w:t>
      </w:r>
      <w:r w:rsidR="00DD7324" w:rsidRPr="00BE7E79">
        <w:rPr>
          <w:rFonts w:ascii="Arial" w:hAnsi="Arial" w:cs="Arial"/>
          <w:lang w:val="bs-Latn-BA"/>
        </w:rPr>
        <w:t>, postojeća deponija „Možura“</w:t>
      </w:r>
    </w:p>
    <w:p w:rsidR="00C757EB" w:rsidRPr="00BE7E79" w:rsidRDefault="000D2EA4">
      <w:pPr>
        <w:pStyle w:val="A-CaptionTab"/>
        <w:rPr>
          <w:rFonts w:ascii="Arial" w:hAnsi="Arial" w:cs="Arial"/>
          <w:bCs/>
          <w:sz w:val="20"/>
          <w:szCs w:val="20"/>
          <w:lang w:val="bs-Latn-BA"/>
        </w:rPr>
      </w:pPr>
      <w:bookmarkStart w:id="26" w:name="_Toc138782251"/>
      <w:bookmarkStart w:id="27" w:name="_Toc151719829"/>
      <w:r w:rsidRPr="00BE7E79">
        <w:rPr>
          <w:rFonts w:ascii="Arial" w:hAnsi="Arial" w:cs="Arial"/>
          <w:sz w:val="20"/>
          <w:szCs w:val="20"/>
          <w:lang w:val="bs-Latn-BA"/>
        </w:rPr>
        <w:t xml:space="preserve">Slika </w:t>
      </w:r>
      <w:r w:rsidRPr="00BE7E79">
        <w:rPr>
          <w:rFonts w:ascii="Arial" w:hAnsi="Arial" w:cs="Arial"/>
          <w:sz w:val="20"/>
          <w:szCs w:val="20"/>
          <w:lang w:val="bs-Latn-BA"/>
        </w:rPr>
        <w:fldChar w:fldCharType="begin"/>
      </w:r>
      <w:r w:rsidRPr="00BE7E79">
        <w:rPr>
          <w:rFonts w:ascii="Arial" w:hAnsi="Arial" w:cs="Arial"/>
          <w:sz w:val="20"/>
          <w:szCs w:val="20"/>
          <w:lang w:val="bs-Latn-BA"/>
        </w:rPr>
        <w:instrText xml:space="preserve"> SEQ Figure \* ARABIC </w:instrText>
      </w:r>
      <w:r w:rsidRPr="00BE7E79">
        <w:rPr>
          <w:rFonts w:ascii="Arial" w:hAnsi="Arial" w:cs="Arial"/>
          <w:sz w:val="20"/>
          <w:szCs w:val="20"/>
          <w:lang w:val="bs-Latn-BA"/>
        </w:rPr>
        <w:fldChar w:fldCharType="separate"/>
      </w:r>
      <w:r w:rsidRPr="00BE7E79">
        <w:rPr>
          <w:rFonts w:ascii="Arial" w:hAnsi="Arial" w:cs="Arial"/>
          <w:sz w:val="20"/>
          <w:szCs w:val="20"/>
          <w:lang w:val="bs-Latn-BA"/>
        </w:rPr>
        <w:t>3</w:t>
      </w:r>
      <w:r w:rsidRPr="00BE7E79">
        <w:rPr>
          <w:rFonts w:ascii="Arial" w:hAnsi="Arial" w:cs="Arial"/>
          <w:sz w:val="20"/>
          <w:szCs w:val="20"/>
          <w:lang w:val="bs-Latn-BA"/>
        </w:rPr>
        <w:fldChar w:fldCharType="end"/>
      </w:r>
      <w:r w:rsidRPr="00BE7E79">
        <w:rPr>
          <w:rFonts w:ascii="Arial" w:hAnsi="Arial" w:cs="Arial"/>
          <w:sz w:val="20"/>
          <w:szCs w:val="20"/>
          <w:lang w:val="bs-Latn-BA"/>
        </w:rPr>
        <w:t xml:space="preserve">: </w:t>
      </w:r>
      <w:r w:rsidRPr="00BE7E79">
        <w:rPr>
          <w:rFonts w:ascii="Arial" w:hAnsi="Arial" w:cs="Arial"/>
          <w:sz w:val="20"/>
          <w:szCs w:val="20"/>
          <w:lang w:val="bs-Latn-BA"/>
        </w:rPr>
        <w:tab/>
        <w:t xml:space="preserve">Sistem upravljanja komunalnim otpadom predložen u </w:t>
      </w:r>
      <w:r w:rsidRPr="00BE7E79">
        <w:rPr>
          <w:rFonts w:ascii="Arial" w:hAnsi="Arial" w:cs="Arial"/>
          <w:bCs/>
          <w:sz w:val="20"/>
          <w:szCs w:val="20"/>
          <w:lang w:val="bs-Latn-BA"/>
        </w:rPr>
        <w:t>Državnom plan</w:t>
      </w:r>
      <w:bookmarkEnd w:id="26"/>
      <w:r w:rsidRPr="00BE7E79">
        <w:rPr>
          <w:rFonts w:ascii="Arial" w:hAnsi="Arial" w:cs="Arial"/>
          <w:bCs/>
          <w:sz w:val="20"/>
          <w:szCs w:val="20"/>
          <w:lang w:val="bs-Latn-BA"/>
        </w:rPr>
        <w:t>u</w:t>
      </w:r>
      <w:bookmarkEnd w:id="27"/>
    </w:p>
    <w:p w:rsidR="00C757EB" w:rsidRPr="00BE7E79" w:rsidRDefault="000D2EA4">
      <w:pPr>
        <w:pStyle w:val="BodyText"/>
        <w:jc w:val="center"/>
        <w:rPr>
          <w:rFonts w:ascii="Arial" w:hAnsi="Arial" w:cs="Arial"/>
          <w:lang w:val="bs-Latn-BA"/>
        </w:rPr>
      </w:pPr>
      <w:r w:rsidRPr="00BE7E79">
        <w:rPr>
          <w:rFonts w:ascii="Arial" w:hAnsi="Arial" w:cs="Arial"/>
          <w:noProof/>
          <w:lang w:val="en-US" w:eastAsia="en-US"/>
        </w:rPr>
        <w:drawing>
          <wp:inline distT="0" distB="0" distL="0" distR="0" wp14:anchorId="12694C9C" wp14:editId="12694C9D">
            <wp:extent cx="5287645" cy="5987415"/>
            <wp:effectExtent l="0" t="0" r="8255" b="0"/>
            <wp:docPr id="2145108261" name="Picture 2145108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108261" name="Picture 2145108261"/>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320879" cy="6025250"/>
                    </a:xfrm>
                    <a:prstGeom prst="rect">
                      <a:avLst/>
                    </a:prstGeom>
                  </pic:spPr>
                </pic:pic>
              </a:graphicData>
            </a:graphic>
          </wp:inline>
        </w:drawing>
      </w:r>
    </w:p>
    <w:p w:rsidR="00C757EB" w:rsidRPr="00BE7E79" w:rsidRDefault="000D2EA4" w:rsidP="004B0E1F">
      <w:pPr>
        <w:pStyle w:val="Heading3"/>
        <w:rPr>
          <w:rFonts w:ascii="Arial" w:hAnsi="Arial"/>
          <w:bCs/>
          <w:lang w:val="bs-Latn-BA"/>
        </w:rPr>
      </w:pPr>
      <w:bookmarkStart w:id="28" w:name="_Toc193353855"/>
      <w:r w:rsidRPr="00BE7E79">
        <w:rPr>
          <w:rFonts w:ascii="Arial" w:hAnsi="Arial"/>
          <w:lang w:val="bs-Latn-BA"/>
        </w:rPr>
        <w:t xml:space="preserve">Odvojeno prikupljanje </w:t>
      </w:r>
      <w:r w:rsidRPr="00BE7E79">
        <w:rPr>
          <w:rFonts w:ascii="Arial" w:hAnsi="Arial"/>
        </w:rPr>
        <w:t>otpada</w:t>
      </w:r>
      <w:bookmarkEnd w:id="28"/>
    </w:p>
    <w:p w:rsidR="00C757EB" w:rsidRPr="00BE7E79" w:rsidRDefault="000D2EA4" w:rsidP="00F22C06">
      <w:pPr>
        <w:pStyle w:val="BodyText"/>
        <w:ind w:left="0"/>
        <w:rPr>
          <w:rFonts w:ascii="Arial" w:hAnsi="Arial" w:cs="Arial"/>
          <w:lang w:val="bs-Latn-BA"/>
        </w:rPr>
      </w:pPr>
      <w:r w:rsidRPr="00BE7E79">
        <w:rPr>
          <w:rFonts w:ascii="Arial" w:hAnsi="Arial" w:cs="Arial"/>
          <w:lang w:val="bs-Latn-BA"/>
        </w:rPr>
        <w:t>Predloženi sistemi odvojenog prikupljanja koje treba implementirati sastoje se od sljedećih komponenti:</w:t>
      </w:r>
    </w:p>
    <w:p w:rsidR="00C757EB" w:rsidRPr="00BE7E79" w:rsidRDefault="000D2EA4">
      <w:pPr>
        <w:pStyle w:val="ListBulletNoSpace"/>
        <w:numPr>
          <w:ilvl w:val="0"/>
          <w:numId w:val="10"/>
        </w:numPr>
        <w:tabs>
          <w:tab w:val="clear" w:pos="425"/>
          <w:tab w:val="left" w:pos="1418"/>
        </w:tabs>
        <w:spacing w:before="120" w:line="276" w:lineRule="auto"/>
        <w:ind w:left="1417" w:right="142"/>
        <w:contextualSpacing w:val="0"/>
        <w:rPr>
          <w:rFonts w:cs="Arial"/>
          <w:bCs w:val="0"/>
          <w:sz w:val="20"/>
          <w:szCs w:val="20"/>
          <w:lang w:val="bs-Latn-BA" w:eastAsia="sr-Latn-ME"/>
        </w:rPr>
      </w:pPr>
      <w:r w:rsidRPr="00BE7E79">
        <w:rPr>
          <w:rFonts w:cs="Arial"/>
          <w:bCs w:val="0"/>
          <w:sz w:val="20"/>
          <w:szCs w:val="20"/>
          <w:lang w:val="bs-Latn-BA" w:eastAsia="sr-Latn-ME"/>
        </w:rPr>
        <w:t xml:space="preserve">Proširenje sistema sakupljanja otpada kako bi se obuhvatilo </w:t>
      </w:r>
      <w:r w:rsidR="00491410" w:rsidRPr="00BE7E79">
        <w:rPr>
          <w:rFonts w:cs="Arial"/>
          <w:bCs w:val="0"/>
          <w:sz w:val="20"/>
          <w:szCs w:val="20"/>
          <w:lang w:val="bs-Latn-BA" w:eastAsia="sr-Latn-ME"/>
        </w:rPr>
        <w:t>cjelokupno</w:t>
      </w:r>
      <w:r w:rsidRPr="00BE7E79">
        <w:rPr>
          <w:rFonts w:cs="Arial"/>
          <w:bCs w:val="0"/>
          <w:sz w:val="20"/>
          <w:szCs w:val="20"/>
          <w:lang w:val="bs-Latn-BA" w:eastAsia="sr-Latn-ME"/>
        </w:rPr>
        <w:t xml:space="preserve"> stanovništvo Crne Gore</w:t>
      </w:r>
      <w:r w:rsidR="005F5A11" w:rsidRPr="00BE7E79">
        <w:rPr>
          <w:rFonts w:cs="Arial"/>
          <w:bCs w:val="0"/>
          <w:sz w:val="20"/>
          <w:szCs w:val="20"/>
          <w:lang w:val="bs-Latn-BA" w:eastAsia="sr-Latn-ME"/>
        </w:rPr>
        <w:t>;</w:t>
      </w:r>
    </w:p>
    <w:p w:rsidR="00C757EB" w:rsidRPr="00BE7E79" w:rsidRDefault="000D2EA4">
      <w:pPr>
        <w:pStyle w:val="ListBulletNoSpace"/>
        <w:numPr>
          <w:ilvl w:val="0"/>
          <w:numId w:val="10"/>
        </w:numPr>
        <w:tabs>
          <w:tab w:val="clear" w:pos="425"/>
          <w:tab w:val="left" w:pos="1418"/>
        </w:tabs>
        <w:spacing w:before="120" w:line="276" w:lineRule="auto"/>
        <w:ind w:left="1417" w:right="142"/>
        <w:contextualSpacing w:val="0"/>
        <w:rPr>
          <w:rFonts w:cs="Arial"/>
          <w:bCs w:val="0"/>
          <w:sz w:val="20"/>
          <w:szCs w:val="20"/>
          <w:lang w:val="bs-Latn-BA" w:eastAsia="sr-Latn-ME"/>
        </w:rPr>
      </w:pPr>
      <w:r w:rsidRPr="00BE7E79">
        <w:rPr>
          <w:rFonts w:cs="Arial"/>
          <w:bCs w:val="0"/>
          <w:sz w:val="20"/>
          <w:szCs w:val="20"/>
          <w:lang w:val="bs-Latn-BA" w:eastAsia="sr-Latn-ME"/>
        </w:rPr>
        <w:t>Kombinovani otpad koji se može reciklirati odvojeno se prikuplja u kontejnere od 1,1 m</w:t>
      </w:r>
      <w:r w:rsidR="00B35864" w:rsidRPr="00BE7E79">
        <w:rPr>
          <w:rFonts w:cs="Arial"/>
          <w:bCs w:val="0"/>
          <w:sz w:val="20"/>
          <w:szCs w:val="20"/>
          <w:lang w:val="bs-Latn-BA" w:eastAsia="sr-Latn-ME"/>
        </w:rPr>
        <w:t>³</w:t>
      </w:r>
      <w:r w:rsidRPr="00BE7E79">
        <w:rPr>
          <w:rFonts w:cs="Arial"/>
          <w:bCs w:val="0"/>
          <w:sz w:val="20"/>
          <w:szCs w:val="20"/>
          <w:lang w:val="bs-Latn-BA" w:eastAsia="sr-Latn-ME"/>
        </w:rPr>
        <w:t xml:space="preserve"> u urbanim sredinama i kante od 120/240 l u ruralnim područjima i pojedinačnim stanovima (sistem od vrata do vrata), a zatim se prosljeđuje mreži postrojenja za povrat materijala koja će se uspostaviti – Drvo će odvojeno prikupljati veliki proizvođači i biće direktno proslijeđeno na reciklažu</w:t>
      </w:r>
      <w:r w:rsidR="005F5A11" w:rsidRPr="00BE7E79">
        <w:rPr>
          <w:rFonts w:cs="Arial"/>
          <w:bCs w:val="0"/>
          <w:sz w:val="20"/>
          <w:szCs w:val="20"/>
          <w:lang w:val="bs-Latn-BA" w:eastAsia="sr-Latn-ME"/>
        </w:rPr>
        <w:t>;</w:t>
      </w:r>
    </w:p>
    <w:p w:rsidR="00C757EB" w:rsidRPr="00BE7E79" w:rsidRDefault="000D2EA4">
      <w:pPr>
        <w:pStyle w:val="ListBulletNoSpace"/>
        <w:numPr>
          <w:ilvl w:val="0"/>
          <w:numId w:val="10"/>
        </w:numPr>
        <w:tabs>
          <w:tab w:val="clear" w:pos="425"/>
          <w:tab w:val="left" w:pos="1418"/>
        </w:tabs>
        <w:spacing w:before="120" w:line="276" w:lineRule="auto"/>
        <w:ind w:left="1417" w:right="142"/>
        <w:contextualSpacing w:val="0"/>
        <w:rPr>
          <w:rFonts w:cs="Arial"/>
          <w:bCs w:val="0"/>
          <w:sz w:val="20"/>
          <w:szCs w:val="20"/>
          <w:lang w:val="bs-Latn-BA" w:eastAsia="sr-Latn-ME"/>
        </w:rPr>
      </w:pPr>
      <w:r w:rsidRPr="00BE7E79">
        <w:rPr>
          <w:rFonts w:cs="Arial"/>
          <w:bCs w:val="0"/>
          <w:sz w:val="20"/>
          <w:szCs w:val="20"/>
          <w:lang w:val="bs-Latn-BA" w:eastAsia="sr-Latn-ME"/>
        </w:rPr>
        <w:t>Odvojeno sakupljanje zelenog i organskog otpada (kuhinjski otpad, otpad sa pijaca, jestiva ulja, itd.) u kontejnere od 1,1 m</w:t>
      </w:r>
      <w:r w:rsidR="00B35864" w:rsidRPr="00BE7E79">
        <w:rPr>
          <w:rFonts w:cs="Arial"/>
          <w:bCs w:val="0"/>
          <w:sz w:val="20"/>
          <w:szCs w:val="20"/>
          <w:lang w:val="bs-Latn-BA" w:eastAsia="sr-Latn-ME"/>
        </w:rPr>
        <w:t>³</w:t>
      </w:r>
      <w:r w:rsidR="00F07C9C" w:rsidRPr="00BE7E79">
        <w:rPr>
          <w:rFonts w:cs="Arial"/>
          <w:bCs w:val="0"/>
          <w:sz w:val="20"/>
          <w:szCs w:val="20"/>
          <w:lang w:val="bs-Latn-BA" w:eastAsia="sr-Latn-ME"/>
        </w:rPr>
        <w:t xml:space="preserve"> </w:t>
      </w:r>
      <w:r w:rsidRPr="00BE7E79">
        <w:rPr>
          <w:rFonts w:cs="Arial"/>
          <w:bCs w:val="0"/>
          <w:sz w:val="20"/>
          <w:szCs w:val="20"/>
          <w:lang w:val="bs-Latn-BA" w:eastAsia="sr-Latn-ME"/>
        </w:rPr>
        <w:t>u urbanim sredinama i kante od 120/240 l u ruralnim područjima i pojedinačnim stanovima (sistem od vrata do vrata). Razdvojeno prikupljeni biootpad će biti proslijeđen u mrežu centara za sakupljanje koja će biti uspostavljena</w:t>
      </w:r>
      <w:r w:rsidR="005F5A11" w:rsidRPr="00BE7E79">
        <w:rPr>
          <w:rFonts w:cs="Arial"/>
          <w:bCs w:val="0"/>
          <w:sz w:val="20"/>
          <w:szCs w:val="20"/>
          <w:lang w:val="bs-Latn-BA" w:eastAsia="sr-Latn-ME"/>
        </w:rPr>
        <w:t>;</w:t>
      </w:r>
    </w:p>
    <w:p w:rsidR="00C757EB" w:rsidRPr="00BE7E79" w:rsidRDefault="000D2EA4">
      <w:pPr>
        <w:pStyle w:val="ListBulletNoSpace"/>
        <w:numPr>
          <w:ilvl w:val="0"/>
          <w:numId w:val="10"/>
        </w:numPr>
        <w:tabs>
          <w:tab w:val="clear" w:pos="425"/>
          <w:tab w:val="left" w:pos="1418"/>
        </w:tabs>
        <w:spacing w:before="120" w:line="276" w:lineRule="auto"/>
        <w:ind w:left="1417" w:right="142"/>
        <w:contextualSpacing w:val="0"/>
        <w:rPr>
          <w:rFonts w:cs="Arial"/>
          <w:bCs w:val="0"/>
          <w:sz w:val="20"/>
          <w:szCs w:val="20"/>
          <w:lang w:val="bs-Latn-BA" w:eastAsia="sr-Latn-ME"/>
        </w:rPr>
      </w:pPr>
      <w:r w:rsidRPr="00BE7E79">
        <w:rPr>
          <w:rFonts w:cs="Arial"/>
          <w:bCs w:val="0"/>
          <w:sz w:val="20"/>
          <w:szCs w:val="20"/>
          <w:lang w:val="bs-Latn-BA" w:eastAsia="sr-Latn-ME"/>
        </w:rPr>
        <w:t>Posebni tokovi otpada kao što su WEEE, građevinski otpad i šut iz domaćinstava, tekstil i kabasti otpad prikupljaće se na opštinskim punktovima ili putem mreže centara za sakupljanje koja će se uspostaviti</w:t>
      </w:r>
      <w:r w:rsidR="005F5A11" w:rsidRPr="00BE7E79">
        <w:rPr>
          <w:rFonts w:cs="Arial"/>
          <w:bCs w:val="0"/>
          <w:sz w:val="20"/>
          <w:szCs w:val="20"/>
          <w:lang w:val="bs-Latn-BA" w:eastAsia="sr-Latn-ME"/>
        </w:rPr>
        <w:t>;</w:t>
      </w:r>
    </w:p>
    <w:p w:rsidR="00C757EB" w:rsidRPr="00BE7E79" w:rsidRDefault="000D2EA4">
      <w:pPr>
        <w:pStyle w:val="ListBulletNoSpace"/>
        <w:numPr>
          <w:ilvl w:val="0"/>
          <w:numId w:val="10"/>
        </w:numPr>
        <w:tabs>
          <w:tab w:val="clear" w:pos="425"/>
          <w:tab w:val="left" w:pos="1418"/>
        </w:tabs>
        <w:spacing w:before="120" w:line="276" w:lineRule="auto"/>
        <w:ind w:left="1417" w:right="142"/>
        <w:contextualSpacing w:val="0"/>
        <w:rPr>
          <w:rFonts w:cs="Arial"/>
          <w:bCs w:val="0"/>
          <w:sz w:val="20"/>
          <w:szCs w:val="20"/>
          <w:lang w:val="bs-Latn-BA" w:eastAsia="sr-Latn-ME"/>
        </w:rPr>
      </w:pPr>
      <w:r w:rsidRPr="00BE7E79">
        <w:rPr>
          <w:rFonts w:cs="Arial"/>
          <w:bCs w:val="0"/>
          <w:sz w:val="20"/>
          <w:szCs w:val="20"/>
          <w:lang w:val="bs-Latn-BA" w:eastAsia="sr-Latn-ME"/>
        </w:rPr>
        <w:t>Preostali rezidualni otpad se prikuplja u sistemu za dovoz i prosljeđuje na tretman/odlaganje</w:t>
      </w:r>
      <w:r w:rsidR="005F5A11" w:rsidRPr="00BE7E79">
        <w:rPr>
          <w:rFonts w:cs="Arial"/>
          <w:bCs w:val="0"/>
          <w:sz w:val="20"/>
          <w:szCs w:val="20"/>
          <w:lang w:val="bs-Latn-BA" w:eastAsia="sr-Latn-ME"/>
        </w:rPr>
        <w:t>.</w:t>
      </w:r>
    </w:p>
    <w:p w:rsidR="005F5A11" w:rsidRPr="00BE7E79" w:rsidRDefault="005F5A11">
      <w:pPr>
        <w:pStyle w:val="BodyText"/>
        <w:rPr>
          <w:rFonts w:ascii="Arial" w:hAnsi="Arial" w:cs="Arial"/>
          <w:lang w:val="bs-Latn-BA"/>
        </w:rPr>
      </w:pPr>
    </w:p>
    <w:p w:rsidR="00C757EB" w:rsidRPr="00BE7E79" w:rsidRDefault="000D2EA4" w:rsidP="00F22C06">
      <w:pPr>
        <w:pStyle w:val="BodyText"/>
        <w:ind w:left="0"/>
        <w:rPr>
          <w:rFonts w:ascii="Arial" w:hAnsi="Arial" w:cs="Arial"/>
          <w:lang w:val="bs-Latn-BA"/>
        </w:rPr>
      </w:pPr>
      <w:r w:rsidRPr="00BE7E79">
        <w:rPr>
          <w:rFonts w:ascii="Arial" w:hAnsi="Arial" w:cs="Arial"/>
          <w:lang w:val="bs-Latn-BA"/>
        </w:rPr>
        <w:t>Na opštinskom/regionalnom nivou potrebno je izraditi namjensku studiju optimizacije usluga prikupljanja otpada, na osnovu koje će se definisati optimalni sistem prikupljanja.</w:t>
      </w:r>
    </w:p>
    <w:p w:rsidR="00C757EB" w:rsidRPr="00BE7E79" w:rsidRDefault="000D2EA4" w:rsidP="00F22C06">
      <w:pPr>
        <w:pStyle w:val="BodyText"/>
        <w:ind w:left="0"/>
        <w:rPr>
          <w:rFonts w:ascii="Arial" w:hAnsi="Arial" w:cs="Arial"/>
          <w:lang w:val="bs-Latn-BA"/>
        </w:rPr>
      </w:pPr>
      <w:r w:rsidRPr="00BE7E79">
        <w:rPr>
          <w:rFonts w:ascii="Arial" w:hAnsi="Arial" w:cs="Arial"/>
          <w:lang w:val="bs-Latn-BA"/>
        </w:rPr>
        <w:t>Transport otpada će biti optimizovan nadogradnjom/proširenjem postojeće mreže transfer stanica. U tom smislu će biti razrađene posebne studije izvodljivosti za razvoj novih TS.</w:t>
      </w:r>
    </w:p>
    <w:p w:rsidR="00F07C9C" w:rsidRPr="00BE7E79" w:rsidRDefault="000D2EA4" w:rsidP="00F22C06">
      <w:pPr>
        <w:pStyle w:val="BodyText"/>
        <w:ind w:left="0"/>
        <w:rPr>
          <w:rFonts w:ascii="Arial" w:hAnsi="Arial" w:cs="Arial"/>
          <w:lang w:val="bs-Latn-BA"/>
        </w:rPr>
      </w:pPr>
      <w:r w:rsidRPr="00BE7E79">
        <w:rPr>
          <w:rFonts w:ascii="Arial" w:hAnsi="Arial" w:cs="Arial"/>
          <w:lang w:val="bs-Latn-BA"/>
        </w:rPr>
        <w:t>Nadalje, sistem će biti dopunjen mrežom centara za sakupljanje za odvojeno prikupljanje reciklažnih i posebnih tokova otpada (npr. WEEE, kabasti otpad, itd.).</w:t>
      </w:r>
    </w:p>
    <w:p w:rsidR="00C757EB" w:rsidRPr="00BE7E79" w:rsidRDefault="000D2EA4" w:rsidP="001D7D8B">
      <w:pPr>
        <w:pStyle w:val="Heading3"/>
        <w:rPr>
          <w:rFonts w:ascii="Arial" w:hAnsi="Arial"/>
          <w:bCs/>
          <w:lang w:val="bs-Latn-BA"/>
        </w:rPr>
      </w:pPr>
      <w:bookmarkStart w:id="29" w:name="_Toc193353856"/>
      <w:r w:rsidRPr="00BE7E79">
        <w:rPr>
          <w:rFonts w:ascii="Arial" w:hAnsi="Arial"/>
          <w:lang w:val="bs-Latn-BA"/>
        </w:rPr>
        <w:t xml:space="preserve">Tretman i </w:t>
      </w:r>
      <w:r w:rsidRPr="00BE7E79">
        <w:rPr>
          <w:rFonts w:ascii="Arial" w:hAnsi="Arial"/>
        </w:rPr>
        <w:t>odlaganje</w:t>
      </w:r>
      <w:r w:rsidRPr="00BE7E79">
        <w:rPr>
          <w:rFonts w:ascii="Arial" w:hAnsi="Arial"/>
          <w:lang w:val="bs-Latn-BA"/>
        </w:rPr>
        <w:t xml:space="preserve"> otpada</w:t>
      </w:r>
      <w:bookmarkEnd w:id="29"/>
    </w:p>
    <w:p w:rsidR="00C757EB" w:rsidRPr="00BE7E79" w:rsidRDefault="000D2EA4" w:rsidP="00F22C06">
      <w:pPr>
        <w:pStyle w:val="BodyText"/>
        <w:ind w:left="0"/>
        <w:rPr>
          <w:rFonts w:ascii="Arial" w:hAnsi="Arial" w:cs="Arial"/>
          <w:lang w:val="bs-Latn-BA"/>
        </w:rPr>
      </w:pPr>
      <w:r w:rsidRPr="00BE7E79">
        <w:rPr>
          <w:rFonts w:ascii="Arial" w:hAnsi="Arial" w:cs="Arial"/>
          <w:lang w:val="bs-Latn-BA"/>
        </w:rPr>
        <w:t>Na osnovu gore navedene analize, osnovna infrastruktura za upravljanje komunalnim otpadom će uključivati:</w:t>
      </w:r>
    </w:p>
    <w:p w:rsidR="00C757EB" w:rsidRPr="00BE7E79" w:rsidRDefault="000D2EA4">
      <w:pPr>
        <w:pStyle w:val="ListBulletNoSpace"/>
        <w:numPr>
          <w:ilvl w:val="0"/>
          <w:numId w:val="10"/>
        </w:numPr>
        <w:tabs>
          <w:tab w:val="clear" w:pos="425"/>
          <w:tab w:val="left" w:pos="1418"/>
        </w:tabs>
        <w:spacing w:before="120" w:line="276" w:lineRule="auto"/>
        <w:ind w:left="1417" w:right="142"/>
        <w:contextualSpacing w:val="0"/>
        <w:rPr>
          <w:rFonts w:cs="Arial"/>
          <w:bCs w:val="0"/>
          <w:sz w:val="20"/>
          <w:szCs w:val="20"/>
          <w:lang w:val="bs-Latn-BA" w:eastAsia="sr-Latn-ME"/>
        </w:rPr>
      </w:pPr>
      <w:r w:rsidRPr="00BE7E79">
        <w:rPr>
          <w:rFonts w:cs="Arial"/>
          <w:bCs w:val="0"/>
          <w:sz w:val="20"/>
          <w:szCs w:val="20"/>
          <w:lang w:val="bs-Latn-BA" w:eastAsia="sr-Latn-ME"/>
        </w:rPr>
        <w:t>Postrojenja za povrat materijala, gdje će se odvojeno sakupljeni reciklabilni otpad oporaviti i očistiti kako bi se proslijedio na ponovnu upotrebu/reciklažu. Postojeća mreža postrojenja za povrat materijala će se proširiti na čitavu zemlju</w:t>
      </w:r>
      <w:r w:rsidR="00F07C9C" w:rsidRPr="00BE7E79">
        <w:rPr>
          <w:rFonts w:cs="Arial"/>
          <w:bCs w:val="0"/>
          <w:sz w:val="20"/>
          <w:szCs w:val="20"/>
          <w:lang w:val="bs-Latn-BA" w:eastAsia="sr-Latn-ME"/>
        </w:rPr>
        <w:t>;</w:t>
      </w:r>
    </w:p>
    <w:p w:rsidR="00C757EB" w:rsidRPr="00BE7E79" w:rsidRDefault="000D2EA4">
      <w:pPr>
        <w:pStyle w:val="ListBulletNoSpace"/>
        <w:numPr>
          <w:ilvl w:val="0"/>
          <w:numId w:val="10"/>
        </w:numPr>
        <w:tabs>
          <w:tab w:val="clear" w:pos="425"/>
          <w:tab w:val="left" w:pos="1418"/>
        </w:tabs>
        <w:spacing w:before="120" w:line="276" w:lineRule="auto"/>
        <w:ind w:left="1417" w:right="142"/>
        <w:contextualSpacing w:val="0"/>
        <w:rPr>
          <w:rFonts w:cs="Arial"/>
          <w:bCs w:val="0"/>
          <w:sz w:val="20"/>
          <w:szCs w:val="20"/>
          <w:lang w:val="bs-Latn-BA" w:eastAsia="sr-Latn-ME"/>
        </w:rPr>
      </w:pPr>
      <w:r w:rsidRPr="00BE7E79">
        <w:rPr>
          <w:rFonts w:cs="Arial"/>
          <w:bCs w:val="0"/>
          <w:sz w:val="20"/>
          <w:szCs w:val="20"/>
          <w:lang w:val="bs-Latn-BA" w:eastAsia="sr-Latn-ME"/>
        </w:rPr>
        <w:t>Postrojenja za tretman bio-otpada, u kojima će se odvojeno sakupljeni zeleni i organski otpad tretirati (aerobno ili anaerobno) kako bi se proizveo visokokvalitetni kompost koji će se koristiti u poljoprivredi. Postojeća mreža postrojenja za kompostiranje će se proširiti na čitavu zemlju</w:t>
      </w:r>
      <w:r w:rsidR="00F07C9C" w:rsidRPr="00BE7E79">
        <w:rPr>
          <w:rFonts w:cs="Arial"/>
          <w:bCs w:val="0"/>
          <w:sz w:val="20"/>
          <w:szCs w:val="20"/>
          <w:lang w:val="bs-Latn-BA" w:eastAsia="sr-Latn-ME"/>
        </w:rPr>
        <w:t>;</w:t>
      </w:r>
    </w:p>
    <w:p w:rsidR="00C757EB" w:rsidRPr="00BE7E79" w:rsidRDefault="000D2EA4">
      <w:pPr>
        <w:pStyle w:val="ListBulletNoSpace"/>
        <w:numPr>
          <w:ilvl w:val="0"/>
          <w:numId w:val="10"/>
        </w:numPr>
        <w:tabs>
          <w:tab w:val="clear" w:pos="425"/>
          <w:tab w:val="left" w:pos="1418"/>
        </w:tabs>
        <w:spacing w:before="120" w:line="276" w:lineRule="auto"/>
        <w:ind w:left="1417" w:right="142"/>
        <w:contextualSpacing w:val="0"/>
        <w:rPr>
          <w:rFonts w:cs="Arial"/>
          <w:bCs w:val="0"/>
          <w:sz w:val="20"/>
          <w:szCs w:val="20"/>
          <w:lang w:val="bs-Latn-BA" w:eastAsia="sr-Latn-ME"/>
        </w:rPr>
      </w:pPr>
      <w:r w:rsidRPr="00BE7E79">
        <w:rPr>
          <w:rFonts w:cs="Arial"/>
          <w:bCs w:val="0"/>
          <w:sz w:val="20"/>
          <w:szCs w:val="20"/>
          <w:lang w:val="bs-Latn-BA" w:eastAsia="sr-Latn-ME"/>
        </w:rPr>
        <w:t>Postrojenja za tretman otpada, gdje će se rezidualni otpad mehanički prethodno obraditi kako bi se povratio dodatni materijal koji se može reciklirati i proizvelo sekundarno gorivo, dok će se organska frakcija tretirati (aerobno ili anaerobno) kako bi se proizvela energija i/ili kako bi se biološki stabilizovala. Tokom narednog petogodišnjeg perioda počeće sa radom postrojenja za prečišćavanje od ~170.000 t/god koja će opsluživati centralni i/ili sjeverni dio zemlje. Nakon 2028. godine gradiće se postrojenje na primorju kapaciteta od ~60.000 t/god</w:t>
      </w:r>
      <w:r w:rsidR="00F07C9C" w:rsidRPr="00BE7E79">
        <w:rPr>
          <w:rFonts w:cs="Arial"/>
          <w:bCs w:val="0"/>
          <w:sz w:val="20"/>
          <w:szCs w:val="20"/>
          <w:lang w:val="bs-Latn-BA" w:eastAsia="sr-Latn-ME"/>
        </w:rPr>
        <w:t>;</w:t>
      </w:r>
    </w:p>
    <w:p w:rsidR="00C757EB" w:rsidRPr="00BE7E79" w:rsidRDefault="000D2EA4">
      <w:pPr>
        <w:pStyle w:val="ListBulletNoSpace"/>
        <w:numPr>
          <w:ilvl w:val="0"/>
          <w:numId w:val="10"/>
        </w:numPr>
        <w:tabs>
          <w:tab w:val="clear" w:pos="425"/>
          <w:tab w:val="left" w:pos="1418"/>
        </w:tabs>
        <w:spacing w:before="120" w:line="276" w:lineRule="auto"/>
        <w:ind w:left="1417" w:right="142"/>
        <w:contextualSpacing w:val="0"/>
        <w:rPr>
          <w:rFonts w:cs="Arial"/>
          <w:bCs w:val="0"/>
          <w:sz w:val="20"/>
          <w:szCs w:val="20"/>
          <w:lang w:val="bs-Latn-BA" w:eastAsia="sr-Latn-ME"/>
        </w:rPr>
      </w:pPr>
      <w:r w:rsidRPr="00BE7E79">
        <w:rPr>
          <w:rFonts w:cs="Arial"/>
          <w:bCs w:val="0"/>
          <w:sz w:val="20"/>
          <w:szCs w:val="20"/>
          <w:lang w:val="bs-Latn-BA" w:eastAsia="sr-Latn-ME"/>
        </w:rPr>
        <w:t xml:space="preserve">Odlaganje otpada koji se odnosi na sanitarno odlaganje ostataka ili miješanog otpada. Sva kontrolisana i nekontrolisana odlagališta otpada će prestati sa radom i biće zatvorena i sanirana. Dinamika sanacije odlagališta otpada, kao i izvori finansiranja definisani su Državnim planom upravljanja otpadom i u skladu sa Zakonom o upravljanju otpadom. </w:t>
      </w:r>
    </w:p>
    <w:p w:rsidR="00C757EB" w:rsidRPr="00BE7E79" w:rsidRDefault="00C757EB">
      <w:pPr>
        <w:pStyle w:val="ListBulletNoSpace"/>
        <w:spacing w:before="120" w:line="276" w:lineRule="auto"/>
        <w:ind w:left="1417" w:right="142"/>
        <w:contextualSpacing w:val="0"/>
        <w:rPr>
          <w:rFonts w:cs="Arial"/>
          <w:bCs w:val="0"/>
          <w:sz w:val="20"/>
          <w:szCs w:val="20"/>
          <w:lang w:val="bs-Latn-BA" w:eastAsia="sr-Latn-ME"/>
        </w:rPr>
      </w:pPr>
    </w:p>
    <w:p w:rsidR="00C757EB" w:rsidRPr="00BE7E79" w:rsidRDefault="000D2EA4" w:rsidP="002252DA">
      <w:pPr>
        <w:pStyle w:val="Heading3"/>
        <w:rPr>
          <w:rFonts w:ascii="Arial" w:hAnsi="Arial"/>
          <w:bCs/>
          <w:lang w:val="bs-Latn-BA"/>
        </w:rPr>
      </w:pPr>
      <w:bookmarkStart w:id="30" w:name="_Toc193353857"/>
      <w:r w:rsidRPr="00BE7E79">
        <w:rPr>
          <w:rFonts w:ascii="Arial" w:hAnsi="Arial"/>
        </w:rPr>
        <w:t>Posebni</w:t>
      </w:r>
      <w:r w:rsidRPr="00BE7E79">
        <w:rPr>
          <w:rFonts w:ascii="Arial" w:hAnsi="Arial"/>
          <w:lang w:val="bs-Latn-BA"/>
        </w:rPr>
        <w:t xml:space="preserve"> tokovi otpada</w:t>
      </w:r>
      <w:bookmarkEnd w:id="30"/>
    </w:p>
    <w:p w:rsidR="00C757EB" w:rsidRPr="00BE7E79" w:rsidRDefault="000D2EA4" w:rsidP="00F22C06">
      <w:pPr>
        <w:pStyle w:val="BodyText"/>
        <w:ind w:left="0"/>
        <w:rPr>
          <w:rFonts w:ascii="Arial" w:hAnsi="Arial" w:cs="Arial"/>
          <w:lang w:val="bs-Latn-BA"/>
        </w:rPr>
      </w:pPr>
      <w:r w:rsidRPr="00BE7E79">
        <w:rPr>
          <w:rFonts w:ascii="Arial" w:hAnsi="Arial" w:cs="Arial"/>
          <w:lang w:val="bs-Latn-BA"/>
        </w:rPr>
        <w:t>Kvalitativni i, gdje je primjenljivo, kvantitativni ciljevi za upravljanje otpadom za posebne tokove otpada, osim za otpad iz domaćinstava, takođe su definisani u Državnom planu, zajedno sa akcijama i mjerama koje treba sprovesti kako bi se ciljevi postigli, kao i indikatori za praćenje, vremenski raspored i nadležni organi za implementaciju. Ovo uključuje sljedeće tokove otpada:</w:t>
      </w:r>
    </w:p>
    <w:p w:rsidR="00C757EB" w:rsidRPr="00BE7E79" w:rsidRDefault="000D2EA4">
      <w:pPr>
        <w:pStyle w:val="A-Bullet1"/>
        <w:rPr>
          <w:rFonts w:ascii="Arial" w:hAnsi="Arial" w:cs="Arial"/>
          <w:bCs/>
          <w:lang w:val="bs-Latn-BA"/>
        </w:rPr>
      </w:pPr>
      <w:r w:rsidRPr="00BE7E79">
        <w:rPr>
          <w:rFonts w:ascii="Arial" w:hAnsi="Arial" w:cs="Arial"/>
          <w:lang w:val="bs-Latn-BA"/>
        </w:rPr>
        <w:t>Građevinski otpad i šut (CDW)</w:t>
      </w:r>
      <w:r w:rsidR="00B72251" w:rsidRPr="00BE7E79">
        <w:rPr>
          <w:rFonts w:ascii="Arial" w:hAnsi="Arial" w:cs="Arial"/>
          <w:lang w:val="bs-Latn-BA"/>
        </w:rPr>
        <w:t>,</w:t>
      </w:r>
    </w:p>
    <w:p w:rsidR="00C757EB" w:rsidRPr="00BE7E79" w:rsidRDefault="000D2EA4">
      <w:pPr>
        <w:pStyle w:val="A-Bullet1"/>
        <w:rPr>
          <w:rFonts w:ascii="Arial" w:hAnsi="Arial" w:cs="Arial"/>
          <w:bCs/>
          <w:lang w:val="bs-Latn-BA"/>
        </w:rPr>
      </w:pPr>
      <w:r w:rsidRPr="00BE7E79">
        <w:rPr>
          <w:rFonts w:ascii="Arial" w:hAnsi="Arial" w:cs="Arial"/>
          <w:lang w:val="bs-Latn-BA"/>
        </w:rPr>
        <w:t>Otpad od električne i elektronske opreme (WEEE)</w:t>
      </w:r>
      <w:r w:rsidR="00B72251" w:rsidRPr="00BE7E79">
        <w:rPr>
          <w:rFonts w:ascii="Arial" w:hAnsi="Arial" w:cs="Arial"/>
          <w:lang w:val="bs-Latn-BA"/>
        </w:rPr>
        <w:t>,</w:t>
      </w:r>
    </w:p>
    <w:p w:rsidR="00C757EB" w:rsidRPr="00BE7E79" w:rsidRDefault="000D2EA4">
      <w:pPr>
        <w:pStyle w:val="A-Bullet1"/>
        <w:rPr>
          <w:rFonts w:ascii="Arial" w:hAnsi="Arial" w:cs="Arial"/>
          <w:bCs/>
          <w:lang w:val="bs-Latn-BA"/>
        </w:rPr>
      </w:pPr>
      <w:r w:rsidRPr="00BE7E79">
        <w:rPr>
          <w:rFonts w:ascii="Arial" w:hAnsi="Arial" w:cs="Arial"/>
          <w:lang w:val="bs-Latn-BA"/>
        </w:rPr>
        <w:t>Vozila na kraju životnog vijeka (ELV)</w:t>
      </w:r>
      <w:r w:rsidR="00B72251" w:rsidRPr="00BE7E79">
        <w:rPr>
          <w:rFonts w:ascii="Arial" w:hAnsi="Arial" w:cs="Arial"/>
          <w:lang w:val="bs-Latn-BA"/>
        </w:rPr>
        <w:t>,</w:t>
      </w:r>
    </w:p>
    <w:p w:rsidR="00C757EB" w:rsidRPr="00BE7E79" w:rsidRDefault="000D2EA4">
      <w:pPr>
        <w:pStyle w:val="A-Bullet1"/>
        <w:rPr>
          <w:rFonts w:ascii="Arial" w:hAnsi="Arial" w:cs="Arial"/>
          <w:bCs/>
          <w:lang w:val="bs-Latn-BA"/>
        </w:rPr>
      </w:pPr>
      <w:r w:rsidRPr="00BE7E79">
        <w:rPr>
          <w:rFonts w:ascii="Arial" w:hAnsi="Arial" w:cs="Arial"/>
          <w:lang w:val="bs-Latn-BA"/>
        </w:rPr>
        <w:t>Baterije i akumulatori</w:t>
      </w:r>
      <w:r w:rsidR="00B72251" w:rsidRPr="00BE7E79">
        <w:rPr>
          <w:rFonts w:ascii="Arial" w:hAnsi="Arial" w:cs="Arial"/>
          <w:lang w:val="bs-Latn-BA"/>
        </w:rPr>
        <w:t>,</w:t>
      </w:r>
    </w:p>
    <w:p w:rsidR="00C757EB" w:rsidRPr="00BE7E79" w:rsidRDefault="000D2EA4">
      <w:pPr>
        <w:pStyle w:val="A-Bullet1"/>
        <w:rPr>
          <w:rFonts w:ascii="Arial" w:hAnsi="Arial" w:cs="Arial"/>
          <w:bCs/>
          <w:lang w:val="bs-Latn-BA"/>
        </w:rPr>
      </w:pPr>
      <w:r w:rsidRPr="00BE7E79">
        <w:rPr>
          <w:rFonts w:ascii="Arial" w:hAnsi="Arial" w:cs="Arial"/>
          <w:lang w:val="bs-Latn-BA"/>
        </w:rPr>
        <w:t>Otpadne gume</w:t>
      </w:r>
      <w:r w:rsidR="00B72251" w:rsidRPr="00BE7E79">
        <w:rPr>
          <w:rFonts w:ascii="Arial" w:hAnsi="Arial" w:cs="Arial"/>
          <w:lang w:val="bs-Latn-BA"/>
        </w:rPr>
        <w:t>,</w:t>
      </w:r>
    </w:p>
    <w:p w:rsidR="00C757EB" w:rsidRPr="00BE7E79" w:rsidRDefault="000D2EA4">
      <w:pPr>
        <w:pStyle w:val="A-Bullet1"/>
        <w:rPr>
          <w:rFonts w:ascii="Arial" w:hAnsi="Arial" w:cs="Arial"/>
          <w:bCs/>
          <w:lang w:val="bs-Latn-BA"/>
        </w:rPr>
      </w:pPr>
      <w:r w:rsidRPr="00BE7E79">
        <w:rPr>
          <w:rFonts w:ascii="Arial" w:hAnsi="Arial" w:cs="Arial"/>
          <w:lang w:val="bs-Latn-BA"/>
        </w:rPr>
        <w:t>Otpadna ulja</w:t>
      </w:r>
      <w:r w:rsidR="00B72251" w:rsidRPr="00BE7E79">
        <w:rPr>
          <w:rFonts w:ascii="Arial" w:hAnsi="Arial" w:cs="Arial"/>
          <w:lang w:val="bs-Latn-BA"/>
        </w:rPr>
        <w:t>,</w:t>
      </w:r>
    </w:p>
    <w:p w:rsidR="00C757EB" w:rsidRPr="00BE7E79" w:rsidRDefault="000D2EA4">
      <w:pPr>
        <w:pStyle w:val="A-Bullet1"/>
        <w:rPr>
          <w:rFonts w:ascii="Arial" w:hAnsi="Arial" w:cs="Arial"/>
          <w:bCs/>
          <w:lang w:val="bs-Latn-BA"/>
        </w:rPr>
      </w:pPr>
      <w:r w:rsidRPr="00BE7E79">
        <w:rPr>
          <w:rFonts w:ascii="Arial" w:hAnsi="Arial" w:cs="Arial"/>
          <w:lang w:val="bs-Latn-BA"/>
        </w:rPr>
        <w:t>Poljoprivredni otpad</w:t>
      </w:r>
      <w:r w:rsidR="00B72251" w:rsidRPr="00BE7E79">
        <w:rPr>
          <w:rFonts w:ascii="Arial" w:hAnsi="Arial" w:cs="Arial"/>
          <w:lang w:val="bs-Latn-BA"/>
        </w:rPr>
        <w:t>,</w:t>
      </w:r>
    </w:p>
    <w:p w:rsidR="00C757EB" w:rsidRPr="00BE7E79" w:rsidRDefault="000D2EA4">
      <w:pPr>
        <w:pStyle w:val="A-Bullet1"/>
        <w:rPr>
          <w:rFonts w:ascii="Arial" w:hAnsi="Arial" w:cs="Arial"/>
          <w:bCs/>
          <w:lang w:val="bs-Latn-BA"/>
        </w:rPr>
      </w:pPr>
      <w:r w:rsidRPr="00BE7E79">
        <w:rPr>
          <w:rFonts w:ascii="Arial" w:hAnsi="Arial" w:cs="Arial"/>
          <w:lang w:val="bs-Latn-BA"/>
        </w:rPr>
        <w:t>Mulj iz postrojenja za prečišćavanje otpadnih voda (PPOV)</w:t>
      </w:r>
      <w:r w:rsidR="00B72251" w:rsidRPr="00BE7E79">
        <w:rPr>
          <w:rFonts w:ascii="Arial" w:hAnsi="Arial" w:cs="Arial"/>
          <w:lang w:val="bs-Latn-BA"/>
        </w:rPr>
        <w:t>,</w:t>
      </w:r>
    </w:p>
    <w:p w:rsidR="00C757EB" w:rsidRPr="00BE7E79" w:rsidRDefault="000D2EA4">
      <w:pPr>
        <w:pStyle w:val="A-Bullet1"/>
        <w:rPr>
          <w:rFonts w:ascii="Arial" w:hAnsi="Arial" w:cs="Arial"/>
          <w:bCs/>
          <w:lang w:val="bs-Latn-BA"/>
        </w:rPr>
      </w:pPr>
      <w:r w:rsidRPr="00BE7E79">
        <w:rPr>
          <w:rFonts w:ascii="Arial" w:hAnsi="Arial" w:cs="Arial"/>
          <w:lang w:val="bs-Latn-BA"/>
        </w:rPr>
        <w:t>Medicinski i veterinarski otpad</w:t>
      </w:r>
      <w:r w:rsidR="00B72251" w:rsidRPr="00BE7E79">
        <w:rPr>
          <w:rFonts w:ascii="Arial" w:hAnsi="Arial" w:cs="Arial"/>
          <w:lang w:val="bs-Latn-BA"/>
        </w:rPr>
        <w:t>,</w:t>
      </w:r>
    </w:p>
    <w:p w:rsidR="004239E1" w:rsidRPr="00BE7E79" w:rsidRDefault="000D2EA4" w:rsidP="004239E1">
      <w:pPr>
        <w:pStyle w:val="A-Bullet1"/>
        <w:rPr>
          <w:rFonts w:ascii="Arial" w:hAnsi="Arial" w:cs="Arial"/>
          <w:bCs/>
          <w:lang w:val="bs-Latn-BA"/>
        </w:rPr>
      </w:pPr>
      <w:r w:rsidRPr="00BE7E79">
        <w:rPr>
          <w:rFonts w:ascii="Arial" w:hAnsi="Arial" w:cs="Arial"/>
          <w:lang w:val="bs-Latn-BA"/>
        </w:rPr>
        <w:t>Industrijski neopasni otpad</w:t>
      </w:r>
      <w:r w:rsidR="00B72251" w:rsidRPr="00BE7E79">
        <w:rPr>
          <w:rFonts w:ascii="Arial" w:hAnsi="Arial" w:cs="Arial"/>
          <w:lang w:val="bs-Latn-BA"/>
        </w:rPr>
        <w:t>.</w:t>
      </w:r>
    </w:p>
    <w:p w:rsidR="004239E1" w:rsidRPr="00BE7E79" w:rsidRDefault="000D2EA4" w:rsidP="00F22C06">
      <w:pPr>
        <w:pStyle w:val="BodyText"/>
        <w:spacing w:before="120"/>
        <w:ind w:left="0"/>
        <w:rPr>
          <w:rFonts w:ascii="Arial" w:hAnsi="Arial" w:cs="Arial"/>
          <w:lang w:val="bs-Latn-BA"/>
        </w:rPr>
      </w:pPr>
      <w:r w:rsidRPr="00BE7E79">
        <w:rPr>
          <w:rFonts w:ascii="Arial" w:hAnsi="Arial" w:cs="Arial"/>
          <w:lang w:val="bs-Latn-BA"/>
        </w:rPr>
        <w:t xml:space="preserve">Ostale posebne vrste otpada, kao što su otpad koji sadrži azbest, otpad koji sadrži PCB, industrijski opasan otpad itd., takođe se razmatraju u posebnom dijelu Državnog plana – </w:t>
      </w:r>
      <w:r w:rsidR="00DD7324" w:rsidRPr="00BE7E79">
        <w:rPr>
          <w:rFonts w:ascii="Arial" w:hAnsi="Arial" w:cs="Arial"/>
          <w:lang w:val="bs-Latn-BA"/>
        </w:rPr>
        <w:t xml:space="preserve">Plan upravljanja </w:t>
      </w:r>
      <w:r w:rsidRPr="00BE7E79">
        <w:rPr>
          <w:rFonts w:ascii="Arial" w:hAnsi="Arial" w:cs="Arial"/>
          <w:lang w:val="bs-Latn-BA"/>
        </w:rPr>
        <w:t>opasn</w:t>
      </w:r>
      <w:r w:rsidR="00DD7324" w:rsidRPr="00BE7E79">
        <w:rPr>
          <w:rFonts w:ascii="Arial" w:hAnsi="Arial" w:cs="Arial"/>
          <w:lang w:val="bs-Latn-BA"/>
        </w:rPr>
        <w:t>im</w:t>
      </w:r>
      <w:r w:rsidRPr="00BE7E79">
        <w:rPr>
          <w:rFonts w:ascii="Arial" w:hAnsi="Arial" w:cs="Arial"/>
          <w:lang w:val="bs-Latn-BA"/>
        </w:rPr>
        <w:t xml:space="preserve"> otpad</w:t>
      </w:r>
      <w:r w:rsidR="00DD7324" w:rsidRPr="00BE7E79">
        <w:rPr>
          <w:rFonts w:ascii="Arial" w:hAnsi="Arial" w:cs="Arial"/>
          <w:lang w:val="bs-Latn-BA"/>
        </w:rPr>
        <w:t>om</w:t>
      </w:r>
      <w:r w:rsidRPr="00BE7E79">
        <w:rPr>
          <w:rFonts w:ascii="Arial" w:hAnsi="Arial" w:cs="Arial"/>
          <w:lang w:val="bs-Latn-BA"/>
        </w:rPr>
        <w:t>.</w:t>
      </w:r>
    </w:p>
    <w:p w:rsidR="004239E1" w:rsidRPr="00BE7E79" w:rsidRDefault="000D2EA4" w:rsidP="00F22C06">
      <w:pPr>
        <w:pStyle w:val="BodyText"/>
        <w:ind w:left="0"/>
        <w:rPr>
          <w:rFonts w:ascii="Arial" w:hAnsi="Arial" w:cs="Arial"/>
          <w:lang w:val="bs-Latn-BA"/>
        </w:rPr>
      </w:pPr>
      <w:r w:rsidRPr="00BE7E79">
        <w:rPr>
          <w:rFonts w:ascii="Arial" w:hAnsi="Arial" w:cs="Arial"/>
          <w:lang w:val="bs-Latn-BA"/>
        </w:rPr>
        <w:t>Za posebne tokove otpada od najveće je važnosti pravilna organizacija njegovog prikupljanja, privremenog skladištenja i predaje ovlašćenim reciklerima. U tom okviru, Državni plan predviđa da je potrebno uspostaviti odgovarajući sistem upravljanja (EPR sistem) i unaprijediti izvještavanje o količini nastalog specijalnog otpada kojim se upravlja. Državni plan postavlja brojčano izraženi cilj da pomogne tim naporima i da uspostavi EPR sisteme za CDW, WEEE, ELV, baterije i akumulatore, otpadne gume i otpadna ulja.</w:t>
      </w:r>
    </w:p>
    <w:p w:rsidR="00C757EB" w:rsidRDefault="000D2EA4" w:rsidP="00F22C06">
      <w:pPr>
        <w:pStyle w:val="BodyText"/>
        <w:ind w:left="0"/>
        <w:rPr>
          <w:rFonts w:ascii="Arial" w:hAnsi="Arial" w:cs="Arial"/>
          <w:lang w:val="bs-Latn-BA"/>
        </w:rPr>
      </w:pPr>
      <w:r w:rsidRPr="00BE7E79">
        <w:rPr>
          <w:rFonts w:ascii="Arial" w:hAnsi="Arial" w:cs="Arial"/>
          <w:lang w:val="bs-Latn-BA"/>
        </w:rPr>
        <w:t>Sljedeće tabele daju pregled ciljeva postavljenih za svaki od posebnih tokova.</w:t>
      </w:r>
    </w:p>
    <w:p w:rsidR="0021744E" w:rsidRPr="00BE7E79" w:rsidRDefault="0021744E" w:rsidP="00F22C06">
      <w:pPr>
        <w:pStyle w:val="BodyText"/>
        <w:ind w:left="0"/>
        <w:rPr>
          <w:rFonts w:ascii="Arial" w:hAnsi="Arial" w:cs="Arial"/>
          <w:lang w:val="bs-Latn-BA"/>
        </w:rPr>
      </w:pPr>
    </w:p>
    <w:p w:rsidR="00C757EB" w:rsidRPr="00BE7E79" w:rsidRDefault="000D2EA4">
      <w:pPr>
        <w:pStyle w:val="A-CaptionTab"/>
        <w:rPr>
          <w:rFonts w:ascii="Arial" w:hAnsi="Arial" w:cs="Arial"/>
          <w:bCs/>
          <w:sz w:val="20"/>
          <w:szCs w:val="20"/>
          <w:lang w:val="bs-Latn-BA"/>
        </w:rPr>
      </w:pPr>
      <w:bookmarkStart w:id="31" w:name="_Toc189941581"/>
      <w:r w:rsidRPr="00BE7E79">
        <w:rPr>
          <w:rFonts w:ascii="Arial" w:hAnsi="Arial" w:cs="Arial"/>
          <w:sz w:val="20"/>
          <w:szCs w:val="20"/>
          <w:lang w:val="bs-Latn-BA"/>
        </w:rPr>
        <w:t xml:space="preserve">Tabela </w:t>
      </w:r>
      <w:r w:rsidR="008176A6" w:rsidRPr="00BE7E79">
        <w:rPr>
          <w:rFonts w:ascii="Arial" w:hAnsi="Arial" w:cs="Arial"/>
          <w:sz w:val="20"/>
          <w:szCs w:val="20"/>
          <w:lang w:val="bs-Latn-BA"/>
        </w:rPr>
        <w:t>2</w:t>
      </w:r>
      <w:r w:rsidRPr="00BE7E79">
        <w:rPr>
          <w:rFonts w:ascii="Arial" w:hAnsi="Arial" w:cs="Arial"/>
          <w:sz w:val="20"/>
          <w:szCs w:val="20"/>
          <w:lang w:val="bs-Latn-BA"/>
        </w:rPr>
        <w:t xml:space="preserve">: </w:t>
      </w:r>
      <w:r w:rsidRPr="00BE7E79">
        <w:rPr>
          <w:rFonts w:ascii="Arial" w:hAnsi="Arial" w:cs="Arial"/>
          <w:sz w:val="20"/>
          <w:szCs w:val="20"/>
          <w:lang w:val="bs-Latn-BA"/>
        </w:rPr>
        <w:tab/>
        <w:t>Ciljevi za građevinski otpad</w:t>
      </w:r>
      <w:bookmarkEnd w:id="31"/>
    </w:p>
    <w:tbl>
      <w:tblPr>
        <w:tblW w:w="8788" w:type="dxa"/>
        <w:tblInd w:w="84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5103"/>
        <w:gridCol w:w="1559"/>
        <w:gridCol w:w="2126"/>
      </w:tblGrid>
      <w:tr w:rsidR="00C757EB" w:rsidRPr="00BE7E79">
        <w:tc>
          <w:tcPr>
            <w:tcW w:w="5103" w:type="dxa"/>
            <w:tcBorders>
              <w:top w:val="single" w:sz="4" w:space="0" w:color="auto"/>
              <w:left w:val="single" w:sz="4" w:space="0" w:color="auto"/>
              <w:bottom w:val="single" w:sz="4" w:space="0" w:color="auto"/>
              <w:right w:val="single" w:sz="4" w:space="0" w:color="auto"/>
            </w:tcBorders>
            <w:shd w:val="clear" w:color="auto" w:fill="F04E23"/>
            <w:vAlign w:val="center"/>
          </w:tcPr>
          <w:p w:rsidR="00C757EB" w:rsidRPr="00BE7E79" w:rsidRDefault="000D2EA4">
            <w:pPr>
              <w:pStyle w:val="A-Table"/>
              <w:rPr>
                <w:rFonts w:ascii="Arial" w:hAnsi="Arial" w:cs="Arial"/>
                <w:color w:val="FFFFFF" w:themeColor="background1"/>
                <w:sz w:val="20"/>
                <w:szCs w:val="20"/>
                <w:lang w:val="bs-Latn-BA"/>
              </w:rPr>
            </w:pPr>
            <w:r w:rsidRPr="00BE7E79">
              <w:rPr>
                <w:rFonts w:ascii="Arial" w:hAnsi="Arial" w:cs="Arial"/>
                <w:color w:val="FFFFFF" w:themeColor="background1"/>
                <w:sz w:val="20"/>
                <w:szCs w:val="20"/>
                <w:lang w:val="bs-Latn-BA"/>
              </w:rPr>
              <w:t>Opis cilja</w:t>
            </w:r>
          </w:p>
        </w:tc>
        <w:tc>
          <w:tcPr>
            <w:tcW w:w="1559" w:type="dxa"/>
            <w:tcBorders>
              <w:top w:val="single" w:sz="4" w:space="0" w:color="auto"/>
              <w:left w:val="single" w:sz="4" w:space="0" w:color="auto"/>
              <w:bottom w:val="single" w:sz="4" w:space="0" w:color="auto"/>
              <w:right w:val="single" w:sz="4" w:space="0" w:color="auto"/>
            </w:tcBorders>
            <w:shd w:val="clear" w:color="auto" w:fill="F04E23"/>
            <w:vAlign w:val="center"/>
          </w:tcPr>
          <w:p w:rsidR="00C757EB" w:rsidRPr="00BE7E79" w:rsidRDefault="000D2EA4">
            <w:pPr>
              <w:pStyle w:val="A-Table"/>
              <w:rPr>
                <w:rFonts w:ascii="Arial" w:hAnsi="Arial" w:cs="Arial"/>
                <w:color w:val="FFFFFF" w:themeColor="background1"/>
                <w:sz w:val="20"/>
                <w:szCs w:val="20"/>
                <w:lang w:val="bs-Latn-BA"/>
              </w:rPr>
            </w:pPr>
            <w:r w:rsidRPr="00BE7E79">
              <w:rPr>
                <w:rFonts w:ascii="Arial" w:hAnsi="Arial" w:cs="Arial"/>
                <w:color w:val="FFFFFF" w:themeColor="background1"/>
                <w:sz w:val="20"/>
                <w:szCs w:val="20"/>
                <w:lang w:val="bs-Latn-BA"/>
              </w:rPr>
              <w:t>Ciljna godina</w:t>
            </w:r>
          </w:p>
        </w:tc>
        <w:tc>
          <w:tcPr>
            <w:tcW w:w="2126" w:type="dxa"/>
            <w:tcBorders>
              <w:top w:val="single" w:sz="4" w:space="0" w:color="auto"/>
              <w:left w:val="single" w:sz="4" w:space="0" w:color="auto"/>
              <w:bottom w:val="single" w:sz="4" w:space="0" w:color="auto"/>
              <w:right w:val="single" w:sz="4" w:space="0" w:color="auto"/>
            </w:tcBorders>
            <w:shd w:val="clear" w:color="auto" w:fill="F04E23"/>
            <w:vAlign w:val="center"/>
          </w:tcPr>
          <w:p w:rsidR="00C757EB" w:rsidRPr="00BE7E79" w:rsidRDefault="000D2EA4">
            <w:pPr>
              <w:pStyle w:val="A-Table"/>
              <w:rPr>
                <w:rFonts w:ascii="Arial" w:hAnsi="Arial" w:cs="Arial"/>
                <w:color w:val="FFFFFF" w:themeColor="background1"/>
                <w:sz w:val="20"/>
                <w:szCs w:val="20"/>
                <w:lang w:val="bs-Latn-BA"/>
              </w:rPr>
            </w:pPr>
            <w:r w:rsidRPr="00BE7E79">
              <w:rPr>
                <w:rFonts w:ascii="Arial" w:hAnsi="Arial" w:cs="Arial"/>
                <w:color w:val="FFFFFF" w:themeColor="background1"/>
                <w:sz w:val="20"/>
                <w:szCs w:val="20"/>
                <w:lang w:val="bs-Latn-BA"/>
              </w:rPr>
              <w:t>Izvor cilja</w:t>
            </w:r>
          </w:p>
        </w:tc>
      </w:tr>
      <w:tr w:rsidR="00C757EB" w:rsidRPr="00BE7E79">
        <w:tc>
          <w:tcPr>
            <w:tcW w:w="5103" w:type="dxa"/>
            <w:tcBorders>
              <w:top w:val="single" w:sz="4" w:space="0" w:color="auto"/>
              <w:left w:val="single" w:sz="4" w:space="0" w:color="auto"/>
              <w:bottom w:val="single" w:sz="4" w:space="0" w:color="auto"/>
              <w:right w:val="single" w:sz="4" w:space="0" w:color="auto"/>
            </w:tcBorders>
            <w:vAlign w:val="center"/>
          </w:tcPr>
          <w:p w:rsidR="00C757EB" w:rsidRPr="00BE7E79" w:rsidRDefault="000D2EA4">
            <w:pPr>
              <w:pStyle w:val="A-TableTxt"/>
              <w:rPr>
                <w:rFonts w:ascii="Arial" w:hAnsi="Arial" w:cs="Arial"/>
                <w:sz w:val="20"/>
                <w:szCs w:val="20"/>
                <w:lang w:val="bs-Latn-BA" w:eastAsia="sr-Latn-ME"/>
              </w:rPr>
            </w:pPr>
            <w:r w:rsidRPr="00BE7E79">
              <w:rPr>
                <w:rFonts w:ascii="Arial" w:eastAsia="TimesNewRomanPSMT" w:hAnsi="Arial" w:cs="Arial"/>
                <w:sz w:val="20"/>
                <w:szCs w:val="20"/>
                <w:lang w:val="bs-Latn-BA"/>
              </w:rPr>
              <w:t>Najmanje 70% težine prikupljenog neopasnog građevinskog otpada priprema se za ponovnu upotrebu i recikliranje i druge metode povrata</w:t>
            </w:r>
          </w:p>
        </w:tc>
        <w:tc>
          <w:tcPr>
            <w:tcW w:w="1559" w:type="dxa"/>
            <w:tcBorders>
              <w:top w:val="single" w:sz="4" w:space="0" w:color="auto"/>
              <w:left w:val="single" w:sz="4" w:space="0" w:color="auto"/>
              <w:bottom w:val="single" w:sz="4" w:space="0" w:color="auto"/>
              <w:right w:val="single" w:sz="4" w:space="0" w:color="auto"/>
            </w:tcBorders>
            <w:vAlign w:val="center"/>
          </w:tcPr>
          <w:p w:rsidR="00C757EB" w:rsidRPr="00BE7E79" w:rsidRDefault="000D2EA4">
            <w:pPr>
              <w:pStyle w:val="A-TableTxtCentr"/>
              <w:rPr>
                <w:rFonts w:ascii="Arial" w:hAnsi="Arial" w:cs="Arial"/>
                <w:sz w:val="20"/>
                <w:szCs w:val="20"/>
                <w:lang w:val="bs-Latn-BA"/>
              </w:rPr>
            </w:pPr>
            <w:r w:rsidRPr="00BE7E79">
              <w:rPr>
                <w:rFonts w:ascii="Arial" w:hAnsi="Arial" w:cs="Arial"/>
                <w:sz w:val="20"/>
                <w:szCs w:val="20"/>
                <w:lang w:val="bs-Latn-BA"/>
              </w:rPr>
              <w:t>2030</w:t>
            </w:r>
          </w:p>
        </w:tc>
        <w:tc>
          <w:tcPr>
            <w:tcW w:w="2126" w:type="dxa"/>
            <w:tcBorders>
              <w:top w:val="single" w:sz="4" w:space="0" w:color="auto"/>
              <w:left w:val="single" w:sz="4" w:space="0" w:color="auto"/>
              <w:bottom w:val="single" w:sz="4" w:space="0" w:color="auto"/>
              <w:right w:val="single" w:sz="4" w:space="0" w:color="auto"/>
            </w:tcBorders>
            <w:vAlign w:val="center"/>
          </w:tcPr>
          <w:p w:rsidR="00C757EB" w:rsidRPr="00BE7E79" w:rsidRDefault="00491410">
            <w:pPr>
              <w:pStyle w:val="A-TableTxtCentr"/>
              <w:rPr>
                <w:rFonts w:ascii="Arial" w:hAnsi="Arial" w:cs="Arial"/>
                <w:sz w:val="20"/>
                <w:szCs w:val="20"/>
                <w:lang w:val="bs-Latn-BA"/>
              </w:rPr>
            </w:pPr>
            <w:r w:rsidRPr="00BE7E79">
              <w:rPr>
                <w:rFonts w:ascii="Arial" w:hAnsi="Arial" w:cs="Arial"/>
                <w:sz w:val="20"/>
                <w:szCs w:val="20"/>
                <w:lang w:val="bs-Latn-BA"/>
              </w:rPr>
              <w:t>Prema čl. 21</w:t>
            </w:r>
            <w:r w:rsidR="000D2EA4" w:rsidRPr="00BE7E79">
              <w:rPr>
                <w:rFonts w:ascii="Arial" w:hAnsi="Arial" w:cs="Arial"/>
                <w:sz w:val="20"/>
                <w:szCs w:val="20"/>
                <w:lang w:val="bs-Latn-BA"/>
              </w:rPr>
              <w:t xml:space="preserve"> Zakona o upravljanju otpadom</w:t>
            </w:r>
          </w:p>
        </w:tc>
      </w:tr>
    </w:tbl>
    <w:p w:rsidR="0021744E" w:rsidRDefault="0021744E">
      <w:pPr>
        <w:pStyle w:val="A-CaptionTab"/>
        <w:rPr>
          <w:rFonts w:ascii="Arial" w:hAnsi="Arial" w:cs="Arial"/>
          <w:sz w:val="20"/>
          <w:szCs w:val="20"/>
          <w:lang w:val="bs-Latn-BA"/>
        </w:rPr>
      </w:pPr>
      <w:bookmarkStart w:id="32" w:name="_Toc189941582"/>
    </w:p>
    <w:p w:rsidR="00C757EB" w:rsidRPr="00BE7E79" w:rsidRDefault="000D2EA4">
      <w:pPr>
        <w:pStyle w:val="A-CaptionTab"/>
        <w:rPr>
          <w:rFonts w:ascii="Arial" w:hAnsi="Arial" w:cs="Arial"/>
          <w:bCs/>
          <w:sz w:val="20"/>
          <w:szCs w:val="20"/>
          <w:lang w:val="bs-Latn-BA"/>
        </w:rPr>
      </w:pPr>
      <w:r w:rsidRPr="00BE7E79">
        <w:rPr>
          <w:rFonts w:ascii="Arial" w:hAnsi="Arial" w:cs="Arial"/>
          <w:sz w:val="20"/>
          <w:szCs w:val="20"/>
          <w:lang w:val="bs-Latn-BA"/>
        </w:rPr>
        <w:t xml:space="preserve">Tabela </w:t>
      </w:r>
      <w:r w:rsidR="008176A6" w:rsidRPr="00BE7E79">
        <w:rPr>
          <w:rFonts w:ascii="Arial" w:hAnsi="Arial" w:cs="Arial"/>
          <w:sz w:val="20"/>
          <w:szCs w:val="20"/>
          <w:lang w:val="bs-Latn-BA"/>
        </w:rPr>
        <w:t>3</w:t>
      </w:r>
      <w:r w:rsidRPr="00BE7E79">
        <w:rPr>
          <w:rFonts w:ascii="Arial" w:hAnsi="Arial" w:cs="Arial"/>
          <w:sz w:val="20"/>
          <w:szCs w:val="20"/>
          <w:lang w:val="bs-Latn-BA"/>
        </w:rPr>
        <w:t xml:space="preserve">: </w:t>
      </w:r>
      <w:r w:rsidRPr="00BE7E79">
        <w:rPr>
          <w:rFonts w:ascii="Arial" w:hAnsi="Arial" w:cs="Arial"/>
          <w:sz w:val="20"/>
          <w:szCs w:val="20"/>
          <w:lang w:val="bs-Latn-BA"/>
        </w:rPr>
        <w:tab/>
        <w:t>Ciljevi za WEEE</w:t>
      </w:r>
      <w:bookmarkEnd w:id="32"/>
    </w:p>
    <w:tbl>
      <w:tblPr>
        <w:tblW w:w="8788" w:type="dxa"/>
        <w:tblInd w:w="84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103"/>
        <w:gridCol w:w="1559"/>
        <w:gridCol w:w="2126"/>
      </w:tblGrid>
      <w:tr w:rsidR="00C757EB" w:rsidRPr="00BE7E79">
        <w:trPr>
          <w:tblHeader/>
        </w:trPr>
        <w:tc>
          <w:tcPr>
            <w:tcW w:w="5103" w:type="dxa"/>
            <w:tcBorders>
              <w:top w:val="single" w:sz="4" w:space="0" w:color="auto"/>
              <w:left w:val="single" w:sz="4" w:space="0" w:color="auto"/>
              <w:bottom w:val="single" w:sz="4" w:space="0" w:color="auto"/>
              <w:right w:val="single" w:sz="4" w:space="0" w:color="auto"/>
            </w:tcBorders>
            <w:shd w:val="clear" w:color="auto" w:fill="F04E23"/>
            <w:vAlign w:val="center"/>
          </w:tcPr>
          <w:p w:rsidR="00C757EB" w:rsidRPr="00BE7E79" w:rsidRDefault="000D2EA4">
            <w:pPr>
              <w:pStyle w:val="A-Table"/>
              <w:rPr>
                <w:rFonts w:ascii="Arial" w:hAnsi="Arial" w:cs="Arial"/>
                <w:color w:val="FFFFFF" w:themeColor="background1"/>
                <w:sz w:val="20"/>
                <w:szCs w:val="20"/>
                <w:lang w:val="bs-Latn-BA"/>
              </w:rPr>
            </w:pPr>
            <w:r w:rsidRPr="00BE7E79">
              <w:rPr>
                <w:rFonts w:ascii="Arial" w:hAnsi="Arial" w:cs="Arial"/>
                <w:color w:val="FFFFFF" w:themeColor="background1"/>
                <w:sz w:val="20"/>
                <w:szCs w:val="20"/>
                <w:lang w:val="bs-Latn-BA"/>
              </w:rPr>
              <w:t>Opis cilja</w:t>
            </w:r>
          </w:p>
        </w:tc>
        <w:tc>
          <w:tcPr>
            <w:tcW w:w="1559" w:type="dxa"/>
            <w:tcBorders>
              <w:top w:val="single" w:sz="4" w:space="0" w:color="auto"/>
              <w:left w:val="single" w:sz="4" w:space="0" w:color="auto"/>
              <w:bottom w:val="single" w:sz="4" w:space="0" w:color="auto"/>
              <w:right w:val="single" w:sz="4" w:space="0" w:color="auto"/>
            </w:tcBorders>
            <w:shd w:val="clear" w:color="auto" w:fill="F04E23"/>
            <w:vAlign w:val="center"/>
          </w:tcPr>
          <w:p w:rsidR="00C757EB" w:rsidRPr="00BE7E79" w:rsidRDefault="000D2EA4">
            <w:pPr>
              <w:pStyle w:val="A-Table"/>
              <w:rPr>
                <w:rFonts w:ascii="Arial" w:hAnsi="Arial" w:cs="Arial"/>
                <w:color w:val="FFFFFF" w:themeColor="background1"/>
                <w:sz w:val="20"/>
                <w:szCs w:val="20"/>
                <w:lang w:val="bs-Latn-BA"/>
              </w:rPr>
            </w:pPr>
            <w:r w:rsidRPr="00BE7E79">
              <w:rPr>
                <w:rFonts w:ascii="Arial" w:hAnsi="Arial" w:cs="Arial"/>
                <w:color w:val="FFFFFF" w:themeColor="background1"/>
                <w:sz w:val="20"/>
                <w:szCs w:val="20"/>
                <w:lang w:val="bs-Latn-BA"/>
              </w:rPr>
              <w:t>Ciljna godina</w:t>
            </w:r>
          </w:p>
        </w:tc>
        <w:tc>
          <w:tcPr>
            <w:tcW w:w="2126" w:type="dxa"/>
            <w:tcBorders>
              <w:top w:val="single" w:sz="4" w:space="0" w:color="auto"/>
              <w:left w:val="single" w:sz="4" w:space="0" w:color="auto"/>
              <w:bottom w:val="single" w:sz="4" w:space="0" w:color="auto"/>
              <w:right w:val="single" w:sz="4" w:space="0" w:color="auto"/>
            </w:tcBorders>
            <w:shd w:val="clear" w:color="auto" w:fill="F04E23"/>
            <w:vAlign w:val="center"/>
          </w:tcPr>
          <w:p w:rsidR="00C757EB" w:rsidRPr="00BE7E79" w:rsidRDefault="000D2EA4">
            <w:pPr>
              <w:pStyle w:val="A-Table"/>
              <w:rPr>
                <w:rFonts w:ascii="Arial" w:hAnsi="Arial" w:cs="Arial"/>
                <w:color w:val="FFFFFF" w:themeColor="background1"/>
                <w:sz w:val="20"/>
                <w:szCs w:val="20"/>
                <w:lang w:val="bs-Latn-BA"/>
              </w:rPr>
            </w:pPr>
            <w:r w:rsidRPr="00BE7E79">
              <w:rPr>
                <w:rFonts w:ascii="Arial" w:hAnsi="Arial" w:cs="Arial"/>
                <w:color w:val="FFFFFF" w:themeColor="background1"/>
                <w:sz w:val="20"/>
                <w:szCs w:val="20"/>
                <w:lang w:val="bs-Latn-BA"/>
              </w:rPr>
              <w:t>Izvor cilja</w:t>
            </w:r>
          </w:p>
        </w:tc>
      </w:tr>
      <w:tr w:rsidR="00C757EB" w:rsidRPr="00BE7E79">
        <w:tc>
          <w:tcPr>
            <w:tcW w:w="5103" w:type="dxa"/>
            <w:tcBorders>
              <w:top w:val="single" w:sz="4" w:space="0" w:color="auto"/>
              <w:left w:val="single" w:sz="4" w:space="0" w:color="auto"/>
              <w:bottom w:val="single" w:sz="4" w:space="0" w:color="auto"/>
              <w:right w:val="single" w:sz="4" w:space="0" w:color="auto"/>
            </w:tcBorders>
            <w:vAlign w:val="center"/>
          </w:tcPr>
          <w:p w:rsidR="00C757EB" w:rsidRPr="00BE7E79" w:rsidRDefault="000D2EA4">
            <w:pPr>
              <w:pStyle w:val="A-TableTxt"/>
              <w:rPr>
                <w:rFonts w:ascii="Arial" w:hAnsi="Arial" w:cs="Arial"/>
                <w:sz w:val="20"/>
                <w:szCs w:val="20"/>
                <w:lang w:val="bs-Latn-BA"/>
              </w:rPr>
            </w:pPr>
            <w:r w:rsidRPr="00BE7E79">
              <w:rPr>
                <w:rFonts w:ascii="Arial" w:eastAsia="TimesNewRomanPSMT" w:hAnsi="Arial" w:cs="Arial"/>
                <w:sz w:val="20"/>
                <w:szCs w:val="20"/>
                <w:lang w:val="bs-Latn-BA"/>
              </w:rPr>
              <w:t>Odvojeno prikupljati najmanje 45% godišnje prosječne težine električne i elektronske opreme stavljene na tržište u posljednje tri godine (pretpostavlja se da to čini 60% nastalog WEEE)</w:t>
            </w:r>
          </w:p>
        </w:tc>
        <w:tc>
          <w:tcPr>
            <w:tcW w:w="1559" w:type="dxa"/>
            <w:tcBorders>
              <w:top w:val="single" w:sz="4" w:space="0" w:color="auto"/>
              <w:left w:val="single" w:sz="4" w:space="0" w:color="auto"/>
              <w:bottom w:val="single" w:sz="4" w:space="0" w:color="auto"/>
              <w:right w:val="single" w:sz="4" w:space="0" w:color="auto"/>
            </w:tcBorders>
            <w:vAlign w:val="center"/>
          </w:tcPr>
          <w:p w:rsidR="00C757EB" w:rsidRPr="00BE7E79" w:rsidRDefault="000D2EA4">
            <w:pPr>
              <w:pStyle w:val="A-TableTxtCentr"/>
              <w:rPr>
                <w:rFonts w:ascii="Arial" w:hAnsi="Arial" w:cs="Arial"/>
                <w:sz w:val="20"/>
                <w:szCs w:val="20"/>
                <w:lang w:val="bs-Latn-BA"/>
              </w:rPr>
            </w:pPr>
            <w:r w:rsidRPr="00BE7E79">
              <w:rPr>
                <w:rFonts w:ascii="Arial" w:eastAsia="TimesNewRomanPSMT" w:hAnsi="Arial" w:cs="Arial"/>
                <w:sz w:val="20"/>
                <w:szCs w:val="20"/>
                <w:lang w:val="bs-Latn-BA"/>
              </w:rPr>
              <w:t>202</w:t>
            </w:r>
            <w:r w:rsidR="00B35334" w:rsidRPr="00BE7E79">
              <w:rPr>
                <w:rFonts w:ascii="Arial" w:eastAsia="TimesNewRomanPSMT" w:hAnsi="Arial" w:cs="Arial"/>
                <w:sz w:val="20"/>
                <w:szCs w:val="20"/>
                <w:lang w:val="bs-Latn-BA"/>
              </w:rPr>
              <w:t>5</w:t>
            </w:r>
          </w:p>
        </w:tc>
        <w:tc>
          <w:tcPr>
            <w:tcW w:w="2126" w:type="dxa"/>
            <w:vMerge w:val="restart"/>
            <w:tcBorders>
              <w:top w:val="single" w:sz="4" w:space="0" w:color="auto"/>
              <w:left w:val="single" w:sz="4" w:space="0" w:color="auto"/>
              <w:right w:val="single" w:sz="4" w:space="0" w:color="auto"/>
            </w:tcBorders>
            <w:vAlign w:val="center"/>
          </w:tcPr>
          <w:p w:rsidR="00C757EB" w:rsidRPr="00BE7E79" w:rsidRDefault="000D2EA4" w:rsidP="00491410">
            <w:pPr>
              <w:pStyle w:val="A-TableTxtCentr"/>
              <w:rPr>
                <w:rFonts w:ascii="Arial" w:hAnsi="Arial" w:cs="Arial"/>
                <w:sz w:val="20"/>
                <w:szCs w:val="20"/>
                <w:lang w:val="bs-Latn-BA"/>
              </w:rPr>
            </w:pPr>
            <w:r w:rsidRPr="00BE7E79">
              <w:rPr>
                <w:rFonts w:ascii="Arial" w:eastAsia="TimesNewRomanPSMT" w:hAnsi="Arial" w:cs="Arial"/>
                <w:sz w:val="20"/>
                <w:szCs w:val="20"/>
                <w:lang w:val="bs-Latn-BA"/>
              </w:rPr>
              <w:t xml:space="preserve">Prema čl. 54 </w:t>
            </w:r>
            <w:r w:rsidR="00B0290C" w:rsidRPr="00BE7E79">
              <w:rPr>
                <w:rFonts w:ascii="Arial" w:eastAsia="TimesNewRomanPSMT" w:hAnsi="Arial" w:cs="Arial"/>
                <w:sz w:val="20"/>
                <w:szCs w:val="20"/>
                <w:lang w:val="bs-Latn-BA"/>
              </w:rPr>
              <w:t>Z</w:t>
            </w:r>
            <w:r w:rsidR="0021744E">
              <w:rPr>
                <w:rFonts w:ascii="Arial" w:eastAsia="TimesNewRomanPSMT" w:hAnsi="Arial" w:cs="Arial"/>
                <w:sz w:val="20"/>
                <w:szCs w:val="20"/>
                <w:lang w:val="bs-Latn-BA"/>
              </w:rPr>
              <w:t xml:space="preserve">akona o upravljanju otpadom </w:t>
            </w:r>
          </w:p>
        </w:tc>
      </w:tr>
      <w:tr w:rsidR="00C757EB" w:rsidRPr="00BE7E79">
        <w:tc>
          <w:tcPr>
            <w:tcW w:w="5103" w:type="dxa"/>
            <w:tcBorders>
              <w:top w:val="single" w:sz="4" w:space="0" w:color="auto"/>
              <w:left w:val="single" w:sz="4" w:space="0" w:color="auto"/>
              <w:bottom w:val="single" w:sz="4" w:space="0" w:color="auto"/>
              <w:right w:val="single" w:sz="4" w:space="0" w:color="auto"/>
            </w:tcBorders>
            <w:vAlign w:val="center"/>
          </w:tcPr>
          <w:p w:rsidR="00C757EB" w:rsidRPr="00BE7E79" w:rsidRDefault="000D2EA4">
            <w:pPr>
              <w:pStyle w:val="A-TableTxt"/>
              <w:rPr>
                <w:rFonts w:ascii="Arial" w:hAnsi="Arial" w:cs="Arial"/>
                <w:sz w:val="20"/>
                <w:szCs w:val="20"/>
                <w:lang w:val="bs-Latn-BA"/>
              </w:rPr>
            </w:pPr>
            <w:r w:rsidRPr="00BE7E79">
              <w:rPr>
                <w:rFonts w:ascii="Arial" w:eastAsia="TimesNewRomanPSMT" w:hAnsi="Arial" w:cs="Arial"/>
                <w:sz w:val="20"/>
                <w:szCs w:val="20"/>
                <w:lang w:val="bs-Latn-BA"/>
              </w:rPr>
              <w:t>Odvojeno prikupljati najmanje 65% godišnje prosječne težine električne i elektronske opreme stavljene na tržište u posljednje tri godine (pretpostavlja se da to čini 85% nastalog WEEE)</w:t>
            </w:r>
          </w:p>
        </w:tc>
        <w:tc>
          <w:tcPr>
            <w:tcW w:w="1559" w:type="dxa"/>
            <w:tcBorders>
              <w:top w:val="single" w:sz="4" w:space="0" w:color="auto"/>
              <w:left w:val="single" w:sz="4" w:space="0" w:color="auto"/>
              <w:bottom w:val="single" w:sz="4" w:space="0" w:color="auto"/>
              <w:right w:val="single" w:sz="4" w:space="0" w:color="auto"/>
            </w:tcBorders>
            <w:vAlign w:val="center"/>
          </w:tcPr>
          <w:p w:rsidR="00C757EB" w:rsidRPr="00BE7E79" w:rsidRDefault="000D2EA4">
            <w:pPr>
              <w:pStyle w:val="A-TableTxtCentr"/>
              <w:rPr>
                <w:rFonts w:ascii="Arial" w:hAnsi="Arial" w:cs="Arial"/>
                <w:sz w:val="20"/>
                <w:szCs w:val="20"/>
                <w:lang w:val="bs-Latn-BA"/>
              </w:rPr>
            </w:pPr>
            <w:r w:rsidRPr="00BE7E79">
              <w:rPr>
                <w:rFonts w:ascii="Arial" w:eastAsia="TimesNewRomanPSMT" w:hAnsi="Arial" w:cs="Arial"/>
                <w:sz w:val="20"/>
                <w:szCs w:val="20"/>
                <w:lang w:val="bs-Latn-BA"/>
              </w:rPr>
              <w:t>2027</w:t>
            </w:r>
          </w:p>
        </w:tc>
        <w:tc>
          <w:tcPr>
            <w:tcW w:w="2126" w:type="dxa"/>
            <w:vMerge/>
            <w:tcBorders>
              <w:left w:val="single" w:sz="4" w:space="0" w:color="auto"/>
              <w:right w:val="single" w:sz="4" w:space="0" w:color="auto"/>
            </w:tcBorders>
            <w:vAlign w:val="center"/>
          </w:tcPr>
          <w:p w:rsidR="00C757EB" w:rsidRPr="00BE7E79" w:rsidRDefault="00C757EB">
            <w:pPr>
              <w:pStyle w:val="A-TableTxt"/>
              <w:rPr>
                <w:rFonts w:ascii="Arial" w:hAnsi="Arial" w:cs="Arial"/>
                <w:sz w:val="20"/>
                <w:szCs w:val="20"/>
                <w:lang w:val="bs-Latn-BA"/>
              </w:rPr>
            </w:pPr>
          </w:p>
        </w:tc>
      </w:tr>
      <w:tr w:rsidR="00C757EB" w:rsidRPr="00BE7E79">
        <w:tc>
          <w:tcPr>
            <w:tcW w:w="5103" w:type="dxa"/>
            <w:tcBorders>
              <w:top w:val="single" w:sz="4" w:space="0" w:color="auto"/>
              <w:left w:val="single" w:sz="4" w:space="0" w:color="auto"/>
              <w:bottom w:val="single" w:sz="4" w:space="0" w:color="auto"/>
              <w:right w:val="single" w:sz="4" w:space="0" w:color="auto"/>
            </w:tcBorders>
            <w:vAlign w:val="center"/>
          </w:tcPr>
          <w:p w:rsidR="00C757EB" w:rsidRPr="00BE7E79" w:rsidRDefault="000D2EA4">
            <w:pPr>
              <w:pStyle w:val="A-TableTxt"/>
              <w:rPr>
                <w:rFonts w:ascii="Arial" w:hAnsi="Arial" w:cs="Arial"/>
                <w:sz w:val="20"/>
                <w:szCs w:val="20"/>
                <w:lang w:val="bs-Latn-BA"/>
              </w:rPr>
            </w:pPr>
            <w:r w:rsidRPr="00BE7E79">
              <w:rPr>
                <w:rFonts w:ascii="Arial" w:eastAsia="TimesNewRomanPSMT" w:hAnsi="Arial" w:cs="Arial"/>
                <w:sz w:val="20"/>
                <w:szCs w:val="20"/>
                <w:lang w:val="bs-Latn-BA"/>
              </w:rPr>
              <w:t>Najmanje 80% ponovne upotrebe ili recikliranja odvojeno sakupljene opreme za izmjenu temperature i velike otpadne opreme (spoljne dimenzije veće od 50 cm)</w:t>
            </w:r>
          </w:p>
        </w:tc>
        <w:tc>
          <w:tcPr>
            <w:tcW w:w="1559" w:type="dxa"/>
            <w:tcBorders>
              <w:top w:val="single" w:sz="4" w:space="0" w:color="auto"/>
              <w:left w:val="single" w:sz="4" w:space="0" w:color="auto"/>
              <w:bottom w:val="single" w:sz="4" w:space="0" w:color="auto"/>
              <w:right w:val="single" w:sz="4" w:space="0" w:color="auto"/>
            </w:tcBorders>
            <w:vAlign w:val="center"/>
          </w:tcPr>
          <w:p w:rsidR="00C757EB" w:rsidRPr="00BE7E79" w:rsidRDefault="000D2EA4">
            <w:pPr>
              <w:pStyle w:val="A-TableTxtCentr"/>
              <w:rPr>
                <w:rFonts w:ascii="Arial" w:hAnsi="Arial" w:cs="Arial"/>
                <w:sz w:val="20"/>
                <w:szCs w:val="20"/>
                <w:lang w:val="bs-Latn-BA"/>
              </w:rPr>
            </w:pPr>
            <w:r w:rsidRPr="00BE7E79">
              <w:rPr>
                <w:rFonts w:ascii="Arial" w:eastAsia="TimesNewRomanPSMT" w:hAnsi="Arial" w:cs="Arial"/>
                <w:sz w:val="20"/>
                <w:szCs w:val="20"/>
                <w:lang w:val="bs-Latn-BA"/>
              </w:rPr>
              <w:t>2027</w:t>
            </w:r>
          </w:p>
        </w:tc>
        <w:tc>
          <w:tcPr>
            <w:tcW w:w="2126" w:type="dxa"/>
            <w:vMerge/>
            <w:tcBorders>
              <w:left w:val="single" w:sz="4" w:space="0" w:color="auto"/>
              <w:right w:val="single" w:sz="4" w:space="0" w:color="auto"/>
            </w:tcBorders>
            <w:vAlign w:val="center"/>
          </w:tcPr>
          <w:p w:rsidR="00C757EB" w:rsidRPr="00BE7E79" w:rsidRDefault="00C757EB">
            <w:pPr>
              <w:pStyle w:val="A-TableTxt"/>
              <w:rPr>
                <w:rFonts w:ascii="Arial" w:hAnsi="Arial" w:cs="Arial"/>
                <w:sz w:val="20"/>
                <w:szCs w:val="20"/>
                <w:lang w:val="bs-Latn-BA"/>
              </w:rPr>
            </w:pPr>
          </w:p>
        </w:tc>
      </w:tr>
      <w:tr w:rsidR="00C757EB" w:rsidRPr="00BE7E79">
        <w:tc>
          <w:tcPr>
            <w:tcW w:w="5103" w:type="dxa"/>
            <w:tcBorders>
              <w:top w:val="single" w:sz="4" w:space="0" w:color="auto"/>
              <w:left w:val="single" w:sz="4" w:space="0" w:color="auto"/>
              <w:bottom w:val="single" w:sz="4" w:space="0" w:color="auto"/>
              <w:right w:val="single" w:sz="4" w:space="0" w:color="auto"/>
            </w:tcBorders>
            <w:vAlign w:val="center"/>
          </w:tcPr>
          <w:p w:rsidR="00C757EB" w:rsidRPr="00BE7E79" w:rsidRDefault="000D2EA4">
            <w:pPr>
              <w:pStyle w:val="A-TableTxt"/>
              <w:rPr>
                <w:rFonts w:ascii="Arial" w:hAnsi="Arial" w:cs="Arial"/>
                <w:sz w:val="20"/>
                <w:szCs w:val="20"/>
                <w:lang w:val="bs-Latn-BA"/>
              </w:rPr>
            </w:pPr>
            <w:r w:rsidRPr="00BE7E79">
              <w:rPr>
                <w:rFonts w:ascii="Arial" w:eastAsia="TimesNewRomanPSMT" w:hAnsi="Arial" w:cs="Arial"/>
                <w:sz w:val="20"/>
                <w:szCs w:val="20"/>
                <w:lang w:val="bs-Latn-BA"/>
              </w:rPr>
              <w:t>Najmanje 75% ponovne upotrebe ili reciklaže odvojeno prikupljenih otpadnih ekrana, monitora i opreme koja sadrži ekrane veće od 100 cm</w:t>
            </w:r>
            <w:r w:rsidR="006D628A" w:rsidRPr="00BE7E79">
              <w:rPr>
                <w:rFonts w:ascii="Arial" w:eastAsia="TimesNewRomanPSMT" w:hAnsi="Arial" w:cs="Arial"/>
                <w:sz w:val="20"/>
                <w:szCs w:val="20"/>
                <w:lang w:val="bs-Latn-BA"/>
              </w:rPr>
              <w:t>²</w:t>
            </w:r>
          </w:p>
        </w:tc>
        <w:tc>
          <w:tcPr>
            <w:tcW w:w="1559" w:type="dxa"/>
            <w:tcBorders>
              <w:top w:val="single" w:sz="4" w:space="0" w:color="auto"/>
              <w:left w:val="single" w:sz="4" w:space="0" w:color="auto"/>
              <w:bottom w:val="single" w:sz="4" w:space="0" w:color="auto"/>
              <w:right w:val="single" w:sz="4" w:space="0" w:color="auto"/>
            </w:tcBorders>
            <w:vAlign w:val="center"/>
          </w:tcPr>
          <w:p w:rsidR="00C757EB" w:rsidRPr="00BE7E79" w:rsidRDefault="000D2EA4">
            <w:pPr>
              <w:pStyle w:val="A-TableTxtCentr"/>
              <w:rPr>
                <w:rFonts w:ascii="Arial" w:hAnsi="Arial" w:cs="Arial"/>
                <w:sz w:val="20"/>
                <w:szCs w:val="20"/>
                <w:lang w:val="bs-Latn-BA"/>
              </w:rPr>
            </w:pPr>
            <w:r w:rsidRPr="00BE7E79">
              <w:rPr>
                <w:rFonts w:ascii="Arial" w:eastAsia="TimesNewRomanPSMT" w:hAnsi="Arial" w:cs="Arial"/>
                <w:sz w:val="20"/>
                <w:szCs w:val="20"/>
                <w:lang w:val="bs-Latn-BA"/>
              </w:rPr>
              <w:t>2027</w:t>
            </w:r>
          </w:p>
        </w:tc>
        <w:tc>
          <w:tcPr>
            <w:tcW w:w="2126" w:type="dxa"/>
            <w:vMerge/>
            <w:tcBorders>
              <w:left w:val="single" w:sz="4" w:space="0" w:color="auto"/>
              <w:right w:val="single" w:sz="4" w:space="0" w:color="auto"/>
            </w:tcBorders>
            <w:vAlign w:val="center"/>
          </w:tcPr>
          <w:p w:rsidR="00C757EB" w:rsidRPr="00BE7E79" w:rsidRDefault="00C757EB">
            <w:pPr>
              <w:pStyle w:val="A-TableTxt"/>
              <w:rPr>
                <w:rFonts w:ascii="Arial" w:hAnsi="Arial" w:cs="Arial"/>
                <w:sz w:val="20"/>
                <w:szCs w:val="20"/>
                <w:lang w:val="bs-Latn-BA"/>
              </w:rPr>
            </w:pPr>
          </w:p>
        </w:tc>
      </w:tr>
      <w:tr w:rsidR="00C757EB" w:rsidRPr="00BE7E79">
        <w:tc>
          <w:tcPr>
            <w:tcW w:w="5103" w:type="dxa"/>
            <w:tcBorders>
              <w:top w:val="single" w:sz="4" w:space="0" w:color="auto"/>
              <w:left w:val="single" w:sz="4" w:space="0" w:color="auto"/>
              <w:bottom w:val="single" w:sz="4" w:space="0" w:color="auto"/>
              <w:right w:val="single" w:sz="4" w:space="0" w:color="auto"/>
            </w:tcBorders>
            <w:vAlign w:val="center"/>
          </w:tcPr>
          <w:p w:rsidR="00C757EB" w:rsidRPr="00BE7E79" w:rsidRDefault="000D2EA4">
            <w:pPr>
              <w:pStyle w:val="A-TableTxt"/>
              <w:rPr>
                <w:rFonts w:ascii="Arial" w:hAnsi="Arial" w:cs="Arial"/>
                <w:sz w:val="20"/>
                <w:szCs w:val="20"/>
                <w:lang w:val="bs-Latn-BA"/>
              </w:rPr>
            </w:pPr>
            <w:r w:rsidRPr="00BE7E79">
              <w:rPr>
                <w:rFonts w:ascii="Arial" w:eastAsia="TimesNewRomanPSMT" w:hAnsi="Arial" w:cs="Arial"/>
                <w:sz w:val="20"/>
                <w:szCs w:val="20"/>
                <w:lang w:val="bs-Latn-BA"/>
              </w:rPr>
              <w:t>Najmanje 50% ponovne upotrebe ili recikliranja odvojeno prikupljene sitne otpadne opreme (spoljne dimenzije ne prelaze 50 cm)</w:t>
            </w:r>
          </w:p>
        </w:tc>
        <w:tc>
          <w:tcPr>
            <w:tcW w:w="1559" w:type="dxa"/>
            <w:tcBorders>
              <w:top w:val="single" w:sz="4" w:space="0" w:color="auto"/>
              <w:left w:val="single" w:sz="4" w:space="0" w:color="auto"/>
              <w:bottom w:val="single" w:sz="4" w:space="0" w:color="auto"/>
              <w:right w:val="single" w:sz="4" w:space="0" w:color="auto"/>
            </w:tcBorders>
            <w:vAlign w:val="center"/>
          </w:tcPr>
          <w:p w:rsidR="00C757EB" w:rsidRPr="00BE7E79" w:rsidRDefault="000D2EA4">
            <w:pPr>
              <w:pStyle w:val="A-TableTxtCentr"/>
              <w:rPr>
                <w:rFonts w:ascii="Arial" w:hAnsi="Arial" w:cs="Arial"/>
                <w:sz w:val="20"/>
                <w:szCs w:val="20"/>
                <w:lang w:val="bs-Latn-BA"/>
              </w:rPr>
            </w:pPr>
            <w:r w:rsidRPr="00BE7E79">
              <w:rPr>
                <w:rFonts w:ascii="Arial" w:eastAsia="TimesNewRomanPSMT" w:hAnsi="Arial" w:cs="Arial"/>
                <w:sz w:val="20"/>
                <w:szCs w:val="20"/>
                <w:lang w:val="bs-Latn-BA"/>
              </w:rPr>
              <w:t>2027</w:t>
            </w:r>
          </w:p>
        </w:tc>
        <w:tc>
          <w:tcPr>
            <w:tcW w:w="2126" w:type="dxa"/>
            <w:vMerge/>
            <w:tcBorders>
              <w:left w:val="single" w:sz="4" w:space="0" w:color="auto"/>
              <w:right w:val="single" w:sz="4" w:space="0" w:color="auto"/>
            </w:tcBorders>
            <w:vAlign w:val="center"/>
          </w:tcPr>
          <w:p w:rsidR="00C757EB" w:rsidRPr="00BE7E79" w:rsidRDefault="00C757EB">
            <w:pPr>
              <w:pStyle w:val="A-TableTxt"/>
              <w:rPr>
                <w:rFonts w:ascii="Arial" w:hAnsi="Arial" w:cs="Arial"/>
                <w:sz w:val="20"/>
                <w:szCs w:val="20"/>
                <w:lang w:val="bs-Latn-BA"/>
              </w:rPr>
            </w:pPr>
          </w:p>
        </w:tc>
      </w:tr>
      <w:tr w:rsidR="00C757EB" w:rsidRPr="00BE7E79">
        <w:tc>
          <w:tcPr>
            <w:tcW w:w="5103" w:type="dxa"/>
            <w:tcBorders>
              <w:top w:val="single" w:sz="4" w:space="0" w:color="auto"/>
              <w:left w:val="single" w:sz="4" w:space="0" w:color="auto"/>
              <w:bottom w:val="single" w:sz="4" w:space="0" w:color="auto"/>
              <w:right w:val="single" w:sz="4" w:space="0" w:color="auto"/>
            </w:tcBorders>
            <w:vAlign w:val="center"/>
          </w:tcPr>
          <w:p w:rsidR="00C757EB" w:rsidRPr="00BE7E79" w:rsidRDefault="000D2EA4">
            <w:pPr>
              <w:pStyle w:val="A-TableTxt"/>
              <w:rPr>
                <w:rFonts w:ascii="Arial" w:hAnsi="Arial" w:cs="Arial"/>
                <w:sz w:val="20"/>
                <w:szCs w:val="20"/>
                <w:lang w:val="bs-Latn-BA"/>
              </w:rPr>
            </w:pPr>
            <w:r w:rsidRPr="00BE7E79">
              <w:rPr>
                <w:rFonts w:ascii="Arial" w:eastAsia="TimesNewRomanPSMT" w:hAnsi="Arial" w:cs="Arial"/>
                <w:sz w:val="20"/>
                <w:szCs w:val="20"/>
                <w:lang w:val="bs-Latn-BA"/>
              </w:rPr>
              <w:t>Najmanje 80% recikliranja odvojeno prikupljenih otpadnih lampi</w:t>
            </w:r>
          </w:p>
        </w:tc>
        <w:tc>
          <w:tcPr>
            <w:tcW w:w="1559" w:type="dxa"/>
            <w:tcBorders>
              <w:top w:val="single" w:sz="4" w:space="0" w:color="auto"/>
              <w:left w:val="single" w:sz="4" w:space="0" w:color="auto"/>
              <w:bottom w:val="single" w:sz="4" w:space="0" w:color="auto"/>
              <w:right w:val="single" w:sz="4" w:space="0" w:color="auto"/>
            </w:tcBorders>
            <w:vAlign w:val="center"/>
          </w:tcPr>
          <w:p w:rsidR="00C757EB" w:rsidRPr="00BE7E79" w:rsidRDefault="000D2EA4">
            <w:pPr>
              <w:pStyle w:val="A-TableTxtCentr"/>
              <w:rPr>
                <w:rFonts w:ascii="Arial" w:hAnsi="Arial" w:cs="Arial"/>
                <w:sz w:val="20"/>
                <w:szCs w:val="20"/>
                <w:lang w:val="bs-Latn-BA"/>
              </w:rPr>
            </w:pPr>
            <w:r w:rsidRPr="00BE7E79">
              <w:rPr>
                <w:rFonts w:ascii="Arial" w:eastAsia="TimesNewRomanPSMT" w:hAnsi="Arial" w:cs="Arial"/>
                <w:sz w:val="20"/>
                <w:szCs w:val="20"/>
                <w:lang w:val="bs-Latn-BA"/>
              </w:rPr>
              <w:t>2027</w:t>
            </w:r>
          </w:p>
        </w:tc>
        <w:tc>
          <w:tcPr>
            <w:tcW w:w="2126" w:type="dxa"/>
            <w:vMerge/>
            <w:tcBorders>
              <w:left w:val="single" w:sz="4" w:space="0" w:color="auto"/>
              <w:right w:val="single" w:sz="4" w:space="0" w:color="auto"/>
            </w:tcBorders>
            <w:vAlign w:val="center"/>
          </w:tcPr>
          <w:p w:rsidR="00C757EB" w:rsidRPr="00BE7E79" w:rsidRDefault="00C757EB">
            <w:pPr>
              <w:pStyle w:val="A-TableTxt"/>
              <w:rPr>
                <w:rFonts w:ascii="Arial" w:hAnsi="Arial" w:cs="Arial"/>
                <w:sz w:val="20"/>
                <w:szCs w:val="20"/>
                <w:lang w:val="bs-Latn-BA"/>
              </w:rPr>
            </w:pPr>
          </w:p>
        </w:tc>
      </w:tr>
    </w:tbl>
    <w:p w:rsidR="0021744E" w:rsidRDefault="0021744E" w:rsidP="00CB443A">
      <w:pPr>
        <w:pStyle w:val="A-CaptionTab"/>
        <w:ind w:left="0" w:firstLine="0"/>
        <w:rPr>
          <w:rFonts w:ascii="Arial" w:hAnsi="Arial" w:cs="Arial"/>
          <w:sz w:val="20"/>
          <w:szCs w:val="20"/>
          <w:lang w:val="bs-Latn-BA"/>
        </w:rPr>
      </w:pPr>
      <w:bookmarkStart w:id="33" w:name="_Toc189941583"/>
    </w:p>
    <w:p w:rsidR="0021744E" w:rsidRDefault="0021744E" w:rsidP="00CB443A">
      <w:pPr>
        <w:pStyle w:val="A-CaptionTab"/>
        <w:ind w:left="0" w:firstLine="0"/>
        <w:rPr>
          <w:rFonts w:ascii="Arial" w:hAnsi="Arial" w:cs="Arial"/>
          <w:sz w:val="20"/>
          <w:szCs w:val="20"/>
          <w:lang w:val="bs-Latn-BA"/>
        </w:rPr>
      </w:pPr>
    </w:p>
    <w:p w:rsidR="0021744E" w:rsidRDefault="0021744E" w:rsidP="00CB443A">
      <w:pPr>
        <w:pStyle w:val="A-CaptionTab"/>
        <w:ind w:left="0" w:firstLine="0"/>
        <w:rPr>
          <w:rFonts w:ascii="Arial" w:hAnsi="Arial" w:cs="Arial"/>
          <w:sz w:val="20"/>
          <w:szCs w:val="20"/>
          <w:lang w:val="bs-Latn-BA"/>
        </w:rPr>
      </w:pPr>
    </w:p>
    <w:p w:rsidR="0021744E" w:rsidRPr="00BE7E79" w:rsidRDefault="0021744E" w:rsidP="00CB443A">
      <w:pPr>
        <w:pStyle w:val="A-CaptionTab"/>
        <w:ind w:left="0" w:firstLine="0"/>
        <w:rPr>
          <w:rFonts w:ascii="Arial" w:hAnsi="Arial" w:cs="Arial"/>
          <w:sz w:val="20"/>
          <w:szCs w:val="20"/>
          <w:lang w:val="bs-Latn-BA"/>
        </w:rPr>
      </w:pPr>
    </w:p>
    <w:p w:rsidR="00C757EB" w:rsidRPr="00BE7E79" w:rsidRDefault="000D2EA4">
      <w:pPr>
        <w:pStyle w:val="A-CaptionTab"/>
        <w:rPr>
          <w:rFonts w:ascii="Arial" w:hAnsi="Arial" w:cs="Arial"/>
          <w:bCs/>
          <w:sz w:val="20"/>
          <w:szCs w:val="20"/>
          <w:lang w:val="bs-Latn-BA"/>
        </w:rPr>
      </w:pPr>
      <w:r w:rsidRPr="00BE7E79">
        <w:rPr>
          <w:rFonts w:ascii="Arial" w:hAnsi="Arial" w:cs="Arial"/>
          <w:sz w:val="20"/>
          <w:szCs w:val="20"/>
          <w:lang w:val="bs-Latn-BA"/>
        </w:rPr>
        <w:t xml:space="preserve">Tabela </w:t>
      </w:r>
      <w:r w:rsidR="008176A6" w:rsidRPr="00BE7E79">
        <w:rPr>
          <w:rFonts w:ascii="Arial" w:hAnsi="Arial" w:cs="Arial"/>
          <w:sz w:val="20"/>
          <w:szCs w:val="20"/>
          <w:lang w:val="bs-Latn-BA"/>
        </w:rPr>
        <w:t>4</w:t>
      </w:r>
      <w:r w:rsidRPr="00BE7E79">
        <w:rPr>
          <w:rFonts w:ascii="Arial" w:hAnsi="Arial" w:cs="Arial"/>
          <w:sz w:val="20"/>
          <w:szCs w:val="20"/>
          <w:lang w:val="bs-Latn-BA"/>
        </w:rPr>
        <w:t xml:space="preserve">: </w:t>
      </w:r>
      <w:r w:rsidRPr="00BE7E79">
        <w:rPr>
          <w:rFonts w:ascii="Arial" w:hAnsi="Arial" w:cs="Arial"/>
          <w:sz w:val="20"/>
          <w:szCs w:val="20"/>
          <w:lang w:val="bs-Latn-BA"/>
        </w:rPr>
        <w:tab/>
        <w:t>Ciljevi za vozila na kraju životnog vijeka</w:t>
      </w:r>
      <w:bookmarkEnd w:id="33"/>
    </w:p>
    <w:tbl>
      <w:tblPr>
        <w:tblW w:w="8788" w:type="dxa"/>
        <w:tblInd w:w="84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103"/>
        <w:gridCol w:w="1559"/>
        <w:gridCol w:w="2126"/>
      </w:tblGrid>
      <w:tr w:rsidR="00C757EB" w:rsidRPr="00BE7E79">
        <w:tc>
          <w:tcPr>
            <w:tcW w:w="5103" w:type="dxa"/>
            <w:tcBorders>
              <w:top w:val="single" w:sz="4" w:space="0" w:color="auto"/>
              <w:left w:val="single" w:sz="4" w:space="0" w:color="auto"/>
              <w:bottom w:val="single" w:sz="4" w:space="0" w:color="auto"/>
              <w:right w:val="single" w:sz="4" w:space="0" w:color="auto"/>
            </w:tcBorders>
            <w:shd w:val="clear" w:color="auto" w:fill="F04E23"/>
            <w:vAlign w:val="center"/>
          </w:tcPr>
          <w:p w:rsidR="00C757EB" w:rsidRPr="00BE7E79" w:rsidRDefault="000D2EA4">
            <w:pPr>
              <w:pStyle w:val="A-Table"/>
              <w:rPr>
                <w:rFonts w:ascii="Arial" w:hAnsi="Arial" w:cs="Arial"/>
                <w:color w:val="FFFFFF" w:themeColor="background1"/>
                <w:sz w:val="20"/>
                <w:szCs w:val="20"/>
                <w:lang w:val="bs-Latn-BA"/>
              </w:rPr>
            </w:pPr>
            <w:r w:rsidRPr="00BE7E79">
              <w:rPr>
                <w:rFonts w:ascii="Arial" w:hAnsi="Arial" w:cs="Arial"/>
                <w:color w:val="FFFFFF" w:themeColor="background1"/>
                <w:sz w:val="20"/>
                <w:szCs w:val="20"/>
                <w:lang w:val="bs-Latn-BA"/>
              </w:rPr>
              <w:t>Opis cilja</w:t>
            </w:r>
          </w:p>
        </w:tc>
        <w:tc>
          <w:tcPr>
            <w:tcW w:w="1559" w:type="dxa"/>
            <w:tcBorders>
              <w:top w:val="single" w:sz="4" w:space="0" w:color="auto"/>
              <w:left w:val="single" w:sz="4" w:space="0" w:color="auto"/>
              <w:bottom w:val="single" w:sz="4" w:space="0" w:color="auto"/>
              <w:right w:val="single" w:sz="4" w:space="0" w:color="auto"/>
            </w:tcBorders>
            <w:shd w:val="clear" w:color="auto" w:fill="F04E23"/>
            <w:vAlign w:val="center"/>
          </w:tcPr>
          <w:p w:rsidR="00C757EB" w:rsidRPr="00BE7E79" w:rsidRDefault="000D2EA4">
            <w:pPr>
              <w:pStyle w:val="A-Table"/>
              <w:rPr>
                <w:rFonts w:ascii="Arial" w:hAnsi="Arial" w:cs="Arial"/>
                <w:color w:val="FFFFFF" w:themeColor="background1"/>
                <w:sz w:val="20"/>
                <w:szCs w:val="20"/>
                <w:lang w:val="bs-Latn-BA"/>
              </w:rPr>
            </w:pPr>
            <w:r w:rsidRPr="00BE7E79">
              <w:rPr>
                <w:rFonts w:ascii="Arial" w:hAnsi="Arial" w:cs="Arial"/>
                <w:color w:val="FFFFFF" w:themeColor="background1"/>
                <w:sz w:val="20"/>
                <w:szCs w:val="20"/>
                <w:lang w:val="bs-Latn-BA"/>
              </w:rPr>
              <w:t>Ciljna godina</w:t>
            </w:r>
          </w:p>
        </w:tc>
        <w:tc>
          <w:tcPr>
            <w:tcW w:w="2126" w:type="dxa"/>
            <w:tcBorders>
              <w:top w:val="single" w:sz="4" w:space="0" w:color="auto"/>
              <w:left w:val="single" w:sz="4" w:space="0" w:color="auto"/>
              <w:bottom w:val="single" w:sz="4" w:space="0" w:color="auto"/>
              <w:right w:val="single" w:sz="4" w:space="0" w:color="auto"/>
            </w:tcBorders>
            <w:shd w:val="clear" w:color="auto" w:fill="F04E23"/>
            <w:vAlign w:val="center"/>
          </w:tcPr>
          <w:p w:rsidR="00C757EB" w:rsidRPr="00BE7E79" w:rsidRDefault="000D2EA4">
            <w:pPr>
              <w:pStyle w:val="A-Table"/>
              <w:rPr>
                <w:rFonts w:ascii="Arial" w:hAnsi="Arial" w:cs="Arial"/>
                <w:color w:val="FFFFFF" w:themeColor="background1"/>
                <w:sz w:val="20"/>
                <w:szCs w:val="20"/>
                <w:lang w:val="bs-Latn-BA"/>
              </w:rPr>
            </w:pPr>
            <w:r w:rsidRPr="00BE7E79">
              <w:rPr>
                <w:rFonts w:ascii="Arial" w:hAnsi="Arial" w:cs="Arial"/>
                <w:color w:val="FFFFFF" w:themeColor="background1"/>
                <w:sz w:val="20"/>
                <w:szCs w:val="20"/>
                <w:lang w:val="bs-Latn-BA"/>
              </w:rPr>
              <w:t>Izvor cilja</w:t>
            </w:r>
          </w:p>
        </w:tc>
      </w:tr>
      <w:tr w:rsidR="00C757EB" w:rsidRPr="00BE7E79">
        <w:tc>
          <w:tcPr>
            <w:tcW w:w="5103" w:type="dxa"/>
            <w:tcBorders>
              <w:top w:val="single" w:sz="4" w:space="0" w:color="auto"/>
              <w:left w:val="single" w:sz="4" w:space="0" w:color="auto"/>
              <w:bottom w:val="single" w:sz="4" w:space="0" w:color="auto"/>
              <w:right w:val="single" w:sz="4" w:space="0" w:color="auto"/>
            </w:tcBorders>
            <w:vAlign w:val="center"/>
          </w:tcPr>
          <w:p w:rsidR="00C757EB" w:rsidRPr="00BE7E79" w:rsidRDefault="000D2EA4">
            <w:pPr>
              <w:pStyle w:val="A-TableTxt"/>
              <w:rPr>
                <w:rFonts w:ascii="Arial" w:hAnsi="Arial" w:cs="Arial"/>
                <w:sz w:val="20"/>
                <w:szCs w:val="20"/>
                <w:lang w:val="bs-Latn-BA"/>
              </w:rPr>
            </w:pPr>
            <w:r w:rsidRPr="00BE7E79">
              <w:rPr>
                <w:rFonts w:ascii="Arial" w:hAnsi="Arial" w:cs="Arial"/>
                <w:sz w:val="20"/>
                <w:szCs w:val="20"/>
                <w:lang w:val="bs-Latn-BA"/>
              </w:rPr>
              <w:t xml:space="preserve">Nivo prikupljanja 100% </w:t>
            </w:r>
          </w:p>
        </w:tc>
        <w:tc>
          <w:tcPr>
            <w:tcW w:w="1559" w:type="dxa"/>
            <w:tcBorders>
              <w:top w:val="single" w:sz="4" w:space="0" w:color="auto"/>
              <w:left w:val="single" w:sz="4" w:space="0" w:color="auto"/>
              <w:bottom w:val="single" w:sz="4" w:space="0" w:color="auto"/>
              <w:right w:val="single" w:sz="4" w:space="0" w:color="auto"/>
            </w:tcBorders>
            <w:vAlign w:val="center"/>
          </w:tcPr>
          <w:p w:rsidR="00C757EB" w:rsidRPr="00BE7E79" w:rsidRDefault="0021744E">
            <w:pPr>
              <w:pStyle w:val="A-TableTxtCentr"/>
              <w:rPr>
                <w:rFonts w:ascii="Arial" w:hAnsi="Arial" w:cs="Arial"/>
                <w:sz w:val="20"/>
                <w:szCs w:val="20"/>
                <w:lang w:val="bs-Latn-BA"/>
              </w:rPr>
            </w:pPr>
            <w:r>
              <w:rPr>
                <w:rFonts w:ascii="Arial" w:hAnsi="Arial" w:cs="Arial"/>
                <w:sz w:val="20"/>
                <w:szCs w:val="20"/>
                <w:lang w:val="bs-Latn-BA"/>
              </w:rPr>
              <w:t>2027</w:t>
            </w:r>
          </w:p>
        </w:tc>
        <w:tc>
          <w:tcPr>
            <w:tcW w:w="2126" w:type="dxa"/>
            <w:tcBorders>
              <w:top w:val="single" w:sz="4" w:space="0" w:color="auto"/>
              <w:left w:val="single" w:sz="4" w:space="0" w:color="auto"/>
              <w:bottom w:val="single" w:sz="4" w:space="0" w:color="auto"/>
              <w:right w:val="single" w:sz="4" w:space="0" w:color="auto"/>
            </w:tcBorders>
            <w:vAlign w:val="center"/>
          </w:tcPr>
          <w:p w:rsidR="00C757EB" w:rsidRPr="00BE7E79" w:rsidRDefault="00C757EB">
            <w:pPr>
              <w:pStyle w:val="A-TableTxtCentr"/>
              <w:rPr>
                <w:rFonts w:ascii="Arial" w:hAnsi="Arial" w:cs="Arial"/>
                <w:sz w:val="20"/>
                <w:szCs w:val="20"/>
                <w:lang w:val="bs-Latn-BA"/>
              </w:rPr>
            </w:pPr>
          </w:p>
        </w:tc>
      </w:tr>
      <w:tr w:rsidR="00C757EB" w:rsidRPr="00BE7E79">
        <w:tc>
          <w:tcPr>
            <w:tcW w:w="5103" w:type="dxa"/>
            <w:tcBorders>
              <w:top w:val="single" w:sz="4" w:space="0" w:color="auto"/>
              <w:left w:val="single" w:sz="4" w:space="0" w:color="auto"/>
              <w:bottom w:val="single" w:sz="4" w:space="0" w:color="auto"/>
              <w:right w:val="single" w:sz="4" w:space="0" w:color="auto"/>
            </w:tcBorders>
            <w:vAlign w:val="center"/>
          </w:tcPr>
          <w:p w:rsidR="00C757EB" w:rsidRPr="00BE7E79" w:rsidRDefault="000D2EA4">
            <w:pPr>
              <w:pStyle w:val="A-TableTxt"/>
              <w:rPr>
                <w:rFonts w:ascii="Arial" w:hAnsi="Arial" w:cs="Arial"/>
                <w:sz w:val="20"/>
                <w:szCs w:val="20"/>
                <w:lang w:val="bs-Latn-BA"/>
              </w:rPr>
            </w:pPr>
            <w:r w:rsidRPr="00BE7E79">
              <w:rPr>
                <w:rFonts w:ascii="Arial" w:hAnsi="Arial" w:cs="Arial"/>
                <w:sz w:val="20"/>
                <w:szCs w:val="20"/>
                <w:lang w:val="bs-Latn-BA"/>
              </w:rPr>
              <w:t>95% ukupne težine prikupljenih vozila na kraju životnog vijeka godišnje se ponovo koristi ili prerađuje</w:t>
            </w:r>
          </w:p>
        </w:tc>
        <w:tc>
          <w:tcPr>
            <w:tcW w:w="1559" w:type="dxa"/>
            <w:tcBorders>
              <w:top w:val="single" w:sz="4" w:space="0" w:color="auto"/>
              <w:left w:val="single" w:sz="4" w:space="0" w:color="auto"/>
              <w:bottom w:val="single" w:sz="4" w:space="0" w:color="auto"/>
              <w:right w:val="single" w:sz="4" w:space="0" w:color="auto"/>
            </w:tcBorders>
            <w:vAlign w:val="center"/>
          </w:tcPr>
          <w:p w:rsidR="00C757EB" w:rsidRPr="00BE7E79" w:rsidRDefault="0021744E">
            <w:pPr>
              <w:pStyle w:val="A-TableTxtCentr"/>
              <w:rPr>
                <w:rFonts w:ascii="Arial" w:hAnsi="Arial" w:cs="Arial"/>
                <w:sz w:val="20"/>
                <w:szCs w:val="20"/>
                <w:lang w:val="bs-Latn-BA"/>
              </w:rPr>
            </w:pPr>
            <w:r>
              <w:rPr>
                <w:rFonts w:ascii="Arial" w:hAnsi="Arial" w:cs="Arial"/>
                <w:sz w:val="20"/>
                <w:szCs w:val="20"/>
                <w:lang w:val="bs-Latn-BA"/>
              </w:rPr>
              <w:t>2030</w:t>
            </w:r>
            <w:r w:rsidR="000D2EA4" w:rsidRPr="00BE7E79">
              <w:rPr>
                <w:rFonts w:ascii="Arial" w:hAnsi="Arial" w:cs="Arial"/>
                <w:sz w:val="20"/>
                <w:szCs w:val="20"/>
                <w:lang w:val="bs-Latn-BA"/>
              </w:rPr>
              <w:t xml:space="preserve"> (datum predložen; nije uključen u zakon)</w:t>
            </w:r>
          </w:p>
        </w:tc>
        <w:tc>
          <w:tcPr>
            <w:tcW w:w="2126" w:type="dxa"/>
            <w:tcBorders>
              <w:top w:val="single" w:sz="4" w:space="0" w:color="auto"/>
              <w:left w:val="single" w:sz="4" w:space="0" w:color="auto"/>
              <w:bottom w:val="single" w:sz="4" w:space="0" w:color="auto"/>
              <w:right w:val="single" w:sz="4" w:space="0" w:color="auto"/>
            </w:tcBorders>
            <w:vAlign w:val="center"/>
          </w:tcPr>
          <w:p w:rsidR="00C757EB" w:rsidRPr="00BE7E79" w:rsidRDefault="00C757EB" w:rsidP="00491410">
            <w:pPr>
              <w:pStyle w:val="A-TableTxtCentr"/>
              <w:rPr>
                <w:rFonts w:ascii="Arial" w:hAnsi="Arial" w:cs="Arial"/>
                <w:sz w:val="20"/>
                <w:szCs w:val="20"/>
                <w:lang w:val="bs-Latn-BA"/>
              </w:rPr>
            </w:pPr>
          </w:p>
        </w:tc>
      </w:tr>
      <w:tr w:rsidR="00C757EB" w:rsidRPr="00BE7E79">
        <w:tc>
          <w:tcPr>
            <w:tcW w:w="5103" w:type="dxa"/>
            <w:tcBorders>
              <w:top w:val="single" w:sz="4" w:space="0" w:color="auto"/>
              <w:left w:val="single" w:sz="4" w:space="0" w:color="auto"/>
              <w:bottom w:val="single" w:sz="4" w:space="0" w:color="auto"/>
              <w:right w:val="single" w:sz="4" w:space="0" w:color="auto"/>
            </w:tcBorders>
            <w:vAlign w:val="center"/>
          </w:tcPr>
          <w:p w:rsidR="00C757EB" w:rsidRPr="00BE7E79" w:rsidRDefault="000D2EA4">
            <w:pPr>
              <w:pStyle w:val="A-TableTxt"/>
              <w:rPr>
                <w:rFonts w:ascii="Arial" w:hAnsi="Arial" w:cs="Arial"/>
                <w:sz w:val="20"/>
                <w:szCs w:val="20"/>
                <w:lang w:val="bs-Latn-BA"/>
              </w:rPr>
            </w:pPr>
            <w:r w:rsidRPr="00BE7E79">
              <w:rPr>
                <w:rFonts w:ascii="Arial" w:hAnsi="Arial" w:cs="Arial"/>
                <w:sz w:val="20"/>
                <w:szCs w:val="20"/>
                <w:lang w:val="bs-Latn-BA"/>
              </w:rPr>
              <w:t>85% ukupne težine sakupljenih vozila na kraju životnog vijeka godišnje se ponovo koristi ili reciklira</w:t>
            </w:r>
          </w:p>
        </w:tc>
        <w:tc>
          <w:tcPr>
            <w:tcW w:w="1559" w:type="dxa"/>
            <w:tcBorders>
              <w:top w:val="single" w:sz="4" w:space="0" w:color="auto"/>
              <w:left w:val="single" w:sz="4" w:space="0" w:color="auto"/>
              <w:bottom w:val="single" w:sz="4" w:space="0" w:color="auto"/>
              <w:right w:val="single" w:sz="4" w:space="0" w:color="auto"/>
            </w:tcBorders>
            <w:vAlign w:val="center"/>
          </w:tcPr>
          <w:p w:rsidR="00C757EB" w:rsidRPr="00BE7E79" w:rsidRDefault="0021744E">
            <w:pPr>
              <w:pStyle w:val="A-TableTxtCentr"/>
              <w:rPr>
                <w:rFonts w:ascii="Arial" w:hAnsi="Arial" w:cs="Arial"/>
                <w:sz w:val="20"/>
                <w:szCs w:val="20"/>
                <w:lang w:val="bs-Latn-BA"/>
              </w:rPr>
            </w:pPr>
            <w:r>
              <w:rPr>
                <w:rFonts w:ascii="Arial" w:hAnsi="Arial" w:cs="Arial"/>
                <w:sz w:val="20"/>
                <w:szCs w:val="20"/>
                <w:lang w:val="bs-Latn-BA"/>
              </w:rPr>
              <w:t>2030</w:t>
            </w:r>
            <w:r w:rsidR="000D2EA4" w:rsidRPr="00BE7E79">
              <w:rPr>
                <w:rFonts w:ascii="Arial" w:hAnsi="Arial" w:cs="Arial"/>
                <w:sz w:val="20"/>
                <w:szCs w:val="20"/>
                <w:lang w:val="bs-Latn-BA"/>
              </w:rPr>
              <w:t xml:space="preserve"> (datum predložen; nije uključen u zakon)</w:t>
            </w:r>
          </w:p>
        </w:tc>
        <w:tc>
          <w:tcPr>
            <w:tcW w:w="2126" w:type="dxa"/>
            <w:vAlign w:val="center"/>
          </w:tcPr>
          <w:p w:rsidR="00C757EB" w:rsidRPr="00BE7E79" w:rsidRDefault="00C757EB">
            <w:pPr>
              <w:pStyle w:val="A-TableTxtCentr"/>
              <w:rPr>
                <w:rFonts w:ascii="Arial" w:hAnsi="Arial" w:cs="Arial"/>
                <w:sz w:val="20"/>
                <w:szCs w:val="20"/>
                <w:lang w:val="bs-Latn-BA"/>
              </w:rPr>
            </w:pPr>
          </w:p>
        </w:tc>
      </w:tr>
    </w:tbl>
    <w:p w:rsidR="0021744E" w:rsidRDefault="0021744E">
      <w:pPr>
        <w:pStyle w:val="A-CaptionTab"/>
        <w:rPr>
          <w:rFonts w:ascii="Arial" w:hAnsi="Arial" w:cs="Arial"/>
          <w:sz w:val="20"/>
          <w:szCs w:val="20"/>
          <w:lang w:val="bs-Latn-BA"/>
        </w:rPr>
      </w:pPr>
      <w:bookmarkStart w:id="34" w:name="_Toc189941584"/>
    </w:p>
    <w:p w:rsidR="00C757EB" w:rsidRPr="00BE7E79" w:rsidRDefault="000D2EA4">
      <w:pPr>
        <w:pStyle w:val="A-CaptionTab"/>
        <w:rPr>
          <w:rFonts w:ascii="Arial" w:hAnsi="Arial" w:cs="Arial"/>
          <w:bCs/>
          <w:sz w:val="20"/>
          <w:szCs w:val="20"/>
          <w:lang w:val="bs-Latn-BA"/>
        </w:rPr>
      </w:pPr>
      <w:r w:rsidRPr="00BE7E79">
        <w:rPr>
          <w:rFonts w:ascii="Arial" w:hAnsi="Arial" w:cs="Arial"/>
          <w:sz w:val="20"/>
          <w:szCs w:val="20"/>
          <w:lang w:val="bs-Latn-BA"/>
        </w:rPr>
        <w:t>Tabela</w:t>
      </w:r>
      <w:r w:rsidR="0021744E">
        <w:rPr>
          <w:rFonts w:ascii="Arial" w:hAnsi="Arial" w:cs="Arial"/>
          <w:sz w:val="20"/>
          <w:szCs w:val="20"/>
          <w:lang w:val="bs-Latn-BA"/>
        </w:rPr>
        <w:t xml:space="preserve"> 5</w:t>
      </w:r>
      <w:r w:rsidRPr="00BE7E79">
        <w:rPr>
          <w:rFonts w:ascii="Arial" w:hAnsi="Arial" w:cs="Arial"/>
          <w:sz w:val="20"/>
          <w:szCs w:val="20"/>
          <w:lang w:val="bs-Latn-BA"/>
        </w:rPr>
        <w:t xml:space="preserve"> </w:t>
      </w:r>
      <w:r w:rsidRPr="00BE7E79">
        <w:rPr>
          <w:rFonts w:ascii="Arial" w:hAnsi="Arial" w:cs="Arial"/>
          <w:sz w:val="20"/>
          <w:szCs w:val="20"/>
          <w:lang w:val="bs-Latn-BA"/>
        </w:rPr>
        <w:tab/>
        <w:t>Ciljevi za baterije i akumulatore</w:t>
      </w:r>
      <w:bookmarkEnd w:id="34"/>
    </w:p>
    <w:tbl>
      <w:tblPr>
        <w:tblW w:w="8788" w:type="dxa"/>
        <w:tblInd w:w="84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103"/>
        <w:gridCol w:w="1559"/>
        <w:gridCol w:w="2126"/>
      </w:tblGrid>
      <w:tr w:rsidR="00C757EB" w:rsidRPr="00BE7E79">
        <w:tc>
          <w:tcPr>
            <w:tcW w:w="5103" w:type="dxa"/>
            <w:tcBorders>
              <w:top w:val="single" w:sz="4" w:space="0" w:color="auto"/>
              <w:left w:val="single" w:sz="4" w:space="0" w:color="auto"/>
              <w:bottom w:val="single" w:sz="4" w:space="0" w:color="auto"/>
              <w:right w:val="single" w:sz="4" w:space="0" w:color="auto"/>
            </w:tcBorders>
            <w:shd w:val="clear" w:color="auto" w:fill="F04E23"/>
            <w:vAlign w:val="center"/>
          </w:tcPr>
          <w:p w:rsidR="00C757EB" w:rsidRPr="00BE7E79" w:rsidRDefault="000D2EA4">
            <w:pPr>
              <w:pStyle w:val="A-Table"/>
              <w:rPr>
                <w:rFonts w:ascii="Arial" w:hAnsi="Arial" w:cs="Arial"/>
                <w:color w:val="FFFFFF" w:themeColor="background1"/>
                <w:sz w:val="20"/>
                <w:szCs w:val="20"/>
                <w:lang w:val="bs-Latn-BA"/>
              </w:rPr>
            </w:pPr>
            <w:r w:rsidRPr="00BE7E79">
              <w:rPr>
                <w:rFonts w:ascii="Arial" w:hAnsi="Arial" w:cs="Arial"/>
                <w:color w:val="FFFFFF" w:themeColor="background1"/>
                <w:sz w:val="20"/>
                <w:szCs w:val="20"/>
                <w:lang w:val="bs-Latn-BA"/>
              </w:rPr>
              <w:t>Opis cilja</w:t>
            </w:r>
          </w:p>
        </w:tc>
        <w:tc>
          <w:tcPr>
            <w:tcW w:w="1559" w:type="dxa"/>
            <w:tcBorders>
              <w:top w:val="single" w:sz="4" w:space="0" w:color="auto"/>
              <w:left w:val="single" w:sz="4" w:space="0" w:color="auto"/>
              <w:bottom w:val="single" w:sz="4" w:space="0" w:color="auto"/>
              <w:right w:val="single" w:sz="4" w:space="0" w:color="auto"/>
            </w:tcBorders>
            <w:shd w:val="clear" w:color="auto" w:fill="F04E23"/>
            <w:vAlign w:val="center"/>
          </w:tcPr>
          <w:p w:rsidR="00C757EB" w:rsidRPr="00BE7E79" w:rsidRDefault="000D2EA4">
            <w:pPr>
              <w:pStyle w:val="A-Table"/>
              <w:rPr>
                <w:rFonts w:ascii="Arial" w:hAnsi="Arial" w:cs="Arial"/>
                <w:color w:val="FFFFFF" w:themeColor="background1"/>
                <w:sz w:val="20"/>
                <w:szCs w:val="20"/>
                <w:lang w:val="bs-Latn-BA"/>
              </w:rPr>
            </w:pPr>
            <w:r w:rsidRPr="00BE7E79">
              <w:rPr>
                <w:rFonts w:ascii="Arial" w:hAnsi="Arial" w:cs="Arial"/>
                <w:color w:val="FFFFFF" w:themeColor="background1"/>
                <w:sz w:val="20"/>
                <w:szCs w:val="20"/>
                <w:lang w:val="bs-Latn-BA"/>
              </w:rPr>
              <w:t>Ciljna godina</w:t>
            </w:r>
          </w:p>
        </w:tc>
        <w:tc>
          <w:tcPr>
            <w:tcW w:w="2126" w:type="dxa"/>
            <w:tcBorders>
              <w:top w:val="single" w:sz="4" w:space="0" w:color="auto"/>
              <w:left w:val="single" w:sz="4" w:space="0" w:color="auto"/>
              <w:bottom w:val="single" w:sz="4" w:space="0" w:color="auto"/>
              <w:right w:val="single" w:sz="4" w:space="0" w:color="auto"/>
            </w:tcBorders>
            <w:shd w:val="clear" w:color="auto" w:fill="F04E23"/>
            <w:vAlign w:val="center"/>
          </w:tcPr>
          <w:p w:rsidR="00C757EB" w:rsidRPr="00BE7E79" w:rsidRDefault="000D2EA4">
            <w:pPr>
              <w:pStyle w:val="A-Table"/>
              <w:rPr>
                <w:rFonts w:ascii="Arial" w:hAnsi="Arial" w:cs="Arial"/>
                <w:color w:val="FFFFFF" w:themeColor="background1"/>
                <w:sz w:val="20"/>
                <w:szCs w:val="20"/>
                <w:lang w:val="bs-Latn-BA"/>
              </w:rPr>
            </w:pPr>
            <w:r w:rsidRPr="00BE7E79">
              <w:rPr>
                <w:rFonts w:ascii="Arial" w:hAnsi="Arial" w:cs="Arial"/>
                <w:color w:val="FFFFFF" w:themeColor="background1"/>
                <w:sz w:val="20"/>
                <w:szCs w:val="20"/>
                <w:lang w:val="bs-Latn-BA"/>
              </w:rPr>
              <w:t>Izvor cilja</w:t>
            </w:r>
          </w:p>
        </w:tc>
      </w:tr>
      <w:tr w:rsidR="00C757EB" w:rsidRPr="00BE7E79">
        <w:tc>
          <w:tcPr>
            <w:tcW w:w="5103" w:type="dxa"/>
            <w:tcBorders>
              <w:top w:val="single" w:sz="4" w:space="0" w:color="auto"/>
              <w:left w:val="single" w:sz="4" w:space="0" w:color="auto"/>
              <w:bottom w:val="single" w:sz="4" w:space="0" w:color="auto"/>
              <w:right w:val="single" w:sz="4" w:space="0" w:color="auto"/>
            </w:tcBorders>
            <w:vAlign w:val="center"/>
          </w:tcPr>
          <w:p w:rsidR="00C757EB" w:rsidRPr="00BE7E79" w:rsidRDefault="000D2EA4">
            <w:pPr>
              <w:pStyle w:val="A-TableTxt"/>
              <w:rPr>
                <w:rFonts w:ascii="Arial" w:hAnsi="Arial" w:cs="Arial"/>
                <w:sz w:val="20"/>
                <w:szCs w:val="20"/>
                <w:lang w:val="bs-Latn-BA"/>
              </w:rPr>
            </w:pPr>
            <w:r w:rsidRPr="00BE7E79">
              <w:rPr>
                <w:rFonts w:ascii="Arial" w:eastAsia="TimesNewRomanPSMT" w:hAnsi="Arial" w:cs="Arial"/>
                <w:sz w:val="20"/>
                <w:szCs w:val="20"/>
                <w:lang w:val="bs-Latn-BA"/>
              </w:rPr>
              <w:t>Nivo prikupljanja otpadnih baterija i akumulatora je 25% ukupne godišnje težine baterija i akumulatora stavljenih na tržište</w:t>
            </w:r>
          </w:p>
        </w:tc>
        <w:tc>
          <w:tcPr>
            <w:tcW w:w="1559" w:type="dxa"/>
            <w:tcBorders>
              <w:top w:val="single" w:sz="4" w:space="0" w:color="auto"/>
              <w:left w:val="single" w:sz="4" w:space="0" w:color="auto"/>
              <w:bottom w:val="single" w:sz="4" w:space="0" w:color="auto"/>
              <w:right w:val="single" w:sz="4" w:space="0" w:color="auto"/>
            </w:tcBorders>
            <w:vAlign w:val="center"/>
          </w:tcPr>
          <w:p w:rsidR="00C757EB" w:rsidRPr="00BE7E79" w:rsidRDefault="000D2EA4">
            <w:pPr>
              <w:pStyle w:val="A-TableTxtCentr"/>
              <w:rPr>
                <w:rFonts w:ascii="Arial" w:hAnsi="Arial" w:cs="Arial"/>
                <w:sz w:val="20"/>
                <w:szCs w:val="20"/>
                <w:lang w:val="bs-Latn-BA"/>
              </w:rPr>
            </w:pPr>
            <w:r w:rsidRPr="00BE7E79">
              <w:rPr>
                <w:rFonts w:ascii="Arial" w:eastAsia="TimesNewRomanPSMT" w:hAnsi="Arial" w:cs="Arial"/>
                <w:sz w:val="20"/>
                <w:szCs w:val="20"/>
                <w:lang w:val="bs-Latn-BA"/>
              </w:rPr>
              <w:t>2025</w:t>
            </w:r>
          </w:p>
        </w:tc>
        <w:tc>
          <w:tcPr>
            <w:tcW w:w="2126" w:type="dxa"/>
            <w:vMerge w:val="restart"/>
            <w:tcBorders>
              <w:top w:val="single" w:sz="4" w:space="0" w:color="auto"/>
              <w:left w:val="single" w:sz="4" w:space="0" w:color="auto"/>
              <w:right w:val="single" w:sz="4" w:space="0" w:color="auto"/>
            </w:tcBorders>
            <w:vAlign w:val="center"/>
          </w:tcPr>
          <w:p w:rsidR="00C757EB" w:rsidRPr="00BE7E79" w:rsidRDefault="00491410" w:rsidP="00491410">
            <w:pPr>
              <w:pStyle w:val="A-TableTxtCentr"/>
              <w:rPr>
                <w:rFonts w:ascii="Arial" w:hAnsi="Arial" w:cs="Arial"/>
                <w:sz w:val="20"/>
                <w:szCs w:val="20"/>
                <w:lang w:val="bs-Latn-BA"/>
              </w:rPr>
            </w:pPr>
            <w:r w:rsidRPr="00BE7E79">
              <w:rPr>
                <w:rFonts w:ascii="Arial" w:eastAsia="TimesNewRomanPSMT" w:hAnsi="Arial" w:cs="Arial"/>
                <w:sz w:val="20"/>
                <w:szCs w:val="20"/>
                <w:lang w:val="bs-Latn-BA"/>
              </w:rPr>
              <w:t>Prema čl. 58</w:t>
            </w:r>
            <w:r w:rsidR="000D2EA4" w:rsidRPr="00BE7E79">
              <w:rPr>
                <w:rFonts w:ascii="Arial" w:eastAsia="TimesNewRomanPSMT" w:hAnsi="Arial" w:cs="Arial"/>
                <w:sz w:val="20"/>
                <w:szCs w:val="20"/>
                <w:lang w:val="bs-Latn-BA"/>
              </w:rPr>
              <w:t xml:space="preserve"> Zakona o upravljanju otpadom</w:t>
            </w:r>
          </w:p>
        </w:tc>
      </w:tr>
      <w:tr w:rsidR="00C757EB" w:rsidRPr="00BE7E79">
        <w:tc>
          <w:tcPr>
            <w:tcW w:w="5103" w:type="dxa"/>
            <w:tcBorders>
              <w:top w:val="single" w:sz="4" w:space="0" w:color="auto"/>
              <w:left w:val="single" w:sz="4" w:space="0" w:color="auto"/>
              <w:bottom w:val="single" w:sz="4" w:space="0" w:color="auto"/>
              <w:right w:val="single" w:sz="4" w:space="0" w:color="auto"/>
            </w:tcBorders>
            <w:vAlign w:val="center"/>
          </w:tcPr>
          <w:p w:rsidR="00C757EB" w:rsidRPr="00BE7E79" w:rsidRDefault="000D2EA4">
            <w:pPr>
              <w:pStyle w:val="A-TableTxt"/>
              <w:rPr>
                <w:rFonts w:ascii="Arial" w:hAnsi="Arial" w:cs="Arial"/>
                <w:sz w:val="20"/>
                <w:szCs w:val="20"/>
                <w:lang w:val="bs-Latn-BA"/>
              </w:rPr>
            </w:pPr>
            <w:r w:rsidRPr="00BE7E79">
              <w:rPr>
                <w:rFonts w:ascii="Arial" w:eastAsia="TimesNewRomanPSMT" w:hAnsi="Arial" w:cs="Arial"/>
                <w:sz w:val="20"/>
                <w:szCs w:val="20"/>
                <w:lang w:val="bs-Latn-BA"/>
              </w:rPr>
              <w:t>Nivo prikupljanja otpadnih baterija i akumulatora je 45% ukupne godišnje težine baterija i akumulatora stavljenih na tržište</w:t>
            </w:r>
          </w:p>
        </w:tc>
        <w:tc>
          <w:tcPr>
            <w:tcW w:w="1559" w:type="dxa"/>
            <w:tcBorders>
              <w:top w:val="single" w:sz="4" w:space="0" w:color="auto"/>
              <w:left w:val="single" w:sz="4" w:space="0" w:color="auto"/>
              <w:bottom w:val="single" w:sz="4" w:space="0" w:color="auto"/>
              <w:right w:val="single" w:sz="4" w:space="0" w:color="auto"/>
            </w:tcBorders>
            <w:vAlign w:val="center"/>
          </w:tcPr>
          <w:p w:rsidR="00C757EB" w:rsidRPr="00BE7E79" w:rsidRDefault="000D2EA4">
            <w:pPr>
              <w:pStyle w:val="A-TableTxtCentr"/>
              <w:rPr>
                <w:rFonts w:ascii="Arial" w:hAnsi="Arial" w:cs="Arial"/>
                <w:sz w:val="20"/>
                <w:szCs w:val="20"/>
                <w:lang w:val="bs-Latn-BA"/>
              </w:rPr>
            </w:pPr>
            <w:r w:rsidRPr="00BE7E79">
              <w:rPr>
                <w:rFonts w:ascii="Arial" w:eastAsia="TimesNewRomanPSMT" w:hAnsi="Arial" w:cs="Arial"/>
                <w:sz w:val="20"/>
                <w:szCs w:val="20"/>
                <w:lang w:val="bs-Latn-BA"/>
              </w:rPr>
              <w:t>2027</w:t>
            </w:r>
          </w:p>
        </w:tc>
        <w:tc>
          <w:tcPr>
            <w:tcW w:w="2126" w:type="dxa"/>
            <w:vMerge/>
            <w:tcBorders>
              <w:left w:val="single" w:sz="4" w:space="0" w:color="auto"/>
              <w:right w:val="single" w:sz="4" w:space="0" w:color="auto"/>
            </w:tcBorders>
            <w:vAlign w:val="center"/>
          </w:tcPr>
          <w:p w:rsidR="00C757EB" w:rsidRPr="00BE7E79" w:rsidRDefault="00C757EB">
            <w:pPr>
              <w:pStyle w:val="A-TableTxt"/>
              <w:rPr>
                <w:rFonts w:ascii="Arial" w:hAnsi="Arial" w:cs="Arial"/>
                <w:sz w:val="20"/>
                <w:szCs w:val="20"/>
                <w:lang w:val="bs-Latn-BA"/>
              </w:rPr>
            </w:pPr>
          </w:p>
        </w:tc>
      </w:tr>
    </w:tbl>
    <w:p w:rsidR="0021744E" w:rsidRDefault="0021744E">
      <w:pPr>
        <w:pStyle w:val="A-CaptionTab"/>
        <w:rPr>
          <w:rFonts w:ascii="Arial" w:hAnsi="Arial" w:cs="Arial"/>
          <w:sz w:val="20"/>
          <w:szCs w:val="20"/>
          <w:lang w:val="bs-Latn-BA"/>
        </w:rPr>
      </w:pPr>
      <w:bookmarkStart w:id="35" w:name="_Toc189941585"/>
    </w:p>
    <w:p w:rsidR="00C757EB" w:rsidRPr="00BE7E79" w:rsidRDefault="000D2EA4">
      <w:pPr>
        <w:pStyle w:val="A-CaptionTab"/>
        <w:rPr>
          <w:rFonts w:ascii="Arial" w:hAnsi="Arial" w:cs="Arial"/>
          <w:bCs/>
          <w:sz w:val="20"/>
          <w:szCs w:val="20"/>
          <w:lang w:val="bs-Latn-BA"/>
        </w:rPr>
      </w:pPr>
      <w:r w:rsidRPr="00BE7E79">
        <w:rPr>
          <w:rFonts w:ascii="Arial" w:hAnsi="Arial" w:cs="Arial"/>
          <w:sz w:val="20"/>
          <w:szCs w:val="20"/>
          <w:lang w:val="bs-Latn-BA"/>
        </w:rPr>
        <w:t xml:space="preserve">Tabela </w:t>
      </w:r>
      <w:r w:rsidR="0021744E">
        <w:rPr>
          <w:rFonts w:ascii="Arial" w:hAnsi="Arial" w:cs="Arial"/>
          <w:sz w:val="20"/>
          <w:szCs w:val="20"/>
          <w:lang w:val="bs-Latn-BA"/>
        </w:rPr>
        <w:t>6</w:t>
      </w:r>
      <w:r w:rsidRPr="00BE7E79">
        <w:rPr>
          <w:rFonts w:ascii="Arial" w:hAnsi="Arial" w:cs="Arial"/>
          <w:sz w:val="20"/>
          <w:szCs w:val="20"/>
          <w:lang w:val="bs-Latn-BA"/>
        </w:rPr>
        <w:t xml:space="preserve">: </w:t>
      </w:r>
      <w:r w:rsidRPr="00BE7E79">
        <w:rPr>
          <w:rFonts w:ascii="Arial" w:hAnsi="Arial" w:cs="Arial"/>
          <w:sz w:val="20"/>
          <w:szCs w:val="20"/>
          <w:lang w:val="bs-Latn-BA"/>
        </w:rPr>
        <w:tab/>
        <w:t>Ciljevi za otpadne gume</w:t>
      </w:r>
      <w:bookmarkEnd w:id="35"/>
    </w:p>
    <w:tbl>
      <w:tblPr>
        <w:tblW w:w="8788" w:type="dxa"/>
        <w:tblInd w:w="84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103"/>
        <w:gridCol w:w="1559"/>
        <w:gridCol w:w="2126"/>
      </w:tblGrid>
      <w:tr w:rsidR="00C757EB" w:rsidRPr="00BE7E79">
        <w:trPr>
          <w:tblHeader/>
        </w:trPr>
        <w:tc>
          <w:tcPr>
            <w:tcW w:w="5103" w:type="dxa"/>
            <w:tcBorders>
              <w:top w:val="single" w:sz="4" w:space="0" w:color="auto"/>
              <w:left w:val="single" w:sz="4" w:space="0" w:color="auto"/>
              <w:bottom w:val="single" w:sz="4" w:space="0" w:color="auto"/>
              <w:right w:val="single" w:sz="4" w:space="0" w:color="auto"/>
            </w:tcBorders>
            <w:shd w:val="clear" w:color="auto" w:fill="F04E23"/>
            <w:vAlign w:val="center"/>
          </w:tcPr>
          <w:p w:rsidR="00C757EB" w:rsidRPr="00BE7E79" w:rsidRDefault="000D2EA4">
            <w:pPr>
              <w:pStyle w:val="A-Table"/>
              <w:rPr>
                <w:rFonts w:ascii="Arial" w:hAnsi="Arial" w:cs="Arial"/>
                <w:color w:val="FFFFFF" w:themeColor="background1"/>
                <w:sz w:val="20"/>
                <w:szCs w:val="20"/>
                <w:lang w:val="bs-Latn-BA"/>
              </w:rPr>
            </w:pPr>
            <w:r w:rsidRPr="00BE7E79">
              <w:rPr>
                <w:rFonts w:ascii="Arial" w:hAnsi="Arial" w:cs="Arial"/>
                <w:color w:val="FFFFFF" w:themeColor="background1"/>
                <w:sz w:val="20"/>
                <w:szCs w:val="20"/>
                <w:lang w:val="bs-Latn-BA"/>
              </w:rPr>
              <w:t>Opis cilja</w:t>
            </w:r>
          </w:p>
        </w:tc>
        <w:tc>
          <w:tcPr>
            <w:tcW w:w="1559" w:type="dxa"/>
            <w:tcBorders>
              <w:top w:val="single" w:sz="4" w:space="0" w:color="auto"/>
              <w:left w:val="single" w:sz="4" w:space="0" w:color="auto"/>
              <w:bottom w:val="single" w:sz="4" w:space="0" w:color="auto"/>
              <w:right w:val="single" w:sz="4" w:space="0" w:color="auto"/>
            </w:tcBorders>
            <w:shd w:val="clear" w:color="auto" w:fill="F04E23"/>
            <w:vAlign w:val="center"/>
          </w:tcPr>
          <w:p w:rsidR="00C757EB" w:rsidRPr="00BE7E79" w:rsidRDefault="000D2EA4">
            <w:pPr>
              <w:pStyle w:val="A-Table"/>
              <w:rPr>
                <w:rFonts w:ascii="Arial" w:hAnsi="Arial" w:cs="Arial"/>
                <w:color w:val="FFFFFF" w:themeColor="background1"/>
                <w:sz w:val="20"/>
                <w:szCs w:val="20"/>
                <w:lang w:val="bs-Latn-BA"/>
              </w:rPr>
            </w:pPr>
            <w:r w:rsidRPr="00BE7E79">
              <w:rPr>
                <w:rFonts w:ascii="Arial" w:hAnsi="Arial" w:cs="Arial"/>
                <w:color w:val="FFFFFF" w:themeColor="background1"/>
                <w:sz w:val="20"/>
                <w:szCs w:val="20"/>
                <w:lang w:val="bs-Latn-BA"/>
              </w:rPr>
              <w:t>Ciljna godina</w:t>
            </w:r>
          </w:p>
        </w:tc>
        <w:tc>
          <w:tcPr>
            <w:tcW w:w="2126" w:type="dxa"/>
            <w:tcBorders>
              <w:top w:val="single" w:sz="4" w:space="0" w:color="auto"/>
              <w:left w:val="single" w:sz="4" w:space="0" w:color="auto"/>
              <w:bottom w:val="single" w:sz="4" w:space="0" w:color="auto"/>
              <w:right w:val="single" w:sz="4" w:space="0" w:color="auto"/>
            </w:tcBorders>
            <w:shd w:val="clear" w:color="auto" w:fill="F04E23"/>
            <w:vAlign w:val="center"/>
          </w:tcPr>
          <w:p w:rsidR="00C757EB" w:rsidRPr="00BE7E79" w:rsidRDefault="000D2EA4">
            <w:pPr>
              <w:pStyle w:val="A-Table"/>
              <w:rPr>
                <w:rFonts w:ascii="Arial" w:hAnsi="Arial" w:cs="Arial"/>
                <w:color w:val="FFFFFF" w:themeColor="background1"/>
                <w:sz w:val="20"/>
                <w:szCs w:val="20"/>
                <w:lang w:val="bs-Latn-BA"/>
              </w:rPr>
            </w:pPr>
            <w:r w:rsidRPr="00BE7E79">
              <w:rPr>
                <w:rFonts w:ascii="Arial" w:hAnsi="Arial" w:cs="Arial"/>
                <w:color w:val="FFFFFF" w:themeColor="background1"/>
                <w:sz w:val="20"/>
                <w:szCs w:val="20"/>
                <w:lang w:val="bs-Latn-BA"/>
              </w:rPr>
              <w:t>Izvor cilja</w:t>
            </w:r>
          </w:p>
        </w:tc>
      </w:tr>
      <w:tr w:rsidR="00C757EB" w:rsidRPr="00BE7E79">
        <w:tc>
          <w:tcPr>
            <w:tcW w:w="5103" w:type="dxa"/>
            <w:tcBorders>
              <w:top w:val="single" w:sz="4" w:space="0" w:color="auto"/>
              <w:left w:val="single" w:sz="4" w:space="0" w:color="auto"/>
              <w:bottom w:val="single" w:sz="4" w:space="0" w:color="auto"/>
              <w:right w:val="single" w:sz="4" w:space="0" w:color="auto"/>
            </w:tcBorders>
            <w:vAlign w:val="center"/>
          </w:tcPr>
          <w:p w:rsidR="00C757EB" w:rsidRPr="00BE7E79" w:rsidRDefault="000D2EA4">
            <w:pPr>
              <w:pStyle w:val="A-TableTxt"/>
              <w:rPr>
                <w:rFonts w:ascii="Arial" w:hAnsi="Arial" w:cs="Arial"/>
                <w:sz w:val="20"/>
                <w:szCs w:val="20"/>
                <w:lang w:val="bs-Latn-BA"/>
              </w:rPr>
            </w:pPr>
            <w:r w:rsidRPr="00BE7E79">
              <w:rPr>
                <w:rFonts w:ascii="Arial" w:eastAsia="TimesNewRomanPSMT" w:hAnsi="Arial" w:cs="Arial"/>
                <w:sz w:val="20"/>
                <w:szCs w:val="20"/>
                <w:lang w:val="bs-Latn-BA"/>
              </w:rPr>
              <w:t>Odvojeno prikupljanje od 50%</w:t>
            </w:r>
          </w:p>
        </w:tc>
        <w:tc>
          <w:tcPr>
            <w:tcW w:w="1559" w:type="dxa"/>
            <w:tcBorders>
              <w:top w:val="single" w:sz="4" w:space="0" w:color="auto"/>
              <w:left w:val="single" w:sz="4" w:space="0" w:color="auto"/>
              <w:bottom w:val="single" w:sz="4" w:space="0" w:color="auto"/>
              <w:right w:val="single" w:sz="4" w:space="0" w:color="auto"/>
            </w:tcBorders>
            <w:vAlign w:val="center"/>
          </w:tcPr>
          <w:p w:rsidR="00C757EB" w:rsidRPr="00BE7E79" w:rsidRDefault="000D2EA4">
            <w:pPr>
              <w:pStyle w:val="A-TableTxtCentr"/>
              <w:rPr>
                <w:rFonts w:ascii="Arial" w:hAnsi="Arial" w:cs="Arial"/>
                <w:sz w:val="20"/>
                <w:szCs w:val="20"/>
                <w:lang w:val="bs-Latn-BA"/>
              </w:rPr>
            </w:pPr>
            <w:r w:rsidRPr="00BE7E79">
              <w:rPr>
                <w:rFonts w:ascii="Arial" w:eastAsia="TimesNewRomanPSMT" w:hAnsi="Arial" w:cs="Arial"/>
                <w:sz w:val="20"/>
                <w:szCs w:val="20"/>
                <w:lang w:val="bs-Latn-BA"/>
              </w:rPr>
              <w:t>2025</w:t>
            </w:r>
          </w:p>
        </w:tc>
        <w:tc>
          <w:tcPr>
            <w:tcW w:w="2126" w:type="dxa"/>
            <w:vMerge w:val="restart"/>
            <w:tcBorders>
              <w:top w:val="single" w:sz="4" w:space="0" w:color="auto"/>
              <w:left w:val="single" w:sz="4" w:space="0" w:color="auto"/>
              <w:right w:val="single" w:sz="4" w:space="0" w:color="auto"/>
            </w:tcBorders>
            <w:vAlign w:val="center"/>
          </w:tcPr>
          <w:p w:rsidR="00C757EB" w:rsidRPr="00BE7E79" w:rsidRDefault="000D2EA4">
            <w:pPr>
              <w:pStyle w:val="A-TableTxtCentr"/>
              <w:rPr>
                <w:rFonts w:ascii="Arial" w:hAnsi="Arial" w:cs="Arial"/>
                <w:sz w:val="20"/>
                <w:szCs w:val="20"/>
                <w:lang w:val="bs-Latn-BA"/>
              </w:rPr>
            </w:pPr>
            <w:r w:rsidRPr="00BE7E79">
              <w:rPr>
                <w:rFonts w:ascii="Arial" w:eastAsia="TimesNewRomanPSMT" w:hAnsi="Arial" w:cs="Arial"/>
                <w:sz w:val="20"/>
                <w:szCs w:val="20"/>
                <w:lang w:val="bs-Latn-BA"/>
              </w:rPr>
              <w:t>Predloženi ciljevi</w:t>
            </w:r>
          </w:p>
        </w:tc>
      </w:tr>
      <w:tr w:rsidR="00C757EB" w:rsidRPr="00BE7E79">
        <w:tc>
          <w:tcPr>
            <w:tcW w:w="5103" w:type="dxa"/>
            <w:tcBorders>
              <w:top w:val="single" w:sz="4" w:space="0" w:color="auto"/>
              <w:left w:val="single" w:sz="4" w:space="0" w:color="auto"/>
              <w:bottom w:val="single" w:sz="4" w:space="0" w:color="auto"/>
              <w:right w:val="single" w:sz="4" w:space="0" w:color="auto"/>
            </w:tcBorders>
            <w:vAlign w:val="center"/>
          </w:tcPr>
          <w:p w:rsidR="00C757EB" w:rsidRPr="00BE7E79" w:rsidRDefault="000D2EA4">
            <w:pPr>
              <w:pStyle w:val="A-TableTxt"/>
              <w:rPr>
                <w:rFonts w:ascii="Arial" w:hAnsi="Arial" w:cs="Arial"/>
                <w:sz w:val="20"/>
                <w:szCs w:val="20"/>
                <w:lang w:val="bs-Latn-BA"/>
              </w:rPr>
            </w:pPr>
            <w:r w:rsidRPr="00BE7E79">
              <w:rPr>
                <w:rFonts w:ascii="Arial" w:eastAsia="TimesNewRomanPSMT" w:hAnsi="Arial" w:cs="Arial"/>
                <w:sz w:val="20"/>
                <w:szCs w:val="20"/>
                <w:lang w:val="bs-Latn-BA"/>
              </w:rPr>
              <w:t>Odvojeno prikupljanje od 80%</w:t>
            </w:r>
          </w:p>
        </w:tc>
        <w:tc>
          <w:tcPr>
            <w:tcW w:w="1559" w:type="dxa"/>
            <w:tcBorders>
              <w:top w:val="single" w:sz="4" w:space="0" w:color="auto"/>
              <w:left w:val="single" w:sz="4" w:space="0" w:color="auto"/>
              <w:bottom w:val="single" w:sz="4" w:space="0" w:color="auto"/>
              <w:right w:val="single" w:sz="4" w:space="0" w:color="auto"/>
            </w:tcBorders>
            <w:vAlign w:val="center"/>
          </w:tcPr>
          <w:p w:rsidR="00C757EB" w:rsidRPr="00BE7E79" w:rsidRDefault="000D2EA4" w:rsidP="00D60D6E">
            <w:pPr>
              <w:pStyle w:val="A-TableTxtCentr"/>
              <w:rPr>
                <w:rFonts w:ascii="Arial" w:hAnsi="Arial" w:cs="Arial"/>
                <w:sz w:val="20"/>
                <w:szCs w:val="20"/>
                <w:lang w:val="bs-Latn-BA"/>
              </w:rPr>
            </w:pPr>
            <w:r w:rsidRPr="00BE7E79">
              <w:rPr>
                <w:rFonts w:ascii="Arial" w:eastAsia="TimesNewRomanPSMT" w:hAnsi="Arial" w:cs="Arial"/>
                <w:sz w:val="20"/>
                <w:szCs w:val="20"/>
                <w:lang w:val="bs-Latn-BA"/>
              </w:rPr>
              <w:t>202</w:t>
            </w:r>
            <w:r w:rsidR="00D60D6E" w:rsidRPr="00BE7E79">
              <w:rPr>
                <w:rFonts w:ascii="Arial" w:eastAsia="TimesNewRomanPSMT" w:hAnsi="Arial" w:cs="Arial"/>
                <w:sz w:val="20"/>
                <w:szCs w:val="20"/>
                <w:lang w:val="bs-Latn-BA"/>
              </w:rPr>
              <w:t>9</w:t>
            </w:r>
          </w:p>
        </w:tc>
        <w:tc>
          <w:tcPr>
            <w:tcW w:w="2126" w:type="dxa"/>
            <w:vMerge/>
            <w:tcBorders>
              <w:left w:val="single" w:sz="4" w:space="0" w:color="auto"/>
              <w:right w:val="single" w:sz="4" w:space="0" w:color="auto"/>
            </w:tcBorders>
            <w:vAlign w:val="center"/>
          </w:tcPr>
          <w:p w:rsidR="00C757EB" w:rsidRPr="00BE7E79" w:rsidRDefault="00C757EB">
            <w:pPr>
              <w:pStyle w:val="A-TableTxt"/>
              <w:rPr>
                <w:rFonts w:ascii="Arial" w:hAnsi="Arial" w:cs="Arial"/>
                <w:sz w:val="20"/>
                <w:szCs w:val="20"/>
                <w:lang w:val="bs-Latn-BA"/>
              </w:rPr>
            </w:pPr>
          </w:p>
        </w:tc>
      </w:tr>
      <w:tr w:rsidR="00C757EB" w:rsidRPr="00BE7E79">
        <w:tc>
          <w:tcPr>
            <w:tcW w:w="5103" w:type="dxa"/>
            <w:tcBorders>
              <w:top w:val="single" w:sz="4" w:space="0" w:color="auto"/>
              <w:left w:val="single" w:sz="4" w:space="0" w:color="auto"/>
              <w:bottom w:val="single" w:sz="4" w:space="0" w:color="auto"/>
              <w:right w:val="single" w:sz="4" w:space="0" w:color="auto"/>
            </w:tcBorders>
            <w:vAlign w:val="center"/>
          </w:tcPr>
          <w:p w:rsidR="00C757EB" w:rsidRPr="00BE7E79" w:rsidRDefault="000D2EA4">
            <w:pPr>
              <w:pStyle w:val="A-TableTxt"/>
              <w:rPr>
                <w:rFonts w:ascii="Arial" w:hAnsi="Arial" w:cs="Arial"/>
                <w:sz w:val="20"/>
                <w:szCs w:val="20"/>
                <w:lang w:val="bs-Latn-BA"/>
              </w:rPr>
            </w:pPr>
            <w:r w:rsidRPr="00BE7E79">
              <w:rPr>
                <w:rFonts w:ascii="Arial" w:eastAsia="TimesNewRomanPSMT" w:hAnsi="Arial" w:cs="Arial"/>
                <w:sz w:val="20"/>
                <w:szCs w:val="20"/>
                <w:lang w:val="bs-Latn-BA"/>
              </w:rPr>
              <w:t>Iskorišćenost 65% odvojeno prikupljenih guma</w:t>
            </w:r>
          </w:p>
        </w:tc>
        <w:tc>
          <w:tcPr>
            <w:tcW w:w="1559" w:type="dxa"/>
            <w:tcBorders>
              <w:top w:val="single" w:sz="4" w:space="0" w:color="auto"/>
              <w:left w:val="single" w:sz="4" w:space="0" w:color="auto"/>
              <w:bottom w:val="single" w:sz="4" w:space="0" w:color="auto"/>
              <w:right w:val="single" w:sz="4" w:space="0" w:color="auto"/>
            </w:tcBorders>
            <w:vAlign w:val="center"/>
          </w:tcPr>
          <w:p w:rsidR="00C757EB" w:rsidRPr="00BE7E79" w:rsidRDefault="000D2EA4">
            <w:pPr>
              <w:pStyle w:val="A-TableTxtCentr"/>
              <w:rPr>
                <w:rFonts w:ascii="Arial" w:hAnsi="Arial" w:cs="Arial"/>
                <w:sz w:val="20"/>
                <w:szCs w:val="20"/>
                <w:lang w:val="bs-Latn-BA"/>
              </w:rPr>
            </w:pPr>
            <w:r w:rsidRPr="00BE7E79">
              <w:rPr>
                <w:rFonts w:ascii="Arial" w:eastAsia="TimesNewRomanPSMT" w:hAnsi="Arial" w:cs="Arial"/>
                <w:sz w:val="20"/>
                <w:szCs w:val="20"/>
                <w:lang w:val="bs-Latn-BA"/>
              </w:rPr>
              <w:t>202</w:t>
            </w:r>
            <w:r w:rsidR="00D60D6E" w:rsidRPr="00BE7E79">
              <w:rPr>
                <w:rFonts w:ascii="Arial" w:eastAsia="TimesNewRomanPSMT" w:hAnsi="Arial" w:cs="Arial"/>
                <w:sz w:val="20"/>
                <w:szCs w:val="20"/>
                <w:lang w:val="bs-Latn-BA"/>
              </w:rPr>
              <w:t>9</w:t>
            </w:r>
          </w:p>
        </w:tc>
        <w:tc>
          <w:tcPr>
            <w:tcW w:w="2126" w:type="dxa"/>
            <w:vMerge/>
            <w:tcBorders>
              <w:left w:val="single" w:sz="4" w:space="0" w:color="auto"/>
              <w:right w:val="single" w:sz="4" w:space="0" w:color="auto"/>
            </w:tcBorders>
            <w:vAlign w:val="center"/>
          </w:tcPr>
          <w:p w:rsidR="00C757EB" w:rsidRPr="00BE7E79" w:rsidRDefault="00C757EB">
            <w:pPr>
              <w:pStyle w:val="A-TableTxt"/>
              <w:rPr>
                <w:rFonts w:ascii="Arial" w:hAnsi="Arial" w:cs="Arial"/>
                <w:sz w:val="20"/>
                <w:szCs w:val="20"/>
                <w:lang w:val="bs-Latn-BA"/>
              </w:rPr>
            </w:pPr>
          </w:p>
        </w:tc>
      </w:tr>
      <w:tr w:rsidR="00C757EB" w:rsidRPr="00BE7E79">
        <w:tc>
          <w:tcPr>
            <w:tcW w:w="5103" w:type="dxa"/>
            <w:tcBorders>
              <w:top w:val="single" w:sz="4" w:space="0" w:color="auto"/>
              <w:left w:val="single" w:sz="4" w:space="0" w:color="auto"/>
              <w:bottom w:val="single" w:sz="4" w:space="0" w:color="auto"/>
              <w:right w:val="single" w:sz="4" w:space="0" w:color="auto"/>
            </w:tcBorders>
            <w:vAlign w:val="center"/>
          </w:tcPr>
          <w:p w:rsidR="00C757EB" w:rsidRPr="00BE7E79" w:rsidRDefault="000D2EA4">
            <w:pPr>
              <w:pStyle w:val="A-TableTxt"/>
              <w:rPr>
                <w:rFonts w:ascii="Arial" w:hAnsi="Arial" w:cs="Arial"/>
                <w:sz w:val="20"/>
                <w:szCs w:val="20"/>
                <w:lang w:val="bs-Latn-BA"/>
              </w:rPr>
            </w:pPr>
            <w:r w:rsidRPr="00BE7E79">
              <w:rPr>
                <w:rFonts w:ascii="Arial" w:eastAsia="TimesNewRomanPSMT" w:hAnsi="Arial" w:cs="Arial"/>
                <w:sz w:val="20"/>
                <w:szCs w:val="20"/>
                <w:lang w:val="bs-Latn-BA"/>
              </w:rPr>
              <w:t>Reciklaža 10% odvojeno prikupljenih guma</w:t>
            </w:r>
          </w:p>
        </w:tc>
        <w:tc>
          <w:tcPr>
            <w:tcW w:w="1559" w:type="dxa"/>
            <w:tcBorders>
              <w:top w:val="single" w:sz="4" w:space="0" w:color="auto"/>
              <w:left w:val="single" w:sz="4" w:space="0" w:color="auto"/>
              <w:bottom w:val="single" w:sz="4" w:space="0" w:color="auto"/>
              <w:right w:val="single" w:sz="4" w:space="0" w:color="auto"/>
            </w:tcBorders>
            <w:vAlign w:val="center"/>
          </w:tcPr>
          <w:p w:rsidR="00C757EB" w:rsidRPr="00BE7E79" w:rsidRDefault="000D2EA4">
            <w:pPr>
              <w:pStyle w:val="A-TableTxtCentr"/>
              <w:rPr>
                <w:rFonts w:ascii="Arial" w:hAnsi="Arial" w:cs="Arial"/>
                <w:sz w:val="20"/>
                <w:szCs w:val="20"/>
                <w:lang w:val="bs-Latn-BA"/>
              </w:rPr>
            </w:pPr>
            <w:r w:rsidRPr="00BE7E79">
              <w:rPr>
                <w:rFonts w:ascii="Arial" w:eastAsia="TimesNewRomanPSMT" w:hAnsi="Arial" w:cs="Arial"/>
                <w:sz w:val="20"/>
                <w:szCs w:val="20"/>
                <w:lang w:val="bs-Latn-BA"/>
              </w:rPr>
              <w:t>202</w:t>
            </w:r>
            <w:r w:rsidR="00D60D6E" w:rsidRPr="00BE7E79">
              <w:rPr>
                <w:rFonts w:ascii="Arial" w:eastAsia="TimesNewRomanPSMT" w:hAnsi="Arial" w:cs="Arial"/>
                <w:sz w:val="20"/>
                <w:szCs w:val="20"/>
                <w:lang w:val="bs-Latn-BA"/>
              </w:rPr>
              <w:t>9</w:t>
            </w:r>
          </w:p>
        </w:tc>
        <w:tc>
          <w:tcPr>
            <w:tcW w:w="2126" w:type="dxa"/>
            <w:vMerge/>
            <w:tcBorders>
              <w:left w:val="single" w:sz="4" w:space="0" w:color="auto"/>
              <w:right w:val="single" w:sz="4" w:space="0" w:color="auto"/>
            </w:tcBorders>
            <w:vAlign w:val="center"/>
          </w:tcPr>
          <w:p w:rsidR="00C757EB" w:rsidRPr="00BE7E79" w:rsidRDefault="00C757EB">
            <w:pPr>
              <w:pStyle w:val="A-TableTxt"/>
              <w:rPr>
                <w:rFonts w:ascii="Arial" w:hAnsi="Arial" w:cs="Arial"/>
                <w:sz w:val="20"/>
                <w:szCs w:val="20"/>
                <w:lang w:val="bs-Latn-BA"/>
              </w:rPr>
            </w:pPr>
          </w:p>
        </w:tc>
      </w:tr>
    </w:tbl>
    <w:p w:rsidR="00C757EB" w:rsidRPr="00BE7E79" w:rsidRDefault="000D2EA4" w:rsidP="002252DA">
      <w:pPr>
        <w:pStyle w:val="Heading3"/>
        <w:rPr>
          <w:rFonts w:ascii="Arial" w:hAnsi="Arial"/>
          <w:bCs/>
          <w:lang w:val="bs-Latn-BA"/>
        </w:rPr>
      </w:pPr>
      <w:bookmarkStart w:id="36" w:name="_Toc193353858"/>
      <w:r w:rsidRPr="00BE7E79">
        <w:rPr>
          <w:rFonts w:ascii="Arial" w:hAnsi="Arial"/>
          <w:lang w:val="bs-Latn-BA"/>
        </w:rPr>
        <w:t>Opasni otpad</w:t>
      </w:r>
      <w:bookmarkEnd w:id="36"/>
    </w:p>
    <w:p w:rsidR="00C757EB" w:rsidRPr="00BE7E79" w:rsidRDefault="000D2EA4" w:rsidP="00F22C06">
      <w:pPr>
        <w:pStyle w:val="BodyText"/>
        <w:ind w:left="0"/>
        <w:rPr>
          <w:rFonts w:ascii="Arial" w:hAnsi="Arial" w:cs="Arial"/>
          <w:lang w:val="bs-Latn-BA"/>
        </w:rPr>
      </w:pPr>
      <w:r w:rsidRPr="00BE7E79">
        <w:rPr>
          <w:rFonts w:ascii="Arial" w:hAnsi="Arial" w:cs="Arial"/>
          <w:lang w:val="bs-Latn-BA"/>
        </w:rPr>
        <w:t>Državn</w:t>
      </w:r>
      <w:r w:rsidR="00CD2698" w:rsidRPr="00BE7E79">
        <w:rPr>
          <w:rFonts w:ascii="Arial" w:hAnsi="Arial" w:cs="Arial"/>
          <w:lang w:val="bs-Latn-BA"/>
        </w:rPr>
        <w:t>i</w:t>
      </w:r>
      <w:r w:rsidRPr="00BE7E79">
        <w:rPr>
          <w:rFonts w:ascii="Arial" w:hAnsi="Arial" w:cs="Arial"/>
          <w:lang w:val="bs-Latn-BA"/>
        </w:rPr>
        <w:t xml:space="preserve"> plan</w:t>
      </w:r>
      <w:r w:rsidR="00CD2698" w:rsidRPr="00BE7E79">
        <w:rPr>
          <w:rFonts w:ascii="Arial" w:hAnsi="Arial" w:cs="Arial"/>
          <w:lang w:val="bs-Latn-BA"/>
        </w:rPr>
        <w:t xml:space="preserve"> obuhvata </w:t>
      </w:r>
      <w:r w:rsidRPr="00BE7E79">
        <w:rPr>
          <w:rFonts w:ascii="Arial" w:hAnsi="Arial" w:cs="Arial"/>
          <w:lang w:val="bs-Latn-BA"/>
        </w:rPr>
        <w:t xml:space="preserve">i </w:t>
      </w:r>
      <w:r w:rsidR="00CD2698" w:rsidRPr="00BE7E79">
        <w:rPr>
          <w:rFonts w:ascii="Arial" w:hAnsi="Arial" w:cs="Arial"/>
          <w:lang w:val="bs-Latn-BA"/>
        </w:rPr>
        <w:t>plan</w:t>
      </w:r>
      <w:r w:rsidR="00275D7B" w:rsidRPr="00BE7E79">
        <w:rPr>
          <w:rFonts w:ascii="Arial" w:hAnsi="Arial" w:cs="Arial"/>
          <w:lang w:val="bs-Latn-BA"/>
        </w:rPr>
        <w:t xml:space="preserve"> </w:t>
      </w:r>
      <w:r w:rsidR="00CD2698" w:rsidRPr="00BE7E79">
        <w:rPr>
          <w:rFonts w:ascii="Arial" w:hAnsi="Arial" w:cs="Arial"/>
          <w:lang w:val="bs-Latn-BA"/>
        </w:rPr>
        <w:t>upravljanja</w:t>
      </w:r>
      <w:r w:rsidRPr="00BE7E79">
        <w:rPr>
          <w:rFonts w:ascii="Arial" w:hAnsi="Arial" w:cs="Arial"/>
          <w:lang w:val="bs-Latn-BA"/>
        </w:rPr>
        <w:t xml:space="preserve"> opasni</w:t>
      </w:r>
      <w:r w:rsidR="00CD2698" w:rsidRPr="00BE7E79">
        <w:rPr>
          <w:rFonts w:ascii="Arial" w:hAnsi="Arial" w:cs="Arial"/>
          <w:lang w:val="bs-Latn-BA"/>
        </w:rPr>
        <w:t>m</w:t>
      </w:r>
      <w:r w:rsidRPr="00BE7E79">
        <w:rPr>
          <w:rFonts w:ascii="Arial" w:hAnsi="Arial" w:cs="Arial"/>
          <w:lang w:val="bs-Latn-BA"/>
        </w:rPr>
        <w:t xml:space="preserve"> otpad</w:t>
      </w:r>
      <w:r w:rsidR="00275D7B" w:rsidRPr="00BE7E79">
        <w:rPr>
          <w:rFonts w:ascii="Arial" w:hAnsi="Arial" w:cs="Arial"/>
          <w:lang w:val="bs-Latn-BA"/>
        </w:rPr>
        <w:t>om</w:t>
      </w:r>
      <w:r w:rsidRPr="00BE7E79">
        <w:rPr>
          <w:rFonts w:ascii="Arial" w:hAnsi="Arial" w:cs="Arial"/>
          <w:lang w:val="bs-Latn-BA"/>
        </w:rPr>
        <w:t>. Ova</w:t>
      </w:r>
      <w:r w:rsidR="00CD2698" w:rsidRPr="00BE7E79">
        <w:rPr>
          <w:rFonts w:ascii="Arial" w:hAnsi="Arial" w:cs="Arial"/>
          <w:lang w:val="bs-Latn-BA"/>
        </w:rPr>
        <w:t>j plan</w:t>
      </w:r>
      <w:r w:rsidRPr="00BE7E79">
        <w:rPr>
          <w:rFonts w:ascii="Arial" w:hAnsi="Arial" w:cs="Arial"/>
          <w:lang w:val="bs-Latn-BA"/>
        </w:rPr>
        <w:t xml:space="preserve"> utvrđuje opšta pravila upravljanja opasnim otpadom. Ova</w:t>
      </w:r>
      <w:r w:rsidR="00CD2698" w:rsidRPr="00BE7E79">
        <w:rPr>
          <w:rFonts w:ascii="Arial" w:hAnsi="Arial" w:cs="Arial"/>
          <w:lang w:val="bs-Latn-BA"/>
        </w:rPr>
        <w:t>j</w:t>
      </w:r>
      <w:r w:rsidRPr="00BE7E79">
        <w:rPr>
          <w:rFonts w:ascii="Arial" w:hAnsi="Arial" w:cs="Arial"/>
          <w:lang w:val="bs-Latn-BA"/>
        </w:rPr>
        <w:t xml:space="preserve"> </w:t>
      </w:r>
      <w:r w:rsidR="00CD2698" w:rsidRPr="00BE7E79">
        <w:rPr>
          <w:rFonts w:ascii="Arial" w:hAnsi="Arial" w:cs="Arial"/>
          <w:lang w:val="bs-Latn-BA"/>
        </w:rPr>
        <w:t>plan</w:t>
      </w:r>
      <w:r w:rsidRPr="00BE7E79">
        <w:rPr>
          <w:rFonts w:ascii="Arial" w:hAnsi="Arial" w:cs="Arial"/>
          <w:lang w:val="bs-Latn-BA"/>
        </w:rPr>
        <w:t xml:space="preserve"> se odnosi na sljedeće tokove opasnog otpada:</w:t>
      </w:r>
    </w:p>
    <w:p w:rsidR="00C757EB" w:rsidRPr="00BE7E79" w:rsidRDefault="000D2EA4">
      <w:pPr>
        <w:pStyle w:val="A-Bullet1"/>
        <w:rPr>
          <w:rFonts w:ascii="Arial" w:hAnsi="Arial" w:cs="Arial"/>
          <w:bCs/>
          <w:lang w:val="bs-Latn-BA"/>
        </w:rPr>
      </w:pPr>
      <w:r w:rsidRPr="00BE7E79">
        <w:rPr>
          <w:rFonts w:ascii="Arial" w:hAnsi="Arial" w:cs="Arial"/>
          <w:lang w:val="bs-Latn-BA"/>
        </w:rPr>
        <w:t>Otpad koji sadrži azbest</w:t>
      </w:r>
      <w:r w:rsidR="00B72251" w:rsidRPr="00BE7E79">
        <w:rPr>
          <w:rFonts w:ascii="Arial" w:hAnsi="Arial" w:cs="Arial"/>
          <w:lang w:val="bs-Latn-BA"/>
        </w:rPr>
        <w:t>,</w:t>
      </w:r>
    </w:p>
    <w:p w:rsidR="00C757EB" w:rsidRPr="00BE7E79" w:rsidRDefault="000D2EA4">
      <w:pPr>
        <w:pStyle w:val="A-Bullet1"/>
        <w:rPr>
          <w:rFonts w:ascii="Arial" w:hAnsi="Arial" w:cs="Arial"/>
          <w:bCs/>
          <w:lang w:val="bs-Latn-BA"/>
        </w:rPr>
      </w:pPr>
      <w:r w:rsidRPr="00BE7E79">
        <w:rPr>
          <w:rFonts w:ascii="Arial" w:hAnsi="Arial" w:cs="Arial"/>
          <w:lang w:val="bs-Latn-BA"/>
        </w:rPr>
        <w:t>Otpad koji sadrži PCB</w:t>
      </w:r>
      <w:r w:rsidR="00B72251" w:rsidRPr="00BE7E79">
        <w:rPr>
          <w:rFonts w:ascii="Arial" w:hAnsi="Arial" w:cs="Arial"/>
          <w:lang w:val="bs-Latn-BA"/>
        </w:rPr>
        <w:t>,</w:t>
      </w:r>
    </w:p>
    <w:p w:rsidR="00C757EB" w:rsidRPr="00BE7E79" w:rsidRDefault="000D2EA4">
      <w:pPr>
        <w:pStyle w:val="A-Bullet1"/>
        <w:rPr>
          <w:rFonts w:ascii="Arial" w:hAnsi="Arial" w:cs="Arial"/>
          <w:bCs/>
          <w:lang w:val="bs-Latn-BA"/>
        </w:rPr>
      </w:pPr>
      <w:r w:rsidRPr="00BE7E79">
        <w:rPr>
          <w:rFonts w:ascii="Arial" w:hAnsi="Arial" w:cs="Arial"/>
          <w:lang w:val="bs-Latn-BA"/>
        </w:rPr>
        <w:t>Otpad koji sadrži POP</w:t>
      </w:r>
      <w:r w:rsidR="00B72251" w:rsidRPr="00BE7E79">
        <w:rPr>
          <w:rFonts w:ascii="Arial" w:hAnsi="Arial" w:cs="Arial"/>
          <w:lang w:val="bs-Latn-BA"/>
        </w:rPr>
        <w:t>,</w:t>
      </w:r>
    </w:p>
    <w:p w:rsidR="00C757EB" w:rsidRPr="00BE7E79" w:rsidRDefault="000D2EA4">
      <w:pPr>
        <w:pStyle w:val="A-Bullet1"/>
        <w:rPr>
          <w:rFonts w:ascii="Arial" w:hAnsi="Arial" w:cs="Arial"/>
          <w:bCs/>
          <w:lang w:val="bs-Latn-BA"/>
        </w:rPr>
      </w:pPr>
      <w:r w:rsidRPr="00BE7E79">
        <w:rPr>
          <w:rFonts w:ascii="Arial" w:hAnsi="Arial" w:cs="Arial"/>
          <w:lang w:val="bs-Latn-BA"/>
        </w:rPr>
        <w:t>Industrijski opasni otpad</w:t>
      </w:r>
      <w:r w:rsidR="00B72251" w:rsidRPr="00BE7E79">
        <w:rPr>
          <w:rFonts w:ascii="Arial" w:hAnsi="Arial" w:cs="Arial"/>
          <w:lang w:val="bs-Latn-BA"/>
        </w:rPr>
        <w:t>,</w:t>
      </w:r>
    </w:p>
    <w:p w:rsidR="00C757EB" w:rsidRPr="00BE7E79" w:rsidRDefault="000D2EA4">
      <w:pPr>
        <w:pStyle w:val="A-Bullet1"/>
        <w:rPr>
          <w:rFonts w:ascii="Arial" w:hAnsi="Arial" w:cs="Arial"/>
          <w:bCs/>
          <w:lang w:val="bs-Latn-BA"/>
        </w:rPr>
      </w:pPr>
      <w:r w:rsidRPr="00BE7E79">
        <w:rPr>
          <w:rFonts w:ascii="Arial" w:hAnsi="Arial" w:cs="Arial"/>
          <w:lang w:val="bs-Latn-BA"/>
        </w:rPr>
        <w:t>Pesticidi, uključujući ambalažu</w:t>
      </w:r>
      <w:r w:rsidR="00B72251" w:rsidRPr="00BE7E79">
        <w:rPr>
          <w:rFonts w:ascii="Arial" w:hAnsi="Arial" w:cs="Arial"/>
          <w:lang w:val="bs-Latn-BA"/>
        </w:rPr>
        <w:t>,</w:t>
      </w:r>
    </w:p>
    <w:p w:rsidR="00C757EB" w:rsidRPr="00BE7E79" w:rsidRDefault="000D2EA4">
      <w:pPr>
        <w:pStyle w:val="A-Bullet1"/>
        <w:rPr>
          <w:rFonts w:ascii="Arial" w:hAnsi="Arial" w:cs="Arial"/>
          <w:bCs/>
          <w:lang w:val="bs-Latn-BA"/>
        </w:rPr>
      </w:pPr>
      <w:r w:rsidRPr="00BE7E79">
        <w:rPr>
          <w:rFonts w:ascii="Arial" w:hAnsi="Arial" w:cs="Arial"/>
          <w:lang w:val="bs-Latn-BA"/>
        </w:rPr>
        <w:t>Otpad koji sadrži teške metale (metalna industrija, industrija papira, itd.)</w:t>
      </w:r>
      <w:r w:rsidR="00B72251" w:rsidRPr="00BE7E79">
        <w:rPr>
          <w:rFonts w:ascii="Arial" w:hAnsi="Arial" w:cs="Arial"/>
          <w:lang w:val="bs-Latn-BA"/>
        </w:rPr>
        <w:t>,</w:t>
      </w:r>
    </w:p>
    <w:p w:rsidR="00C757EB" w:rsidRPr="00BE7E79" w:rsidRDefault="000D2EA4">
      <w:pPr>
        <w:pStyle w:val="A-Bullet1"/>
        <w:rPr>
          <w:rFonts w:ascii="Arial" w:hAnsi="Arial" w:cs="Arial"/>
          <w:bCs/>
          <w:lang w:val="bs-Latn-BA"/>
        </w:rPr>
      </w:pPr>
      <w:r w:rsidRPr="00BE7E79">
        <w:rPr>
          <w:rFonts w:ascii="Arial" w:hAnsi="Arial" w:cs="Arial"/>
          <w:lang w:val="bs-Latn-BA"/>
        </w:rPr>
        <w:t>Hemijski otpad (uključujući otpad iz hemijskih procesa), farbe, smole, boje, organske rastvarače, ostatke ljep</w:t>
      </w:r>
      <w:r w:rsidR="00B72251" w:rsidRPr="00BE7E79">
        <w:rPr>
          <w:rFonts w:ascii="Arial" w:hAnsi="Arial" w:cs="Arial"/>
          <w:lang w:val="bs-Latn-BA"/>
        </w:rPr>
        <w:t>ila, zastarjele hemikalije i lj</w:t>
      </w:r>
      <w:r w:rsidRPr="00BE7E79">
        <w:rPr>
          <w:rFonts w:ascii="Arial" w:hAnsi="Arial" w:cs="Arial"/>
          <w:lang w:val="bs-Latn-BA"/>
        </w:rPr>
        <w:t>ekove</w:t>
      </w:r>
      <w:r w:rsidR="00B72251" w:rsidRPr="00BE7E79">
        <w:rPr>
          <w:rFonts w:ascii="Arial" w:hAnsi="Arial" w:cs="Arial"/>
          <w:lang w:val="bs-Latn-BA"/>
        </w:rPr>
        <w:t>,</w:t>
      </w:r>
    </w:p>
    <w:p w:rsidR="00C757EB" w:rsidRPr="00BE7E79" w:rsidRDefault="000D2EA4">
      <w:pPr>
        <w:pStyle w:val="A-Bullet1"/>
        <w:rPr>
          <w:rFonts w:ascii="Arial" w:hAnsi="Arial" w:cs="Arial"/>
          <w:bCs/>
          <w:lang w:val="bs-Latn-BA"/>
        </w:rPr>
      </w:pPr>
      <w:r w:rsidRPr="00BE7E79">
        <w:rPr>
          <w:rFonts w:ascii="Arial" w:hAnsi="Arial" w:cs="Arial"/>
          <w:lang w:val="bs-Latn-BA"/>
        </w:rPr>
        <w:t>Pepeo (npr. iz spalionica ili elektrana)</w:t>
      </w:r>
      <w:r w:rsidR="00B72251" w:rsidRPr="00BE7E79">
        <w:rPr>
          <w:rFonts w:ascii="Arial" w:hAnsi="Arial" w:cs="Arial"/>
          <w:lang w:val="bs-Latn-BA"/>
        </w:rPr>
        <w:t>,</w:t>
      </w:r>
    </w:p>
    <w:p w:rsidR="00C757EB" w:rsidRPr="00BE7E79" w:rsidRDefault="000D2EA4">
      <w:pPr>
        <w:pStyle w:val="A-Bullet1"/>
        <w:rPr>
          <w:rFonts w:ascii="Arial" w:hAnsi="Arial" w:cs="Arial"/>
          <w:bCs/>
          <w:lang w:val="bs-Latn-BA"/>
        </w:rPr>
      </w:pPr>
      <w:r w:rsidRPr="00BE7E79">
        <w:rPr>
          <w:rFonts w:ascii="Arial" w:hAnsi="Arial" w:cs="Arial"/>
          <w:lang w:val="bs-Latn-BA"/>
        </w:rPr>
        <w:t>Kontaminirana tla i sedimenti</w:t>
      </w:r>
      <w:r w:rsidR="00B72251" w:rsidRPr="00BE7E79">
        <w:rPr>
          <w:rFonts w:ascii="Arial" w:hAnsi="Arial" w:cs="Arial"/>
          <w:lang w:val="bs-Latn-BA"/>
        </w:rPr>
        <w:t>.</w:t>
      </w:r>
    </w:p>
    <w:p w:rsidR="00F22C06" w:rsidRPr="00BE7E79" w:rsidRDefault="00F22C06" w:rsidP="00F22C06">
      <w:pPr>
        <w:pStyle w:val="BodyText"/>
        <w:spacing w:before="120"/>
        <w:ind w:left="0"/>
        <w:rPr>
          <w:rFonts w:ascii="Arial" w:hAnsi="Arial" w:cs="Arial"/>
          <w:b/>
          <w:bCs w:val="0"/>
          <w:lang w:val="bs-Latn-BA"/>
        </w:rPr>
      </w:pPr>
    </w:p>
    <w:p w:rsidR="00C757EB" w:rsidRPr="00BE7E79" w:rsidRDefault="000D2EA4" w:rsidP="00F22C06">
      <w:pPr>
        <w:pStyle w:val="BodyText"/>
        <w:spacing w:before="120"/>
        <w:ind w:left="0"/>
        <w:rPr>
          <w:rFonts w:ascii="Arial" w:hAnsi="Arial" w:cs="Arial"/>
          <w:b/>
          <w:bCs w:val="0"/>
          <w:lang w:val="bs-Latn-BA"/>
        </w:rPr>
      </w:pPr>
      <w:r w:rsidRPr="00BE7E79">
        <w:rPr>
          <w:rFonts w:ascii="Arial" w:hAnsi="Arial" w:cs="Arial"/>
          <w:b/>
          <w:bCs w:val="0"/>
          <w:lang w:val="bs-Latn-BA"/>
        </w:rPr>
        <w:t>Opšti ciljevi upravljanja opasnim otpadom su:</w:t>
      </w:r>
    </w:p>
    <w:p w:rsidR="00C757EB" w:rsidRPr="00BE7E79" w:rsidRDefault="000D2EA4">
      <w:pPr>
        <w:pStyle w:val="A-Bullet1"/>
        <w:rPr>
          <w:rFonts w:ascii="Arial" w:hAnsi="Arial" w:cs="Arial"/>
          <w:bCs/>
          <w:lang w:val="bs-Latn-BA"/>
        </w:rPr>
      </w:pPr>
      <w:r w:rsidRPr="00BE7E79">
        <w:rPr>
          <w:rFonts w:ascii="Arial" w:hAnsi="Arial" w:cs="Arial"/>
          <w:lang w:val="bs-Latn-BA"/>
        </w:rPr>
        <w:t>Sprečavanje i smanjenje nastanka opasnog otpada</w:t>
      </w:r>
      <w:r w:rsidR="00B72251" w:rsidRPr="00BE7E79">
        <w:rPr>
          <w:rFonts w:ascii="Arial" w:hAnsi="Arial" w:cs="Arial"/>
          <w:lang w:val="bs-Latn-BA"/>
        </w:rPr>
        <w:t>,</w:t>
      </w:r>
    </w:p>
    <w:p w:rsidR="00C757EB" w:rsidRPr="00BE7E79" w:rsidRDefault="000D2EA4">
      <w:pPr>
        <w:pStyle w:val="A-Bullet1"/>
        <w:rPr>
          <w:rFonts w:ascii="Arial" w:hAnsi="Arial" w:cs="Arial"/>
          <w:bCs/>
          <w:lang w:val="bs-Latn-BA"/>
        </w:rPr>
      </w:pPr>
      <w:r w:rsidRPr="00BE7E79">
        <w:rPr>
          <w:rFonts w:ascii="Arial" w:hAnsi="Arial" w:cs="Arial"/>
          <w:lang w:val="bs-Latn-BA"/>
        </w:rPr>
        <w:t>Osigurati integrisano i sigurno upravljanje (uključujući sakupljanje, skladištenje, tretman, odlaganje ili izvoz) opasnim otpadom</w:t>
      </w:r>
      <w:r w:rsidR="00B72251" w:rsidRPr="00BE7E79">
        <w:rPr>
          <w:rFonts w:ascii="Arial" w:hAnsi="Arial" w:cs="Arial"/>
          <w:lang w:val="bs-Latn-BA"/>
        </w:rPr>
        <w:t>,</w:t>
      </w:r>
    </w:p>
    <w:p w:rsidR="00C757EB" w:rsidRPr="00BE7E79" w:rsidRDefault="000D2EA4">
      <w:pPr>
        <w:pStyle w:val="A-Bullet1"/>
        <w:rPr>
          <w:rFonts w:ascii="Arial" w:hAnsi="Arial" w:cs="Arial"/>
          <w:bCs/>
          <w:lang w:val="bs-Latn-BA"/>
        </w:rPr>
      </w:pPr>
      <w:r w:rsidRPr="00BE7E79">
        <w:rPr>
          <w:rFonts w:ascii="Arial" w:hAnsi="Arial" w:cs="Arial"/>
          <w:lang w:val="bs-Latn-BA"/>
        </w:rPr>
        <w:t>Unapređenje stanja životne sredine u Crnoj Gori, kao rezultat uspostavljanja/implementacije odgovarajućeg sistema upravljanja opasnim otpadom</w:t>
      </w:r>
      <w:r w:rsidR="00B72251" w:rsidRPr="00BE7E79">
        <w:rPr>
          <w:rFonts w:ascii="Arial" w:hAnsi="Arial" w:cs="Arial"/>
          <w:lang w:val="bs-Latn-BA"/>
        </w:rPr>
        <w:t>,</w:t>
      </w:r>
    </w:p>
    <w:p w:rsidR="00C757EB" w:rsidRPr="00BE7E79" w:rsidRDefault="000D2EA4">
      <w:pPr>
        <w:pStyle w:val="A-Bullet1"/>
        <w:rPr>
          <w:rFonts w:ascii="Arial" w:hAnsi="Arial" w:cs="Arial"/>
          <w:bCs/>
          <w:lang w:val="bs-Latn-BA"/>
        </w:rPr>
      </w:pPr>
      <w:r w:rsidRPr="00BE7E79">
        <w:rPr>
          <w:rFonts w:ascii="Arial" w:hAnsi="Arial" w:cs="Arial"/>
          <w:lang w:val="bs-Latn-BA"/>
        </w:rPr>
        <w:t>Jačanje partnerstva i podizanje svijesti privatnog sektora, civilnog društva i pojedinaca</w:t>
      </w:r>
      <w:r w:rsidR="00B72251" w:rsidRPr="00BE7E79">
        <w:rPr>
          <w:rFonts w:ascii="Arial" w:hAnsi="Arial" w:cs="Arial"/>
          <w:lang w:val="bs-Latn-BA"/>
        </w:rPr>
        <w:t>,</w:t>
      </w:r>
    </w:p>
    <w:p w:rsidR="00C757EB" w:rsidRPr="00BE7E79" w:rsidRDefault="000D2EA4">
      <w:pPr>
        <w:pStyle w:val="A-Bullet1"/>
        <w:rPr>
          <w:rFonts w:ascii="Arial" w:hAnsi="Arial" w:cs="Arial"/>
          <w:bCs/>
          <w:lang w:val="bs-Latn-BA"/>
        </w:rPr>
      </w:pPr>
      <w:r w:rsidRPr="00BE7E79">
        <w:rPr>
          <w:rFonts w:ascii="Arial" w:hAnsi="Arial" w:cs="Arial"/>
          <w:lang w:val="bs-Latn-BA"/>
        </w:rPr>
        <w:t>Uspostavljanje proširene odgovornosti proizvođača kao instrumenta politike koji proširuje odgovornosti proizvođača na razvoj mreža i infrastrukture za upravljanje opasnim otpadom.</w:t>
      </w:r>
    </w:p>
    <w:p w:rsidR="00C757EB" w:rsidRPr="00BE7E79" w:rsidRDefault="000D2EA4" w:rsidP="002252DA">
      <w:pPr>
        <w:pStyle w:val="Heading3"/>
        <w:rPr>
          <w:rFonts w:ascii="Arial" w:hAnsi="Arial"/>
          <w:bCs/>
          <w:lang w:val="bs-Latn-BA"/>
        </w:rPr>
      </w:pPr>
      <w:bookmarkStart w:id="37" w:name="_Toc193353859"/>
      <w:r w:rsidRPr="00BE7E79">
        <w:rPr>
          <w:rFonts w:ascii="Arial" w:hAnsi="Arial"/>
          <w:lang w:val="bs-Latn-BA"/>
        </w:rPr>
        <w:t xml:space="preserve">Plan </w:t>
      </w:r>
      <w:r w:rsidR="003131D6" w:rsidRPr="00BE7E79">
        <w:rPr>
          <w:rFonts w:ascii="Arial" w:hAnsi="Arial"/>
          <w:lang w:val="bs-Latn-BA"/>
        </w:rPr>
        <w:t xml:space="preserve">prevencije </w:t>
      </w:r>
      <w:r w:rsidRPr="00BE7E79">
        <w:rPr>
          <w:rFonts w:ascii="Arial" w:hAnsi="Arial"/>
        </w:rPr>
        <w:t>nastanka</w:t>
      </w:r>
      <w:r w:rsidRPr="00BE7E79">
        <w:rPr>
          <w:rFonts w:ascii="Arial" w:hAnsi="Arial"/>
          <w:lang w:val="bs-Latn-BA"/>
        </w:rPr>
        <w:t xml:space="preserve"> otpada</w:t>
      </w:r>
      <w:bookmarkEnd w:id="37"/>
    </w:p>
    <w:p w:rsidR="00C757EB" w:rsidRPr="00BE7E79" w:rsidRDefault="000D2EA4" w:rsidP="00F22C06">
      <w:pPr>
        <w:pStyle w:val="BodyText"/>
        <w:ind w:left="0"/>
        <w:rPr>
          <w:rFonts w:ascii="Arial" w:hAnsi="Arial" w:cs="Arial"/>
          <w:lang w:val="bs-Latn-BA"/>
        </w:rPr>
      </w:pPr>
      <w:r w:rsidRPr="00BE7E79">
        <w:rPr>
          <w:rFonts w:ascii="Arial" w:hAnsi="Arial" w:cs="Arial"/>
          <w:lang w:val="bs-Latn-BA"/>
        </w:rPr>
        <w:t>Opšti ciljevi postavljeni u ranijem Državnom planu za period 2015-2020. godina i danas su relevantni i zbog toga se ovi ciljevi usvajaju i proširuju.</w:t>
      </w:r>
    </w:p>
    <w:p w:rsidR="00C757EB" w:rsidRPr="00BE7E79" w:rsidRDefault="000D2EA4" w:rsidP="00F22C06">
      <w:pPr>
        <w:pStyle w:val="BodyText"/>
        <w:ind w:left="0"/>
        <w:rPr>
          <w:rFonts w:ascii="Arial" w:hAnsi="Arial" w:cs="Arial"/>
          <w:lang w:val="bs-Latn-BA"/>
        </w:rPr>
      </w:pPr>
      <w:r w:rsidRPr="00BE7E79">
        <w:rPr>
          <w:rFonts w:ascii="Arial" w:hAnsi="Arial" w:cs="Arial"/>
          <w:lang w:val="bs-Latn-BA"/>
        </w:rPr>
        <w:t>Osnovni cilj Državnog pla</w:t>
      </w:r>
      <w:r w:rsidR="003131D6" w:rsidRPr="00BE7E79">
        <w:rPr>
          <w:rFonts w:ascii="Arial" w:hAnsi="Arial" w:cs="Arial"/>
          <w:lang w:val="bs-Latn-BA"/>
        </w:rPr>
        <w:t>n</w:t>
      </w:r>
      <w:r w:rsidRPr="00BE7E79">
        <w:rPr>
          <w:rFonts w:ascii="Arial" w:hAnsi="Arial" w:cs="Arial"/>
          <w:lang w:val="bs-Latn-BA"/>
        </w:rPr>
        <w:t>a upravljanja otpadom 202</w:t>
      </w:r>
      <w:r w:rsidR="00B35334" w:rsidRPr="00BE7E79">
        <w:rPr>
          <w:rFonts w:ascii="Arial" w:hAnsi="Arial" w:cs="Arial"/>
          <w:lang w:val="bs-Latn-BA"/>
        </w:rPr>
        <w:t>5</w:t>
      </w:r>
      <w:r w:rsidRPr="00BE7E79">
        <w:rPr>
          <w:rFonts w:ascii="Arial" w:hAnsi="Arial" w:cs="Arial"/>
          <w:lang w:val="bs-Latn-BA"/>
        </w:rPr>
        <w:t>-202</w:t>
      </w:r>
      <w:r w:rsidR="00B35334" w:rsidRPr="00BE7E79">
        <w:rPr>
          <w:rFonts w:ascii="Arial" w:hAnsi="Arial" w:cs="Arial"/>
          <w:lang w:val="bs-Latn-BA"/>
        </w:rPr>
        <w:t>9</w:t>
      </w:r>
      <w:r w:rsidRPr="00BE7E79">
        <w:rPr>
          <w:rFonts w:ascii="Arial" w:hAnsi="Arial" w:cs="Arial"/>
          <w:lang w:val="bs-Latn-BA"/>
        </w:rPr>
        <w:t xml:space="preserve"> je razvoj koordinisanog pristupa za stvaranje uslova za manju potrošnju sirovina i transformaciju potrošačkih standarda, sa krajnjim ciljem postizanja postepenog smanjenja stvaranja otpada.</w:t>
      </w:r>
    </w:p>
    <w:p w:rsidR="00C757EB" w:rsidRPr="00BE7E79" w:rsidRDefault="000D2EA4" w:rsidP="00F22C06">
      <w:pPr>
        <w:pStyle w:val="BodyText"/>
        <w:ind w:left="0"/>
        <w:rPr>
          <w:rFonts w:ascii="Arial" w:hAnsi="Arial" w:cs="Arial"/>
          <w:lang w:val="bs-Latn-BA"/>
        </w:rPr>
      </w:pPr>
      <w:r w:rsidRPr="00BE7E79">
        <w:rPr>
          <w:rFonts w:ascii="Arial" w:hAnsi="Arial" w:cs="Arial"/>
          <w:lang w:val="bs-Latn-BA"/>
        </w:rPr>
        <w:t>Opšti kvalitativni ciljevi koji su postavljeni u Državnom planu upravljanja otpadom 202</w:t>
      </w:r>
      <w:r w:rsidR="00B35334" w:rsidRPr="00BE7E79">
        <w:rPr>
          <w:rFonts w:ascii="Arial" w:hAnsi="Arial" w:cs="Arial"/>
          <w:lang w:val="bs-Latn-BA"/>
        </w:rPr>
        <w:t>5</w:t>
      </w:r>
      <w:r w:rsidRPr="00BE7E79">
        <w:rPr>
          <w:rFonts w:ascii="Arial" w:hAnsi="Arial" w:cs="Arial"/>
          <w:lang w:val="bs-Latn-BA"/>
        </w:rPr>
        <w:t>-202</w:t>
      </w:r>
      <w:r w:rsidR="00B35334" w:rsidRPr="00BE7E79">
        <w:rPr>
          <w:rFonts w:ascii="Arial" w:hAnsi="Arial" w:cs="Arial"/>
          <w:lang w:val="bs-Latn-BA"/>
        </w:rPr>
        <w:t>9</w:t>
      </w:r>
      <w:r w:rsidRPr="00BE7E79">
        <w:rPr>
          <w:rFonts w:ascii="Arial" w:hAnsi="Arial" w:cs="Arial"/>
          <w:lang w:val="bs-Latn-BA"/>
        </w:rPr>
        <w:t xml:space="preserve"> su:</w:t>
      </w:r>
    </w:p>
    <w:p w:rsidR="00C757EB" w:rsidRPr="00BE7E79" w:rsidRDefault="000D2EA4">
      <w:pPr>
        <w:pStyle w:val="A-Bullet1"/>
        <w:rPr>
          <w:rFonts w:ascii="Arial" w:hAnsi="Arial" w:cs="Arial"/>
          <w:bCs/>
          <w:lang w:val="bs-Latn-BA"/>
        </w:rPr>
      </w:pPr>
      <w:r w:rsidRPr="00BE7E79">
        <w:rPr>
          <w:rFonts w:ascii="Arial" w:hAnsi="Arial" w:cs="Arial"/>
          <w:lang w:val="bs-Latn-BA"/>
        </w:rPr>
        <w:t>promovisanje cirkularne potrošnje, informisanje, podizanje svijesti i pružanje alata građanima da pređu sa linearnog na kružni model ponašanja i potrošnje</w:t>
      </w:r>
      <w:r w:rsidR="009A08BD" w:rsidRPr="00BE7E79">
        <w:rPr>
          <w:rFonts w:ascii="Arial" w:hAnsi="Arial" w:cs="Arial"/>
          <w:lang w:val="bs-Latn-BA"/>
        </w:rPr>
        <w:t>;</w:t>
      </w:r>
    </w:p>
    <w:p w:rsidR="00C757EB" w:rsidRPr="00BE7E79" w:rsidRDefault="000D2EA4">
      <w:pPr>
        <w:pStyle w:val="A-Bullet1"/>
        <w:rPr>
          <w:rFonts w:ascii="Arial" w:hAnsi="Arial" w:cs="Arial"/>
          <w:bCs/>
          <w:lang w:val="bs-Latn-BA"/>
        </w:rPr>
      </w:pPr>
      <w:r w:rsidRPr="00BE7E79">
        <w:rPr>
          <w:rFonts w:ascii="Arial" w:hAnsi="Arial" w:cs="Arial"/>
          <w:lang w:val="bs-Latn-BA"/>
        </w:rPr>
        <w:t>usvajanje ciljeva smanjenja otpada za specifične tokove</w:t>
      </w:r>
      <w:r w:rsidR="009A08BD" w:rsidRPr="00BE7E79">
        <w:rPr>
          <w:rFonts w:ascii="Arial" w:hAnsi="Arial" w:cs="Arial"/>
          <w:lang w:val="bs-Latn-BA"/>
        </w:rPr>
        <w:t>;</w:t>
      </w:r>
    </w:p>
    <w:p w:rsidR="00C757EB" w:rsidRPr="00BE7E79" w:rsidRDefault="000D2EA4">
      <w:pPr>
        <w:pStyle w:val="A-Bullet1"/>
        <w:rPr>
          <w:rFonts w:ascii="Arial" w:hAnsi="Arial" w:cs="Arial"/>
          <w:bCs/>
          <w:lang w:val="bs-Latn-BA"/>
        </w:rPr>
      </w:pPr>
      <w:r w:rsidRPr="00BE7E79">
        <w:rPr>
          <w:rFonts w:ascii="Arial" w:hAnsi="Arial" w:cs="Arial"/>
          <w:lang w:val="bs-Latn-BA"/>
        </w:rPr>
        <w:t>promovisanje razumijevanja da je otpad resurs koji se koristi u širem kontekstu cirkularne ekonomije</w:t>
      </w:r>
      <w:r w:rsidR="009A08BD" w:rsidRPr="00BE7E79">
        <w:rPr>
          <w:rFonts w:ascii="Arial" w:hAnsi="Arial" w:cs="Arial"/>
          <w:lang w:val="bs-Latn-BA"/>
        </w:rPr>
        <w:t>;</w:t>
      </w:r>
    </w:p>
    <w:p w:rsidR="00C757EB" w:rsidRPr="00BE7E79" w:rsidRDefault="000D2EA4">
      <w:pPr>
        <w:pStyle w:val="A-Bullet1"/>
        <w:rPr>
          <w:rFonts w:ascii="Arial" w:hAnsi="Arial" w:cs="Arial"/>
          <w:bCs/>
          <w:lang w:val="bs-Latn-BA"/>
        </w:rPr>
      </w:pPr>
      <w:r w:rsidRPr="00BE7E79">
        <w:rPr>
          <w:rFonts w:ascii="Arial" w:hAnsi="Arial" w:cs="Arial"/>
          <w:lang w:val="bs-Latn-BA"/>
        </w:rPr>
        <w:t>jačanje akcija sprečavanja nastanka otpada putem integrisane i sistematske kampanje podizanja svijesti javnosti</w:t>
      </w:r>
      <w:r w:rsidR="009A08BD" w:rsidRPr="00BE7E79">
        <w:rPr>
          <w:rFonts w:ascii="Arial" w:hAnsi="Arial" w:cs="Arial"/>
          <w:lang w:val="bs-Latn-BA"/>
        </w:rPr>
        <w:t>;</w:t>
      </w:r>
    </w:p>
    <w:p w:rsidR="00C757EB" w:rsidRPr="00BE7E79" w:rsidRDefault="000D2EA4">
      <w:pPr>
        <w:pStyle w:val="A-Bullet1"/>
        <w:rPr>
          <w:rFonts w:ascii="Arial" w:hAnsi="Arial" w:cs="Arial"/>
          <w:bCs/>
          <w:lang w:val="bs-Latn-BA"/>
        </w:rPr>
      </w:pPr>
      <w:r w:rsidRPr="00BE7E79">
        <w:rPr>
          <w:rFonts w:ascii="Arial" w:hAnsi="Arial" w:cs="Arial"/>
          <w:lang w:val="bs-Latn-BA"/>
        </w:rPr>
        <w:t xml:space="preserve">promovisanje razvoja opštinskih planova sprečavanja nastanka otpada, u skladu sa </w:t>
      </w:r>
      <w:r w:rsidR="00B35334" w:rsidRPr="00BE7E79">
        <w:rPr>
          <w:rFonts w:ascii="Arial" w:hAnsi="Arial" w:cs="Arial"/>
          <w:lang w:val="bs-Latn-BA"/>
        </w:rPr>
        <w:t>P</w:t>
      </w:r>
      <w:r w:rsidRPr="00BE7E79">
        <w:rPr>
          <w:rFonts w:ascii="Arial" w:hAnsi="Arial" w:cs="Arial"/>
          <w:lang w:val="bs-Latn-BA"/>
        </w:rPr>
        <w:t xml:space="preserve">lanom </w:t>
      </w:r>
      <w:r w:rsidR="00B35334" w:rsidRPr="00BE7E79">
        <w:rPr>
          <w:rFonts w:ascii="Arial" w:hAnsi="Arial" w:cs="Arial"/>
          <w:lang w:val="bs-Latn-BA"/>
        </w:rPr>
        <w:t xml:space="preserve">prevencije </w:t>
      </w:r>
      <w:r w:rsidRPr="00BE7E79">
        <w:rPr>
          <w:rFonts w:ascii="Arial" w:hAnsi="Arial" w:cs="Arial"/>
          <w:lang w:val="bs-Latn-BA"/>
        </w:rPr>
        <w:t>nastanka otpada</w:t>
      </w:r>
      <w:r w:rsidR="009A08BD" w:rsidRPr="00BE7E79">
        <w:rPr>
          <w:rFonts w:ascii="Arial" w:hAnsi="Arial" w:cs="Arial"/>
          <w:lang w:val="bs-Latn-BA"/>
        </w:rPr>
        <w:t>;</w:t>
      </w:r>
    </w:p>
    <w:p w:rsidR="00C757EB" w:rsidRPr="00BE7E79" w:rsidRDefault="000D2EA4">
      <w:pPr>
        <w:pStyle w:val="A-Bullet1"/>
        <w:rPr>
          <w:rFonts w:ascii="Arial" w:hAnsi="Arial" w:cs="Arial"/>
          <w:bCs/>
          <w:lang w:val="bs-Latn-BA"/>
        </w:rPr>
      </w:pPr>
      <w:r w:rsidRPr="00BE7E79">
        <w:rPr>
          <w:rFonts w:ascii="Arial" w:hAnsi="Arial" w:cs="Arial"/>
          <w:lang w:val="bs-Latn-BA"/>
        </w:rPr>
        <w:t>maksimiziranje uvođenja najboljih dostupnih tehnika (BAT) u proizvodni proces kako bi se spriječilo stvaranje otpada i poboljšale kvalitativne karakteristike otpada</w:t>
      </w:r>
      <w:r w:rsidR="009A08BD" w:rsidRPr="00BE7E79">
        <w:rPr>
          <w:rFonts w:ascii="Arial" w:hAnsi="Arial" w:cs="Arial"/>
          <w:lang w:val="bs-Latn-BA"/>
        </w:rPr>
        <w:t>;</w:t>
      </w:r>
    </w:p>
    <w:p w:rsidR="00C757EB" w:rsidRPr="00BE7E79" w:rsidRDefault="000D2EA4">
      <w:pPr>
        <w:pStyle w:val="A-Bullet1"/>
        <w:rPr>
          <w:rFonts w:ascii="Arial" w:hAnsi="Arial" w:cs="Arial"/>
          <w:bCs/>
          <w:lang w:val="bs-Latn-BA"/>
        </w:rPr>
      </w:pPr>
      <w:r w:rsidRPr="00BE7E79">
        <w:rPr>
          <w:rFonts w:ascii="Arial" w:hAnsi="Arial" w:cs="Arial"/>
          <w:lang w:val="bs-Latn-BA"/>
        </w:rPr>
        <w:t>razvoj metodologija za minimiziranje prisustva štetnih/opasnih supstanci u recikliranim materijalima</w:t>
      </w:r>
      <w:r w:rsidR="009A08BD" w:rsidRPr="00BE7E79">
        <w:rPr>
          <w:rFonts w:ascii="Arial" w:hAnsi="Arial" w:cs="Arial"/>
          <w:lang w:val="bs-Latn-BA"/>
        </w:rPr>
        <w:t>.</w:t>
      </w:r>
    </w:p>
    <w:p w:rsidR="00F22C06" w:rsidRPr="00BE7E79" w:rsidRDefault="00F22C06" w:rsidP="00F22C06">
      <w:pPr>
        <w:pStyle w:val="BodyText"/>
        <w:spacing w:before="120"/>
        <w:ind w:left="0"/>
        <w:rPr>
          <w:rFonts w:ascii="Arial" w:hAnsi="Arial" w:cs="Arial"/>
          <w:b/>
          <w:bCs w:val="0"/>
          <w:lang w:val="bs-Latn-BA"/>
        </w:rPr>
      </w:pPr>
    </w:p>
    <w:p w:rsidR="00C757EB" w:rsidRPr="00BE7E79" w:rsidRDefault="000D2EA4" w:rsidP="00F22C06">
      <w:pPr>
        <w:pStyle w:val="BodyText"/>
        <w:spacing w:before="120"/>
        <w:ind w:left="0"/>
        <w:rPr>
          <w:rFonts w:ascii="Arial" w:hAnsi="Arial" w:cs="Arial"/>
          <w:b/>
          <w:bCs w:val="0"/>
          <w:lang w:val="bs-Latn-BA"/>
        </w:rPr>
      </w:pPr>
      <w:r w:rsidRPr="00BE7E79">
        <w:rPr>
          <w:rFonts w:ascii="Arial" w:hAnsi="Arial" w:cs="Arial"/>
          <w:b/>
          <w:bCs w:val="0"/>
          <w:lang w:val="bs-Latn-BA"/>
        </w:rPr>
        <w:t>Kvantitativni cilj</w:t>
      </w:r>
    </w:p>
    <w:p w:rsidR="00C757EB" w:rsidRPr="00BE7E79" w:rsidRDefault="000D2EA4">
      <w:pPr>
        <w:pStyle w:val="A-Bullet1"/>
        <w:rPr>
          <w:rFonts w:ascii="Arial" w:hAnsi="Arial" w:cs="Arial"/>
          <w:bCs/>
          <w:lang w:val="bs-Latn-BA"/>
        </w:rPr>
      </w:pPr>
      <w:r w:rsidRPr="00BE7E79">
        <w:rPr>
          <w:rFonts w:ascii="Arial" w:hAnsi="Arial" w:cs="Arial"/>
          <w:lang w:val="bs-Latn-BA"/>
        </w:rPr>
        <w:t>Strateški cilj Državnog plana je smanjenje otpada od hrane po glavi stanovnika za 15% (uključujući 4% biootpada koji će se kompostirati u kućnim uslovima do 2025. godine), do 202</w:t>
      </w:r>
      <w:r w:rsidR="00D60D6E" w:rsidRPr="00BE7E79">
        <w:rPr>
          <w:rFonts w:ascii="Arial" w:hAnsi="Arial" w:cs="Arial"/>
          <w:lang w:val="bs-Latn-BA"/>
        </w:rPr>
        <w:t>9</w:t>
      </w:r>
      <w:r w:rsidRPr="00BE7E79">
        <w:rPr>
          <w:rFonts w:ascii="Arial" w:hAnsi="Arial" w:cs="Arial"/>
          <w:lang w:val="bs-Latn-BA"/>
        </w:rPr>
        <w:t>. godine, u poređenju sa otpadom od hrane nastalim 2022. godine na nivou maloprodaje i potrošača, i smanjenje:</w:t>
      </w:r>
    </w:p>
    <w:p w:rsidR="00C757EB" w:rsidRPr="00BE7E79" w:rsidRDefault="000D2EA4">
      <w:pPr>
        <w:pStyle w:val="BodyText"/>
        <w:numPr>
          <w:ilvl w:val="0"/>
          <w:numId w:val="19"/>
        </w:numPr>
        <w:ind w:left="1985"/>
        <w:rPr>
          <w:rFonts w:ascii="Arial" w:hAnsi="Arial" w:cs="Arial"/>
          <w:lang w:val="bs-Latn-BA"/>
        </w:rPr>
      </w:pPr>
      <w:r w:rsidRPr="00BE7E79">
        <w:rPr>
          <w:rFonts w:ascii="Arial" w:hAnsi="Arial" w:cs="Arial"/>
          <w:lang w:val="bs-Latn-BA"/>
        </w:rPr>
        <w:t>otpada od hrane u primarnoj proizvodnji, preradi i industrijskoj proizvodnji, u maloprodaji i drugoj distribuciji hrane, u restoranima i prehrambenim uslugama, kao i u domaćinstvima, i</w:t>
      </w:r>
    </w:p>
    <w:p w:rsidR="00C757EB" w:rsidRPr="00BE7E79" w:rsidRDefault="000D2EA4">
      <w:pPr>
        <w:pStyle w:val="BodyText"/>
        <w:numPr>
          <w:ilvl w:val="0"/>
          <w:numId w:val="19"/>
        </w:numPr>
        <w:ind w:left="1985"/>
        <w:rPr>
          <w:rFonts w:ascii="Arial" w:hAnsi="Arial" w:cs="Arial"/>
          <w:lang w:val="bs-Latn-BA"/>
        </w:rPr>
      </w:pPr>
      <w:r w:rsidRPr="00BE7E79">
        <w:rPr>
          <w:rFonts w:ascii="Arial" w:hAnsi="Arial" w:cs="Arial"/>
          <w:lang w:val="bs-Latn-BA"/>
        </w:rPr>
        <w:t>gubitaka hrane duž lanca proizvodnje i snabdijevanja (Direktiva 2018/851).</w:t>
      </w:r>
    </w:p>
    <w:p w:rsidR="00C757EB" w:rsidRPr="00BE7E79" w:rsidRDefault="000D2EA4">
      <w:pPr>
        <w:pStyle w:val="ListBulletNoSpace"/>
        <w:numPr>
          <w:ilvl w:val="0"/>
          <w:numId w:val="10"/>
        </w:numPr>
        <w:tabs>
          <w:tab w:val="clear" w:pos="425"/>
          <w:tab w:val="left" w:pos="1418"/>
        </w:tabs>
        <w:spacing w:before="120" w:line="276" w:lineRule="auto"/>
        <w:ind w:left="1417" w:right="142"/>
        <w:contextualSpacing w:val="0"/>
        <w:rPr>
          <w:rFonts w:cs="Arial"/>
          <w:bCs w:val="0"/>
          <w:sz w:val="20"/>
          <w:szCs w:val="20"/>
          <w:lang w:val="bs-Latn-BA" w:eastAsia="sr-Latn-ME"/>
        </w:rPr>
      </w:pPr>
      <w:r w:rsidRPr="00BE7E79">
        <w:rPr>
          <w:rFonts w:cs="Arial"/>
          <w:bCs w:val="0"/>
          <w:sz w:val="20"/>
          <w:szCs w:val="20"/>
          <w:lang w:val="bs-Latn-BA" w:eastAsia="sr-Latn-ME"/>
        </w:rPr>
        <w:t>Smanjenje potrošnje plastičnih proizvoda za jednokratnu upotrebu (SUP) (čaše za piće, posude za hranu prema dijelu A Aneksa Direktive o SUP):</w:t>
      </w:r>
    </w:p>
    <w:p w:rsidR="00C757EB" w:rsidRPr="00BE7E79" w:rsidRDefault="000D2EA4">
      <w:pPr>
        <w:pStyle w:val="BodyText"/>
        <w:numPr>
          <w:ilvl w:val="0"/>
          <w:numId w:val="20"/>
        </w:numPr>
        <w:ind w:left="1985"/>
        <w:rPr>
          <w:rFonts w:ascii="Arial" w:hAnsi="Arial" w:cs="Arial"/>
          <w:lang w:val="bs-Latn-BA"/>
        </w:rPr>
      </w:pPr>
      <w:r w:rsidRPr="00BE7E79">
        <w:rPr>
          <w:rFonts w:ascii="Arial" w:hAnsi="Arial" w:cs="Arial"/>
          <w:lang w:val="bs-Latn-BA"/>
        </w:rPr>
        <w:t>za 30% do 2025. godine u odnosu na 2022. godinu</w:t>
      </w:r>
    </w:p>
    <w:p w:rsidR="00C757EB" w:rsidRPr="00BE7E79" w:rsidRDefault="000D2EA4">
      <w:pPr>
        <w:pStyle w:val="BodyText"/>
        <w:numPr>
          <w:ilvl w:val="0"/>
          <w:numId w:val="20"/>
        </w:numPr>
        <w:ind w:left="1985"/>
        <w:rPr>
          <w:rFonts w:ascii="Arial" w:hAnsi="Arial" w:cs="Arial"/>
          <w:lang w:val="bs-Latn-BA"/>
        </w:rPr>
      </w:pPr>
      <w:r w:rsidRPr="00BE7E79">
        <w:rPr>
          <w:rFonts w:ascii="Arial" w:hAnsi="Arial" w:cs="Arial"/>
          <w:lang w:val="bs-Latn-BA"/>
        </w:rPr>
        <w:t>za 60% do 202</w:t>
      </w:r>
      <w:r w:rsidR="00D60D6E" w:rsidRPr="00BE7E79">
        <w:rPr>
          <w:rFonts w:ascii="Arial" w:hAnsi="Arial" w:cs="Arial"/>
          <w:lang w:val="bs-Latn-BA"/>
        </w:rPr>
        <w:t>9</w:t>
      </w:r>
      <w:r w:rsidRPr="00BE7E79">
        <w:rPr>
          <w:rFonts w:ascii="Arial" w:hAnsi="Arial" w:cs="Arial"/>
          <w:lang w:val="bs-Latn-BA"/>
        </w:rPr>
        <w:t>. godine u odnosu na 2022. godinu</w:t>
      </w:r>
    </w:p>
    <w:p w:rsidR="00C757EB" w:rsidRPr="00BE7E79" w:rsidRDefault="000D2EA4">
      <w:pPr>
        <w:pStyle w:val="BodyText"/>
        <w:numPr>
          <w:ilvl w:val="0"/>
          <w:numId w:val="20"/>
        </w:numPr>
        <w:ind w:left="1985"/>
        <w:rPr>
          <w:rFonts w:ascii="Arial" w:hAnsi="Arial" w:cs="Arial"/>
          <w:lang w:val="bs-Latn-BA"/>
        </w:rPr>
      </w:pPr>
      <w:r w:rsidRPr="00BE7E79">
        <w:rPr>
          <w:rFonts w:ascii="Arial" w:hAnsi="Arial" w:cs="Arial"/>
          <w:lang w:val="bs-Latn-BA"/>
        </w:rPr>
        <w:t>Od 1. jula 2024.</w:t>
      </w:r>
      <w:r w:rsidRPr="00BE7E79">
        <w:rPr>
          <w:rFonts w:ascii="Arial" w:hAnsi="Arial" w:cs="Arial"/>
          <w:vertAlign w:val="superscript"/>
          <w:lang w:val="bs-Latn-BA"/>
        </w:rPr>
        <w:t xml:space="preserve"> </w:t>
      </w:r>
      <w:r w:rsidRPr="00BE7E79">
        <w:rPr>
          <w:rFonts w:ascii="Arial" w:hAnsi="Arial" w:cs="Arial"/>
          <w:lang w:val="bs-Latn-BA"/>
        </w:rPr>
        <w:t>godine prestaje besplatna isporuka potrošačima tankih plastičnih vrećica za nošenje i biće uvedena ekološka naknada</w:t>
      </w:r>
    </w:p>
    <w:p w:rsidR="00C757EB" w:rsidRPr="00BE7E79" w:rsidRDefault="000D2EA4" w:rsidP="00C34CFB">
      <w:pPr>
        <w:pStyle w:val="BodyText"/>
        <w:numPr>
          <w:ilvl w:val="0"/>
          <w:numId w:val="20"/>
        </w:numPr>
        <w:ind w:left="1985"/>
        <w:rPr>
          <w:rFonts w:ascii="Arial" w:hAnsi="Arial" w:cs="Arial"/>
          <w:lang w:val="bs-Latn-BA"/>
        </w:rPr>
      </w:pPr>
      <w:r w:rsidRPr="00BE7E79">
        <w:rPr>
          <w:rFonts w:ascii="Arial" w:hAnsi="Arial" w:cs="Arial"/>
          <w:lang w:val="bs-Latn-BA"/>
        </w:rPr>
        <w:t xml:space="preserve">Od </w:t>
      </w:r>
      <w:r w:rsidR="008A624C" w:rsidRPr="00BE7E79">
        <w:rPr>
          <w:rFonts w:ascii="Arial" w:hAnsi="Arial" w:cs="Arial"/>
          <w:shd w:val="clear" w:color="auto" w:fill="F2F2F2" w:themeFill="background1" w:themeFillShade="F2"/>
          <w:lang w:val="bs-Latn-BA"/>
        </w:rPr>
        <w:t>20</w:t>
      </w:r>
      <w:r w:rsidRPr="00BE7E79">
        <w:rPr>
          <w:rFonts w:ascii="Arial" w:hAnsi="Arial" w:cs="Arial"/>
          <w:shd w:val="clear" w:color="auto" w:fill="F2F2F2" w:themeFill="background1" w:themeFillShade="F2"/>
          <w:lang w:val="bs-Latn-BA"/>
        </w:rPr>
        <w:t>.</w:t>
      </w:r>
      <w:r w:rsidRPr="00BE7E79">
        <w:rPr>
          <w:rFonts w:ascii="Arial" w:hAnsi="Arial" w:cs="Arial"/>
          <w:shd w:val="clear" w:color="auto" w:fill="FFFFFF" w:themeFill="background1"/>
          <w:lang w:val="bs-Latn-BA"/>
        </w:rPr>
        <w:t xml:space="preserve"> </w:t>
      </w:r>
      <w:r w:rsidR="008A624C" w:rsidRPr="00BE7E79">
        <w:rPr>
          <w:rFonts w:ascii="Arial" w:hAnsi="Arial" w:cs="Arial"/>
          <w:shd w:val="clear" w:color="auto" w:fill="FFFFFF" w:themeFill="background1"/>
          <w:lang w:val="bs-Latn-BA"/>
        </w:rPr>
        <w:t>oktobra</w:t>
      </w:r>
      <w:r w:rsidRPr="00BE7E79">
        <w:rPr>
          <w:rFonts w:ascii="Arial" w:hAnsi="Arial" w:cs="Arial"/>
          <w:shd w:val="clear" w:color="auto" w:fill="FFFFFF" w:themeFill="background1"/>
          <w:lang w:val="bs-Latn-BA"/>
        </w:rPr>
        <w:t xml:space="preserve"> 2024.</w:t>
      </w:r>
      <w:r w:rsidRPr="00BE7E79">
        <w:rPr>
          <w:rFonts w:ascii="Arial" w:hAnsi="Arial" w:cs="Arial"/>
          <w:shd w:val="clear" w:color="auto" w:fill="FFFFFF" w:themeFill="background1"/>
          <w:vertAlign w:val="superscript"/>
          <w:lang w:val="bs-Latn-BA"/>
        </w:rPr>
        <w:t xml:space="preserve"> </w:t>
      </w:r>
      <w:r w:rsidRPr="00BE7E79">
        <w:rPr>
          <w:rFonts w:ascii="Arial" w:hAnsi="Arial" w:cs="Arial"/>
          <w:shd w:val="clear" w:color="auto" w:fill="FFFFFF" w:themeFill="background1"/>
          <w:lang w:val="bs-Latn-BA"/>
        </w:rPr>
        <w:t>godine</w:t>
      </w:r>
      <w:r w:rsidR="00C34CFB" w:rsidRPr="00BE7E79">
        <w:rPr>
          <w:rFonts w:ascii="Arial" w:hAnsi="Arial" w:cs="Arial"/>
          <w:shd w:val="clear" w:color="auto" w:fill="FFFFFF" w:themeFill="background1"/>
          <w:lang w:val="bs-Latn-BA"/>
        </w:rPr>
        <w:t>, stupila je na snagu odredba Zakona, po kojoj</w:t>
      </w:r>
      <w:r w:rsidRPr="00BE7E79">
        <w:rPr>
          <w:rFonts w:ascii="Arial" w:hAnsi="Arial" w:cs="Arial"/>
          <w:shd w:val="clear" w:color="auto" w:fill="FFFFFF" w:themeFill="background1"/>
          <w:lang w:val="bs-Latn-BA"/>
        </w:rPr>
        <w:t xml:space="preserve"> p</w:t>
      </w:r>
      <w:r w:rsidR="008A624C" w:rsidRPr="00BE7E79">
        <w:rPr>
          <w:rFonts w:ascii="Arial" w:hAnsi="Arial" w:cs="Arial"/>
          <w:shd w:val="clear" w:color="auto" w:fill="FFFFFF" w:themeFill="background1"/>
          <w:lang w:val="bs-Latn-BA"/>
        </w:rPr>
        <w:t>rodavci</w:t>
      </w:r>
      <w:r w:rsidRPr="00BE7E79">
        <w:rPr>
          <w:rFonts w:ascii="Arial" w:hAnsi="Arial" w:cs="Arial"/>
          <w:shd w:val="clear" w:color="auto" w:fill="FFFFFF" w:themeFill="background1"/>
          <w:lang w:val="bs-Latn-BA"/>
        </w:rPr>
        <w:t xml:space="preserve"> </w:t>
      </w:r>
      <w:r w:rsidR="008A624C" w:rsidRPr="00BE7E79">
        <w:rPr>
          <w:rFonts w:ascii="Arial" w:hAnsi="Arial" w:cs="Arial"/>
          <w:shd w:val="clear" w:color="auto" w:fill="FFFFFF" w:themeFill="background1"/>
          <w:lang w:val="bs-Latn-BA"/>
        </w:rPr>
        <w:t xml:space="preserve">laganih </w:t>
      </w:r>
      <w:r w:rsidR="00C34CFB" w:rsidRPr="00BE7E79">
        <w:rPr>
          <w:rFonts w:ascii="Arial" w:hAnsi="Arial" w:cs="Arial"/>
          <w:shd w:val="clear" w:color="auto" w:fill="FFFFFF" w:themeFill="background1"/>
          <w:lang w:val="bs-Latn-BA"/>
        </w:rPr>
        <w:t xml:space="preserve">plastičnih </w:t>
      </w:r>
      <w:r w:rsidR="008A624C" w:rsidRPr="00BE7E79">
        <w:rPr>
          <w:rFonts w:ascii="Arial" w:hAnsi="Arial" w:cs="Arial"/>
          <w:shd w:val="clear" w:color="auto" w:fill="FFFFFF" w:themeFill="background1"/>
          <w:lang w:val="bs-Latn-BA"/>
        </w:rPr>
        <w:t>kesa za nošenje, debljine zida preko 50 mikrona,</w:t>
      </w:r>
      <w:r w:rsidR="008A624C" w:rsidRPr="00BE7E79">
        <w:rPr>
          <w:rFonts w:ascii="Arial" w:hAnsi="Arial" w:cs="Arial"/>
          <w:lang w:val="bs-Latn-BA"/>
        </w:rPr>
        <w:t xml:space="preserve"> </w:t>
      </w:r>
      <w:r w:rsidRPr="00BE7E79">
        <w:rPr>
          <w:rFonts w:ascii="Arial" w:hAnsi="Arial" w:cs="Arial"/>
          <w:lang w:val="bs-Latn-BA"/>
        </w:rPr>
        <w:t>plaćaju naknadu</w:t>
      </w:r>
      <w:r w:rsidR="00C34CFB" w:rsidRPr="00BE7E79">
        <w:rPr>
          <w:rFonts w:ascii="Arial" w:hAnsi="Arial" w:cs="Arial"/>
          <w:lang w:val="bs-Latn-BA"/>
        </w:rPr>
        <w:t>.</w:t>
      </w:r>
    </w:p>
    <w:p w:rsidR="00C757EB" w:rsidRPr="00BE7E79" w:rsidRDefault="000D2EA4" w:rsidP="00F22C06">
      <w:pPr>
        <w:pStyle w:val="BodyText"/>
        <w:ind w:left="0"/>
        <w:rPr>
          <w:rFonts w:ascii="Arial" w:hAnsi="Arial" w:cs="Arial"/>
          <w:lang w:val="bs-Latn-BA"/>
        </w:rPr>
      </w:pPr>
      <w:r w:rsidRPr="00BE7E79">
        <w:rPr>
          <w:rFonts w:ascii="Arial" w:hAnsi="Arial" w:cs="Arial"/>
          <w:lang w:val="bs-Latn-BA"/>
        </w:rPr>
        <w:t>U Državnom planu su postavljeni i kvantitativni ciljevi za druge tokove otpada: papir, ambalažni otpad, otpad od električne i elektronske opreme (WEEE), industrijski otpad, građevinski otpad i šut.</w:t>
      </w:r>
    </w:p>
    <w:p w:rsidR="00082E2C" w:rsidRPr="00BE7E79" w:rsidRDefault="00082E2C">
      <w:pPr>
        <w:pStyle w:val="BodyText"/>
        <w:rPr>
          <w:rFonts w:ascii="Arial" w:hAnsi="Arial" w:cs="Arial"/>
          <w:lang w:val="bs-Latn-BA"/>
        </w:rPr>
      </w:pPr>
    </w:p>
    <w:p w:rsidR="00B00C95" w:rsidRPr="00BE7E79" w:rsidRDefault="00B00C95" w:rsidP="002252DA">
      <w:pPr>
        <w:pStyle w:val="Heading2"/>
        <w:rPr>
          <w:rFonts w:ascii="Arial" w:hAnsi="Arial"/>
          <w:lang w:val="bs-Latn-BA"/>
        </w:rPr>
      </w:pPr>
      <w:bookmarkStart w:id="38" w:name="_Toc193353860"/>
      <w:bookmarkStart w:id="39" w:name="_Toc129418713"/>
      <w:bookmarkStart w:id="40" w:name="_Toc138773771"/>
      <w:r w:rsidRPr="00BE7E79">
        <w:rPr>
          <w:rFonts w:ascii="Arial" w:hAnsi="Arial"/>
        </w:rPr>
        <w:t>Ciljevi</w:t>
      </w:r>
      <w:r w:rsidRPr="00BE7E79">
        <w:rPr>
          <w:rFonts w:ascii="Arial" w:hAnsi="Arial"/>
          <w:lang w:val="bs-Latn-BA"/>
        </w:rPr>
        <w:t xml:space="preserve"> planskog dokumenta</w:t>
      </w:r>
      <w:bookmarkEnd w:id="38"/>
    </w:p>
    <w:p w:rsidR="002252DA" w:rsidRPr="00BE7E79" w:rsidRDefault="00B00C95" w:rsidP="00C34CFB">
      <w:pPr>
        <w:pStyle w:val="Heading3"/>
        <w:rPr>
          <w:rFonts w:ascii="Arial" w:hAnsi="Arial"/>
        </w:rPr>
      </w:pPr>
      <w:bookmarkStart w:id="41" w:name="_Toc193353861"/>
      <w:r w:rsidRPr="00BE7E79">
        <w:rPr>
          <w:rFonts w:ascii="Arial" w:hAnsi="Arial"/>
        </w:rPr>
        <w:t>Vizija</w:t>
      </w:r>
      <w:bookmarkEnd w:id="41"/>
    </w:p>
    <w:p w:rsidR="00B00C95" w:rsidRPr="00BE7E79" w:rsidRDefault="00B00C95" w:rsidP="00F22C06">
      <w:pPr>
        <w:pStyle w:val="BodyText"/>
        <w:ind w:left="0"/>
        <w:rPr>
          <w:rFonts w:ascii="Arial" w:hAnsi="Arial" w:cs="Arial"/>
          <w:lang w:val="bs-Latn-BA"/>
        </w:rPr>
      </w:pPr>
      <w:r w:rsidRPr="00BE7E79">
        <w:rPr>
          <w:rFonts w:ascii="Arial" w:hAnsi="Arial" w:cs="Arial"/>
          <w:lang w:val="bs-Latn-BA"/>
        </w:rPr>
        <w:t>Vizija Državnog plana je da do 202</w:t>
      </w:r>
      <w:r w:rsidR="00D60D6E" w:rsidRPr="00BE7E79">
        <w:rPr>
          <w:rFonts w:ascii="Arial" w:hAnsi="Arial" w:cs="Arial"/>
          <w:lang w:val="bs-Latn-BA"/>
        </w:rPr>
        <w:t>9</w:t>
      </w:r>
      <w:r w:rsidRPr="00BE7E79">
        <w:rPr>
          <w:rFonts w:ascii="Arial" w:hAnsi="Arial" w:cs="Arial"/>
          <w:lang w:val="bs-Latn-BA"/>
        </w:rPr>
        <w:t>. godine osigura prelazak Crne Gore na ekološki održivu cirkularnu ekonomiju otpornu na klimatske promjene, uz pružanje primjerenih usluga upravljanja otpadom svojim građanima.</w:t>
      </w:r>
    </w:p>
    <w:p w:rsidR="00B00C95" w:rsidRPr="00BE7E79" w:rsidRDefault="00B00C95" w:rsidP="00F22C06">
      <w:pPr>
        <w:pStyle w:val="BodyText"/>
        <w:ind w:left="0"/>
        <w:rPr>
          <w:rFonts w:ascii="Arial" w:hAnsi="Arial" w:cs="Arial"/>
          <w:b/>
          <w:lang w:val="bs-Latn-BA"/>
        </w:rPr>
      </w:pPr>
      <w:r w:rsidRPr="00BE7E79">
        <w:rPr>
          <w:rFonts w:ascii="Arial" w:hAnsi="Arial" w:cs="Arial"/>
          <w:b/>
          <w:lang w:val="bs-Latn-BA"/>
        </w:rPr>
        <w:t>Strateški stubovi i ciljevi</w:t>
      </w:r>
    </w:p>
    <w:p w:rsidR="00B00C95" w:rsidRPr="00BE7E79" w:rsidRDefault="00B00C95" w:rsidP="00F22C06">
      <w:pPr>
        <w:pStyle w:val="BodyText"/>
        <w:ind w:left="0"/>
        <w:rPr>
          <w:rFonts w:ascii="Arial" w:hAnsi="Arial" w:cs="Arial"/>
          <w:lang w:val="bs-Latn-BA"/>
        </w:rPr>
      </w:pPr>
      <w:r w:rsidRPr="00BE7E79">
        <w:rPr>
          <w:rFonts w:ascii="Arial" w:hAnsi="Arial" w:cs="Arial"/>
          <w:lang w:val="bs-Latn-BA"/>
        </w:rPr>
        <w:t>Opšti cilj pripreme Državnog plana je podrška državnoj upravi i lokalnoj samoupravi i institucijama za implementaciju i praćenje politike upravljanja otpadom u cilju usklađivanja sa pravnom tekovinom EU u oblasti životne sredine. Specifična svrha projekta je povećanje kapaciteta</w:t>
      </w:r>
      <w:r w:rsidR="00082E2C" w:rsidRPr="00BE7E79">
        <w:rPr>
          <w:rFonts w:ascii="Arial" w:hAnsi="Arial" w:cs="Arial"/>
          <w:lang w:val="bs-Latn-BA"/>
        </w:rPr>
        <w:t xml:space="preserve"> MERS</w:t>
      </w:r>
      <w:r w:rsidRPr="00BE7E79">
        <w:rPr>
          <w:rFonts w:ascii="Arial" w:hAnsi="Arial" w:cs="Arial"/>
          <w:lang w:val="bs-Latn-BA"/>
        </w:rPr>
        <w:t xml:space="preserve">, posebno Direkcije za </w:t>
      </w:r>
      <w:r w:rsidR="00005CD6" w:rsidRPr="00BE7E79">
        <w:rPr>
          <w:rFonts w:ascii="Arial" w:hAnsi="Arial" w:cs="Arial"/>
          <w:lang w:val="bs-Latn-BA"/>
        </w:rPr>
        <w:t>komunalne poslove</w:t>
      </w:r>
      <w:r w:rsidRPr="00BE7E79">
        <w:rPr>
          <w:rFonts w:ascii="Arial" w:hAnsi="Arial" w:cs="Arial"/>
          <w:lang w:val="bs-Latn-BA"/>
        </w:rPr>
        <w:t>, izradom Državnog plana upravljanja otpadom 202</w:t>
      </w:r>
      <w:r w:rsidR="003131D6" w:rsidRPr="00BE7E79">
        <w:rPr>
          <w:rFonts w:ascii="Arial" w:hAnsi="Arial" w:cs="Arial"/>
          <w:lang w:val="bs-Latn-BA"/>
        </w:rPr>
        <w:t>5</w:t>
      </w:r>
      <w:r w:rsidRPr="00BE7E79">
        <w:rPr>
          <w:rFonts w:ascii="Arial" w:hAnsi="Arial" w:cs="Arial"/>
          <w:lang w:val="bs-Latn-BA"/>
        </w:rPr>
        <w:t>-202</w:t>
      </w:r>
      <w:r w:rsidR="003131D6" w:rsidRPr="00BE7E79">
        <w:rPr>
          <w:rFonts w:ascii="Arial" w:hAnsi="Arial" w:cs="Arial"/>
          <w:lang w:val="bs-Latn-BA"/>
        </w:rPr>
        <w:t>9</w:t>
      </w:r>
      <w:r w:rsidR="00082E2C" w:rsidRPr="00BE7E79">
        <w:rPr>
          <w:rFonts w:ascii="Arial" w:hAnsi="Arial" w:cs="Arial"/>
          <w:lang w:val="bs-Latn-BA"/>
        </w:rPr>
        <w:t>. godina</w:t>
      </w:r>
      <w:r w:rsidRPr="00BE7E79">
        <w:rPr>
          <w:rFonts w:ascii="Arial" w:hAnsi="Arial" w:cs="Arial"/>
          <w:lang w:val="bs-Latn-BA"/>
        </w:rPr>
        <w:t>.</w:t>
      </w:r>
    </w:p>
    <w:p w:rsidR="00B00C95" w:rsidRPr="00BE7E79" w:rsidRDefault="00B00C95" w:rsidP="00F22C06">
      <w:pPr>
        <w:pStyle w:val="BodyText"/>
        <w:ind w:left="0"/>
        <w:rPr>
          <w:rFonts w:ascii="Arial" w:hAnsi="Arial" w:cs="Arial"/>
          <w:lang w:val="bs-Latn-BA"/>
        </w:rPr>
      </w:pPr>
      <w:r w:rsidRPr="00BE7E79">
        <w:rPr>
          <w:rFonts w:ascii="Arial" w:hAnsi="Arial" w:cs="Arial"/>
          <w:lang w:val="bs-Latn-BA"/>
        </w:rPr>
        <w:t>Prema Državnom planu, kako bi se podržala tranzicija Crne Gore ka resursno efikasnijoj i cirkularnoj ekonomiji, mora se osigurati da se svaki nastali otpad efikasno i efektivno tretira, kako bi se smanjio njegov uticaj na životnu sredinu, a istovremeno maksimalno iskoristio njegov potencijal kao resursa. Smatra se da se to postiže kroz:</w:t>
      </w:r>
    </w:p>
    <w:p w:rsidR="00B00C95" w:rsidRPr="00BE7E79" w:rsidRDefault="00B00C95" w:rsidP="00B00C95">
      <w:pPr>
        <w:pStyle w:val="BodyText"/>
        <w:numPr>
          <w:ilvl w:val="8"/>
          <w:numId w:val="18"/>
        </w:numPr>
        <w:ind w:left="1560" w:hanging="322"/>
        <w:rPr>
          <w:rFonts w:ascii="Arial" w:hAnsi="Arial" w:cs="Arial"/>
          <w:lang w:val="bs-Latn-BA"/>
        </w:rPr>
      </w:pPr>
      <w:r w:rsidRPr="00BE7E79">
        <w:rPr>
          <w:rFonts w:ascii="Arial" w:hAnsi="Arial" w:cs="Arial"/>
          <w:lang w:val="bs-Latn-BA"/>
        </w:rPr>
        <w:t>sprovođenje mjera za podsticanje sprečavanja nastanka otpada, korišćenje razdvajanja na izvoru i smanjenje količine preostalog otpada iz komercijalnih subjekata</w:t>
      </w:r>
      <w:r w:rsidR="00462E81" w:rsidRPr="00BE7E79">
        <w:rPr>
          <w:rFonts w:ascii="Arial" w:hAnsi="Arial" w:cs="Arial"/>
          <w:lang w:val="bs-Latn-BA"/>
        </w:rPr>
        <w:t>;</w:t>
      </w:r>
    </w:p>
    <w:p w:rsidR="00B00C95" w:rsidRPr="00BE7E79" w:rsidRDefault="00B00C95" w:rsidP="00B00C95">
      <w:pPr>
        <w:pStyle w:val="BodyText"/>
        <w:numPr>
          <w:ilvl w:val="8"/>
          <w:numId w:val="18"/>
        </w:numPr>
        <w:ind w:left="1560" w:hanging="322"/>
        <w:rPr>
          <w:rFonts w:ascii="Arial" w:hAnsi="Arial" w:cs="Arial"/>
          <w:lang w:val="bs-Latn-BA"/>
        </w:rPr>
      </w:pPr>
      <w:r w:rsidRPr="00BE7E79">
        <w:rPr>
          <w:rFonts w:ascii="Arial" w:hAnsi="Arial" w:cs="Arial"/>
          <w:lang w:val="bs-Latn-BA"/>
        </w:rPr>
        <w:t>implementaciju proširen</w:t>
      </w:r>
      <w:r w:rsidR="00462E81" w:rsidRPr="00BE7E79">
        <w:rPr>
          <w:rFonts w:ascii="Arial" w:hAnsi="Arial" w:cs="Arial"/>
          <w:lang w:val="bs-Latn-BA"/>
        </w:rPr>
        <w:t>e</w:t>
      </w:r>
      <w:r w:rsidRPr="00BE7E79">
        <w:rPr>
          <w:rFonts w:ascii="Arial" w:hAnsi="Arial" w:cs="Arial"/>
          <w:lang w:val="bs-Latn-BA"/>
        </w:rPr>
        <w:t xml:space="preserve"> odgovornosti proizvođača kako bi se uspostavili jednaki uslovi i kako bi se osiguralo da troškove upravljanja otpadom snose proizvođači i</w:t>
      </w:r>
    </w:p>
    <w:p w:rsidR="00B00C95" w:rsidRPr="00BE7E79" w:rsidRDefault="00B00C95" w:rsidP="00B00C95">
      <w:pPr>
        <w:pStyle w:val="BodyText"/>
        <w:numPr>
          <w:ilvl w:val="8"/>
          <w:numId w:val="18"/>
        </w:numPr>
        <w:ind w:left="1560" w:hanging="322"/>
        <w:rPr>
          <w:rFonts w:ascii="Arial" w:hAnsi="Arial" w:cs="Arial"/>
          <w:lang w:val="bs-Latn-BA"/>
        </w:rPr>
      </w:pPr>
      <w:r w:rsidRPr="00BE7E79">
        <w:rPr>
          <w:rFonts w:ascii="Arial" w:hAnsi="Arial" w:cs="Arial"/>
          <w:lang w:val="bs-Latn-BA"/>
        </w:rPr>
        <w:t>investiranje u nove i postojeće objekte za upravljanje otpadom kako bi se obezbijedila moderna i efikasna infrastruktura za otpad koja ne samo da će zadovoljiti trenutne potrebe Crne Gore, već će uspostaviti potrebne</w:t>
      </w:r>
      <w:r w:rsidR="00082E2C" w:rsidRPr="00BE7E79">
        <w:rPr>
          <w:rFonts w:ascii="Arial" w:hAnsi="Arial" w:cs="Arial"/>
          <w:lang w:val="bs-Latn-BA"/>
        </w:rPr>
        <w:t xml:space="preserve"> objekte.</w:t>
      </w:r>
    </w:p>
    <w:p w:rsidR="00B00C95" w:rsidRPr="00BE7E79" w:rsidRDefault="00B00C95" w:rsidP="00F22C06">
      <w:pPr>
        <w:pStyle w:val="BodyText"/>
        <w:ind w:left="0"/>
        <w:rPr>
          <w:rFonts w:ascii="Arial" w:hAnsi="Arial" w:cs="Arial"/>
          <w:lang w:val="bs-Latn-BA"/>
        </w:rPr>
      </w:pPr>
      <w:r w:rsidRPr="00BE7E79">
        <w:rPr>
          <w:rFonts w:ascii="Arial" w:hAnsi="Arial" w:cs="Arial"/>
          <w:lang w:val="bs-Latn-BA"/>
        </w:rPr>
        <w:t>Glavni cilj Državnog plana upravljanja otpadom 202</w:t>
      </w:r>
      <w:r w:rsidR="003131D6" w:rsidRPr="00BE7E79">
        <w:rPr>
          <w:rFonts w:ascii="Arial" w:hAnsi="Arial" w:cs="Arial"/>
          <w:lang w:val="bs-Latn-BA"/>
        </w:rPr>
        <w:t>5</w:t>
      </w:r>
      <w:r w:rsidRPr="00BE7E79">
        <w:rPr>
          <w:rFonts w:ascii="Arial" w:hAnsi="Arial" w:cs="Arial"/>
          <w:lang w:val="bs-Latn-BA"/>
        </w:rPr>
        <w:t>-202</w:t>
      </w:r>
      <w:r w:rsidR="003131D6" w:rsidRPr="00BE7E79">
        <w:rPr>
          <w:rFonts w:ascii="Arial" w:hAnsi="Arial" w:cs="Arial"/>
          <w:lang w:val="bs-Latn-BA"/>
        </w:rPr>
        <w:t>9</w:t>
      </w:r>
      <w:r w:rsidR="00082E2C" w:rsidRPr="00BE7E79">
        <w:rPr>
          <w:rFonts w:ascii="Arial" w:hAnsi="Arial" w:cs="Arial"/>
          <w:lang w:val="bs-Latn-BA"/>
        </w:rPr>
        <w:t>. godina</w:t>
      </w:r>
      <w:r w:rsidRPr="00BE7E79">
        <w:rPr>
          <w:rFonts w:ascii="Arial" w:hAnsi="Arial" w:cs="Arial"/>
          <w:lang w:val="bs-Latn-BA"/>
        </w:rPr>
        <w:t xml:space="preserve"> je jačanje opredijeljenosti zemlje da se na minimum svedu uticaji na životnu sredinu povezani sa aktivnostima upravljanja otpadom, kao i da se promoviše implementacija najboljih praksi za usluge i objekte za otpad.</w:t>
      </w:r>
    </w:p>
    <w:p w:rsidR="00B00C95" w:rsidRPr="00BE7E79" w:rsidRDefault="00B00C95" w:rsidP="00F22C06">
      <w:pPr>
        <w:pStyle w:val="BodyText"/>
        <w:ind w:left="0"/>
        <w:rPr>
          <w:rFonts w:ascii="Arial" w:hAnsi="Arial" w:cs="Arial"/>
          <w:lang w:val="bs-Latn-BA"/>
        </w:rPr>
      </w:pPr>
      <w:r w:rsidRPr="00BE7E79">
        <w:rPr>
          <w:rFonts w:ascii="Arial" w:hAnsi="Arial" w:cs="Arial"/>
          <w:lang w:val="bs-Latn-BA"/>
        </w:rPr>
        <w:t>Kako bi se osigurala dugoročna konkurentnost, promovisao održiv ekonomski rast i otvorila nova radna mjesta, Državni plan uzima u obzir druge nacionalne politike i planove za životnu sredinu, energiju i klimu, u ukupnom kontekstu prelaska na klimatski neutralnu Evropu do 2050. godine.</w:t>
      </w:r>
    </w:p>
    <w:p w:rsidR="00B00C95" w:rsidRPr="00BE7E79" w:rsidRDefault="00B00C95" w:rsidP="00F22C06">
      <w:pPr>
        <w:pStyle w:val="BodyText"/>
        <w:ind w:left="0"/>
        <w:rPr>
          <w:rFonts w:ascii="Arial" w:hAnsi="Arial" w:cs="Arial"/>
          <w:lang w:val="bs-Latn-BA"/>
        </w:rPr>
      </w:pPr>
      <w:r w:rsidRPr="00BE7E79">
        <w:rPr>
          <w:rFonts w:ascii="Arial" w:hAnsi="Arial" w:cs="Arial"/>
          <w:lang w:val="bs-Latn-BA"/>
        </w:rPr>
        <w:t>Glavni principi na kojima se zasniva Državni plan upravljanja otpadom 202</w:t>
      </w:r>
      <w:r w:rsidR="003131D6" w:rsidRPr="00BE7E79">
        <w:rPr>
          <w:rFonts w:ascii="Arial" w:hAnsi="Arial" w:cs="Arial"/>
          <w:lang w:val="bs-Latn-BA"/>
        </w:rPr>
        <w:t>5</w:t>
      </w:r>
      <w:r w:rsidRPr="00BE7E79">
        <w:rPr>
          <w:rFonts w:ascii="Arial" w:hAnsi="Arial" w:cs="Arial"/>
          <w:lang w:val="bs-Latn-BA"/>
        </w:rPr>
        <w:t>-202</w:t>
      </w:r>
      <w:r w:rsidR="003131D6" w:rsidRPr="00BE7E79">
        <w:rPr>
          <w:rFonts w:ascii="Arial" w:hAnsi="Arial" w:cs="Arial"/>
          <w:lang w:val="bs-Latn-BA"/>
        </w:rPr>
        <w:t>9</w:t>
      </w:r>
      <w:r w:rsidR="00082E2C" w:rsidRPr="00BE7E79">
        <w:rPr>
          <w:rFonts w:ascii="Arial" w:hAnsi="Arial" w:cs="Arial"/>
          <w:lang w:val="bs-Latn-BA"/>
        </w:rPr>
        <w:t>. godina</w:t>
      </w:r>
      <w:r w:rsidRPr="00BE7E79">
        <w:rPr>
          <w:rFonts w:ascii="Arial" w:hAnsi="Arial" w:cs="Arial"/>
          <w:lang w:val="bs-Latn-BA"/>
        </w:rPr>
        <w:t xml:space="preserve"> uključuju:</w:t>
      </w:r>
    </w:p>
    <w:p w:rsidR="00B00C95" w:rsidRPr="00BE7E79" w:rsidRDefault="00B00C95" w:rsidP="00B00C95">
      <w:pPr>
        <w:pStyle w:val="A-Bullet1"/>
        <w:rPr>
          <w:rFonts w:ascii="Arial" w:hAnsi="Arial" w:cs="Arial"/>
          <w:bCs/>
          <w:lang w:val="bs-Latn-BA"/>
        </w:rPr>
      </w:pPr>
      <w:r w:rsidRPr="00BE7E79">
        <w:rPr>
          <w:rFonts w:ascii="Arial" w:hAnsi="Arial" w:cs="Arial"/>
          <w:lang w:val="bs-Latn-BA"/>
        </w:rPr>
        <w:t>Promovisanje integrisanog upravljanja otpadom iz domaćinstava</w:t>
      </w:r>
      <w:r w:rsidR="00082E2C" w:rsidRPr="00BE7E79">
        <w:rPr>
          <w:rFonts w:ascii="Arial" w:hAnsi="Arial" w:cs="Arial"/>
          <w:lang w:val="bs-Latn-BA"/>
        </w:rPr>
        <w:t>,</w:t>
      </w:r>
    </w:p>
    <w:p w:rsidR="00B00C95" w:rsidRPr="00BE7E79" w:rsidRDefault="00B00C95" w:rsidP="00B00C95">
      <w:pPr>
        <w:pStyle w:val="A-Bullet1"/>
        <w:rPr>
          <w:rFonts w:ascii="Arial" w:hAnsi="Arial" w:cs="Arial"/>
          <w:bCs/>
          <w:lang w:val="bs-Latn-BA"/>
        </w:rPr>
      </w:pPr>
      <w:r w:rsidRPr="00BE7E79">
        <w:rPr>
          <w:rFonts w:ascii="Arial" w:hAnsi="Arial" w:cs="Arial"/>
          <w:lang w:val="bs-Latn-BA"/>
        </w:rPr>
        <w:t>Princip hijerarhije za upravljanje otpadom</w:t>
      </w:r>
      <w:r w:rsidR="00082E2C" w:rsidRPr="00BE7E79">
        <w:rPr>
          <w:rFonts w:ascii="Arial" w:hAnsi="Arial" w:cs="Arial"/>
          <w:lang w:val="bs-Latn-BA"/>
        </w:rPr>
        <w:t>,</w:t>
      </w:r>
    </w:p>
    <w:p w:rsidR="00B00C95" w:rsidRPr="00BE7E79" w:rsidRDefault="00B00C95" w:rsidP="00B00C95">
      <w:pPr>
        <w:pStyle w:val="A-Bullet1"/>
        <w:rPr>
          <w:rFonts w:ascii="Arial" w:hAnsi="Arial" w:cs="Arial"/>
          <w:bCs/>
          <w:lang w:val="bs-Latn-BA"/>
        </w:rPr>
      </w:pPr>
      <w:r w:rsidRPr="00BE7E79">
        <w:rPr>
          <w:rFonts w:ascii="Arial" w:hAnsi="Arial" w:cs="Arial"/>
          <w:lang w:val="bs-Latn-BA"/>
        </w:rPr>
        <w:t>Prioritet na smanjenju otpada, ponovnoj upotrebi i reciklaži</w:t>
      </w:r>
      <w:r w:rsidR="00082E2C" w:rsidRPr="00BE7E79">
        <w:rPr>
          <w:rFonts w:ascii="Arial" w:hAnsi="Arial" w:cs="Arial"/>
          <w:lang w:val="bs-Latn-BA"/>
        </w:rPr>
        <w:t>,</w:t>
      </w:r>
    </w:p>
    <w:p w:rsidR="00B00C95" w:rsidRPr="00BE7E79" w:rsidRDefault="00B00C95" w:rsidP="00B00C95">
      <w:pPr>
        <w:pStyle w:val="A-Bullet1"/>
        <w:rPr>
          <w:rFonts w:ascii="Arial" w:hAnsi="Arial" w:cs="Arial"/>
          <w:bCs/>
          <w:lang w:val="bs-Latn-BA"/>
        </w:rPr>
      </w:pPr>
      <w:r w:rsidRPr="00BE7E79">
        <w:rPr>
          <w:rFonts w:ascii="Arial" w:hAnsi="Arial" w:cs="Arial"/>
          <w:lang w:val="bs-Latn-BA"/>
        </w:rPr>
        <w:t>Princip održivosti</w:t>
      </w:r>
      <w:r w:rsidR="00082E2C" w:rsidRPr="00BE7E79">
        <w:rPr>
          <w:rFonts w:ascii="Arial" w:hAnsi="Arial" w:cs="Arial"/>
          <w:lang w:val="bs-Latn-BA"/>
        </w:rPr>
        <w:t>,</w:t>
      </w:r>
    </w:p>
    <w:p w:rsidR="00B00C95" w:rsidRPr="00BE7E79" w:rsidRDefault="00082E2C" w:rsidP="00B00C95">
      <w:pPr>
        <w:pStyle w:val="A-Bullet1"/>
        <w:rPr>
          <w:rFonts w:ascii="Arial" w:hAnsi="Arial" w:cs="Arial"/>
          <w:bCs/>
          <w:lang w:val="bs-Latn-BA"/>
        </w:rPr>
      </w:pPr>
      <w:r w:rsidRPr="00BE7E79">
        <w:rPr>
          <w:rFonts w:ascii="Arial" w:hAnsi="Arial" w:cs="Arial"/>
          <w:lang w:val="bs-Latn-BA"/>
        </w:rPr>
        <w:t>Blizina i princip samo</w:t>
      </w:r>
      <w:r w:rsidR="00B00C95" w:rsidRPr="00BE7E79">
        <w:rPr>
          <w:rFonts w:ascii="Arial" w:hAnsi="Arial" w:cs="Arial"/>
          <w:lang w:val="bs-Latn-BA"/>
        </w:rPr>
        <w:t>prerade</w:t>
      </w:r>
      <w:r w:rsidRPr="00BE7E79">
        <w:rPr>
          <w:rFonts w:ascii="Arial" w:hAnsi="Arial" w:cs="Arial"/>
          <w:lang w:val="bs-Latn-BA"/>
        </w:rPr>
        <w:t>,</w:t>
      </w:r>
    </w:p>
    <w:p w:rsidR="00B00C95" w:rsidRPr="00BE7E79" w:rsidRDefault="00B00C95" w:rsidP="00B00C95">
      <w:pPr>
        <w:pStyle w:val="A-Bullet1"/>
        <w:rPr>
          <w:rFonts w:ascii="Arial" w:hAnsi="Arial" w:cs="Arial"/>
          <w:bCs/>
          <w:lang w:val="bs-Latn-BA"/>
        </w:rPr>
      </w:pPr>
      <w:r w:rsidRPr="00BE7E79">
        <w:rPr>
          <w:rFonts w:ascii="Arial" w:hAnsi="Arial" w:cs="Arial"/>
          <w:lang w:val="bs-Latn-BA"/>
        </w:rPr>
        <w:t>Princip predostrožnosti</w:t>
      </w:r>
      <w:r w:rsidR="00082E2C" w:rsidRPr="00BE7E79">
        <w:rPr>
          <w:rFonts w:ascii="Arial" w:hAnsi="Arial" w:cs="Arial"/>
          <w:lang w:val="bs-Latn-BA"/>
        </w:rPr>
        <w:t>,</w:t>
      </w:r>
    </w:p>
    <w:p w:rsidR="00B00C95" w:rsidRPr="00BE7E79" w:rsidRDefault="00B00C95" w:rsidP="00B00C95">
      <w:pPr>
        <w:pStyle w:val="A-Bullet1"/>
        <w:rPr>
          <w:rFonts w:ascii="Arial" w:hAnsi="Arial" w:cs="Arial"/>
          <w:bCs/>
          <w:lang w:val="bs-Latn-BA"/>
        </w:rPr>
      </w:pPr>
      <w:r w:rsidRPr="00BE7E79">
        <w:rPr>
          <w:rFonts w:ascii="Arial" w:hAnsi="Arial" w:cs="Arial"/>
          <w:lang w:val="bs-Latn-BA"/>
        </w:rPr>
        <w:t>Potpuna prevencija nekontrolisanog nesanitarnog odlaganja, odlaganja na deponiju i spaljivanja čvrstog otpada</w:t>
      </w:r>
      <w:r w:rsidR="00082E2C" w:rsidRPr="00BE7E79">
        <w:rPr>
          <w:rFonts w:ascii="Arial" w:hAnsi="Arial" w:cs="Arial"/>
          <w:lang w:val="bs-Latn-BA"/>
        </w:rPr>
        <w:t>,</w:t>
      </w:r>
    </w:p>
    <w:p w:rsidR="00B00C95" w:rsidRPr="00BE7E79" w:rsidRDefault="00B00C95" w:rsidP="00B00C95">
      <w:pPr>
        <w:pStyle w:val="A-Bullet1"/>
        <w:rPr>
          <w:rFonts w:ascii="Arial" w:hAnsi="Arial" w:cs="Arial"/>
          <w:bCs/>
          <w:lang w:val="bs-Latn-BA"/>
        </w:rPr>
      </w:pPr>
      <w:r w:rsidRPr="00BE7E79">
        <w:rPr>
          <w:rFonts w:ascii="Arial" w:hAnsi="Arial" w:cs="Arial"/>
          <w:lang w:val="bs-Latn-BA"/>
        </w:rPr>
        <w:t>Princip zagađivač plaća</w:t>
      </w:r>
      <w:r w:rsidR="00082E2C" w:rsidRPr="00BE7E79">
        <w:rPr>
          <w:rFonts w:ascii="Arial" w:hAnsi="Arial" w:cs="Arial"/>
          <w:lang w:val="bs-Latn-BA"/>
        </w:rPr>
        <w:t>,</w:t>
      </w:r>
    </w:p>
    <w:p w:rsidR="00B00C95" w:rsidRPr="00BE7E79" w:rsidRDefault="00B00C95" w:rsidP="00B00C95">
      <w:pPr>
        <w:pStyle w:val="A-Bullet1"/>
        <w:rPr>
          <w:rFonts w:ascii="Arial" w:hAnsi="Arial" w:cs="Arial"/>
          <w:bCs/>
          <w:lang w:val="bs-Latn-BA"/>
        </w:rPr>
      </w:pPr>
      <w:r w:rsidRPr="00BE7E79">
        <w:rPr>
          <w:rFonts w:ascii="Arial" w:hAnsi="Arial" w:cs="Arial"/>
          <w:lang w:val="bs-Latn-BA"/>
        </w:rPr>
        <w:t>Proširena odgovornost proizvođača</w:t>
      </w:r>
      <w:r w:rsidR="00082E2C" w:rsidRPr="00BE7E79">
        <w:rPr>
          <w:rFonts w:ascii="Arial" w:hAnsi="Arial" w:cs="Arial"/>
          <w:lang w:val="bs-Latn-BA"/>
        </w:rPr>
        <w:t>,</w:t>
      </w:r>
    </w:p>
    <w:p w:rsidR="00B00C95" w:rsidRPr="00BE7E79" w:rsidRDefault="00B00C95" w:rsidP="00B00C95">
      <w:pPr>
        <w:pStyle w:val="A-Bullet1"/>
        <w:rPr>
          <w:rFonts w:ascii="Arial" w:hAnsi="Arial" w:cs="Arial"/>
          <w:bCs/>
          <w:lang w:val="bs-Latn-BA"/>
        </w:rPr>
      </w:pPr>
      <w:r w:rsidRPr="00BE7E79">
        <w:rPr>
          <w:rFonts w:ascii="Arial" w:hAnsi="Arial" w:cs="Arial"/>
          <w:lang w:val="bs-Latn-BA"/>
        </w:rPr>
        <w:t>Svijest, pristup informacijama i princip transparentnosti</w:t>
      </w:r>
      <w:r w:rsidR="00082E2C" w:rsidRPr="00BE7E79">
        <w:rPr>
          <w:rFonts w:ascii="Arial" w:hAnsi="Arial" w:cs="Arial"/>
          <w:lang w:val="bs-Latn-BA"/>
        </w:rPr>
        <w:t>.</w:t>
      </w:r>
    </w:p>
    <w:p w:rsidR="002252DA" w:rsidRPr="00BE7E79" w:rsidRDefault="002252DA" w:rsidP="00462E81">
      <w:pPr>
        <w:pStyle w:val="A-Bullet1"/>
        <w:numPr>
          <w:ilvl w:val="0"/>
          <w:numId w:val="0"/>
        </w:numPr>
        <w:rPr>
          <w:rFonts w:ascii="Arial" w:hAnsi="Arial" w:cs="Arial"/>
          <w:bCs/>
          <w:lang w:val="bs-Latn-BA"/>
        </w:rPr>
      </w:pPr>
    </w:p>
    <w:p w:rsidR="003F598B" w:rsidRPr="00BE7E79" w:rsidRDefault="003F598B" w:rsidP="00462E81">
      <w:pPr>
        <w:pStyle w:val="A-Bullet1"/>
        <w:numPr>
          <w:ilvl w:val="0"/>
          <w:numId w:val="0"/>
        </w:numPr>
        <w:rPr>
          <w:rFonts w:ascii="Arial" w:hAnsi="Arial" w:cs="Arial"/>
          <w:bCs/>
          <w:lang w:val="bs-Latn-BA"/>
        </w:rPr>
      </w:pPr>
    </w:p>
    <w:p w:rsidR="00F22C06" w:rsidRPr="00BE7E79" w:rsidRDefault="00F22C06" w:rsidP="00462E81">
      <w:pPr>
        <w:pStyle w:val="A-Bullet1"/>
        <w:numPr>
          <w:ilvl w:val="0"/>
          <w:numId w:val="0"/>
        </w:numPr>
        <w:rPr>
          <w:rFonts w:ascii="Arial" w:hAnsi="Arial" w:cs="Arial"/>
          <w:bCs/>
          <w:lang w:val="bs-Latn-BA"/>
        </w:rPr>
      </w:pPr>
    </w:p>
    <w:p w:rsidR="00B00C95" w:rsidRPr="00BE7E79" w:rsidRDefault="00B00C95" w:rsidP="002252DA">
      <w:pPr>
        <w:pStyle w:val="Heading3"/>
        <w:rPr>
          <w:rFonts w:ascii="Arial" w:hAnsi="Arial"/>
        </w:rPr>
      </w:pPr>
      <w:bookmarkStart w:id="42" w:name="_Toc193353862"/>
      <w:r w:rsidRPr="00BE7E79">
        <w:rPr>
          <w:rFonts w:ascii="Arial" w:hAnsi="Arial"/>
        </w:rPr>
        <w:t>Ciljevi</w:t>
      </w:r>
      <w:bookmarkEnd w:id="42"/>
    </w:p>
    <w:p w:rsidR="00B00C95" w:rsidRPr="00BE7E79" w:rsidRDefault="00B00C95" w:rsidP="00F22C06">
      <w:pPr>
        <w:pStyle w:val="BodyText"/>
        <w:ind w:left="0"/>
        <w:rPr>
          <w:rFonts w:ascii="Arial" w:hAnsi="Arial" w:cs="Arial"/>
          <w:lang w:val="bs-Latn-BA"/>
        </w:rPr>
      </w:pPr>
      <w:r w:rsidRPr="00BE7E79">
        <w:rPr>
          <w:rFonts w:ascii="Arial" w:hAnsi="Arial" w:cs="Arial"/>
          <w:lang w:val="bs-Latn-BA"/>
        </w:rPr>
        <w:t>Državni plan upravljanja otpadom 202</w:t>
      </w:r>
      <w:r w:rsidR="00006DE2" w:rsidRPr="00BE7E79">
        <w:rPr>
          <w:rFonts w:ascii="Arial" w:hAnsi="Arial" w:cs="Arial"/>
          <w:lang w:val="bs-Latn-BA"/>
        </w:rPr>
        <w:t>5</w:t>
      </w:r>
      <w:r w:rsidRPr="00BE7E79">
        <w:rPr>
          <w:rFonts w:ascii="Arial" w:hAnsi="Arial" w:cs="Arial"/>
          <w:lang w:val="bs-Latn-BA"/>
        </w:rPr>
        <w:t>-202</w:t>
      </w:r>
      <w:r w:rsidR="00006DE2" w:rsidRPr="00BE7E79">
        <w:rPr>
          <w:rFonts w:ascii="Arial" w:hAnsi="Arial" w:cs="Arial"/>
          <w:lang w:val="bs-Latn-BA"/>
        </w:rPr>
        <w:t>9</w:t>
      </w:r>
      <w:r w:rsidR="00082E2C" w:rsidRPr="00BE7E79">
        <w:rPr>
          <w:rFonts w:ascii="Arial" w:hAnsi="Arial" w:cs="Arial"/>
          <w:lang w:val="bs-Latn-BA"/>
        </w:rPr>
        <w:t>. godina</w:t>
      </w:r>
      <w:r w:rsidRPr="00BE7E79">
        <w:rPr>
          <w:rFonts w:ascii="Arial" w:hAnsi="Arial" w:cs="Arial"/>
          <w:lang w:val="bs-Latn-BA"/>
        </w:rPr>
        <w:t>” ima sljedeće strateške stubove i ciljeve.</w:t>
      </w:r>
    </w:p>
    <w:p w:rsidR="00B00C95" w:rsidRPr="00BE7E79" w:rsidRDefault="00B00C95" w:rsidP="00B00C95">
      <w:pPr>
        <w:pStyle w:val="A-CaptionTab"/>
        <w:rPr>
          <w:rFonts w:ascii="Arial" w:hAnsi="Arial" w:cs="Arial"/>
          <w:bCs/>
          <w:sz w:val="20"/>
          <w:szCs w:val="20"/>
          <w:lang w:val="bs-Latn-BA"/>
        </w:rPr>
      </w:pPr>
      <w:bookmarkStart w:id="43" w:name="_Toc189941586"/>
      <w:r w:rsidRPr="00BE7E79">
        <w:rPr>
          <w:rFonts w:ascii="Arial" w:hAnsi="Arial" w:cs="Arial"/>
          <w:sz w:val="20"/>
          <w:szCs w:val="20"/>
          <w:lang w:val="bs-Latn-BA"/>
        </w:rPr>
        <w:t xml:space="preserve">Tabela </w:t>
      </w:r>
      <w:r w:rsidR="0021744E">
        <w:rPr>
          <w:rFonts w:ascii="Arial" w:hAnsi="Arial" w:cs="Arial"/>
          <w:sz w:val="20"/>
          <w:szCs w:val="20"/>
          <w:lang w:val="bs-Latn-BA"/>
        </w:rPr>
        <w:t>7</w:t>
      </w:r>
      <w:r w:rsidRPr="00BE7E79">
        <w:rPr>
          <w:rFonts w:ascii="Arial" w:hAnsi="Arial" w:cs="Arial"/>
          <w:sz w:val="20"/>
          <w:szCs w:val="20"/>
          <w:lang w:val="bs-Latn-BA"/>
        </w:rPr>
        <w:t xml:space="preserve">: </w:t>
      </w:r>
      <w:r w:rsidRPr="00BE7E79">
        <w:rPr>
          <w:rFonts w:ascii="Arial" w:hAnsi="Arial" w:cs="Arial"/>
          <w:sz w:val="20"/>
          <w:szCs w:val="20"/>
          <w:lang w:val="bs-Latn-BA"/>
        </w:rPr>
        <w:tab/>
        <w:t>Strateški stubovi i ciljevi</w:t>
      </w:r>
      <w:bookmarkEnd w:id="43"/>
    </w:p>
    <w:tbl>
      <w:tblPr>
        <w:tblW w:w="8788" w:type="dxa"/>
        <w:tblInd w:w="84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701"/>
        <w:gridCol w:w="3402"/>
        <w:gridCol w:w="3685"/>
      </w:tblGrid>
      <w:tr w:rsidR="00B00C95" w:rsidRPr="00BE7E79" w:rsidTr="00AF7C85">
        <w:trPr>
          <w:tblHeader/>
        </w:trPr>
        <w:tc>
          <w:tcPr>
            <w:tcW w:w="1701" w:type="dxa"/>
            <w:tcBorders>
              <w:top w:val="single" w:sz="4" w:space="0" w:color="auto"/>
              <w:left w:val="single" w:sz="4" w:space="0" w:color="auto"/>
              <w:bottom w:val="single" w:sz="4" w:space="0" w:color="auto"/>
              <w:right w:val="single" w:sz="4" w:space="0" w:color="auto"/>
            </w:tcBorders>
            <w:shd w:val="clear" w:color="auto" w:fill="F04E23"/>
            <w:vAlign w:val="center"/>
          </w:tcPr>
          <w:p w:rsidR="00B00C95" w:rsidRPr="00BE7E79" w:rsidRDefault="00B00C95" w:rsidP="00AF7C85">
            <w:pPr>
              <w:pStyle w:val="A-Table"/>
              <w:rPr>
                <w:rFonts w:ascii="Arial" w:hAnsi="Arial" w:cs="Arial"/>
                <w:color w:val="FFFFFF" w:themeColor="background1"/>
                <w:sz w:val="20"/>
                <w:szCs w:val="20"/>
                <w:lang w:val="bs-Latn-BA"/>
              </w:rPr>
            </w:pPr>
            <w:r w:rsidRPr="00BE7E79">
              <w:rPr>
                <w:rFonts w:ascii="Arial" w:hAnsi="Arial" w:cs="Arial"/>
                <w:color w:val="FFFFFF" w:themeColor="background1"/>
                <w:sz w:val="20"/>
                <w:szCs w:val="20"/>
                <w:lang w:val="bs-Latn-BA"/>
              </w:rPr>
              <w:t>Stubovi</w:t>
            </w:r>
          </w:p>
        </w:tc>
        <w:tc>
          <w:tcPr>
            <w:tcW w:w="3402" w:type="dxa"/>
            <w:tcBorders>
              <w:top w:val="single" w:sz="4" w:space="0" w:color="auto"/>
              <w:left w:val="single" w:sz="4" w:space="0" w:color="auto"/>
              <w:bottom w:val="single" w:sz="4" w:space="0" w:color="auto"/>
              <w:right w:val="single" w:sz="4" w:space="0" w:color="auto"/>
            </w:tcBorders>
            <w:shd w:val="clear" w:color="auto" w:fill="F04E23"/>
            <w:vAlign w:val="center"/>
          </w:tcPr>
          <w:p w:rsidR="00B00C95" w:rsidRPr="00BE7E79" w:rsidRDefault="00B00C95" w:rsidP="00AF7C85">
            <w:pPr>
              <w:pStyle w:val="A-Table"/>
              <w:rPr>
                <w:rFonts w:ascii="Arial" w:hAnsi="Arial" w:cs="Arial"/>
                <w:color w:val="FFFFFF" w:themeColor="background1"/>
                <w:sz w:val="20"/>
                <w:szCs w:val="20"/>
                <w:lang w:val="bs-Latn-BA"/>
              </w:rPr>
            </w:pPr>
            <w:r w:rsidRPr="00BE7E79">
              <w:rPr>
                <w:rFonts w:ascii="Arial" w:hAnsi="Arial" w:cs="Arial"/>
                <w:color w:val="FFFFFF" w:themeColor="background1"/>
                <w:sz w:val="20"/>
                <w:szCs w:val="20"/>
                <w:lang w:val="bs-Latn-BA"/>
              </w:rPr>
              <w:t>Ciljevi</w:t>
            </w:r>
          </w:p>
        </w:tc>
        <w:tc>
          <w:tcPr>
            <w:tcW w:w="3685" w:type="dxa"/>
            <w:tcBorders>
              <w:top w:val="single" w:sz="4" w:space="0" w:color="auto"/>
              <w:left w:val="single" w:sz="4" w:space="0" w:color="auto"/>
              <w:bottom w:val="single" w:sz="4" w:space="0" w:color="auto"/>
              <w:right w:val="single" w:sz="4" w:space="0" w:color="auto"/>
            </w:tcBorders>
            <w:shd w:val="clear" w:color="auto" w:fill="F04E23"/>
          </w:tcPr>
          <w:p w:rsidR="00B00C95" w:rsidRPr="00BE7E79" w:rsidRDefault="00B00C95" w:rsidP="00AF7C85">
            <w:pPr>
              <w:pStyle w:val="A-Table"/>
              <w:rPr>
                <w:rFonts w:ascii="Arial" w:hAnsi="Arial" w:cs="Arial"/>
                <w:color w:val="FFFFFF" w:themeColor="background1"/>
                <w:sz w:val="20"/>
                <w:szCs w:val="20"/>
                <w:lang w:val="bs-Latn-BA"/>
              </w:rPr>
            </w:pPr>
            <w:r w:rsidRPr="00BE7E79">
              <w:rPr>
                <w:rFonts w:ascii="Arial" w:hAnsi="Arial" w:cs="Arial"/>
                <w:color w:val="FFFFFF" w:themeColor="background1"/>
                <w:sz w:val="20"/>
                <w:szCs w:val="20"/>
                <w:lang w:val="bs-Latn-BA"/>
              </w:rPr>
              <w:t>Specifičan Cilj</w:t>
            </w:r>
          </w:p>
        </w:tc>
      </w:tr>
      <w:tr w:rsidR="00B00C95" w:rsidRPr="00BE7E79" w:rsidTr="00AF7C85">
        <w:tc>
          <w:tcPr>
            <w:tcW w:w="1701" w:type="dxa"/>
            <w:tcBorders>
              <w:top w:val="single" w:sz="4" w:space="0" w:color="auto"/>
              <w:left w:val="single" w:sz="4" w:space="0" w:color="auto"/>
              <w:bottom w:val="single" w:sz="4" w:space="0" w:color="auto"/>
              <w:right w:val="single" w:sz="4" w:space="0" w:color="auto"/>
            </w:tcBorders>
            <w:vAlign w:val="center"/>
          </w:tcPr>
          <w:p w:rsidR="00B00C95" w:rsidRPr="00BE7E79" w:rsidRDefault="00B00C95" w:rsidP="00AF7C85">
            <w:pPr>
              <w:pStyle w:val="A-TableTxt"/>
              <w:jc w:val="left"/>
              <w:rPr>
                <w:rFonts w:ascii="Arial" w:hAnsi="Arial" w:cs="Arial"/>
                <w:sz w:val="20"/>
                <w:szCs w:val="20"/>
                <w:lang w:val="bs-Latn-BA"/>
              </w:rPr>
            </w:pPr>
            <w:r w:rsidRPr="00BE7E79">
              <w:rPr>
                <w:rFonts w:ascii="Arial" w:eastAsia="TimesNewRomanPSMT" w:hAnsi="Arial" w:cs="Arial"/>
                <w:sz w:val="20"/>
                <w:szCs w:val="20"/>
                <w:lang w:val="bs-Latn-BA"/>
              </w:rPr>
              <w:t>A. Politika, zakonodavstvo i sprovođenje</w:t>
            </w:r>
          </w:p>
        </w:tc>
        <w:tc>
          <w:tcPr>
            <w:tcW w:w="3402" w:type="dxa"/>
            <w:tcBorders>
              <w:top w:val="single" w:sz="4" w:space="0" w:color="auto"/>
              <w:left w:val="single" w:sz="4" w:space="0" w:color="auto"/>
              <w:bottom w:val="single" w:sz="4" w:space="0" w:color="auto"/>
              <w:right w:val="single" w:sz="4" w:space="0" w:color="auto"/>
            </w:tcBorders>
            <w:vAlign w:val="center"/>
          </w:tcPr>
          <w:p w:rsidR="00B00C95" w:rsidRPr="00BE7E79" w:rsidRDefault="00B00C95" w:rsidP="00AF7C85">
            <w:pPr>
              <w:pStyle w:val="A-TabBull"/>
              <w:rPr>
                <w:rFonts w:ascii="Arial" w:hAnsi="Arial" w:cs="Arial"/>
                <w:sz w:val="20"/>
                <w:szCs w:val="20"/>
              </w:rPr>
            </w:pPr>
            <w:r w:rsidRPr="00BE7E79">
              <w:rPr>
                <w:rFonts w:ascii="Arial" w:hAnsi="Arial" w:cs="Arial"/>
                <w:sz w:val="20"/>
                <w:szCs w:val="20"/>
              </w:rPr>
              <w:t>Podržati aktivnosti upravljanja otpadom (UO) praktičnim, efikasnim i primjenjivim zakonima koji dopunjuju Zakon o upravljanju otpadom i njegove izmjene i dopune.</w:t>
            </w:r>
          </w:p>
          <w:p w:rsidR="00B00C95" w:rsidRPr="00BE7E79" w:rsidRDefault="00B00C95" w:rsidP="00AF7C85">
            <w:pPr>
              <w:pStyle w:val="A-TabBull"/>
              <w:rPr>
                <w:rFonts w:ascii="Arial" w:hAnsi="Arial" w:cs="Arial"/>
                <w:sz w:val="20"/>
                <w:szCs w:val="20"/>
              </w:rPr>
            </w:pPr>
            <w:r w:rsidRPr="00BE7E79">
              <w:rPr>
                <w:rFonts w:ascii="Arial" w:hAnsi="Arial" w:cs="Arial"/>
                <w:sz w:val="20"/>
                <w:szCs w:val="20"/>
              </w:rPr>
              <w:t>Osigurati ekološki prihvatljivo dugoročno planiranje korištenja zemljišta je osnova svih razvojnih odluka - Bolje koordinirati nacionalne aktivnosti upravljanja otpadom i osigurati da se plan periodično pregleda i ažurira kako bi se postigao navedeni cilj i svrha</w:t>
            </w:r>
          </w:p>
          <w:p w:rsidR="00B00C95" w:rsidRPr="00BE7E79" w:rsidRDefault="00B00C95" w:rsidP="00AF7C85">
            <w:pPr>
              <w:pStyle w:val="A-TabBull"/>
              <w:rPr>
                <w:rFonts w:ascii="Arial" w:hAnsi="Arial" w:cs="Arial"/>
                <w:sz w:val="20"/>
                <w:szCs w:val="20"/>
              </w:rPr>
            </w:pPr>
            <w:r w:rsidRPr="00BE7E79">
              <w:rPr>
                <w:rFonts w:ascii="Arial" w:hAnsi="Arial" w:cs="Arial"/>
                <w:sz w:val="20"/>
                <w:szCs w:val="20"/>
              </w:rPr>
              <w:t>Uspostaviti i ojačati procedure za praćenje i sprovođenje</w:t>
            </w:r>
          </w:p>
          <w:p w:rsidR="00B00C95" w:rsidRPr="00BE7E79" w:rsidRDefault="00B00C95" w:rsidP="00AF7C85">
            <w:pPr>
              <w:pStyle w:val="A-TabBull"/>
              <w:rPr>
                <w:rFonts w:ascii="Arial" w:hAnsi="Arial" w:cs="Arial"/>
                <w:sz w:val="20"/>
                <w:szCs w:val="20"/>
              </w:rPr>
            </w:pPr>
            <w:r w:rsidRPr="00BE7E79">
              <w:rPr>
                <w:rFonts w:ascii="Arial" w:hAnsi="Arial" w:cs="Arial"/>
                <w:sz w:val="20"/>
                <w:szCs w:val="20"/>
              </w:rPr>
              <w:t>Razviti informacioni sistem</w:t>
            </w:r>
          </w:p>
        </w:tc>
        <w:tc>
          <w:tcPr>
            <w:tcW w:w="3685" w:type="dxa"/>
            <w:tcBorders>
              <w:top w:val="single" w:sz="4" w:space="0" w:color="auto"/>
              <w:left w:val="single" w:sz="4" w:space="0" w:color="auto"/>
              <w:bottom w:val="single" w:sz="4" w:space="0" w:color="auto"/>
              <w:right w:val="single" w:sz="4" w:space="0" w:color="auto"/>
            </w:tcBorders>
          </w:tcPr>
          <w:p w:rsidR="00B00C95" w:rsidRPr="00BE7E79" w:rsidRDefault="00B00C95" w:rsidP="00AF7C85">
            <w:pPr>
              <w:pStyle w:val="A-TableTxt"/>
              <w:ind w:left="34" w:hanging="5"/>
              <w:rPr>
                <w:rFonts w:ascii="Arial" w:eastAsia="TimesNewRomanPSMT" w:hAnsi="Arial" w:cs="Arial"/>
                <w:sz w:val="20"/>
                <w:szCs w:val="20"/>
                <w:lang w:val="bs-Latn-BA"/>
              </w:rPr>
            </w:pPr>
            <w:r w:rsidRPr="00BE7E79">
              <w:rPr>
                <w:rFonts w:ascii="Arial" w:eastAsia="TimesNewRomanPSMT" w:hAnsi="Arial" w:cs="Arial"/>
                <w:sz w:val="20"/>
                <w:szCs w:val="20"/>
                <w:lang w:val="bs-Latn-BA"/>
              </w:rPr>
              <w:t>Uspostaviti jasan okvir za planiranje koji promoviše regionalne usluge upravljanja otpadom</w:t>
            </w:r>
          </w:p>
        </w:tc>
      </w:tr>
      <w:tr w:rsidR="00B00C95" w:rsidRPr="00BE7E79" w:rsidTr="00AF7C85">
        <w:tc>
          <w:tcPr>
            <w:tcW w:w="1701" w:type="dxa"/>
            <w:tcBorders>
              <w:top w:val="single" w:sz="4" w:space="0" w:color="auto"/>
              <w:left w:val="single" w:sz="4" w:space="0" w:color="auto"/>
              <w:bottom w:val="single" w:sz="4" w:space="0" w:color="auto"/>
              <w:right w:val="single" w:sz="4" w:space="0" w:color="auto"/>
            </w:tcBorders>
            <w:vAlign w:val="center"/>
          </w:tcPr>
          <w:p w:rsidR="00B00C95" w:rsidRPr="00BE7E79" w:rsidRDefault="00B00C95" w:rsidP="00AF7C85">
            <w:pPr>
              <w:pStyle w:val="A-TableTxt"/>
              <w:jc w:val="left"/>
              <w:rPr>
                <w:rFonts w:ascii="Arial" w:hAnsi="Arial" w:cs="Arial"/>
                <w:sz w:val="20"/>
                <w:szCs w:val="20"/>
                <w:lang w:val="bs-Latn-BA"/>
              </w:rPr>
            </w:pPr>
            <w:r w:rsidRPr="00BE7E79">
              <w:rPr>
                <w:rFonts w:ascii="Arial" w:eastAsia="TimesNewRomanPSMT" w:hAnsi="Arial" w:cs="Arial"/>
                <w:sz w:val="20"/>
                <w:szCs w:val="20"/>
                <w:lang w:val="bs-Latn-BA"/>
              </w:rPr>
              <w:t>B. Održivo finansiranje</w:t>
            </w:r>
          </w:p>
        </w:tc>
        <w:tc>
          <w:tcPr>
            <w:tcW w:w="3402" w:type="dxa"/>
            <w:tcBorders>
              <w:top w:val="single" w:sz="4" w:space="0" w:color="auto"/>
              <w:left w:val="single" w:sz="4" w:space="0" w:color="auto"/>
              <w:bottom w:val="single" w:sz="4" w:space="0" w:color="auto"/>
              <w:right w:val="single" w:sz="4" w:space="0" w:color="auto"/>
            </w:tcBorders>
            <w:vAlign w:val="center"/>
          </w:tcPr>
          <w:p w:rsidR="00B00C95" w:rsidRPr="00BE7E79" w:rsidRDefault="00B00C95" w:rsidP="00AF7C85">
            <w:pPr>
              <w:pStyle w:val="A-TabBull"/>
              <w:rPr>
                <w:rFonts w:ascii="Arial" w:hAnsi="Arial" w:cs="Arial"/>
                <w:sz w:val="20"/>
                <w:szCs w:val="20"/>
              </w:rPr>
            </w:pPr>
            <w:r w:rsidRPr="00BE7E79">
              <w:rPr>
                <w:rFonts w:ascii="Arial" w:hAnsi="Arial" w:cs="Arial"/>
                <w:sz w:val="20"/>
                <w:szCs w:val="20"/>
              </w:rPr>
              <w:t>Razvijati sisteme upravljanja otpadom i programe koji su finansijski samoodrživi</w:t>
            </w:r>
          </w:p>
          <w:p w:rsidR="00B00C95" w:rsidRPr="00BE7E79" w:rsidRDefault="00B00C95" w:rsidP="00AF7C85">
            <w:pPr>
              <w:pStyle w:val="A-TabBull"/>
              <w:rPr>
                <w:rFonts w:ascii="Arial" w:hAnsi="Arial" w:cs="Arial"/>
                <w:sz w:val="20"/>
                <w:szCs w:val="20"/>
              </w:rPr>
            </w:pPr>
            <w:r w:rsidRPr="00BE7E79">
              <w:rPr>
                <w:rFonts w:ascii="Arial" w:hAnsi="Arial" w:cs="Arial"/>
                <w:sz w:val="20"/>
                <w:szCs w:val="20"/>
              </w:rPr>
              <w:t>Uspostaviti poticajne sheme koje implementiraju princip zagađivač plaća podsticanjem čistije proizvodnje i povraćaja materijala iz otpada</w:t>
            </w:r>
          </w:p>
          <w:p w:rsidR="00B00C95" w:rsidRPr="00BE7E79" w:rsidRDefault="00B00C95" w:rsidP="00AF7C85">
            <w:pPr>
              <w:pStyle w:val="A-TabBull"/>
              <w:rPr>
                <w:rFonts w:ascii="Arial" w:hAnsi="Arial" w:cs="Arial"/>
                <w:sz w:val="20"/>
                <w:szCs w:val="20"/>
              </w:rPr>
            </w:pPr>
            <w:r w:rsidRPr="00BE7E79">
              <w:rPr>
                <w:rFonts w:ascii="Arial" w:hAnsi="Arial" w:cs="Arial"/>
                <w:sz w:val="20"/>
                <w:szCs w:val="20"/>
              </w:rPr>
              <w:t>Promovisati proširenu odgovornost proizvođača (EPR) i princip zagađivač plaća</w:t>
            </w:r>
          </w:p>
          <w:p w:rsidR="00B00C95" w:rsidRPr="00BE7E79" w:rsidRDefault="00B00C95" w:rsidP="00AF7C85">
            <w:pPr>
              <w:pStyle w:val="A-TabBull"/>
              <w:rPr>
                <w:rFonts w:ascii="Arial" w:hAnsi="Arial" w:cs="Arial"/>
                <w:sz w:val="20"/>
                <w:szCs w:val="20"/>
              </w:rPr>
            </w:pPr>
            <w:r w:rsidRPr="00BE7E79">
              <w:rPr>
                <w:rFonts w:ascii="Arial" w:hAnsi="Arial" w:cs="Arial"/>
                <w:sz w:val="20"/>
                <w:szCs w:val="20"/>
              </w:rPr>
              <w:t>Usvojiti i primijeniti ekonomske instrumente</w:t>
            </w:r>
          </w:p>
        </w:tc>
        <w:tc>
          <w:tcPr>
            <w:tcW w:w="3685" w:type="dxa"/>
            <w:tcBorders>
              <w:top w:val="single" w:sz="4" w:space="0" w:color="auto"/>
              <w:left w:val="single" w:sz="4" w:space="0" w:color="auto"/>
              <w:bottom w:val="single" w:sz="4" w:space="0" w:color="auto"/>
              <w:right w:val="single" w:sz="4" w:space="0" w:color="auto"/>
            </w:tcBorders>
          </w:tcPr>
          <w:p w:rsidR="00B00C95" w:rsidRPr="00BE7E79" w:rsidRDefault="00B00C95" w:rsidP="00AF7C85">
            <w:pPr>
              <w:pStyle w:val="A-TableTxt"/>
              <w:ind w:left="464" w:hanging="464"/>
              <w:rPr>
                <w:rFonts w:ascii="Arial" w:eastAsia="TimesNewRomanPSMT" w:hAnsi="Arial" w:cs="Arial"/>
                <w:sz w:val="20"/>
                <w:szCs w:val="20"/>
                <w:lang w:val="bs-Latn-BA"/>
              </w:rPr>
            </w:pPr>
            <w:r w:rsidRPr="00BE7E79">
              <w:rPr>
                <w:rFonts w:ascii="Arial" w:eastAsia="TimesNewRomanPSMT" w:hAnsi="Arial" w:cs="Arial"/>
                <w:sz w:val="20"/>
                <w:szCs w:val="20"/>
                <w:lang w:val="bs-Latn-BA"/>
              </w:rPr>
              <w:t>---</w:t>
            </w:r>
          </w:p>
        </w:tc>
      </w:tr>
      <w:tr w:rsidR="00B00C95" w:rsidRPr="00BE7E79" w:rsidTr="00AF7C85">
        <w:tc>
          <w:tcPr>
            <w:tcW w:w="1701" w:type="dxa"/>
            <w:tcBorders>
              <w:top w:val="single" w:sz="4" w:space="0" w:color="auto"/>
              <w:left w:val="single" w:sz="4" w:space="0" w:color="auto"/>
              <w:bottom w:val="single" w:sz="4" w:space="0" w:color="auto"/>
              <w:right w:val="single" w:sz="4" w:space="0" w:color="auto"/>
            </w:tcBorders>
            <w:vAlign w:val="center"/>
          </w:tcPr>
          <w:p w:rsidR="00B00C95" w:rsidRPr="00BE7E79" w:rsidRDefault="00B00C95" w:rsidP="00AF7C85">
            <w:pPr>
              <w:pStyle w:val="A-TableTxt"/>
              <w:jc w:val="left"/>
              <w:rPr>
                <w:rFonts w:ascii="Arial" w:hAnsi="Arial" w:cs="Arial"/>
                <w:sz w:val="20"/>
                <w:szCs w:val="20"/>
                <w:lang w:val="bs-Latn-BA"/>
              </w:rPr>
            </w:pPr>
            <w:r w:rsidRPr="00BE7E79">
              <w:rPr>
                <w:rFonts w:ascii="Arial" w:eastAsia="TimesNewRomanPSMT" w:hAnsi="Arial" w:cs="Arial"/>
                <w:sz w:val="20"/>
                <w:szCs w:val="20"/>
                <w:lang w:val="bs-Latn-BA"/>
              </w:rPr>
              <w:t>C. Razvoj kapaciteta</w:t>
            </w:r>
          </w:p>
        </w:tc>
        <w:tc>
          <w:tcPr>
            <w:tcW w:w="3402" w:type="dxa"/>
            <w:tcBorders>
              <w:top w:val="single" w:sz="4" w:space="0" w:color="auto"/>
              <w:left w:val="single" w:sz="4" w:space="0" w:color="auto"/>
              <w:bottom w:val="single" w:sz="4" w:space="0" w:color="auto"/>
              <w:right w:val="single" w:sz="4" w:space="0" w:color="auto"/>
            </w:tcBorders>
            <w:vAlign w:val="center"/>
          </w:tcPr>
          <w:p w:rsidR="00B00C95" w:rsidRPr="00BE7E79" w:rsidRDefault="00B00C95" w:rsidP="00AF7C85">
            <w:pPr>
              <w:pStyle w:val="A-TabBull"/>
              <w:rPr>
                <w:rFonts w:ascii="Arial" w:hAnsi="Arial" w:cs="Arial"/>
                <w:sz w:val="20"/>
                <w:szCs w:val="20"/>
              </w:rPr>
            </w:pPr>
            <w:r w:rsidRPr="00BE7E79">
              <w:rPr>
                <w:rFonts w:ascii="Arial" w:hAnsi="Arial" w:cs="Arial"/>
                <w:sz w:val="20"/>
                <w:szCs w:val="20"/>
              </w:rPr>
              <w:t>Definisati uloge i odgovornosti na nacionalnom i lokalnom/uslužnom nivou</w:t>
            </w:r>
          </w:p>
          <w:p w:rsidR="00B00C95" w:rsidRPr="00BE7E79" w:rsidRDefault="00B00C95" w:rsidP="00AF7C85">
            <w:pPr>
              <w:pStyle w:val="A-TabBull"/>
              <w:rPr>
                <w:rFonts w:ascii="Arial" w:hAnsi="Arial" w:cs="Arial"/>
                <w:sz w:val="20"/>
                <w:szCs w:val="20"/>
              </w:rPr>
            </w:pPr>
            <w:r w:rsidRPr="00BE7E79">
              <w:rPr>
                <w:rFonts w:ascii="Arial" w:hAnsi="Arial" w:cs="Arial"/>
                <w:sz w:val="20"/>
                <w:szCs w:val="20"/>
              </w:rPr>
              <w:t>Jačati kapacitete svih koji su uključeni u upravljanje otpadom</w:t>
            </w:r>
          </w:p>
        </w:tc>
        <w:tc>
          <w:tcPr>
            <w:tcW w:w="3685" w:type="dxa"/>
            <w:tcBorders>
              <w:top w:val="single" w:sz="4" w:space="0" w:color="auto"/>
              <w:left w:val="single" w:sz="4" w:space="0" w:color="auto"/>
              <w:bottom w:val="single" w:sz="4" w:space="0" w:color="auto"/>
              <w:right w:val="single" w:sz="4" w:space="0" w:color="auto"/>
            </w:tcBorders>
          </w:tcPr>
          <w:p w:rsidR="00B00C95" w:rsidRPr="00BE7E79" w:rsidRDefault="00B00C95" w:rsidP="00AF7C85">
            <w:pPr>
              <w:pStyle w:val="A-TableTxt"/>
              <w:ind w:left="464" w:hanging="464"/>
              <w:rPr>
                <w:rFonts w:ascii="Arial" w:eastAsia="TimesNewRomanPSMT" w:hAnsi="Arial" w:cs="Arial"/>
                <w:sz w:val="20"/>
                <w:szCs w:val="20"/>
                <w:lang w:val="bs-Latn-BA"/>
              </w:rPr>
            </w:pPr>
            <w:r w:rsidRPr="00BE7E79">
              <w:rPr>
                <w:rFonts w:ascii="Arial" w:eastAsia="TimesNewRomanPSMT" w:hAnsi="Arial" w:cs="Arial"/>
                <w:sz w:val="20"/>
                <w:szCs w:val="20"/>
                <w:lang w:val="bs-Latn-BA"/>
              </w:rPr>
              <w:t>---</w:t>
            </w:r>
          </w:p>
        </w:tc>
      </w:tr>
      <w:tr w:rsidR="00B00C95" w:rsidRPr="00BE7E79" w:rsidTr="00AF7C85">
        <w:tc>
          <w:tcPr>
            <w:tcW w:w="1701" w:type="dxa"/>
            <w:tcBorders>
              <w:top w:val="single" w:sz="4" w:space="0" w:color="auto"/>
              <w:left w:val="single" w:sz="4" w:space="0" w:color="auto"/>
              <w:bottom w:val="single" w:sz="4" w:space="0" w:color="auto"/>
              <w:right w:val="single" w:sz="4" w:space="0" w:color="auto"/>
            </w:tcBorders>
            <w:vAlign w:val="center"/>
          </w:tcPr>
          <w:p w:rsidR="00B00C95" w:rsidRPr="00BE7E79" w:rsidRDefault="00B00C95" w:rsidP="00AF7C85">
            <w:pPr>
              <w:pStyle w:val="A-TableTxt"/>
              <w:jc w:val="left"/>
              <w:rPr>
                <w:rFonts w:ascii="Arial" w:hAnsi="Arial" w:cs="Arial"/>
                <w:sz w:val="20"/>
                <w:szCs w:val="20"/>
                <w:lang w:val="bs-Latn-BA"/>
              </w:rPr>
            </w:pPr>
            <w:r w:rsidRPr="00BE7E79">
              <w:rPr>
                <w:rFonts w:ascii="Arial" w:eastAsia="TimesNewRomanPSMT" w:hAnsi="Arial" w:cs="Arial"/>
                <w:sz w:val="20"/>
                <w:szCs w:val="20"/>
                <w:lang w:val="bs-Latn-BA"/>
              </w:rPr>
              <w:t>D. Održivo integrisano upravljanje otpadom</w:t>
            </w:r>
          </w:p>
        </w:tc>
        <w:tc>
          <w:tcPr>
            <w:tcW w:w="3402" w:type="dxa"/>
            <w:tcBorders>
              <w:top w:val="single" w:sz="4" w:space="0" w:color="auto"/>
              <w:left w:val="single" w:sz="4" w:space="0" w:color="auto"/>
              <w:bottom w:val="single" w:sz="4" w:space="0" w:color="auto"/>
              <w:right w:val="single" w:sz="4" w:space="0" w:color="auto"/>
            </w:tcBorders>
          </w:tcPr>
          <w:p w:rsidR="00B00C95" w:rsidRPr="00BE7E79" w:rsidRDefault="00B00C95" w:rsidP="00AF7C85">
            <w:pPr>
              <w:pStyle w:val="A-TabBull"/>
              <w:rPr>
                <w:rFonts w:ascii="Arial" w:hAnsi="Arial" w:cs="Arial"/>
                <w:sz w:val="20"/>
                <w:szCs w:val="20"/>
              </w:rPr>
            </w:pPr>
            <w:r w:rsidRPr="00BE7E79">
              <w:rPr>
                <w:rFonts w:ascii="Arial" w:hAnsi="Arial" w:cs="Arial"/>
                <w:sz w:val="20"/>
                <w:szCs w:val="20"/>
              </w:rPr>
              <w:t>Poboljšati održivost praksi upravljanja otpadom</w:t>
            </w:r>
          </w:p>
          <w:p w:rsidR="00B00C95" w:rsidRPr="00BE7E79" w:rsidRDefault="00B00C95" w:rsidP="00AF7C85">
            <w:pPr>
              <w:pStyle w:val="A-TabBull"/>
              <w:rPr>
                <w:rFonts w:ascii="Arial" w:hAnsi="Arial" w:cs="Arial"/>
                <w:sz w:val="20"/>
                <w:szCs w:val="20"/>
              </w:rPr>
            </w:pPr>
            <w:r w:rsidRPr="00BE7E79">
              <w:rPr>
                <w:rFonts w:ascii="Arial" w:hAnsi="Arial" w:cs="Arial"/>
                <w:sz w:val="20"/>
                <w:szCs w:val="20"/>
              </w:rPr>
              <w:t>Progresivno ići ka 'cirkularnoj ekonomiji' i efikasnom korišćenju resursa</w:t>
            </w:r>
          </w:p>
          <w:p w:rsidR="00B00C95" w:rsidRPr="00BE7E79" w:rsidRDefault="00B00C95" w:rsidP="00AF7C85">
            <w:pPr>
              <w:pStyle w:val="A-TabBull"/>
              <w:rPr>
                <w:rFonts w:ascii="Arial" w:hAnsi="Arial" w:cs="Arial"/>
                <w:sz w:val="20"/>
                <w:szCs w:val="20"/>
              </w:rPr>
            </w:pPr>
            <w:r w:rsidRPr="00BE7E79">
              <w:rPr>
                <w:rFonts w:ascii="Arial" w:hAnsi="Arial" w:cs="Arial"/>
                <w:sz w:val="20"/>
                <w:szCs w:val="20"/>
              </w:rPr>
              <w:t>Promovisati efikasno sakupljanje otpada (uzimajući u obzir proces sortiranja na izvoru) i odlaganje širom Crne Gore i smanjiti uticaj upravljanja otpadom na ljude i ekosisteme</w:t>
            </w:r>
          </w:p>
          <w:p w:rsidR="00B00C95" w:rsidRPr="00BE7E79" w:rsidRDefault="00B00C95" w:rsidP="00AF7C85">
            <w:pPr>
              <w:pStyle w:val="A-TabBull"/>
              <w:rPr>
                <w:rFonts w:ascii="Arial" w:hAnsi="Arial" w:cs="Arial"/>
                <w:sz w:val="20"/>
                <w:szCs w:val="20"/>
              </w:rPr>
            </w:pPr>
            <w:r w:rsidRPr="00BE7E79">
              <w:rPr>
                <w:rFonts w:ascii="Arial" w:hAnsi="Arial" w:cs="Arial"/>
                <w:sz w:val="20"/>
                <w:szCs w:val="20"/>
              </w:rPr>
              <w:t>Promovisati hijerarhiju upravljanja otpadom – promovisati sprečavanje nastanka, minimiziranje, ponovnu upotrebu i recikliranje otpada</w:t>
            </w:r>
          </w:p>
          <w:p w:rsidR="00B00C95" w:rsidRPr="00BE7E79" w:rsidRDefault="00B00C95" w:rsidP="00AF7C85">
            <w:pPr>
              <w:pStyle w:val="A-TabBull"/>
              <w:rPr>
                <w:rFonts w:ascii="Arial" w:hAnsi="Arial" w:cs="Arial"/>
                <w:sz w:val="20"/>
                <w:szCs w:val="20"/>
              </w:rPr>
            </w:pPr>
            <w:r w:rsidRPr="00BE7E79">
              <w:rPr>
                <w:rFonts w:ascii="Arial" w:hAnsi="Arial" w:cs="Arial"/>
                <w:sz w:val="20"/>
                <w:szCs w:val="20"/>
              </w:rPr>
              <w:t>Promovisati decentralizovano upravljanje otpadom</w:t>
            </w:r>
          </w:p>
          <w:p w:rsidR="00B00C95" w:rsidRPr="00BE7E79" w:rsidRDefault="00B00C95" w:rsidP="00AF7C85">
            <w:pPr>
              <w:pStyle w:val="A-TabBull"/>
              <w:rPr>
                <w:rFonts w:ascii="Arial" w:hAnsi="Arial" w:cs="Arial"/>
                <w:sz w:val="20"/>
                <w:szCs w:val="20"/>
              </w:rPr>
            </w:pPr>
            <w:r w:rsidRPr="00BE7E79">
              <w:rPr>
                <w:rFonts w:ascii="Arial" w:hAnsi="Arial" w:cs="Arial"/>
                <w:sz w:val="20"/>
                <w:szCs w:val="20"/>
              </w:rPr>
              <w:t>Smanjiti količinu generisanog i odloženog otpada</w:t>
            </w:r>
          </w:p>
          <w:p w:rsidR="00B00C95" w:rsidRPr="00BE7E79" w:rsidRDefault="00B00C95" w:rsidP="00AF7C85">
            <w:pPr>
              <w:pStyle w:val="A-TabBull"/>
              <w:rPr>
                <w:rFonts w:ascii="Arial" w:hAnsi="Arial" w:cs="Arial"/>
                <w:sz w:val="20"/>
                <w:szCs w:val="20"/>
              </w:rPr>
            </w:pPr>
            <w:r w:rsidRPr="00BE7E79">
              <w:rPr>
                <w:rFonts w:ascii="Arial" w:hAnsi="Arial" w:cs="Arial"/>
                <w:sz w:val="20"/>
                <w:szCs w:val="20"/>
              </w:rPr>
              <w:t>Maksimizirati korišćenje otpada</w:t>
            </w:r>
          </w:p>
          <w:p w:rsidR="00B00C95" w:rsidRPr="00BE7E79" w:rsidRDefault="00B00C95" w:rsidP="00AF7C85">
            <w:pPr>
              <w:pStyle w:val="A-TabBull"/>
              <w:rPr>
                <w:rFonts w:ascii="Arial" w:hAnsi="Arial" w:cs="Arial"/>
                <w:sz w:val="20"/>
                <w:szCs w:val="20"/>
              </w:rPr>
            </w:pPr>
            <w:r w:rsidRPr="00BE7E79">
              <w:rPr>
                <w:rFonts w:ascii="Arial" w:hAnsi="Arial" w:cs="Arial"/>
                <w:sz w:val="20"/>
                <w:szCs w:val="20"/>
              </w:rPr>
              <w:t>Poboljšati infrastrukturu za upravljanje otpadom i podržati održivi rad i održavanje</w:t>
            </w:r>
          </w:p>
          <w:p w:rsidR="00B00C95" w:rsidRPr="00BE7E79" w:rsidRDefault="00B00C95" w:rsidP="00AF7C85">
            <w:pPr>
              <w:pStyle w:val="A-TabBull"/>
              <w:rPr>
                <w:rFonts w:ascii="Arial" w:hAnsi="Arial" w:cs="Arial"/>
                <w:sz w:val="20"/>
                <w:szCs w:val="20"/>
              </w:rPr>
            </w:pPr>
            <w:r w:rsidRPr="00BE7E79">
              <w:rPr>
                <w:rFonts w:ascii="Arial" w:hAnsi="Arial" w:cs="Arial"/>
                <w:sz w:val="20"/>
                <w:szCs w:val="20"/>
              </w:rPr>
              <w:t>Promovisati korišćenje najboljih dostupnih tehnika za upravljanje otpadom</w:t>
            </w:r>
          </w:p>
          <w:p w:rsidR="00B00C95" w:rsidRPr="00BE7E79" w:rsidRDefault="00B00C95" w:rsidP="00AF7C85">
            <w:pPr>
              <w:pStyle w:val="A-TabBull"/>
              <w:rPr>
                <w:rFonts w:ascii="Arial" w:hAnsi="Arial" w:cs="Arial"/>
                <w:sz w:val="20"/>
                <w:szCs w:val="20"/>
              </w:rPr>
            </w:pPr>
            <w:r w:rsidRPr="00BE7E79">
              <w:rPr>
                <w:rFonts w:ascii="Arial" w:hAnsi="Arial" w:cs="Arial"/>
                <w:sz w:val="20"/>
                <w:szCs w:val="20"/>
              </w:rPr>
              <w:t>Planirati inicijative za poboljšanje povraćaja resursa</w:t>
            </w:r>
          </w:p>
          <w:p w:rsidR="00B00C95" w:rsidRPr="00BE7E79" w:rsidRDefault="00B00C95" w:rsidP="00AF7C85">
            <w:pPr>
              <w:pStyle w:val="A-TabBull"/>
              <w:rPr>
                <w:rFonts w:ascii="Arial" w:hAnsi="Arial" w:cs="Arial"/>
                <w:sz w:val="20"/>
                <w:szCs w:val="20"/>
              </w:rPr>
            </w:pPr>
            <w:r w:rsidRPr="00BE7E79">
              <w:rPr>
                <w:rFonts w:ascii="Arial" w:hAnsi="Arial" w:cs="Arial"/>
                <w:sz w:val="20"/>
                <w:szCs w:val="20"/>
              </w:rPr>
              <w:t>Podsticati participativni pristup tokom razvoja i implementacije sistema upravljanja otpadom, uključujući uključivanje neformalnog sektora i promociju privatnog učešća</w:t>
            </w:r>
          </w:p>
          <w:p w:rsidR="00B00C95" w:rsidRPr="00BE7E79" w:rsidRDefault="00B00C95" w:rsidP="00AF7C85">
            <w:pPr>
              <w:pStyle w:val="A-TabBull"/>
              <w:rPr>
                <w:rFonts w:ascii="Arial" w:hAnsi="Arial" w:cs="Arial"/>
                <w:sz w:val="20"/>
                <w:szCs w:val="20"/>
              </w:rPr>
            </w:pPr>
            <w:r w:rsidRPr="00BE7E79">
              <w:rPr>
                <w:rFonts w:ascii="Arial" w:hAnsi="Arial" w:cs="Arial"/>
                <w:sz w:val="20"/>
                <w:szCs w:val="20"/>
              </w:rPr>
              <w:t>Osigurati javno zdravlje i zaštitu životne sredine bezbjednim odlaganjem</w:t>
            </w:r>
          </w:p>
        </w:tc>
        <w:tc>
          <w:tcPr>
            <w:tcW w:w="3685" w:type="dxa"/>
            <w:tcBorders>
              <w:top w:val="single" w:sz="4" w:space="0" w:color="auto"/>
              <w:left w:val="single" w:sz="4" w:space="0" w:color="auto"/>
              <w:bottom w:val="single" w:sz="4" w:space="0" w:color="auto"/>
              <w:right w:val="single" w:sz="4" w:space="0" w:color="auto"/>
            </w:tcBorders>
          </w:tcPr>
          <w:p w:rsidR="00B00C95" w:rsidRPr="00BE7E79" w:rsidRDefault="00B00C95" w:rsidP="00AF7C85">
            <w:pPr>
              <w:pStyle w:val="A-TableTxt"/>
              <w:ind w:left="34" w:hanging="5"/>
              <w:rPr>
                <w:rFonts w:ascii="Arial" w:eastAsia="TimesNewRomanPSMT" w:hAnsi="Arial" w:cs="Arial"/>
                <w:sz w:val="20"/>
                <w:szCs w:val="20"/>
                <w:lang w:val="bs-Latn-BA"/>
              </w:rPr>
            </w:pPr>
            <w:r w:rsidRPr="00BE7E79">
              <w:rPr>
                <w:rFonts w:ascii="Arial" w:eastAsia="TimesNewRomanPSMT" w:hAnsi="Arial" w:cs="Arial"/>
                <w:sz w:val="20"/>
                <w:szCs w:val="20"/>
                <w:lang w:val="bs-Latn-BA"/>
              </w:rPr>
              <w:t>Crna Gora će se progresivno kretati ka „kružnoj ekonomiji“ kako bi ostvarila mogućnosti oporavka resursa i povećala investicije i radna mjesta u sektoru reciklaže:</w:t>
            </w:r>
          </w:p>
          <w:p w:rsidR="00B00C95" w:rsidRPr="00BE7E79" w:rsidRDefault="00B00C95" w:rsidP="00AF7C85">
            <w:pPr>
              <w:pStyle w:val="A-TableTxt"/>
              <w:ind w:left="317" w:hanging="283"/>
              <w:rPr>
                <w:rFonts w:ascii="Arial" w:eastAsia="TimesNewRomanPSMT" w:hAnsi="Arial" w:cs="Arial"/>
                <w:sz w:val="20"/>
                <w:szCs w:val="20"/>
                <w:lang w:val="bs-Latn-BA"/>
              </w:rPr>
            </w:pPr>
            <w:r w:rsidRPr="00BE7E79">
              <w:rPr>
                <w:rFonts w:ascii="Arial" w:eastAsia="TimesNewRomanPSMT" w:hAnsi="Arial" w:cs="Arial"/>
                <w:sz w:val="20"/>
                <w:szCs w:val="20"/>
                <w:lang w:val="bs-Latn-BA"/>
              </w:rPr>
              <w:t>II: Crna Gora je široko fokusirana na sprečavanje stvaranja otpada i preusm</w:t>
            </w:r>
            <w:r w:rsidR="00BE641E" w:rsidRPr="00BE7E79">
              <w:rPr>
                <w:rFonts w:ascii="Arial" w:eastAsia="TimesNewRomanPSMT" w:hAnsi="Arial" w:cs="Arial"/>
                <w:sz w:val="20"/>
                <w:szCs w:val="20"/>
                <w:lang w:val="bs-Latn-BA"/>
              </w:rPr>
              <w:t>j</w:t>
            </w:r>
            <w:r w:rsidRPr="00BE7E79">
              <w:rPr>
                <w:rFonts w:ascii="Arial" w:eastAsia="TimesNewRomanPSMT" w:hAnsi="Arial" w:cs="Arial"/>
                <w:sz w:val="20"/>
                <w:szCs w:val="20"/>
                <w:lang w:val="bs-Latn-BA"/>
              </w:rPr>
              <w:t>eravanje otpada sa deponija, koristeći koncept kružne ekonomije za pokretanje održivi, inkluzivni ekonomski rast i razvoj u sektoru otpada, uz istovremeno smanjenje društvenih i ekoloških uticaja otpada:</w:t>
            </w:r>
          </w:p>
          <w:p w:rsidR="00B00C95" w:rsidRPr="00BE7E79" w:rsidRDefault="00B00C95" w:rsidP="00AF7C85">
            <w:pPr>
              <w:pStyle w:val="A-TableTxt"/>
              <w:ind w:left="317" w:hanging="283"/>
              <w:rPr>
                <w:rFonts w:ascii="Arial" w:eastAsia="TimesNewRomanPSMT" w:hAnsi="Arial" w:cs="Arial"/>
                <w:sz w:val="20"/>
                <w:szCs w:val="20"/>
                <w:lang w:val="bs-Latn-BA"/>
              </w:rPr>
            </w:pPr>
            <w:r w:rsidRPr="00BE7E79">
              <w:rPr>
                <w:rFonts w:ascii="Arial" w:eastAsia="TimesNewRomanPSMT" w:hAnsi="Arial" w:cs="Arial"/>
                <w:sz w:val="20"/>
                <w:szCs w:val="20"/>
                <w:lang w:val="bs-Latn-BA"/>
              </w:rPr>
              <w:t>III: Stanovnici Crne Gore biće povezani sa organizovanim uslugama sakupljanja otpada, obezbeđujući ekonomičnost troškova i ekonomiju obima</w:t>
            </w:r>
          </w:p>
          <w:p w:rsidR="00B00C95" w:rsidRPr="00BE7E79" w:rsidRDefault="00B00C95" w:rsidP="00AF7C85">
            <w:pPr>
              <w:pStyle w:val="A-TableTxt"/>
              <w:ind w:left="317" w:hanging="283"/>
              <w:rPr>
                <w:rFonts w:ascii="Arial" w:eastAsia="TimesNewRomanPSMT" w:hAnsi="Arial" w:cs="Arial"/>
                <w:sz w:val="20"/>
                <w:szCs w:val="20"/>
                <w:lang w:val="bs-Latn-BA"/>
              </w:rPr>
            </w:pPr>
            <w:r w:rsidRPr="00BE7E79">
              <w:rPr>
                <w:rFonts w:ascii="Arial" w:eastAsia="TimesNewRomanPSMT" w:hAnsi="Arial" w:cs="Arial"/>
                <w:sz w:val="20"/>
                <w:szCs w:val="20"/>
                <w:lang w:val="bs-Latn-BA"/>
              </w:rPr>
              <w:t>IV: Crna Gora je postavila kao primarni cilj tretiranje otpada koji nije pogodan za ponovnu upotrebu/re</w:t>
            </w:r>
            <w:r w:rsidR="00082E2C" w:rsidRPr="00BE7E79">
              <w:rPr>
                <w:rFonts w:ascii="Arial" w:eastAsia="TimesNewRomanPSMT" w:hAnsi="Arial" w:cs="Arial"/>
                <w:sz w:val="20"/>
                <w:szCs w:val="20"/>
                <w:lang w:val="bs-Latn-BA"/>
              </w:rPr>
              <w:t>ciklažu prije odlaganja i korišć</w:t>
            </w:r>
            <w:r w:rsidRPr="00BE7E79">
              <w:rPr>
                <w:rFonts w:ascii="Arial" w:eastAsia="TimesNewRomanPSMT" w:hAnsi="Arial" w:cs="Arial"/>
                <w:sz w:val="20"/>
                <w:szCs w:val="20"/>
                <w:lang w:val="bs-Latn-BA"/>
              </w:rPr>
              <w:t>enje otpada kao materijalnog i energetskog resursa</w:t>
            </w:r>
          </w:p>
          <w:p w:rsidR="00B00C95" w:rsidRPr="00BE7E79" w:rsidRDefault="00B00C95" w:rsidP="00AF7C85">
            <w:pPr>
              <w:pStyle w:val="A-TableTxt"/>
              <w:ind w:left="317" w:hanging="283"/>
              <w:rPr>
                <w:rFonts w:ascii="Arial" w:eastAsia="TimesNewRomanPSMT" w:hAnsi="Arial" w:cs="Arial"/>
                <w:sz w:val="20"/>
                <w:szCs w:val="20"/>
                <w:lang w:val="bs-Latn-BA"/>
              </w:rPr>
            </w:pPr>
            <w:r w:rsidRPr="00BE7E79">
              <w:rPr>
                <w:rFonts w:ascii="Arial" w:eastAsia="TimesNewRomanPSMT" w:hAnsi="Arial" w:cs="Arial"/>
                <w:sz w:val="20"/>
                <w:szCs w:val="20"/>
                <w:lang w:val="bs-Latn-BA"/>
              </w:rPr>
              <w:t>V: Primarni cilj je smanjenje zavisnosti Crne Gore od deponije u korist ekološki prihvatljivijih alternativa</w:t>
            </w:r>
          </w:p>
          <w:p w:rsidR="00B00C95" w:rsidRPr="00BE7E79" w:rsidRDefault="00B00C95" w:rsidP="00AF7C85">
            <w:pPr>
              <w:pStyle w:val="A-TableTxt"/>
              <w:ind w:left="317" w:hanging="283"/>
              <w:rPr>
                <w:rFonts w:ascii="Arial" w:eastAsia="TimesNewRomanPSMT" w:hAnsi="Arial" w:cs="Arial"/>
                <w:sz w:val="20"/>
                <w:szCs w:val="20"/>
                <w:lang w:val="bs-Latn-BA"/>
              </w:rPr>
            </w:pPr>
            <w:r w:rsidRPr="00BE7E79">
              <w:rPr>
                <w:rFonts w:ascii="Arial" w:eastAsia="TimesNewRomanPSMT" w:hAnsi="Arial" w:cs="Arial"/>
                <w:sz w:val="20"/>
                <w:szCs w:val="20"/>
                <w:lang w:val="bs-Latn-BA"/>
              </w:rPr>
              <w:t>VI: Crna Gora će se pretvoriti u društvo „nulte deponije”.</w:t>
            </w:r>
          </w:p>
          <w:p w:rsidR="00B00C95" w:rsidRPr="00BE7E79" w:rsidRDefault="00B00C95" w:rsidP="00AF7C85">
            <w:pPr>
              <w:pStyle w:val="A-TableTxt"/>
              <w:ind w:left="317" w:hanging="283"/>
              <w:rPr>
                <w:rFonts w:ascii="Arial" w:eastAsia="TimesNewRomanPSMT" w:hAnsi="Arial" w:cs="Arial"/>
                <w:sz w:val="20"/>
                <w:szCs w:val="20"/>
                <w:lang w:val="bs-Latn-BA"/>
              </w:rPr>
            </w:pPr>
            <w:r w:rsidRPr="00BE7E79">
              <w:rPr>
                <w:rFonts w:ascii="Arial" w:eastAsia="TimesNewRomanPSMT" w:hAnsi="Arial" w:cs="Arial"/>
                <w:sz w:val="20"/>
                <w:szCs w:val="20"/>
                <w:lang w:val="bs-Latn-BA"/>
              </w:rPr>
              <w:t>VII: Za posebne tokove otpada sprovešće se pravilna organizacija njegovog prikupljanja, privremenog skladištenja i predaje ovlašćenim reciklerima.</w:t>
            </w:r>
          </w:p>
          <w:p w:rsidR="00B00C95" w:rsidRPr="00BE7E79" w:rsidRDefault="00B00C95" w:rsidP="00AF7C85">
            <w:pPr>
              <w:pStyle w:val="A-TableTxt"/>
              <w:ind w:left="34" w:hanging="5"/>
              <w:rPr>
                <w:rFonts w:ascii="Arial" w:eastAsia="TimesNewRomanPSMT" w:hAnsi="Arial" w:cs="Arial"/>
                <w:sz w:val="20"/>
                <w:szCs w:val="20"/>
                <w:lang w:val="bs-Latn-BA"/>
              </w:rPr>
            </w:pPr>
            <w:r w:rsidRPr="00BE7E79">
              <w:rPr>
                <w:rFonts w:ascii="Arial" w:eastAsia="TimesNewRomanPSMT" w:hAnsi="Arial" w:cs="Arial"/>
                <w:sz w:val="20"/>
                <w:szCs w:val="20"/>
                <w:lang w:val="bs-Latn-BA"/>
              </w:rPr>
              <w:t>Uspostaviće se odgovarajući sistem upravljanja i izveštavanje o količini generisanog otpada i kojim se upravlja.</w:t>
            </w:r>
          </w:p>
          <w:p w:rsidR="00B00C95" w:rsidRPr="00BE7E79" w:rsidRDefault="00B00C95" w:rsidP="00AF7C85">
            <w:pPr>
              <w:pStyle w:val="A-TableTxt"/>
              <w:ind w:left="317" w:hanging="283"/>
              <w:rPr>
                <w:rFonts w:ascii="Arial" w:eastAsia="TimesNewRomanPSMT" w:hAnsi="Arial" w:cs="Arial"/>
                <w:sz w:val="20"/>
                <w:szCs w:val="20"/>
                <w:lang w:val="bs-Latn-BA"/>
              </w:rPr>
            </w:pPr>
            <w:r w:rsidRPr="00BE7E79">
              <w:rPr>
                <w:rFonts w:ascii="Arial" w:eastAsia="TimesNewRomanPSMT" w:hAnsi="Arial" w:cs="Arial"/>
                <w:sz w:val="20"/>
                <w:szCs w:val="20"/>
                <w:lang w:val="bs-Latn-BA"/>
              </w:rPr>
              <w:t>VIIa: Građevinski otpad i otpad od rušenja (CDV)</w:t>
            </w:r>
          </w:p>
          <w:p w:rsidR="00B00C95" w:rsidRPr="00BE7E79" w:rsidRDefault="00B00C95" w:rsidP="00AF7C85">
            <w:pPr>
              <w:pStyle w:val="A-TableTxt"/>
              <w:ind w:left="317" w:hanging="283"/>
              <w:rPr>
                <w:rFonts w:ascii="Arial" w:eastAsia="TimesNewRomanPSMT" w:hAnsi="Arial" w:cs="Arial"/>
                <w:sz w:val="20"/>
                <w:szCs w:val="20"/>
                <w:lang w:val="bs-Latn-BA"/>
              </w:rPr>
            </w:pPr>
            <w:r w:rsidRPr="00BE7E79">
              <w:rPr>
                <w:rFonts w:ascii="Arial" w:eastAsia="TimesNewRomanPSMT" w:hAnsi="Arial" w:cs="Arial"/>
                <w:sz w:val="20"/>
                <w:szCs w:val="20"/>
                <w:lang w:val="bs-Latn-BA"/>
              </w:rPr>
              <w:t>VIIb: Otpad električne i elektronske opreme (VEEE)</w:t>
            </w:r>
          </w:p>
          <w:p w:rsidR="00B00C95" w:rsidRPr="00BE7E79" w:rsidRDefault="00B00C95" w:rsidP="00AF7C85">
            <w:pPr>
              <w:pStyle w:val="A-TableTxt"/>
              <w:ind w:left="464" w:hanging="464"/>
              <w:rPr>
                <w:rFonts w:ascii="Arial" w:eastAsia="TimesNewRomanPSMT" w:hAnsi="Arial" w:cs="Arial"/>
                <w:sz w:val="20"/>
                <w:szCs w:val="20"/>
                <w:lang w:val="bs-Latn-BA"/>
              </w:rPr>
            </w:pPr>
            <w:r w:rsidRPr="00BE7E79">
              <w:rPr>
                <w:rFonts w:ascii="Arial" w:eastAsia="TimesNewRomanPSMT" w:hAnsi="Arial" w:cs="Arial"/>
                <w:sz w:val="20"/>
                <w:szCs w:val="20"/>
                <w:lang w:val="bs-Latn-BA"/>
              </w:rPr>
              <w:t>VIIc: Vozila na kraju životnog veka (ELV)</w:t>
            </w:r>
          </w:p>
          <w:p w:rsidR="00B00C95" w:rsidRPr="00BE7E79" w:rsidRDefault="00B00C95" w:rsidP="00AF7C85">
            <w:pPr>
              <w:pStyle w:val="A-TableTxt"/>
              <w:ind w:left="464" w:hanging="464"/>
              <w:rPr>
                <w:rFonts w:ascii="Arial" w:eastAsia="TimesNewRomanPSMT" w:hAnsi="Arial" w:cs="Arial"/>
                <w:sz w:val="20"/>
                <w:szCs w:val="20"/>
                <w:lang w:val="bs-Latn-BA"/>
              </w:rPr>
            </w:pPr>
            <w:r w:rsidRPr="00BE7E79">
              <w:rPr>
                <w:rFonts w:ascii="Arial" w:eastAsia="TimesNewRomanPSMT" w:hAnsi="Arial" w:cs="Arial"/>
                <w:sz w:val="20"/>
                <w:szCs w:val="20"/>
                <w:lang w:val="bs-Latn-BA"/>
              </w:rPr>
              <w:t>VIId: Baterije i akumulatori</w:t>
            </w:r>
          </w:p>
          <w:p w:rsidR="00B00C95" w:rsidRPr="00BE7E79" w:rsidRDefault="00B00C95" w:rsidP="00AF7C85">
            <w:pPr>
              <w:pStyle w:val="A-TableTxt"/>
              <w:ind w:left="464" w:hanging="464"/>
              <w:rPr>
                <w:rFonts w:ascii="Arial" w:eastAsia="TimesNewRomanPSMT" w:hAnsi="Arial" w:cs="Arial"/>
                <w:sz w:val="20"/>
                <w:szCs w:val="20"/>
                <w:lang w:val="bs-Latn-BA"/>
              </w:rPr>
            </w:pPr>
            <w:r w:rsidRPr="00BE7E79">
              <w:rPr>
                <w:rFonts w:ascii="Arial" w:eastAsia="TimesNewRomanPSMT" w:hAnsi="Arial" w:cs="Arial"/>
                <w:sz w:val="20"/>
                <w:szCs w:val="20"/>
                <w:lang w:val="bs-Latn-BA"/>
              </w:rPr>
              <w:t>VIIe: Otpadne gume</w:t>
            </w:r>
          </w:p>
          <w:p w:rsidR="00B00C95" w:rsidRPr="00BE7E79" w:rsidRDefault="00B00C95" w:rsidP="00AF7C85">
            <w:pPr>
              <w:pStyle w:val="A-TableTxt"/>
              <w:ind w:left="464" w:hanging="464"/>
              <w:rPr>
                <w:rFonts w:ascii="Arial" w:eastAsia="TimesNewRomanPSMT" w:hAnsi="Arial" w:cs="Arial"/>
                <w:sz w:val="20"/>
                <w:szCs w:val="20"/>
                <w:lang w:val="bs-Latn-BA"/>
              </w:rPr>
            </w:pPr>
            <w:r w:rsidRPr="00BE7E79">
              <w:rPr>
                <w:rFonts w:ascii="Arial" w:eastAsia="TimesNewRomanPSMT" w:hAnsi="Arial" w:cs="Arial"/>
                <w:sz w:val="20"/>
                <w:szCs w:val="20"/>
                <w:lang w:val="bs-Latn-BA"/>
              </w:rPr>
              <w:t>VIIf: Otpadna ulja</w:t>
            </w:r>
          </w:p>
          <w:p w:rsidR="00B00C95" w:rsidRPr="00BE7E79" w:rsidRDefault="00B00C95" w:rsidP="00AF7C85">
            <w:pPr>
              <w:pStyle w:val="A-TableTxt"/>
              <w:ind w:left="464" w:hanging="464"/>
              <w:rPr>
                <w:rFonts w:ascii="Arial" w:eastAsia="TimesNewRomanPSMT" w:hAnsi="Arial" w:cs="Arial"/>
                <w:sz w:val="20"/>
                <w:szCs w:val="20"/>
                <w:lang w:val="bs-Latn-BA"/>
              </w:rPr>
            </w:pPr>
            <w:r w:rsidRPr="00BE7E79">
              <w:rPr>
                <w:rFonts w:ascii="Arial" w:eastAsia="TimesNewRomanPSMT" w:hAnsi="Arial" w:cs="Arial"/>
                <w:sz w:val="20"/>
                <w:szCs w:val="20"/>
                <w:lang w:val="bs-Latn-BA"/>
              </w:rPr>
              <w:t>VIIg: Poljoprivredni otpad</w:t>
            </w:r>
          </w:p>
          <w:p w:rsidR="00B00C95" w:rsidRPr="00BE7E79" w:rsidRDefault="00B00C95" w:rsidP="00AF7C85">
            <w:pPr>
              <w:pStyle w:val="A-TableTxt"/>
              <w:ind w:left="317" w:hanging="283"/>
              <w:rPr>
                <w:rFonts w:ascii="Arial" w:eastAsia="TimesNewRomanPSMT" w:hAnsi="Arial" w:cs="Arial"/>
                <w:sz w:val="20"/>
                <w:szCs w:val="20"/>
                <w:lang w:val="bs-Latn-BA"/>
              </w:rPr>
            </w:pPr>
            <w:r w:rsidRPr="00BE7E79">
              <w:rPr>
                <w:rFonts w:ascii="Arial" w:eastAsia="TimesNewRomanPSMT" w:hAnsi="Arial" w:cs="Arial"/>
                <w:sz w:val="20"/>
                <w:szCs w:val="20"/>
                <w:lang w:val="bs-Latn-BA"/>
              </w:rPr>
              <w:t>VIIh: Mulj iz postrojenja za prečišćavanje otpadnih voda (PPOV)</w:t>
            </w:r>
          </w:p>
          <w:p w:rsidR="00B00C95" w:rsidRPr="00BE7E79" w:rsidRDefault="00B00C95" w:rsidP="00AF7C85">
            <w:pPr>
              <w:pStyle w:val="A-TableTxt"/>
              <w:ind w:left="464" w:hanging="464"/>
              <w:rPr>
                <w:rFonts w:ascii="Arial" w:eastAsia="TimesNewRomanPSMT" w:hAnsi="Arial" w:cs="Arial"/>
                <w:sz w:val="20"/>
                <w:szCs w:val="20"/>
                <w:lang w:val="bs-Latn-BA"/>
              </w:rPr>
            </w:pPr>
            <w:r w:rsidRPr="00BE7E79">
              <w:rPr>
                <w:rFonts w:ascii="Arial" w:eastAsia="TimesNewRomanPSMT" w:hAnsi="Arial" w:cs="Arial"/>
                <w:sz w:val="20"/>
                <w:szCs w:val="20"/>
                <w:lang w:val="bs-Latn-BA"/>
              </w:rPr>
              <w:t>VIIi: Medicinski i veterinarski otpad</w:t>
            </w:r>
          </w:p>
          <w:p w:rsidR="00B00C95" w:rsidRPr="00BE7E79" w:rsidRDefault="00B00C95" w:rsidP="00AF7C85">
            <w:pPr>
              <w:pStyle w:val="A-TableTxt"/>
              <w:ind w:left="464" w:hanging="464"/>
              <w:rPr>
                <w:rFonts w:ascii="Arial" w:eastAsia="TimesNewRomanPSMT" w:hAnsi="Arial" w:cs="Arial"/>
                <w:sz w:val="20"/>
                <w:szCs w:val="20"/>
                <w:lang w:val="bs-Latn-BA"/>
              </w:rPr>
            </w:pPr>
            <w:r w:rsidRPr="00BE7E79">
              <w:rPr>
                <w:rFonts w:ascii="Arial" w:eastAsia="TimesNewRomanPSMT" w:hAnsi="Arial" w:cs="Arial"/>
                <w:sz w:val="20"/>
                <w:szCs w:val="20"/>
                <w:lang w:val="bs-Latn-BA"/>
              </w:rPr>
              <w:t>VIIj: Industrijski neopasni otpad</w:t>
            </w:r>
          </w:p>
          <w:p w:rsidR="00B00C95" w:rsidRPr="00BE7E79" w:rsidRDefault="00B00C95" w:rsidP="00AF7C85">
            <w:pPr>
              <w:pStyle w:val="A-TableTxt"/>
              <w:ind w:left="464" w:hanging="464"/>
              <w:rPr>
                <w:rFonts w:ascii="Arial" w:eastAsia="TimesNewRomanPSMT" w:hAnsi="Arial" w:cs="Arial"/>
                <w:sz w:val="20"/>
                <w:szCs w:val="20"/>
                <w:lang w:val="bs-Latn-BA"/>
              </w:rPr>
            </w:pPr>
            <w:r w:rsidRPr="00BE7E79">
              <w:rPr>
                <w:rFonts w:ascii="Arial" w:eastAsia="TimesNewRomanPSMT" w:hAnsi="Arial" w:cs="Arial"/>
                <w:sz w:val="20"/>
                <w:szCs w:val="20"/>
                <w:lang w:val="bs-Latn-BA"/>
              </w:rPr>
              <w:t>VIIk: Industrijski neopasni otpad</w:t>
            </w:r>
          </w:p>
        </w:tc>
      </w:tr>
      <w:tr w:rsidR="00B00C95" w:rsidRPr="00BE7E79" w:rsidTr="00AF7C85">
        <w:tc>
          <w:tcPr>
            <w:tcW w:w="1701" w:type="dxa"/>
            <w:tcBorders>
              <w:top w:val="single" w:sz="4" w:space="0" w:color="auto"/>
              <w:left w:val="single" w:sz="4" w:space="0" w:color="auto"/>
              <w:bottom w:val="single" w:sz="4" w:space="0" w:color="auto"/>
              <w:right w:val="single" w:sz="4" w:space="0" w:color="auto"/>
            </w:tcBorders>
            <w:vAlign w:val="center"/>
          </w:tcPr>
          <w:p w:rsidR="00B00C95" w:rsidRPr="00BE7E79" w:rsidRDefault="00B00C95" w:rsidP="00AF7C85">
            <w:pPr>
              <w:pStyle w:val="A-TableTxt"/>
              <w:jc w:val="left"/>
              <w:rPr>
                <w:rFonts w:ascii="Arial" w:eastAsia="TimesNewRomanPSMT" w:hAnsi="Arial" w:cs="Arial"/>
                <w:sz w:val="20"/>
                <w:szCs w:val="20"/>
                <w:lang w:val="bs-Latn-BA"/>
              </w:rPr>
            </w:pPr>
            <w:r w:rsidRPr="00BE7E79">
              <w:rPr>
                <w:rFonts w:ascii="Arial" w:eastAsia="TimesNewRomanPSMT" w:hAnsi="Arial" w:cs="Arial"/>
                <w:sz w:val="20"/>
                <w:szCs w:val="20"/>
                <w:lang w:val="bs-Latn-BA"/>
              </w:rPr>
              <w:t>E. Javna svijest/</w:t>
            </w:r>
          </w:p>
          <w:p w:rsidR="00B00C95" w:rsidRPr="00BE7E79" w:rsidRDefault="00B00C95" w:rsidP="00AF7C85">
            <w:pPr>
              <w:pStyle w:val="A-TableTxt"/>
              <w:jc w:val="left"/>
              <w:rPr>
                <w:rFonts w:ascii="Arial" w:hAnsi="Arial" w:cs="Arial"/>
                <w:sz w:val="20"/>
                <w:szCs w:val="20"/>
                <w:lang w:val="bs-Latn-BA"/>
              </w:rPr>
            </w:pPr>
            <w:r w:rsidRPr="00BE7E79">
              <w:rPr>
                <w:rFonts w:ascii="Arial" w:eastAsia="TimesNewRomanPSMT" w:hAnsi="Arial" w:cs="Arial"/>
                <w:sz w:val="20"/>
                <w:szCs w:val="20"/>
                <w:lang w:val="bs-Latn-BA"/>
              </w:rPr>
              <w:t>konsultacije</w:t>
            </w:r>
          </w:p>
        </w:tc>
        <w:tc>
          <w:tcPr>
            <w:tcW w:w="3402" w:type="dxa"/>
            <w:tcBorders>
              <w:top w:val="single" w:sz="4" w:space="0" w:color="auto"/>
              <w:left w:val="single" w:sz="4" w:space="0" w:color="auto"/>
              <w:bottom w:val="single" w:sz="4" w:space="0" w:color="auto"/>
              <w:right w:val="single" w:sz="4" w:space="0" w:color="auto"/>
            </w:tcBorders>
            <w:vAlign w:val="center"/>
          </w:tcPr>
          <w:p w:rsidR="00B00C95" w:rsidRPr="00BE7E79" w:rsidRDefault="00B00C95" w:rsidP="00AF7C85">
            <w:pPr>
              <w:pStyle w:val="A-TabBull"/>
              <w:rPr>
                <w:rFonts w:ascii="Arial" w:hAnsi="Arial" w:cs="Arial"/>
                <w:sz w:val="20"/>
                <w:szCs w:val="20"/>
              </w:rPr>
            </w:pPr>
            <w:r w:rsidRPr="00BE7E79">
              <w:rPr>
                <w:rFonts w:ascii="Arial" w:hAnsi="Arial" w:cs="Arial"/>
                <w:sz w:val="20"/>
                <w:szCs w:val="20"/>
              </w:rPr>
              <w:t>Povećati svijest javnosti o sopstvenoj odgovornosti u smislu upravljanja otpadom</w:t>
            </w:r>
          </w:p>
          <w:p w:rsidR="00B00C95" w:rsidRPr="00BE7E79" w:rsidRDefault="00B00C95" w:rsidP="00AF7C85">
            <w:pPr>
              <w:pStyle w:val="A-TabBull"/>
              <w:rPr>
                <w:rFonts w:ascii="Arial" w:hAnsi="Arial" w:cs="Arial"/>
                <w:sz w:val="20"/>
                <w:szCs w:val="20"/>
              </w:rPr>
            </w:pPr>
            <w:r w:rsidRPr="00BE7E79">
              <w:rPr>
                <w:rFonts w:ascii="Arial" w:hAnsi="Arial" w:cs="Arial"/>
                <w:sz w:val="20"/>
                <w:szCs w:val="20"/>
              </w:rPr>
              <w:t>Uvesti i poboljšati učešće zajednice u upravljanju otpadom</w:t>
            </w:r>
          </w:p>
          <w:p w:rsidR="00B00C95" w:rsidRPr="00BE7E79" w:rsidRDefault="00B00C95" w:rsidP="00AF7C85">
            <w:pPr>
              <w:pStyle w:val="A-TabBull"/>
              <w:rPr>
                <w:rFonts w:ascii="Arial" w:hAnsi="Arial" w:cs="Arial"/>
                <w:sz w:val="20"/>
                <w:szCs w:val="20"/>
              </w:rPr>
            </w:pPr>
            <w:r w:rsidRPr="00BE7E79">
              <w:rPr>
                <w:rFonts w:ascii="Arial" w:hAnsi="Arial" w:cs="Arial"/>
                <w:sz w:val="20"/>
                <w:szCs w:val="20"/>
              </w:rPr>
              <w:t xml:space="preserve">Promovisati u javnosti smanjenje otpada, recikliranje i ponovnu upotrebu </w:t>
            </w:r>
          </w:p>
        </w:tc>
        <w:tc>
          <w:tcPr>
            <w:tcW w:w="3685" w:type="dxa"/>
            <w:tcBorders>
              <w:top w:val="single" w:sz="4" w:space="0" w:color="auto"/>
              <w:left w:val="single" w:sz="4" w:space="0" w:color="auto"/>
              <w:bottom w:val="single" w:sz="4" w:space="0" w:color="auto"/>
              <w:right w:val="single" w:sz="4" w:space="0" w:color="auto"/>
            </w:tcBorders>
          </w:tcPr>
          <w:p w:rsidR="00B00C95" w:rsidRPr="00BE7E79" w:rsidRDefault="00B00C95" w:rsidP="00AF7C85">
            <w:pPr>
              <w:pStyle w:val="A-TableTxt"/>
              <w:ind w:left="34" w:hanging="5"/>
              <w:rPr>
                <w:rFonts w:ascii="Arial" w:eastAsia="TimesNewRomanPSMT" w:hAnsi="Arial" w:cs="Arial"/>
                <w:sz w:val="20"/>
                <w:szCs w:val="20"/>
                <w:lang w:val="bs-Latn-BA"/>
              </w:rPr>
            </w:pPr>
            <w:r w:rsidRPr="00BE7E79">
              <w:rPr>
                <w:rFonts w:ascii="Arial" w:eastAsia="TimesNewRomanPSMT" w:hAnsi="Arial" w:cs="Arial"/>
                <w:sz w:val="20"/>
                <w:szCs w:val="20"/>
                <w:lang w:val="bs-Latn-BA"/>
              </w:rPr>
              <w:t>Kampanje za obraćanje ne manje od 60% stanovništva u roku od 2 godine od usvajanja plana</w:t>
            </w:r>
          </w:p>
        </w:tc>
      </w:tr>
    </w:tbl>
    <w:p w:rsidR="00B00C95" w:rsidRPr="00BE7E79" w:rsidRDefault="00AB0D31" w:rsidP="00B00C95">
      <w:pPr>
        <w:pStyle w:val="A-Bullet1"/>
        <w:spacing w:before="240"/>
        <w:rPr>
          <w:rFonts w:ascii="Arial" w:hAnsi="Arial" w:cs="Arial"/>
          <w:lang w:val="bs-Latn-BA"/>
        </w:rPr>
      </w:pPr>
      <w:r w:rsidRPr="00BE7E79">
        <w:rPr>
          <w:rFonts w:ascii="Arial" w:hAnsi="Arial" w:cs="Arial"/>
          <w:lang w:val="bs-Latn-BA"/>
        </w:rPr>
        <w:t>D</w:t>
      </w:r>
      <w:r w:rsidR="00B00C95" w:rsidRPr="00BE7E79">
        <w:rPr>
          <w:rFonts w:ascii="Arial" w:hAnsi="Arial" w:cs="Arial"/>
          <w:lang w:val="bs-Latn-BA"/>
        </w:rPr>
        <w:t>PUO takođe postavlja ciljeve za sledeće aktivnosti</w:t>
      </w:r>
    </w:p>
    <w:p w:rsidR="00B00C95" w:rsidRPr="00BE7E79" w:rsidRDefault="00B00C95" w:rsidP="00B00C95">
      <w:pPr>
        <w:pStyle w:val="A-Bullet1"/>
        <w:rPr>
          <w:rFonts w:ascii="Arial" w:hAnsi="Arial" w:cs="Arial"/>
          <w:lang w:val="bs-Latn-BA"/>
        </w:rPr>
      </w:pPr>
      <w:r w:rsidRPr="00BE7E79">
        <w:rPr>
          <w:rFonts w:ascii="Arial" w:hAnsi="Arial" w:cs="Arial"/>
          <w:lang w:val="bs-Latn-BA"/>
        </w:rPr>
        <w:t>Sakupljanje i transport otpada</w:t>
      </w:r>
    </w:p>
    <w:p w:rsidR="00B00C95" w:rsidRPr="00BE7E79" w:rsidRDefault="00B00C95" w:rsidP="00B00C95">
      <w:pPr>
        <w:pStyle w:val="A-NormalIn"/>
        <w:ind w:left="2694" w:hanging="1276"/>
        <w:rPr>
          <w:rFonts w:ascii="Arial" w:hAnsi="Arial" w:cs="Arial"/>
          <w:lang w:val="bs-Latn-BA"/>
        </w:rPr>
      </w:pPr>
      <w:r w:rsidRPr="00BE7E79">
        <w:rPr>
          <w:rFonts w:ascii="Arial" w:hAnsi="Arial" w:cs="Arial"/>
          <w:lang w:val="bs-Latn-BA"/>
        </w:rPr>
        <w:t xml:space="preserve">Cilj: </w:t>
      </w:r>
      <w:r w:rsidRPr="00BE7E79">
        <w:rPr>
          <w:rFonts w:ascii="Arial" w:hAnsi="Arial" w:cs="Arial"/>
          <w:lang w:val="bs-Latn-BA"/>
        </w:rPr>
        <w:tab/>
        <w:t>Stanovnici Crne Gore će biti povezani na organizovane usluge odvojenog prikupljanja otpada, čime će se obezbijediti maksimalan povraćaj materijala, troškovna efikasnost i ekonomija obima.</w:t>
      </w:r>
    </w:p>
    <w:p w:rsidR="00B00C95" w:rsidRPr="00BE7E79" w:rsidRDefault="00B00C95" w:rsidP="00B00C95">
      <w:pPr>
        <w:pStyle w:val="A-Bullet1"/>
        <w:rPr>
          <w:rFonts w:ascii="Arial" w:hAnsi="Arial" w:cs="Arial"/>
          <w:lang w:val="bs-Latn-BA"/>
        </w:rPr>
      </w:pPr>
      <w:r w:rsidRPr="00BE7E79">
        <w:rPr>
          <w:rFonts w:ascii="Arial" w:hAnsi="Arial" w:cs="Arial"/>
          <w:lang w:val="bs-Latn-BA"/>
        </w:rPr>
        <w:t>Tretman odvojeno sakupljenog otpada</w:t>
      </w:r>
    </w:p>
    <w:p w:rsidR="00B00C95" w:rsidRPr="00BE7E79" w:rsidRDefault="00B00C95" w:rsidP="00B00C95">
      <w:pPr>
        <w:pStyle w:val="A-NormalIn"/>
        <w:ind w:left="2694" w:hanging="1276"/>
        <w:rPr>
          <w:rFonts w:ascii="Arial" w:hAnsi="Arial" w:cs="Arial"/>
          <w:lang w:val="bs-Latn-BA"/>
        </w:rPr>
      </w:pPr>
      <w:r w:rsidRPr="00BE7E79">
        <w:rPr>
          <w:rFonts w:ascii="Arial" w:hAnsi="Arial" w:cs="Arial"/>
          <w:lang w:val="bs-Latn-BA"/>
        </w:rPr>
        <w:t xml:space="preserve">Cilj: </w:t>
      </w:r>
      <w:r w:rsidRPr="00BE7E79">
        <w:rPr>
          <w:rFonts w:ascii="Arial" w:hAnsi="Arial" w:cs="Arial"/>
          <w:lang w:val="bs-Latn-BA"/>
        </w:rPr>
        <w:tab/>
        <w:t>Crna Gora će se progresivno kretati ka „cirkularnoj ekonomiji“ kako bi ostvarila mogućnosti povrata resursa i povećala investicije i radna mjesta u sektoru reciklaže.</w:t>
      </w:r>
    </w:p>
    <w:p w:rsidR="00B00C95" w:rsidRPr="00BE7E79" w:rsidRDefault="00B00C95" w:rsidP="00B00C95">
      <w:pPr>
        <w:pStyle w:val="A-Bullet1"/>
        <w:rPr>
          <w:rFonts w:ascii="Arial" w:hAnsi="Arial" w:cs="Arial"/>
          <w:lang w:val="bs-Latn-BA"/>
        </w:rPr>
      </w:pPr>
      <w:r w:rsidRPr="00BE7E79">
        <w:rPr>
          <w:rFonts w:ascii="Arial" w:hAnsi="Arial" w:cs="Arial"/>
          <w:lang w:val="bs-Latn-BA"/>
        </w:rPr>
        <w:t>Tretman miješanog otpada</w:t>
      </w:r>
    </w:p>
    <w:p w:rsidR="00B00C95" w:rsidRPr="00BE7E79" w:rsidRDefault="00B00C95" w:rsidP="00B00C95">
      <w:pPr>
        <w:pStyle w:val="A-NormalIn"/>
        <w:ind w:left="2694" w:hanging="1276"/>
        <w:rPr>
          <w:rFonts w:ascii="Arial" w:hAnsi="Arial" w:cs="Arial"/>
          <w:lang w:val="bs-Latn-BA"/>
        </w:rPr>
      </w:pPr>
      <w:r w:rsidRPr="00BE7E79">
        <w:rPr>
          <w:rFonts w:ascii="Arial" w:hAnsi="Arial" w:cs="Arial"/>
          <w:lang w:val="bs-Latn-BA"/>
        </w:rPr>
        <w:t xml:space="preserve">Cilj: </w:t>
      </w:r>
      <w:r w:rsidRPr="00BE7E79">
        <w:rPr>
          <w:rFonts w:ascii="Arial" w:hAnsi="Arial" w:cs="Arial"/>
          <w:lang w:val="bs-Latn-BA"/>
        </w:rPr>
        <w:tab/>
        <w:t>Crna Gora postavlja kao primarni cilj tretiranje otpada koji nije pogodan za ponovnu upotrebu/reciklažu prije odlaganja i korišćenje otpada kao materijalnog i energetskog resursa.</w:t>
      </w:r>
    </w:p>
    <w:p w:rsidR="00B00C95" w:rsidRPr="00BE7E79" w:rsidRDefault="00B00C95" w:rsidP="00B00C95">
      <w:pPr>
        <w:pStyle w:val="A-Bullet1"/>
        <w:rPr>
          <w:rFonts w:ascii="Arial" w:hAnsi="Arial" w:cs="Arial"/>
          <w:lang w:val="bs-Latn-BA"/>
        </w:rPr>
      </w:pPr>
      <w:r w:rsidRPr="00BE7E79">
        <w:rPr>
          <w:rFonts w:ascii="Arial" w:hAnsi="Arial" w:cs="Arial"/>
          <w:lang w:val="bs-Latn-BA"/>
        </w:rPr>
        <w:t>Odlaganje otpada</w:t>
      </w:r>
    </w:p>
    <w:p w:rsidR="00B00C95" w:rsidRPr="00BE7E79" w:rsidRDefault="00B00C95" w:rsidP="00B00C95">
      <w:pPr>
        <w:pStyle w:val="A-NormalIn"/>
        <w:ind w:left="2694" w:hanging="1276"/>
        <w:rPr>
          <w:rFonts w:ascii="Arial" w:hAnsi="Arial" w:cs="Arial"/>
          <w:lang w:val="bs-Latn-BA"/>
        </w:rPr>
      </w:pPr>
      <w:r w:rsidRPr="00BE7E79">
        <w:rPr>
          <w:rFonts w:ascii="Arial" w:hAnsi="Arial" w:cs="Arial"/>
          <w:lang w:val="bs-Latn-BA"/>
        </w:rPr>
        <w:t xml:space="preserve">Ciljevi: </w:t>
      </w:r>
      <w:r w:rsidRPr="00BE7E79">
        <w:rPr>
          <w:rFonts w:ascii="Arial" w:hAnsi="Arial" w:cs="Arial"/>
          <w:lang w:val="bs-Latn-BA"/>
        </w:rPr>
        <w:tab/>
        <w:t>Primarni cilj je smanjenje zavisnosti Crne Gore od odlaganja otpada na deponije, u korist ekološki prihvatljivijih alternativa.</w:t>
      </w:r>
    </w:p>
    <w:p w:rsidR="00B00C95" w:rsidRPr="00BE7E79" w:rsidRDefault="00B00C95" w:rsidP="00B00C95">
      <w:pPr>
        <w:pStyle w:val="A-Bullet1"/>
        <w:rPr>
          <w:rFonts w:ascii="Arial" w:hAnsi="Arial" w:cs="Arial"/>
          <w:lang w:val="bs-Latn-BA"/>
        </w:rPr>
      </w:pPr>
      <w:r w:rsidRPr="00BE7E79">
        <w:rPr>
          <w:rFonts w:ascii="Arial" w:hAnsi="Arial" w:cs="Arial"/>
          <w:lang w:val="bs-Latn-BA"/>
        </w:rPr>
        <w:t>Zatvaranje i sanacija deponija i odlagališta otpada</w:t>
      </w:r>
    </w:p>
    <w:p w:rsidR="00B00C95" w:rsidRPr="00BE7E79" w:rsidRDefault="00B00C95" w:rsidP="00B00C95">
      <w:pPr>
        <w:pStyle w:val="A-NormalIn"/>
        <w:ind w:left="2694" w:hanging="1276"/>
        <w:rPr>
          <w:rFonts w:ascii="Arial" w:hAnsi="Arial" w:cs="Arial"/>
          <w:lang w:val="bs-Latn-BA"/>
        </w:rPr>
      </w:pPr>
      <w:r w:rsidRPr="00BE7E79">
        <w:rPr>
          <w:rFonts w:ascii="Arial" w:hAnsi="Arial" w:cs="Arial"/>
          <w:lang w:val="bs-Latn-BA"/>
        </w:rPr>
        <w:t xml:space="preserve">Cilj: </w:t>
      </w:r>
      <w:r w:rsidRPr="00BE7E79">
        <w:rPr>
          <w:rFonts w:ascii="Arial" w:hAnsi="Arial" w:cs="Arial"/>
          <w:lang w:val="bs-Latn-BA"/>
        </w:rPr>
        <w:tab/>
        <w:t>Crna Gora će se pretvoriti u društvo „bez odlagališta otpada“.</w:t>
      </w:r>
    </w:p>
    <w:p w:rsidR="00B00C95" w:rsidRDefault="00B00C95" w:rsidP="00B00C95">
      <w:pPr>
        <w:pStyle w:val="A-Bullet1"/>
        <w:rPr>
          <w:rFonts w:ascii="Arial" w:hAnsi="Arial" w:cs="Arial"/>
          <w:lang w:val="bs-Latn-BA"/>
        </w:rPr>
      </w:pPr>
      <w:r w:rsidRPr="00BE7E79">
        <w:rPr>
          <w:rFonts w:ascii="Arial" w:hAnsi="Arial" w:cs="Arial"/>
          <w:lang w:val="bs-Latn-BA"/>
        </w:rPr>
        <w:t>Ciljevi</w:t>
      </w:r>
    </w:p>
    <w:p w:rsidR="00454776" w:rsidRPr="00BE7E79" w:rsidRDefault="00454776" w:rsidP="00454776">
      <w:pPr>
        <w:pStyle w:val="A-Bullet1"/>
        <w:numPr>
          <w:ilvl w:val="0"/>
          <w:numId w:val="0"/>
        </w:numPr>
        <w:ind w:left="1417"/>
        <w:rPr>
          <w:rFonts w:ascii="Arial" w:hAnsi="Arial" w:cs="Arial"/>
          <w:lang w:val="bs-Latn-BA"/>
        </w:rPr>
      </w:pPr>
    </w:p>
    <w:p w:rsidR="00B00C95" w:rsidRDefault="00B00C95" w:rsidP="00F22C06">
      <w:pPr>
        <w:pStyle w:val="A-NormalIn"/>
        <w:rPr>
          <w:rFonts w:ascii="Arial" w:hAnsi="Arial" w:cs="Arial"/>
          <w:lang w:val="bs-Latn-BA"/>
        </w:rPr>
      </w:pPr>
      <w:r w:rsidRPr="00BE7E79">
        <w:rPr>
          <w:rFonts w:ascii="Arial" w:hAnsi="Arial" w:cs="Arial"/>
          <w:lang w:val="bs-Latn-BA"/>
        </w:rPr>
        <w:t xml:space="preserve">Glavni brojčano izraženi ciljevi prikupljanja komunalnog otpada prikazani su u sljedećoj tabeli, prema nacionalnom zakonodavstvu, a prvenstveno prema </w:t>
      </w:r>
      <w:r w:rsidR="00A9536F" w:rsidRPr="00BE7E79">
        <w:rPr>
          <w:rFonts w:ascii="Arial" w:hAnsi="Arial" w:cs="Arial"/>
          <w:lang w:val="bs-Latn-BA"/>
        </w:rPr>
        <w:t>Zakonu o upravljanju otpadom.</w:t>
      </w:r>
    </w:p>
    <w:p w:rsidR="00454776" w:rsidRPr="00BE7E79" w:rsidRDefault="00454776" w:rsidP="00F22C06">
      <w:pPr>
        <w:pStyle w:val="A-NormalIn"/>
        <w:rPr>
          <w:rFonts w:ascii="Arial" w:hAnsi="Arial" w:cs="Arial"/>
          <w:lang w:val="bs-Latn-BA"/>
        </w:rPr>
      </w:pPr>
    </w:p>
    <w:p w:rsidR="00B00C95" w:rsidRPr="00BE7E79" w:rsidRDefault="00B00C95" w:rsidP="00B00C95">
      <w:pPr>
        <w:pStyle w:val="A-CaptionTab"/>
        <w:rPr>
          <w:rFonts w:ascii="Arial" w:hAnsi="Arial" w:cs="Arial"/>
          <w:bCs/>
          <w:sz w:val="20"/>
          <w:szCs w:val="20"/>
          <w:lang w:val="bs-Latn-BA"/>
        </w:rPr>
      </w:pPr>
      <w:bookmarkStart w:id="44" w:name="_Toc189941587"/>
      <w:r w:rsidRPr="00BE7E79">
        <w:rPr>
          <w:rFonts w:ascii="Arial" w:hAnsi="Arial" w:cs="Arial"/>
          <w:sz w:val="20"/>
          <w:szCs w:val="20"/>
          <w:lang w:val="bs-Latn-BA"/>
        </w:rPr>
        <w:t xml:space="preserve">Tabela </w:t>
      </w:r>
      <w:r w:rsidR="0021744E">
        <w:rPr>
          <w:rFonts w:ascii="Arial" w:hAnsi="Arial" w:cs="Arial"/>
          <w:sz w:val="20"/>
          <w:szCs w:val="20"/>
          <w:lang w:val="bs-Latn-BA"/>
        </w:rPr>
        <w:t>8</w:t>
      </w:r>
      <w:r w:rsidRPr="00BE7E79">
        <w:rPr>
          <w:rFonts w:ascii="Arial" w:hAnsi="Arial" w:cs="Arial"/>
          <w:sz w:val="20"/>
          <w:szCs w:val="20"/>
          <w:lang w:val="bs-Latn-BA"/>
        </w:rPr>
        <w:t xml:space="preserve">: </w:t>
      </w:r>
      <w:r w:rsidRPr="00BE7E79">
        <w:rPr>
          <w:rFonts w:ascii="Arial" w:hAnsi="Arial" w:cs="Arial"/>
          <w:sz w:val="20"/>
          <w:szCs w:val="20"/>
          <w:lang w:val="bs-Latn-BA"/>
        </w:rPr>
        <w:tab/>
        <w:t>Kvantifikacija ciljeva upravljanja komunalnim otpadom za 202</w:t>
      </w:r>
      <w:r w:rsidR="00D60D6E" w:rsidRPr="00BE7E79">
        <w:rPr>
          <w:rFonts w:ascii="Arial" w:hAnsi="Arial" w:cs="Arial"/>
          <w:sz w:val="20"/>
          <w:szCs w:val="20"/>
          <w:lang w:val="bs-Latn-BA"/>
        </w:rPr>
        <w:t>9</w:t>
      </w:r>
      <w:r w:rsidRPr="00BE7E79">
        <w:rPr>
          <w:rFonts w:ascii="Arial" w:hAnsi="Arial" w:cs="Arial"/>
          <w:sz w:val="20"/>
          <w:szCs w:val="20"/>
          <w:lang w:val="bs-Latn-BA"/>
        </w:rPr>
        <w:t>. godinu</w:t>
      </w:r>
      <w:bookmarkEnd w:id="44"/>
    </w:p>
    <w:tbl>
      <w:tblPr>
        <w:tblW w:w="9073" w:type="dxa"/>
        <w:tblInd w:w="84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701"/>
        <w:gridCol w:w="5670"/>
        <w:gridCol w:w="1702"/>
      </w:tblGrid>
      <w:tr w:rsidR="00B00C95" w:rsidRPr="00BE7E79" w:rsidTr="00AF7C85">
        <w:trPr>
          <w:tblHeader/>
        </w:trPr>
        <w:tc>
          <w:tcPr>
            <w:tcW w:w="1701" w:type="dxa"/>
            <w:tcBorders>
              <w:top w:val="single" w:sz="4" w:space="0" w:color="auto"/>
              <w:left w:val="single" w:sz="4" w:space="0" w:color="auto"/>
              <w:bottom w:val="single" w:sz="4" w:space="0" w:color="auto"/>
              <w:right w:val="single" w:sz="4" w:space="0" w:color="auto"/>
            </w:tcBorders>
            <w:shd w:val="clear" w:color="auto" w:fill="F04E23"/>
            <w:vAlign w:val="center"/>
          </w:tcPr>
          <w:p w:rsidR="00B00C95" w:rsidRPr="00BE7E79" w:rsidRDefault="00B00C95" w:rsidP="00AF7C85">
            <w:pPr>
              <w:pStyle w:val="A-Table"/>
              <w:rPr>
                <w:rFonts w:ascii="Arial" w:hAnsi="Arial" w:cs="Arial"/>
                <w:color w:val="FFFFFF" w:themeColor="background1"/>
                <w:sz w:val="20"/>
                <w:szCs w:val="20"/>
                <w:lang w:val="bs-Latn-BA"/>
              </w:rPr>
            </w:pPr>
            <w:r w:rsidRPr="00BE7E79">
              <w:rPr>
                <w:rFonts w:ascii="Arial" w:hAnsi="Arial" w:cs="Arial"/>
                <w:color w:val="FFFFFF" w:themeColor="background1"/>
                <w:sz w:val="20"/>
                <w:szCs w:val="20"/>
                <w:lang w:val="bs-Latn-BA"/>
              </w:rPr>
              <w:t>Vrsta otpada</w:t>
            </w:r>
          </w:p>
        </w:tc>
        <w:tc>
          <w:tcPr>
            <w:tcW w:w="5670" w:type="dxa"/>
            <w:tcBorders>
              <w:top w:val="single" w:sz="4" w:space="0" w:color="auto"/>
              <w:left w:val="single" w:sz="4" w:space="0" w:color="auto"/>
              <w:bottom w:val="single" w:sz="4" w:space="0" w:color="auto"/>
              <w:right w:val="single" w:sz="4" w:space="0" w:color="auto"/>
            </w:tcBorders>
            <w:shd w:val="clear" w:color="auto" w:fill="F04E23"/>
            <w:vAlign w:val="center"/>
          </w:tcPr>
          <w:p w:rsidR="00B00C95" w:rsidRPr="00BE7E79" w:rsidRDefault="00B00C95" w:rsidP="00AF7C85">
            <w:pPr>
              <w:pStyle w:val="A-Table"/>
              <w:rPr>
                <w:rFonts w:ascii="Arial" w:hAnsi="Arial" w:cs="Arial"/>
                <w:color w:val="FFFFFF" w:themeColor="background1"/>
                <w:sz w:val="20"/>
                <w:szCs w:val="20"/>
                <w:lang w:val="bs-Latn-BA"/>
              </w:rPr>
            </w:pPr>
            <w:r w:rsidRPr="00BE7E79">
              <w:rPr>
                <w:rFonts w:ascii="Arial" w:hAnsi="Arial" w:cs="Arial"/>
                <w:color w:val="FFFFFF" w:themeColor="background1"/>
                <w:sz w:val="20"/>
                <w:szCs w:val="20"/>
                <w:lang w:val="bs-Latn-BA"/>
              </w:rPr>
              <w:t>Opis cilja</w:t>
            </w:r>
          </w:p>
        </w:tc>
        <w:tc>
          <w:tcPr>
            <w:tcW w:w="1702" w:type="dxa"/>
            <w:tcBorders>
              <w:top w:val="single" w:sz="4" w:space="0" w:color="auto"/>
              <w:left w:val="single" w:sz="4" w:space="0" w:color="auto"/>
              <w:bottom w:val="single" w:sz="4" w:space="0" w:color="auto"/>
              <w:right w:val="single" w:sz="4" w:space="0" w:color="auto"/>
            </w:tcBorders>
            <w:shd w:val="clear" w:color="auto" w:fill="F04E23"/>
            <w:vAlign w:val="center"/>
          </w:tcPr>
          <w:p w:rsidR="00B00C95" w:rsidRPr="00BE7E79" w:rsidRDefault="00B00C95" w:rsidP="00AF7C85">
            <w:pPr>
              <w:pStyle w:val="A-Table"/>
              <w:rPr>
                <w:rFonts w:ascii="Arial" w:hAnsi="Arial" w:cs="Arial"/>
                <w:color w:val="FFFFFF" w:themeColor="background1"/>
                <w:sz w:val="20"/>
                <w:szCs w:val="20"/>
                <w:lang w:val="bs-Latn-BA"/>
              </w:rPr>
            </w:pPr>
            <w:r w:rsidRPr="00BE7E79">
              <w:rPr>
                <w:rFonts w:ascii="Arial" w:hAnsi="Arial" w:cs="Arial"/>
                <w:color w:val="FFFFFF" w:themeColor="background1"/>
                <w:sz w:val="20"/>
                <w:szCs w:val="20"/>
                <w:lang w:val="bs-Latn-BA"/>
              </w:rPr>
              <w:t>Kvantifikovani cilj (t/god)</w:t>
            </w:r>
          </w:p>
        </w:tc>
      </w:tr>
      <w:tr w:rsidR="00B00C95" w:rsidRPr="00BE7E79" w:rsidTr="00AF7C85">
        <w:tc>
          <w:tcPr>
            <w:tcW w:w="1701" w:type="dxa"/>
            <w:tcBorders>
              <w:top w:val="single" w:sz="4" w:space="0" w:color="auto"/>
              <w:left w:val="single" w:sz="4" w:space="0" w:color="auto"/>
              <w:bottom w:val="single" w:sz="4" w:space="0" w:color="auto"/>
              <w:right w:val="single" w:sz="4" w:space="0" w:color="auto"/>
            </w:tcBorders>
            <w:vAlign w:val="center"/>
          </w:tcPr>
          <w:p w:rsidR="00B00C95" w:rsidRPr="00BE7E79" w:rsidRDefault="00B00C95" w:rsidP="00AF7C85">
            <w:pPr>
              <w:pStyle w:val="A-TableTxt"/>
              <w:rPr>
                <w:rFonts w:ascii="Arial" w:eastAsia="TimesNewRomanPSMT" w:hAnsi="Arial" w:cs="Arial"/>
                <w:color w:val="000000"/>
                <w:sz w:val="20"/>
                <w:szCs w:val="20"/>
                <w:lang w:val="bs-Latn-BA"/>
              </w:rPr>
            </w:pPr>
            <w:r w:rsidRPr="00BE7E79">
              <w:rPr>
                <w:rFonts w:ascii="Arial" w:hAnsi="Arial" w:cs="Arial"/>
                <w:sz w:val="20"/>
                <w:szCs w:val="20"/>
                <w:lang w:val="bs-Latn-BA"/>
              </w:rPr>
              <w:t>Komunalni otpad</w:t>
            </w:r>
          </w:p>
        </w:tc>
        <w:tc>
          <w:tcPr>
            <w:tcW w:w="5670" w:type="dxa"/>
            <w:tcBorders>
              <w:top w:val="single" w:sz="4" w:space="0" w:color="auto"/>
              <w:left w:val="single" w:sz="4" w:space="0" w:color="auto"/>
              <w:bottom w:val="single" w:sz="4" w:space="0" w:color="auto"/>
              <w:right w:val="single" w:sz="4" w:space="0" w:color="auto"/>
            </w:tcBorders>
            <w:vAlign w:val="center"/>
          </w:tcPr>
          <w:p w:rsidR="00B00C95" w:rsidRPr="00BE7E79" w:rsidRDefault="00B00C95" w:rsidP="00AF7C85">
            <w:pPr>
              <w:pStyle w:val="A-TableTxt"/>
              <w:rPr>
                <w:rFonts w:ascii="Arial" w:eastAsia="TimesNewRomanPSMT" w:hAnsi="Arial" w:cs="Arial"/>
                <w:color w:val="000000"/>
                <w:sz w:val="20"/>
                <w:szCs w:val="20"/>
                <w:lang w:val="bs-Latn-BA"/>
              </w:rPr>
            </w:pPr>
            <w:r w:rsidRPr="00BE7E79">
              <w:rPr>
                <w:rFonts w:ascii="Arial" w:hAnsi="Arial" w:cs="Arial"/>
                <w:sz w:val="20"/>
                <w:szCs w:val="20"/>
                <w:lang w:val="bs-Latn-BA"/>
              </w:rPr>
              <w:t>100% stanovništva priključeno na usluge prikupljanja otpada</w:t>
            </w:r>
          </w:p>
        </w:tc>
        <w:tc>
          <w:tcPr>
            <w:tcW w:w="1702" w:type="dxa"/>
            <w:tcBorders>
              <w:top w:val="single" w:sz="4" w:space="0" w:color="auto"/>
              <w:left w:val="single" w:sz="4" w:space="0" w:color="auto"/>
              <w:bottom w:val="single" w:sz="4" w:space="0" w:color="auto"/>
              <w:right w:val="single" w:sz="4" w:space="0" w:color="auto"/>
            </w:tcBorders>
            <w:vAlign w:val="center"/>
          </w:tcPr>
          <w:p w:rsidR="00B00C95" w:rsidRPr="00BE7E79" w:rsidRDefault="00B00C95" w:rsidP="00006DE2">
            <w:pPr>
              <w:pStyle w:val="A-TableTxtCentr"/>
              <w:rPr>
                <w:rFonts w:ascii="Arial" w:eastAsia="TimesNewRomanPSMT" w:hAnsi="Arial" w:cs="Arial"/>
                <w:color w:val="000000"/>
                <w:sz w:val="20"/>
                <w:szCs w:val="20"/>
                <w:lang w:val="bs-Latn-BA"/>
              </w:rPr>
            </w:pPr>
            <w:r w:rsidRPr="00BE7E79">
              <w:rPr>
                <w:rFonts w:ascii="Arial" w:hAnsi="Arial" w:cs="Arial"/>
                <w:sz w:val="20"/>
                <w:szCs w:val="20"/>
                <w:lang w:val="bs-Latn-BA"/>
              </w:rPr>
              <w:t>202</w:t>
            </w:r>
            <w:r w:rsidR="00006DE2" w:rsidRPr="00BE7E79">
              <w:rPr>
                <w:rFonts w:ascii="Arial" w:hAnsi="Arial" w:cs="Arial"/>
                <w:sz w:val="20"/>
                <w:szCs w:val="20"/>
                <w:lang w:val="bs-Latn-BA"/>
              </w:rPr>
              <w:t>5</w:t>
            </w:r>
          </w:p>
        </w:tc>
      </w:tr>
      <w:tr w:rsidR="00B00C95" w:rsidRPr="00BE7E79" w:rsidTr="00AF7C85">
        <w:tc>
          <w:tcPr>
            <w:tcW w:w="1701" w:type="dxa"/>
            <w:tcBorders>
              <w:top w:val="single" w:sz="4" w:space="0" w:color="auto"/>
              <w:left w:val="single" w:sz="4" w:space="0" w:color="auto"/>
              <w:bottom w:val="single" w:sz="4" w:space="0" w:color="auto"/>
              <w:right w:val="single" w:sz="4" w:space="0" w:color="auto"/>
            </w:tcBorders>
            <w:vAlign w:val="center"/>
          </w:tcPr>
          <w:p w:rsidR="00B00C95" w:rsidRPr="00BE7E79" w:rsidRDefault="00B00C95" w:rsidP="00AF7C85">
            <w:pPr>
              <w:pStyle w:val="A-TableTxt"/>
              <w:rPr>
                <w:rFonts w:ascii="Arial" w:hAnsi="Arial" w:cs="Arial"/>
                <w:sz w:val="20"/>
                <w:szCs w:val="20"/>
                <w:lang w:val="bs-Latn-BA"/>
              </w:rPr>
            </w:pPr>
            <w:r w:rsidRPr="00BE7E79">
              <w:rPr>
                <w:rFonts w:ascii="Arial" w:eastAsia="TimesNewRomanPSMT" w:hAnsi="Arial" w:cs="Arial"/>
                <w:sz w:val="20"/>
                <w:szCs w:val="20"/>
                <w:lang w:val="bs-Latn-BA"/>
              </w:rPr>
              <w:t>Komunalni otpad</w:t>
            </w:r>
          </w:p>
        </w:tc>
        <w:tc>
          <w:tcPr>
            <w:tcW w:w="5670" w:type="dxa"/>
            <w:tcBorders>
              <w:top w:val="single" w:sz="4" w:space="0" w:color="auto"/>
              <w:left w:val="single" w:sz="4" w:space="0" w:color="auto"/>
              <w:bottom w:val="single" w:sz="4" w:space="0" w:color="auto"/>
              <w:right w:val="single" w:sz="4" w:space="0" w:color="auto"/>
            </w:tcBorders>
            <w:vAlign w:val="center"/>
          </w:tcPr>
          <w:p w:rsidR="00B00C95" w:rsidRPr="00BE7E79" w:rsidRDefault="00B00C95" w:rsidP="00AF7C85">
            <w:pPr>
              <w:pStyle w:val="A-TableTxt"/>
              <w:rPr>
                <w:rFonts w:ascii="Arial" w:hAnsi="Arial" w:cs="Arial"/>
                <w:sz w:val="20"/>
                <w:szCs w:val="20"/>
                <w:lang w:val="bs-Latn-BA"/>
              </w:rPr>
            </w:pPr>
            <w:r w:rsidRPr="00BE7E79">
              <w:rPr>
                <w:rFonts w:ascii="Arial" w:eastAsia="TimesNewRomanPSMT" w:hAnsi="Arial" w:cs="Arial"/>
                <w:sz w:val="20"/>
                <w:szCs w:val="20"/>
                <w:lang w:val="bs-Latn-BA"/>
              </w:rPr>
              <w:t>Najmanje 30% otpadnih materijala, kao što su papir, metal, plastika i staklo, iz domaćinstava i drugih izvora u kojima su tokovi otpada slični tokovima kućnog otpada, treba pripremiti za ponovnu upotrebu i recikliranje</w:t>
            </w:r>
          </w:p>
        </w:tc>
        <w:tc>
          <w:tcPr>
            <w:tcW w:w="1702" w:type="dxa"/>
            <w:tcBorders>
              <w:top w:val="single" w:sz="4" w:space="0" w:color="auto"/>
              <w:left w:val="single" w:sz="4" w:space="0" w:color="auto"/>
              <w:bottom w:val="single" w:sz="4" w:space="0" w:color="auto"/>
              <w:right w:val="single" w:sz="4" w:space="0" w:color="auto"/>
            </w:tcBorders>
            <w:vAlign w:val="center"/>
          </w:tcPr>
          <w:p w:rsidR="00B00C95" w:rsidRPr="00BE7E79" w:rsidRDefault="00B00C95" w:rsidP="00AF7C85">
            <w:pPr>
              <w:pStyle w:val="A-TableTxtCentr"/>
              <w:rPr>
                <w:rFonts w:ascii="Arial" w:hAnsi="Arial" w:cs="Arial"/>
                <w:sz w:val="20"/>
                <w:szCs w:val="20"/>
                <w:lang w:val="bs-Latn-BA"/>
              </w:rPr>
            </w:pPr>
            <w:r w:rsidRPr="00BE7E79">
              <w:rPr>
                <w:rFonts w:ascii="Arial" w:eastAsia="TimesNewRomanPSMT" w:hAnsi="Arial" w:cs="Arial"/>
                <w:sz w:val="20"/>
                <w:szCs w:val="20"/>
                <w:lang w:val="bs-Latn-BA"/>
              </w:rPr>
              <w:t>57,048</w:t>
            </w:r>
          </w:p>
        </w:tc>
      </w:tr>
      <w:tr w:rsidR="00B00C95" w:rsidRPr="00BE7E79" w:rsidTr="00AF7C85">
        <w:tc>
          <w:tcPr>
            <w:tcW w:w="1701" w:type="dxa"/>
            <w:tcBorders>
              <w:top w:val="single" w:sz="4" w:space="0" w:color="auto"/>
              <w:left w:val="single" w:sz="4" w:space="0" w:color="auto"/>
              <w:bottom w:val="single" w:sz="4" w:space="0" w:color="auto"/>
              <w:right w:val="single" w:sz="4" w:space="0" w:color="auto"/>
            </w:tcBorders>
            <w:vAlign w:val="center"/>
          </w:tcPr>
          <w:p w:rsidR="00B00C95" w:rsidRPr="00BE7E79" w:rsidRDefault="00B00C95" w:rsidP="00AF7C85">
            <w:pPr>
              <w:pStyle w:val="A-TableTxt"/>
              <w:rPr>
                <w:rFonts w:ascii="Arial" w:hAnsi="Arial" w:cs="Arial"/>
                <w:sz w:val="20"/>
                <w:szCs w:val="20"/>
                <w:lang w:val="bs-Latn-BA"/>
              </w:rPr>
            </w:pPr>
            <w:r w:rsidRPr="00BE7E79">
              <w:rPr>
                <w:rFonts w:ascii="Arial" w:eastAsia="TimesNewRomanPSMT" w:hAnsi="Arial" w:cs="Arial"/>
                <w:sz w:val="20"/>
                <w:szCs w:val="20"/>
                <w:lang w:val="bs-Latn-BA"/>
              </w:rPr>
              <w:t>Ambalažni otpad</w:t>
            </w:r>
          </w:p>
        </w:tc>
        <w:tc>
          <w:tcPr>
            <w:tcW w:w="5670" w:type="dxa"/>
            <w:tcBorders>
              <w:top w:val="single" w:sz="4" w:space="0" w:color="auto"/>
              <w:left w:val="single" w:sz="4" w:space="0" w:color="auto"/>
              <w:bottom w:val="single" w:sz="4" w:space="0" w:color="auto"/>
              <w:right w:val="single" w:sz="4" w:space="0" w:color="auto"/>
            </w:tcBorders>
            <w:vAlign w:val="center"/>
          </w:tcPr>
          <w:p w:rsidR="00B00C95" w:rsidRPr="00BE7E79" w:rsidRDefault="00B00C95" w:rsidP="00AF7C85">
            <w:pPr>
              <w:pStyle w:val="A-TableTxt"/>
              <w:rPr>
                <w:rFonts w:ascii="Arial" w:hAnsi="Arial" w:cs="Arial"/>
                <w:sz w:val="20"/>
                <w:szCs w:val="20"/>
                <w:lang w:val="bs-Latn-BA"/>
              </w:rPr>
            </w:pPr>
            <w:r w:rsidRPr="00BE7E79">
              <w:rPr>
                <w:rFonts w:ascii="Arial" w:eastAsia="TimesNewRomanPSMT" w:hAnsi="Arial" w:cs="Arial"/>
                <w:sz w:val="20"/>
                <w:szCs w:val="20"/>
                <w:lang w:val="bs-Latn-BA"/>
              </w:rPr>
              <w:t>35% nastalog ambalažnog otpada prikuplja se za preradu, uključujući ponovno iskorišćenje u vidu energije</w:t>
            </w:r>
          </w:p>
        </w:tc>
        <w:tc>
          <w:tcPr>
            <w:tcW w:w="1702" w:type="dxa"/>
            <w:tcBorders>
              <w:top w:val="single" w:sz="4" w:space="0" w:color="auto"/>
              <w:left w:val="single" w:sz="4" w:space="0" w:color="auto"/>
              <w:bottom w:val="single" w:sz="4" w:space="0" w:color="auto"/>
              <w:right w:val="single" w:sz="4" w:space="0" w:color="auto"/>
            </w:tcBorders>
            <w:vAlign w:val="center"/>
          </w:tcPr>
          <w:p w:rsidR="00B00C95" w:rsidRPr="00BE7E79" w:rsidRDefault="00B00C95" w:rsidP="00AF7C85">
            <w:pPr>
              <w:pStyle w:val="A-TableTxtCentr"/>
              <w:rPr>
                <w:rFonts w:ascii="Arial" w:hAnsi="Arial" w:cs="Arial"/>
                <w:sz w:val="20"/>
                <w:szCs w:val="20"/>
                <w:lang w:val="bs-Latn-BA"/>
              </w:rPr>
            </w:pPr>
            <w:r w:rsidRPr="00BE7E79">
              <w:rPr>
                <w:rFonts w:ascii="Arial" w:eastAsia="TimesNewRomanPSMT" w:hAnsi="Arial" w:cs="Arial"/>
                <w:sz w:val="20"/>
                <w:szCs w:val="20"/>
                <w:lang w:val="bs-Latn-BA"/>
              </w:rPr>
              <w:t>34,524</w:t>
            </w:r>
          </w:p>
        </w:tc>
      </w:tr>
      <w:tr w:rsidR="00B00C95" w:rsidRPr="00BE7E79" w:rsidTr="00AF7C85">
        <w:tc>
          <w:tcPr>
            <w:tcW w:w="1701" w:type="dxa"/>
            <w:tcBorders>
              <w:top w:val="single" w:sz="4" w:space="0" w:color="auto"/>
              <w:left w:val="single" w:sz="4" w:space="0" w:color="auto"/>
              <w:bottom w:val="single" w:sz="4" w:space="0" w:color="auto"/>
              <w:right w:val="single" w:sz="4" w:space="0" w:color="auto"/>
            </w:tcBorders>
            <w:vAlign w:val="center"/>
          </w:tcPr>
          <w:p w:rsidR="00B00C95" w:rsidRPr="00BE7E79" w:rsidRDefault="00B00C95" w:rsidP="00AF7C85">
            <w:pPr>
              <w:pStyle w:val="A-TableTxt"/>
              <w:rPr>
                <w:rFonts w:ascii="Arial" w:hAnsi="Arial" w:cs="Arial"/>
                <w:sz w:val="20"/>
                <w:szCs w:val="20"/>
                <w:lang w:val="bs-Latn-BA"/>
              </w:rPr>
            </w:pPr>
            <w:r w:rsidRPr="00BE7E79">
              <w:rPr>
                <w:rFonts w:ascii="Arial" w:eastAsia="TimesNewRomanPSMT" w:hAnsi="Arial" w:cs="Arial"/>
                <w:sz w:val="20"/>
                <w:szCs w:val="20"/>
                <w:lang w:val="bs-Latn-BA"/>
              </w:rPr>
              <w:t>Ambalažni otpad</w:t>
            </w:r>
          </w:p>
        </w:tc>
        <w:tc>
          <w:tcPr>
            <w:tcW w:w="5670" w:type="dxa"/>
            <w:tcBorders>
              <w:top w:val="single" w:sz="4" w:space="0" w:color="auto"/>
              <w:left w:val="single" w:sz="4" w:space="0" w:color="auto"/>
              <w:bottom w:val="single" w:sz="4" w:space="0" w:color="auto"/>
              <w:right w:val="single" w:sz="4" w:space="0" w:color="auto"/>
            </w:tcBorders>
            <w:vAlign w:val="center"/>
          </w:tcPr>
          <w:p w:rsidR="00B00C95" w:rsidRPr="00BE7E79" w:rsidRDefault="00B00C95" w:rsidP="00AF7C85">
            <w:pPr>
              <w:pStyle w:val="A-TableTxt"/>
              <w:rPr>
                <w:rFonts w:ascii="Arial" w:eastAsia="TimesNewRomanPSMT" w:hAnsi="Arial" w:cs="Arial"/>
                <w:sz w:val="20"/>
                <w:szCs w:val="20"/>
                <w:lang w:val="bs-Latn-BA"/>
              </w:rPr>
            </w:pPr>
            <w:r w:rsidRPr="00BE7E79">
              <w:rPr>
                <w:rFonts w:ascii="Arial" w:eastAsia="TimesNewRomanPSMT" w:hAnsi="Arial" w:cs="Arial"/>
                <w:sz w:val="20"/>
                <w:szCs w:val="20"/>
                <w:lang w:val="bs-Latn-BA"/>
              </w:rPr>
              <w:t>25% ambalažnog otpada se reciklira</w:t>
            </w:r>
          </w:p>
          <w:p w:rsidR="00B00C95" w:rsidRPr="00BE7E79" w:rsidRDefault="00B00C95" w:rsidP="00AF7C85">
            <w:pPr>
              <w:pStyle w:val="A-TableTxt"/>
              <w:rPr>
                <w:rFonts w:ascii="Arial" w:eastAsia="TimesNewRomanPSMT" w:hAnsi="Arial" w:cs="Arial"/>
                <w:sz w:val="20"/>
                <w:szCs w:val="20"/>
                <w:lang w:val="bs-Latn-BA"/>
              </w:rPr>
            </w:pPr>
            <w:r w:rsidRPr="00BE7E79">
              <w:rPr>
                <w:rFonts w:ascii="Arial" w:eastAsia="TimesNewRomanPSMT" w:hAnsi="Arial" w:cs="Arial"/>
                <w:sz w:val="20"/>
                <w:szCs w:val="20"/>
                <w:lang w:val="bs-Latn-BA"/>
              </w:rPr>
              <w:t xml:space="preserve">Recikliranje 30% masenog udjela staklene ambalaže </w:t>
            </w:r>
          </w:p>
          <w:p w:rsidR="00B00C95" w:rsidRPr="00BE7E79" w:rsidRDefault="00B00C95" w:rsidP="00AF7C85">
            <w:pPr>
              <w:pStyle w:val="A-TableTxt"/>
              <w:rPr>
                <w:rFonts w:ascii="Arial" w:eastAsia="TimesNewRomanPSMT" w:hAnsi="Arial" w:cs="Arial"/>
                <w:sz w:val="20"/>
                <w:szCs w:val="20"/>
                <w:lang w:val="bs-Latn-BA"/>
              </w:rPr>
            </w:pPr>
            <w:r w:rsidRPr="00BE7E79">
              <w:rPr>
                <w:rFonts w:ascii="Arial" w:eastAsia="TimesNewRomanPSMT" w:hAnsi="Arial" w:cs="Arial"/>
                <w:sz w:val="20"/>
                <w:szCs w:val="20"/>
                <w:lang w:val="bs-Latn-BA"/>
              </w:rPr>
              <w:t>Recikliranje 30% masenog udjela papirne i kartonske ambalaže</w:t>
            </w:r>
          </w:p>
          <w:p w:rsidR="00B00C95" w:rsidRPr="00BE7E79" w:rsidRDefault="00B00C95" w:rsidP="00AF7C85">
            <w:pPr>
              <w:pStyle w:val="A-TableTxt"/>
              <w:rPr>
                <w:rFonts w:ascii="Arial" w:eastAsia="TimesNewRomanPSMT" w:hAnsi="Arial" w:cs="Arial"/>
                <w:sz w:val="20"/>
                <w:szCs w:val="20"/>
                <w:lang w:val="bs-Latn-BA"/>
              </w:rPr>
            </w:pPr>
            <w:r w:rsidRPr="00BE7E79">
              <w:rPr>
                <w:rFonts w:ascii="Arial" w:eastAsia="TimesNewRomanPSMT" w:hAnsi="Arial" w:cs="Arial"/>
                <w:sz w:val="20"/>
                <w:szCs w:val="20"/>
                <w:lang w:val="bs-Latn-BA"/>
              </w:rPr>
              <w:t>Recikliranje 40% masenog udjela metalne ambalaže</w:t>
            </w:r>
          </w:p>
          <w:p w:rsidR="00B00C95" w:rsidRPr="00BE7E79" w:rsidRDefault="00B00C95" w:rsidP="00AF7C85">
            <w:pPr>
              <w:pStyle w:val="A-TableTxt"/>
              <w:rPr>
                <w:rFonts w:ascii="Arial" w:eastAsia="TimesNewRomanPSMT" w:hAnsi="Arial" w:cs="Arial"/>
                <w:sz w:val="20"/>
                <w:szCs w:val="20"/>
                <w:lang w:val="bs-Latn-BA"/>
              </w:rPr>
            </w:pPr>
            <w:r w:rsidRPr="00BE7E79">
              <w:rPr>
                <w:rFonts w:ascii="Arial" w:eastAsia="TimesNewRomanPSMT" w:hAnsi="Arial" w:cs="Arial"/>
                <w:sz w:val="20"/>
                <w:szCs w:val="20"/>
                <w:lang w:val="bs-Latn-BA"/>
              </w:rPr>
              <w:t>Recikliranje 15% masenog udjela plastične ambalaže</w:t>
            </w:r>
          </w:p>
          <w:p w:rsidR="00B00C95" w:rsidRPr="00BE7E79" w:rsidRDefault="00B00C95" w:rsidP="00AF7C85">
            <w:pPr>
              <w:pStyle w:val="A-TableTxt"/>
              <w:rPr>
                <w:rFonts w:ascii="Arial" w:hAnsi="Arial" w:cs="Arial"/>
                <w:sz w:val="20"/>
                <w:szCs w:val="20"/>
                <w:lang w:val="bs-Latn-BA"/>
              </w:rPr>
            </w:pPr>
            <w:r w:rsidRPr="00BE7E79">
              <w:rPr>
                <w:rFonts w:ascii="Arial" w:eastAsia="TimesNewRomanPSMT" w:hAnsi="Arial" w:cs="Arial"/>
                <w:sz w:val="20"/>
                <w:szCs w:val="20"/>
                <w:lang w:val="bs-Latn-BA"/>
              </w:rPr>
              <w:t>Recikliranje 5% drvne mase</w:t>
            </w:r>
          </w:p>
        </w:tc>
        <w:tc>
          <w:tcPr>
            <w:tcW w:w="1702" w:type="dxa"/>
            <w:tcBorders>
              <w:top w:val="single" w:sz="4" w:space="0" w:color="auto"/>
              <w:left w:val="single" w:sz="4" w:space="0" w:color="auto"/>
              <w:bottom w:val="single" w:sz="4" w:space="0" w:color="auto"/>
              <w:right w:val="single" w:sz="4" w:space="0" w:color="auto"/>
            </w:tcBorders>
            <w:vAlign w:val="center"/>
          </w:tcPr>
          <w:p w:rsidR="00B00C95" w:rsidRPr="00BE7E79" w:rsidRDefault="00B00C95" w:rsidP="00AF7C85">
            <w:pPr>
              <w:pStyle w:val="A-TableTxtCentr"/>
              <w:rPr>
                <w:rFonts w:ascii="Arial" w:eastAsia="TimesNewRomanPSMT" w:hAnsi="Arial" w:cs="Arial"/>
                <w:sz w:val="20"/>
                <w:szCs w:val="20"/>
                <w:lang w:val="bs-Latn-BA"/>
              </w:rPr>
            </w:pPr>
            <w:r w:rsidRPr="00BE7E79">
              <w:rPr>
                <w:rFonts w:ascii="Arial" w:eastAsia="TimesNewRomanPSMT" w:hAnsi="Arial" w:cs="Arial"/>
                <w:sz w:val="20"/>
                <w:szCs w:val="20"/>
                <w:lang w:val="bs-Latn-BA"/>
              </w:rPr>
              <w:t>24,660</w:t>
            </w:r>
          </w:p>
          <w:p w:rsidR="00B00C95" w:rsidRPr="00BE7E79" w:rsidRDefault="00B00C95" w:rsidP="00AF7C85">
            <w:pPr>
              <w:pStyle w:val="A-TableTxtCentr"/>
              <w:rPr>
                <w:rFonts w:ascii="Arial" w:eastAsia="TimesNewRomanPSMT" w:hAnsi="Arial" w:cs="Arial"/>
                <w:sz w:val="20"/>
                <w:szCs w:val="20"/>
                <w:lang w:val="bs-Latn-BA"/>
              </w:rPr>
            </w:pPr>
            <w:r w:rsidRPr="00BE7E79">
              <w:rPr>
                <w:rFonts w:ascii="Arial" w:eastAsia="TimesNewRomanPSMT" w:hAnsi="Arial" w:cs="Arial"/>
                <w:sz w:val="20"/>
                <w:szCs w:val="20"/>
                <w:lang w:val="bs-Latn-BA"/>
              </w:rPr>
              <w:t>4,189</w:t>
            </w:r>
          </w:p>
          <w:p w:rsidR="00B00C95" w:rsidRPr="00BE7E79" w:rsidRDefault="00B00C95" w:rsidP="00AF7C85">
            <w:pPr>
              <w:pStyle w:val="A-TableTxtCentr"/>
              <w:rPr>
                <w:rFonts w:ascii="Arial" w:eastAsia="TimesNewRomanPSMT" w:hAnsi="Arial" w:cs="Arial"/>
                <w:sz w:val="20"/>
                <w:szCs w:val="20"/>
                <w:lang w:val="bs-Latn-BA"/>
              </w:rPr>
            </w:pPr>
            <w:r w:rsidRPr="00BE7E79">
              <w:rPr>
                <w:rFonts w:ascii="Arial" w:eastAsia="TimesNewRomanPSMT" w:hAnsi="Arial" w:cs="Arial"/>
                <w:sz w:val="20"/>
                <w:szCs w:val="20"/>
                <w:lang w:val="bs-Latn-BA"/>
              </w:rPr>
              <w:t>8,570</w:t>
            </w:r>
          </w:p>
          <w:p w:rsidR="00B00C95" w:rsidRPr="00BE7E79" w:rsidRDefault="00B00C95" w:rsidP="00AF7C85">
            <w:pPr>
              <w:pStyle w:val="A-TableTxtCentr"/>
              <w:rPr>
                <w:rFonts w:ascii="Arial" w:eastAsia="TimesNewRomanPSMT" w:hAnsi="Arial" w:cs="Arial"/>
                <w:sz w:val="20"/>
                <w:szCs w:val="20"/>
                <w:lang w:val="bs-Latn-BA"/>
              </w:rPr>
            </w:pPr>
            <w:r w:rsidRPr="00BE7E79">
              <w:rPr>
                <w:rFonts w:ascii="Arial" w:eastAsia="TimesNewRomanPSMT" w:hAnsi="Arial" w:cs="Arial"/>
                <w:sz w:val="20"/>
                <w:szCs w:val="20"/>
                <w:lang w:val="bs-Latn-BA"/>
              </w:rPr>
              <w:t>3,772</w:t>
            </w:r>
          </w:p>
          <w:p w:rsidR="00B00C95" w:rsidRPr="00BE7E79" w:rsidRDefault="00B00C95" w:rsidP="00AF7C85">
            <w:pPr>
              <w:pStyle w:val="A-TableTxtCentr"/>
              <w:rPr>
                <w:rFonts w:ascii="Arial" w:eastAsia="TimesNewRomanPSMT" w:hAnsi="Arial" w:cs="Arial"/>
                <w:sz w:val="20"/>
                <w:szCs w:val="20"/>
                <w:lang w:val="bs-Latn-BA"/>
              </w:rPr>
            </w:pPr>
            <w:r w:rsidRPr="00BE7E79">
              <w:rPr>
                <w:rFonts w:ascii="Arial" w:eastAsia="TimesNewRomanPSMT" w:hAnsi="Arial" w:cs="Arial"/>
                <w:sz w:val="20"/>
                <w:szCs w:val="20"/>
                <w:lang w:val="bs-Latn-BA"/>
              </w:rPr>
              <w:t>5,243</w:t>
            </w:r>
          </w:p>
          <w:p w:rsidR="00B00C95" w:rsidRPr="00BE7E79" w:rsidRDefault="00B00C95" w:rsidP="00AF7C85">
            <w:pPr>
              <w:pStyle w:val="A-TableTxtCentr"/>
              <w:rPr>
                <w:rFonts w:ascii="Arial" w:hAnsi="Arial" w:cs="Arial"/>
                <w:sz w:val="20"/>
                <w:szCs w:val="20"/>
                <w:lang w:val="bs-Latn-BA"/>
              </w:rPr>
            </w:pPr>
            <w:r w:rsidRPr="00BE7E79">
              <w:rPr>
                <w:rFonts w:ascii="Arial" w:eastAsia="TimesNewRomanPSMT" w:hAnsi="Arial" w:cs="Arial"/>
                <w:sz w:val="20"/>
                <w:szCs w:val="20"/>
                <w:lang w:val="bs-Latn-BA"/>
              </w:rPr>
              <w:t>95</w:t>
            </w:r>
          </w:p>
        </w:tc>
      </w:tr>
      <w:tr w:rsidR="00B00C95" w:rsidRPr="00BE7E79" w:rsidTr="00AF7C85">
        <w:tc>
          <w:tcPr>
            <w:tcW w:w="1701" w:type="dxa"/>
            <w:tcBorders>
              <w:top w:val="single" w:sz="4" w:space="0" w:color="auto"/>
              <w:left w:val="single" w:sz="4" w:space="0" w:color="auto"/>
              <w:bottom w:val="single" w:sz="4" w:space="0" w:color="auto"/>
              <w:right w:val="single" w:sz="4" w:space="0" w:color="auto"/>
            </w:tcBorders>
            <w:vAlign w:val="center"/>
          </w:tcPr>
          <w:p w:rsidR="00B00C95" w:rsidRPr="00BE7E79" w:rsidRDefault="00B00C95" w:rsidP="00AF7C85">
            <w:pPr>
              <w:pStyle w:val="A-TableTxt"/>
              <w:rPr>
                <w:rFonts w:ascii="Arial" w:eastAsia="TimesNewRomanPSMT" w:hAnsi="Arial" w:cs="Arial"/>
                <w:sz w:val="20"/>
                <w:szCs w:val="20"/>
                <w:lang w:val="bs-Latn-BA"/>
              </w:rPr>
            </w:pPr>
            <w:r w:rsidRPr="00BE7E79">
              <w:rPr>
                <w:rFonts w:ascii="Arial" w:eastAsia="TimesNewRomanPSMT" w:hAnsi="Arial" w:cs="Arial"/>
                <w:sz w:val="20"/>
                <w:szCs w:val="20"/>
                <w:lang w:val="bs-Latn-BA"/>
              </w:rPr>
              <w:t>Biorazgradivi</w:t>
            </w:r>
          </w:p>
          <w:p w:rsidR="00B00C95" w:rsidRPr="00BE7E79" w:rsidRDefault="00B00C95" w:rsidP="00AF7C85">
            <w:pPr>
              <w:pStyle w:val="A-TableTxt"/>
              <w:rPr>
                <w:rFonts w:ascii="Arial" w:hAnsi="Arial" w:cs="Arial"/>
                <w:sz w:val="20"/>
                <w:szCs w:val="20"/>
                <w:lang w:val="bs-Latn-BA"/>
              </w:rPr>
            </w:pPr>
            <w:r w:rsidRPr="00BE7E79">
              <w:rPr>
                <w:rFonts w:ascii="Arial" w:eastAsia="TimesNewRomanPSMT" w:hAnsi="Arial" w:cs="Arial"/>
                <w:sz w:val="20"/>
                <w:szCs w:val="20"/>
                <w:lang w:val="bs-Latn-BA"/>
              </w:rPr>
              <w:t>otpad</w:t>
            </w:r>
          </w:p>
        </w:tc>
        <w:tc>
          <w:tcPr>
            <w:tcW w:w="5670" w:type="dxa"/>
            <w:tcBorders>
              <w:top w:val="single" w:sz="4" w:space="0" w:color="auto"/>
              <w:left w:val="single" w:sz="4" w:space="0" w:color="auto"/>
              <w:bottom w:val="single" w:sz="4" w:space="0" w:color="auto"/>
              <w:right w:val="single" w:sz="4" w:space="0" w:color="auto"/>
            </w:tcBorders>
            <w:vAlign w:val="center"/>
          </w:tcPr>
          <w:p w:rsidR="00B00C95" w:rsidRPr="00BE7E79" w:rsidRDefault="00B00C95" w:rsidP="00082E2C">
            <w:pPr>
              <w:pStyle w:val="A-TableTxt"/>
              <w:rPr>
                <w:rFonts w:ascii="Arial" w:hAnsi="Arial" w:cs="Arial"/>
                <w:sz w:val="20"/>
                <w:szCs w:val="20"/>
                <w:lang w:val="bs-Latn-BA"/>
              </w:rPr>
            </w:pPr>
            <w:r w:rsidRPr="00BE7E79">
              <w:rPr>
                <w:rFonts w:ascii="Arial" w:eastAsia="TimesNewRomanPSMT" w:hAnsi="Arial" w:cs="Arial"/>
                <w:sz w:val="20"/>
                <w:szCs w:val="20"/>
                <w:lang w:val="bs-Latn-BA"/>
              </w:rPr>
              <w:t xml:space="preserve">Maksimalna odložena količina 70% biorazgradivog otpada nastalog u 2010. godini </w:t>
            </w:r>
          </w:p>
        </w:tc>
        <w:tc>
          <w:tcPr>
            <w:tcW w:w="1702" w:type="dxa"/>
            <w:tcBorders>
              <w:top w:val="single" w:sz="4" w:space="0" w:color="auto"/>
              <w:left w:val="single" w:sz="4" w:space="0" w:color="auto"/>
              <w:bottom w:val="single" w:sz="4" w:space="0" w:color="auto"/>
              <w:right w:val="single" w:sz="4" w:space="0" w:color="auto"/>
            </w:tcBorders>
            <w:vAlign w:val="center"/>
          </w:tcPr>
          <w:p w:rsidR="00B00C95" w:rsidRPr="00BE7E79" w:rsidRDefault="00B00C95" w:rsidP="00AF7C85">
            <w:pPr>
              <w:pStyle w:val="A-TableTxtCentr"/>
              <w:rPr>
                <w:rFonts w:ascii="Arial" w:hAnsi="Arial" w:cs="Arial"/>
                <w:sz w:val="20"/>
                <w:szCs w:val="20"/>
                <w:lang w:val="bs-Latn-BA"/>
              </w:rPr>
            </w:pPr>
            <w:r w:rsidRPr="00BE7E79">
              <w:rPr>
                <w:rFonts w:ascii="Arial" w:eastAsia="TimesNewRomanPSMT" w:hAnsi="Arial" w:cs="Arial"/>
                <w:sz w:val="20"/>
                <w:szCs w:val="20"/>
                <w:lang w:val="bs-Latn-BA"/>
              </w:rPr>
              <w:t>102.200</w:t>
            </w:r>
          </w:p>
        </w:tc>
      </w:tr>
    </w:tbl>
    <w:p w:rsidR="00B00C95" w:rsidRPr="00BE7E79" w:rsidRDefault="00B00C95" w:rsidP="00F22C06">
      <w:pPr>
        <w:pStyle w:val="BodyText"/>
        <w:spacing w:before="240"/>
        <w:ind w:left="0"/>
        <w:rPr>
          <w:rFonts w:ascii="Arial" w:hAnsi="Arial" w:cs="Arial"/>
          <w:lang w:val="bs-Latn-BA"/>
        </w:rPr>
      </w:pPr>
      <w:r w:rsidRPr="00BE7E79">
        <w:rPr>
          <w:rFonts w:ascii="Arial" w:hAnsi="Arial" w:cs="Arial"/>
          <w:lang w:val="bs-Latn-BA"/>
        </w:rPr>
        <w:t>Kvantifikovani ciljevi su takođe dostupni i izračunati (postavljeni) na godišnjoj osnovi za period 2025 – 20</w:t>
      </w:r>
      <w:r w:rsidR="00462E81" w:rsidRPr="00BE7E79">
        <w:rPr>
          <w:rFonts w:ascii="Arial" w:hAnsi="Arial" w:cs="Arial"/>
          <w:lang w:val="bs-Latn-BA"/>
        </w:rPr>
        <w:t>29</w:t>
      </w:r>
      <w:r w:rsidRPr="00BE7E79">
        <w:rPr>
          <w:rFonts w:ascii="Arial" w:hAnsi="Arial" w:cs="Arial"/>
          <w:lang w:val="bs-Latn-BA"/>
        </w:rPr>
        <w:t>. godina.</w:t>
      </w:r>
    </w:p>
    <w:p w:rsidR="00C757EB" w:rsidRPr="00BE7E79" w:rsidRDefault="000D2EA4" w:rsidP="001A046C">
      <w:pPr>
        <w:pStyle w:val="Heading2"/>
        <w:rPr>
          <w:rFonts w:ascii="Arial" w:hAnsi="Arial"/>
          <w:lang w:val="bs-Latn-BA"/>
        </w:rPr>
      </w:pPr>
      <w:bookmarkStart w:id="45" w:name="_Toc193353863"/>
      <w:r w:rsidRPr="00BE7E79">
        <w:rPr>
          <w:rFonts w:ascii="Arial" w:hAnsi="Arial"/>
          <w:lang w:val="bs-Latn-BA"/>
        </w:rPr>
        <w:t>Odnos sa drugim planovima i programima</w:t>
      </w:r>
      <w:bookmarkEnd w:id="39"/>
      <w:bookmarkEnd w:id="40"/>
      <w:bookmarkEnd w:id="45"/>
    </w:p>
    <w:p w:rsidR="00C757EB" w:rsidRPr="00BE7E79" w:rsidRDefault="000D2EA4" w:rsidP="00F22C06">
      <w:pPr>
        <w:pStyle w:val="BodyText"/>
        <w:ind w:left="0"/>
        <w:rPr>
          <w:rFonts w:ascii="Arial" w:hAnsi="Arial" w:cs="Arial"/>
          <w:lang w:val="bs-Latn-BA"/>
        </w:rPr>
      </w:pPr>
      <w:r w:rsidRPr="00BE7E79">
        <w:rPr>
          <w:rFonts w:ascii="Arial" w:hAnsi="Arial" w:cs="Arial"/>
          <w:lang w:val="bs-Latn-BA"/>
        </w:rPr>
        <w:t xml:space="preserve">Cilj ovog poglavlja je da analizira i razjasni stepen do kojeg </w:t>
      </w:r>
      <w:r w:rsidR="00DD7324" w:rsidRPr="00BE7E79">
        <w:rPr>
          <w:rFonts w:ascii="Arial" w:hAnsi="Arial" w:cs="Arial"/>
          <w:lang w:val="bs-Latn-BA"/>
        </w:rPr>
        <w:t xml:space="preserve">DPUO </w:t>
      </w:r>
      <w:r w:rsidRPr="00BE7E79">
        <w:rPr>
          <w:rFonts w:ascii="Arial" w:hAnsi="Arial" w:cs="Arial"/>
          <w:lang w:val="bs-Latn-BA"/>
        </w:rPr>
        <w:t>utiče na druge relevantne planove i programe koji se sastavljaju za druge sektore koji utiču na iste ili sus</w:t>
      </w:r>
      <w:r w:rsidR="00B36E4C" w:rsidRPr="00BE7E79">
        <w:rPr>
          <w:rFonts w:ascii="Arial" w:hAnsi="Arial" w:cs="Arial"/>
          <w:lang w:val="bs-Latn-BA"/>
        </w:rPr>
        <w:t>j</w:t>
      </w:r>
      <w:r w:rsidRPr="00BE7E79">
        <w:rPr>
          <w:rFonts w:ascii="Arial" w:hAnsi="Arial" w:cs="Arial"/>
          <w:lang w:val="bs-Latn-BA"/>
        </w:rPr>
        <w:t>edne oblasti, uključujući i one na drugim nivoima u hijerarhiji.</w:t>
      </w:r>
    </w:p>
    <w:p w:rsidR="00C757EB" w:rsidRPr="00BE7E79" w:rsidRDefault="000D2EA4" w:rsidP="00F22C06">
      <w:pPr>
        <w:pStyle w:val="BodyText"/>
        <w:ind w:left="0"/>
        <w:rPr>
          <w:rFonts w:ascii="Arial" w:hAnsi="Arial" w:cs="Arial"/>
          <w:lang w:val="bs-Latn-BA"/>
        </w:rPr>
      </w:pPr>
      <w:r w:rsidRPr="00BE7E79">
        <w:rPr>
          <w:rFonts w:ascii="Arial" w:hAnsi="Arial" w:cs="Arial"/>
          <w:lang w:val="bs-Latn-BA"/>
        </w:rPr>
        <w:t>Identifikacija okvira SPU treba da osigura sljedeće:</w:t>
      </w:r>
    </w:p>
    <w:p w:rsidR="00C757EB" w:rsidRPr="00BE7E79" w:rsidRDefault="000D2EA4">
      <w:pPr>
        <w:pStyle w:val="A-Bullet1"/>
        <w:rPr>
          <w:rFonts w:ascii="Arial" w:hAnsi="Arial" w:cs="Arial"/>
          <w:bCs/>
          <w:lang w:val="bs-Latn-BA"/>
        </w:rPr>
      </w:pPr>
      <w:r w:rsidRPr="00BE7E79">
        <w:rPr>
          <w:rFonts w:ascii="Arial" w:hAnsi="Arial" w:cs="Arial"/>
          <w:lang w:val="bs-Latn-BA"/>
        </w:rPr>
        <w:t>da se identifikuju sve politike, zakoni i drugi planovi i programi koji mogu uticati na plan upravljanja u određenoj oblasti</w:t>
      </w:r>
      <w:r w:rsidR="00D379F1" w:rsidRPr="00BE7E79">
        <w:rPr>
          <w:rFonts w:ascii="Arial" w:hAnsi="Arial" w:cs="Arial"/>
          <w:lang w:val="bs-Latn-BA"/>
        </w:rPr>
        <w:t>;</w:t>
      </w:r>
    </w:p>
    <w:p w:rsidR="00C757EB" w:rsidRPr="00BE7E79" w:rsidRDefault="000D2EA4">
      <w:pPr>
        <w:pStyle w:val="A-Bullet1"/>
        <w:rPr>
          <w:rFonts w:ascii="Arial" w:hAnsi="Arial" w:cs="Arial"/>
          <w:bCs/>
          <w:lang w:val="bs-Latn-BA"/>
        </w:rPr>
      </w:pPr>
      <w:r w:rsidRPr="00BE7E79">
        <w:rPr>
          <w:rFonts w:ascii="Arial" w:hAnsi="Arial" w:cs="Arial"/>
          <w:lang w:val="bs-Latn-BA"/>
        </w:rPr>
        <w:t>da se analiziraju posljedice toga na plan upravljanja; druge politike mogu diktirati određene ciljeve ili ograničiti moguća rješenja</w:t>
      </w:r>
      <w:r w:rsidR="00076E6D" w:rsidRPr="00BE7E79">
        <w:rPr>
          <w:rFonts w:ascii="Arial" w:hAnsi="Arial" w:cs="Arial"/>
          <w:lang w:val="bs-Latn-BA"/>
        </w:rPr>
        <w:t>.</w:t>
      </w:r>
    </w:p>
    <w:p w:rsidR="00C757EB" w:rsidRPr="00BE7E79" w:rsidRDefault="000D2EA4" w:rsidP="00F22C06">
      <w:pPr>
        <w:pStyle w:val="A-Norm66"/>
        <w:ind w:left="0"/>
        <w:rPr>
          <w:rFonts w:ascii="Arial" w:hAnsi="Arial" w:cs="Arial"/>
          <w:lang w:val="bs-Latn-BA"/>
        </w:rPr>
      </w:pPr>
      <w:r w:rsidRPr="00BE7E79">
        <w:rPr>
          <w:rFonts w:ascii="Arial" w:hAnsi="Arial" w:cs="Arial"/>
          <w:lang w:val="bs-Latn-BA"/>
        </w:rPr>
        <w:t>Analiza odnosa Državnog plana sa legislativom i drugim planovima i programima će uzeti u obzir da će se Državni plan implementirati u oblastima koje imaju postojeće planove i programe za niz sektora (npr. upravljanje vazduhom i vodom, korišćenje zemljišta, energetika) na raznim nivoima (npr. nacionalni, regionalni i lokalni).</w:t>
      </w:r>
    </w:p>
    <w:p w:rsidR="00C757EB" w:rsidRPr="00BE7E79" w:rsidRDefault="00DD7324" w:rsidP="00F22C06">
      <w:pPr>
        <w:pStyle w:val="BodyText"/>
        <w:ind w:left="0"/>
        <w:rPr>
          <w:rFonts w:ascii="Arial" w:hAnsi="Arial" w:cs="Arial"/>
          <w:lang w:val="bs-Latn-BA"/>
        </w:rPr>
      </w:pPr>
      <w:r w:rsidRPr="00BE7E79">
        <w:rPr>
          <w:rFonts w:ascii="Arial" w:hAnsi="Arial" w:cs="Arial"/>
          <w:lang w:val="bs-Latn-BA"/>
        </w:rPr>
        <w:t>Z</w:t>
      </w:r>
      <w:r w:rsidR="001A046C" w:rsidRPr="00BE7E79">
        <w:rPr>
          <w:rFonts w:ascii="Arial" w:hAnsi="Arial" w:cs="Arial"/>
          <w:lang w:val="bs-Latn-BA"/>
        </w:rPr>
        <w:t>akon o upravljanju otpadom</w:t>
      </w:r>
      <w:r w:rsidR="00D379F1" w:rsidRPr="00BE7E79">
        <w:rPr>
          <w:rFonts w:ascii="Arial" w:hAnsi="Arial" w:cs="Arial"/>
          <w:lang w:val="bs-Latn-BA"/>
        </w:rPr>
        <w:t xml:space="preserve"> </w:t>
      </w:r>
      <w:r w:rsidRPr="00BE7E79">
        <w:rPr>
          <w:rFonts w:ascii="Arial" w:hAnsi="Arial" w:cs="Arial"/>
          <w:lang w:val="bs-Latn-BA"/>
        </w:rPr>
        <w:t>je u potpunosti usklađen sa</w:t>
      </w:r>
      <w:r w:rsidR="000D2EA4" w:rsidRPr="00BE7E79">
        <w:rPr>
          <w:rFonts w:ascii="Arial" w:hAnsi="Arial" w:cs="Arial"/>
          <w:lang w:val="bs-Latn-BA"/>
        </w:rPr>
        <w:t xml:space="preserve"> zakonodavstvom EU, tačnije sa Direktivom EU o cirkularnoj ekonomiji 2018/851 o otpadu. U tom smislu, ima za cilj promovisanje održivog razvoja kroz efikasnije korišćenje resursa i smanjenje otpada.</w:t>
      </w:r>
    </w:p>
    <w:p w:rsidR="00C757EB" w:rsidRPr="00BE7E79" w:rsidRDefault="000D2EA4" w:rsidP="00F22C06">
      <w:pPr>
        <w:pStyle w:val="BodyText"/>
        <w:ind w:left="0"/>
        <w:rPr>
          <w:rFonts w:ascii="Arial" w:hAnsi="Arial" w:cs="Arial"/>
          <w:lang w:val="bs-Latn-BA"/>
        </w:rPr>
      </w:pPr>
      <w:r w:rsidRPr="00BE7E79">
        <w:rPr>
          <w:rFonts w:ascii="Arial" w:hAnsi="Arial" w:cs="Arial"/>
          <w:lang w:val="bs-Latn-BA"/>
        </w:rPr>
        <w:t xml:space="preserve">Prema </w:t>
      </w:r>
      <w:r w:rsidR="007D0B6B" w:rsidRPr="00BE7E79">
        <w:rPr>
          <w:rFonts w:ascii="Arial" w:hAnsi="Arial" w:cs="Arial"/>
          <w:lang w:val="bs-Latn-BA"/>
        </w:rPr>
        <w:t>I</w:t>
      </w:r>
      <w:r w:rsidRPr="00BE7E79">
        <w:rPr>
          <w:rFonts w:ascii="Arial" w:hAnsi="Arial" w:cs="Arial"/>
          <w:lang w:val="bs-Latn-BA"/>
        </w:rPr>
        <w:t>zvještaj</w:t>
      </w:r>
      <w:r w:rsidR="007D0B6B" w:rsidRPr="00BE7E79">
        <w:rPr>
          <w:rFonts w:ascii="Arial" w:hAnsi="Arial" w:cs="Arial"/>
          <w:lang w:val="bs-Latn-BA"/>
        </w:rPr>
        <w:t>u EK za 2024 godinu „</w:t>
      </w:r>
      <w:r w:rsidR="007D0B6B" w:rsidRPr="00BE7E79">
        <w:rPr>
          <w:rFonts w:ascii="Arial" w:hAnsi="Arial" w:cs="Arial"/>
        </w:rPr>
        <w:t>Crna Gora ima određeni nivo spremnosti u ovoj oblasti. Postignut je određeni napredak u daljem usklađivanju nacionalnog zakonodavstva s pravnom tekovinom EU, odnosno usvajanjem Zakona o upravljanju otpadom, Zakona o biocidnim proizvodima, te, u oblasti civilne zaštite, potpunim povezivanjem sa Zajedničkim sistemom EU za komunikaciju i informisanje u vanrednim situacijama. Preporuke Komisije iz prošle godine djelimično su sprovedene i ostaju validne, posebno u pogledu potrebnih prioritetnih reformi. Crna Gora bi u narednoj godini treba da: značajno intenzivira rad na ispunjenu završnih mjerila za Poglavlje 27, posebno u sprovođenju i primjeni zakona, uključujući usvajanje i sprovođenje sektorskih strategija, posebno u oblastima upravljanja otpadom, kvaliteta vazduha i vode, zaštite prirode i klimatskih promjena, te obezbijedi postojanje institucionalne strukture za pružanje koordinirano i strateško planiranje klimatskih i ekoloških investicija; usvoji podzakonske akte neophodne za implementaciju Zakona o upravljanju otpadom i finalizuje i usvoji Državni plan upravljanja otpadom za naredni petogodišnji period, nakon čega slijedi donošenje planova upravljanja otpadom na lokalnom nivou.</w:t>
      </w:r>
      <w:r w:rsidR="007D0B6B" w:rsidRPr="00BE7E79">
        <w:rPr>
          <w:rFonts w:ascii="Arial" w:hAnsi="Arial" w:cs="Arial"/>
          <w:lang w:val="bs-Latn-BA"/>
        </w:rPr>
        <w:t>“</w:t>
      </w:r>
    </w:p>
    <w:p w:rsidR="00161769" w:rsidRPr="00BE7E79" w:rsidRDefault="00161769" w:rsidP="00F22C06">
      <w:pPr>
        <w:pStyle w:val="BodyText"/>
        <w:ind w:left="0"/>
        <w:rPr>
          <w:rFonts w:ascii="Arial" w:hAnsi="Arial" w:cs="Arial"/>
          <w:lang w:val="bs-Latn-BA"/>
        </w:rPr>
      </w:pPr>
      <w:r w:rsidRPr="00BE7E79">
        <w:rPr>
          <w:rFonts w:ascii="Arial" w:hAnsi="Arial" w:cs="Arial"/>
          <w:lang w:val="bs-Latn-BA"/>
        </w:rPr>
        <w:t>Ministarstvo je pribavilo Akt o smjernicama i uslovima zaštite prirode, shodno članu 18 Zakona o zaštiti prirode („Sl. list Crne Gore“, br 54/16</w:t>
      </w:r>
      <w:r w:rsidR="00D22DB7" w:rsidRPr="00BE7E79">
        <w:rPr>
          <w:rFonts w:ascii="Arial" w:hAnsi="Arial" w:cs="Arial"/>
          <w:lang w:val="bs-Latn-BA"/>
        </w:rPr>
        <w:t>,</w:t>
      </w:r>
      <w:r w:rsidRPr="00BE7E79">
        <w:rPr>
          <w:rFonts w:ascii="Arial" w:hAnsi="Arial" w:cs="Arial"/>
          <w:lang w:val="bs-Latn-BA"/>
        </w:rPr>
        <w:t>18/19</w:t>
      </w:r>
      <w:r w:rsidR="00D22DB7" w:rsidRPr="00BE7E79">
        <w:rPr>
          <w:rFonts w:ascii="Arial" w:hAnsi="Arial" w:cs="Arial"/>
          <w:lang w:val="bs-Latn-BA"/>
        </w:rPr>
        <w:t xml:space="preserve"> i 84/24</w:t>
      </w:r>
      <w:r w:rsidRPr="00BE7E79">
        <w:rPr>
          <w:rFonts w:ascii="Arial" w:hAnsi="Arial" w:cs="Arial"/>
          <w:lang w:val="bs-Latn-BA"/>
        </w:rPr>
        <w:t>).</w:t>
      </w:r>
    </w:p>
    <w:p w:rsidR="00C757EB" w:rsidRPr="00BE7E79" w:rsidRDefault="000D2EA4" w:rsidP="00F22C06">
      <w:pPr>
        <w:pStyle w:val="BodyText"/>
        <w:spacing w:before="240"/>
        <w:ind w:left="0"/>
        <w:rPr>
          <w:rFonts w:ascii="Arial" w:hAnsi="Arial" w:cs="Arial"/>
          <w:b/>
          <w:bCs w:val="0"/>
          <w:lang w:val="bs-Latn-BA"/>
        </w:rPr>
      </w:pPr>
      <w:r w:rsidRPr="00BE7E79">
        <w:rPr>
          <w:rFonts w:ascii="Arial" w:hAnsi="Arial" w:cs="Arial"/>
          <w:b/>
          <w:bCs w:val="0"/>
          <w:lang w:val="bs-Latn-BA"/>
        </w:rPr>
        <w:t>Nacionalna strategija održivog razvoja (NSOR)</w:t>
      </w:r>
    </w:p>
    <w:p w:rsidR="00C757EB" w:rsidRPr="00BE7E79" w:rsidRDefault="000D2EA4" w:rsidP="00F22C06">
      <w:pPr>
        <w:pStyle w:val="BodyText"/>
        <w:ind w:left="0"/>
        <w:rPr>
          <w:rFonts w:ascii="Arial" w:hAnsi="Arial" w:cs="Arial"/>
          <w:lang w:val="bs-Latn-BA"/>
        </w:rPr>
      </w:pPr>
      <w:r w:rsidRPr="00BE7E79">
        <w:rPr>
          <w:rFonts w:ascii="Arial" w:hAnsi="Arial" w:cs="Arial"/>
          <w:lang w:val="bs-Latn-BA"/>
        </w:rPr>
        <w:t>Upravljanje otpadom je povezano sa održivim razvojem kroz njegove ekološke, ekonomske, socijalne i etičke dimenzije. Da bi se postigli ciljevi održivog razvoja, neophodno je implementirati efikasne i odgovorne prakse upravljanja otpadom koje minimiziraju uticaj na životnu sredinu, očuvaju resurse, promovišu ekonomsku stabilnost i obezb</w:t>
      </w:r>
      <w:r w:rsidR="00DD0891" w:rsidRPr="00BE7E79">
        <w:rPr>
          <w:rFonts w:ascii="Arial" w:hAnsi="Arial" w:cs="Arial"/>
          <w:lang w:val="bs-Latn-BA"/>
        </w:rPr>
        <w:t>ij</w:t>
      </w:r>
      <w:r w:rsidRPr="00BE7E79">
        <w:rPr>
          <w:rFonts w:ascii="Arial" w:hAnsi="Arial" w:cs="Arial"/>
          <w:lang w:val="bs-Latn-BA"/>
        </w:rPr>
        <w:t>ede društvenu jednakost.</w:t>
      </w:r>
    </w:p>
    <w:p w:rsidR="00C757EB" w:rsidRPr="00BE7E79" w:rsidRDefault="000D2EA4" w:rsidP="00F22C06">
      <w:pPr>
        <w:pStyle w:val="BodyText"/>
        <w:ind w:left="0"/>
        <w:rPr>
          <w:rFonts w:ascii="Arial" w:hAnsi="Arial" w:cs="Arial"/>
          <w:lang w:val="bs-Latn-BA"/>
        </w:rPr>
      </w:pPr>
      <w:r w:rsidRPr="00BE7E79">
        <w:rPr>
          <w:rFonts w:ascii="Arial" w:hAnsi="Arial" w:cs="Arial"/>
          <w:lang w:val="bs-Latn-BA"/>
        </w:rPr>
        <w:t>Glavni dokument politike koji integriše pristup upravljanju otpadom je Nacionalna strategija održivog razvoja. Uvođenje zelene ekonomije jedna je od ključnih prioritetnih tema u NSOR. To podraz</w:t>
      </w:r>
      <w:r w:rsidR="00076E6D" w:rsidRPr="00BE7E79">
        <w:rPr>
          <w:rFonts w:ascii="Arial" w:hAnsi="Arial" w:cs="Arial"/>
          <w:lang w:val="bs-Latn-BA"/>
        </w:rPr>
        <w:t>umijeva primjenu pristupa UNEP</w:t>
      </w:r>
      <w:r w:rsidRPr="00BE7E79">
        <w:rPr>
          <w:rFonts w:ascii="Arial" w:hAnsi="Arial" w:cs="Arial"/>
          <w:lang w:val="bs-Latn-BA"/>
        </w:rPr>
        <w:t xml:space="preserve"> prema kojem je zelena ekonomija niskokarbonska, resursno efikasna i socijalno inkluzivna, odnosno podrazumijeva postizanje strateških ciljeva strukturisanih u nekoliko prioritetnih oblasti, među kojima su tri od posebnog interesa za Državni plan upravljanja otpadom:</w:t>
      </w:r>
    </w:p>
    <w:p w:rsidR="00C757EB" w:rsidRPr="00BE7E79" w:rsidRDefault="000D2EA4">
      <w:pPr>
        <w:pStyle w:val="A-Bullet1"/>
        <w:rPr>
          <w:rFonts w:ascii="Arial" w:hAnsi="Arial" w:cs="Arial"/>
          <w:lang w:val="bs-Latn-BA"/>
        </w:rPr>
      </w:pPr>
      <w:r w:rsidRPr="00BE7E79">
        <w:rPr>
          <w:rFonts w:ascii="Arial" w:hAnsi="Arial" w:cs="Arial"/>
          <w:u w:val="single"/>
          <w:lang w:val="bs-Latn-BA"/>
        </w:rPr>
        <w:t xml:space="preserve">Ublažavanje </w:t>
      </w:r>
      <w:r w:rsidRPr="00BE7E79">
        <w:rPr>
          <w:rFonts w:ascii="Arial" w:hAnsi="Arial" w:cs="Arial"/>
          <w:lang w:val="bs-Latn-BA"/>
        </w:rPr>
        <w:t>klimatskih</w:t>
      </w:r>
      <w:r w:rsidRPr="00BE7E79">
        <w:rPr>
          <w:rFonts w:ascii="Arial" w:hAnsi="Arial" w:cs="Arial"/>
          <w:u w:val="single"/>
          <w:lang w:val="bs-Latn-BA"/>
        </w:rPr>
        <w:t xml:space="preserve"> promjena</w:t>
      </w:r>
      <w:r w:rsidRPr="00BE7E79">
        <w:rPr>
          <w:rFonts w:ascii="Arial" w:hAnsi="Arial" w:cs="Arial"/>
          <w:lang w:val="bs-Latn-BA"/>
        </w:rPr>
        <w:t>: Ključni preduslov za postizanje ovog cilja je integracija klimatske politike i mjera za smanjenje emisija gasova sa efektom staklene bašte u sve relevantne sektorske politike</w:t>
      </w:r>
    </w:p>
    <w:p w:rsidR="00C757EB" w:rsidRPr="00BE7E79" w:rsidRDefault="000D2EA4">
      <w:pPr>
        <w:pStyle w:val="A-Bullet1"/>
        <w:rPr>
          <w:rFonts w:ascii="Arial" w:hAnsi="Arial" w:cs="Arial"/>
          <w:bCs/>
          <w:lang w:val="bs-Latn-BA"/>
        </w:rPr>
      </w:pPr>
      <w:r w:rsidRPr="00BE7E79">
        <w:rPr>
          <w:rFonts w:ascii="Arial" w:hAnsi="Arial" w:cs="Arial"/>
          <w:u w:val="single"/>
          <w:lang w:val="bs-Latn-BA"/>
        </w:rPr>
        <w:t xml:space="preserve">Efikasnost </w:t>
      </w:r>
      <w:r w:rsidRPr="00BE7E79">
        <w:rPr>
          <w:rFonts w:ascii="Arial" w:hAnsi="Arial" w:cs="Arial"/>
          <w:lang w:val="bs-Latn-BA"/>
        </w:rPr>
        <w:t>resursa: Crnogorsku ekonomiju u cjelini karakteriše neefikasno korišćenje resursa, posebno energije i vode, dok se samo manji dio nastalog otpada reciklira ili ponovo koristi</w:t>
      </w:r>
    </w:p>
    <w:p w:rsidR="00C757EB" w:rsidRPr="00BE7E79" w:rsidRDefault="000D2EA4">
      <w:pPr>
        <w:pStyle w:val="A-Bullet1"/>
        <w:rPr>
          <w:rFonts w:ascii="Arial" w:hAnsi="Arial" w:cs="Arial"/>
          <w:lang w:val="bs-Latn-BA"/>
        </w:rPr>
      </w:pPr>
      <w:r w:rsidRPr="00BE7E79">
        <w:rPr>
          <w:rFonts w:ascii="Arial" w:hAnsi="Arial" w:cs="Arial"/>
          <w:lang w:val="bs-Latn-BA"/>
        </w:rPr>
        <w:t>Upravljanje otpadom uz primjenu pristupa unutar cirkularne ekonomije: otpad se može tretirati kao vrlo važan ulazni materijal: otpadni materijali se mogu ponovo koristiti, reciklirati i oporaviti. Recikliranjem, odnosno povratom energije, može se značajno smanjiti negativan uticaj na životnu sredinu</w:t>
      </w:r>
    </w:p>
    <w:p w:rsidR="00C757EB" w:rsidRPr="00BE7E79" w:rsidRDefault="000D2EA4" w:rsidP="00F22C06">
      <w:pPr>
        <w:pStyle w:val="BodyText"/>
        <w:ind w:left="0"/>
        <w:rPr>
          <w:rFonts w:ascii="Arial" w:hAnsi="Arial" w:cs="Arial"/>
          <w:b/>
          <w:bCs w:val="0"/>
          <w:lang w:val="bs-Latn-BA"/>
        </w:rPr>
      </w:pPr>
      <w:r w:rsidRPr="00BE7E79">
        <w:rPr>
          <w:rFonts w:ascii="Arial" w:hAnsi="Arial" w:cs="Arial"/>
          <w:b/>
          <w:bCs w:val="0"/>
          <w:lang w:val="bs-Latn-BA"/>
        </w:rPr>
        <w:t>Državni plan upravljanja otpadom Crne Gore za period 2015-2020. godina</w:t>
      </w:r>
    </w:p>
    <w:p w:rsidR="00C757EB" w:rsidRPr="00BE7E79" w:rsidRDefault="000D2EA4" w:rsidP="00F22C06">
      <w:pPr>
        <w:pStyle w:val="BodyText"/>
        <w:ind w:left="0"/>
        <w:rPr>
          <w:rFonts w:ascii="Arial" w:hAnsi="Arial" w:cs="Arial"/>
          <w:lang w:val="bs-Latn-BA"/>
        </w:rPr>
      </w:pPr>
      <w:r w:rsidRPr="00BE7E79">
        <w:rPr>
          <w:rFonts w:ascii="Arial" w:hAnsi="Arial" w:cs="Arial"/>
          <w:lang w:val="bs-Latn-BA"/>
        </w:rPr>
        <w:t>Prema ovom izvještaju o procjeni („Izvještaj o implementaciji Državnog plana upravljanja otpadom u Crnoj Gori za 2020. godinu“, pripremilo MEPPU 2021. godine):</w:t>
      </w:r>
    </w:p>
    <w:p w:rsidR="00C757EB" w:rsidRPr="00BE7E79" w:rsidRDefault="000D2EA4">
      <w:pPr>
        <w:pStyle w:val="A-Bullet1"/>
        <w:rPr>
          <w:rFonts w:ascii="Arial" w:hAnsi="Arial" w:cs="Arial"/>
          <w:lang w:val="bs-Latn-BA"/>
        </w:rPr>
      </w:pPr>
      <w:r w:rsidRPr="00BE7E79">
        <w:rPr>
          <w:rFonts w:ascii="Arial" w:hAnsi="Arial" w:cs="Arial"/>
          <w:lang w:val="bs-Latn-BA"/>
        </w:rPr>
        <w:t>Nivo prikupljanja, transporta, tretmana i odlaganja otpada još uvijek treba uskladiti sa standardima EU, posebno kada je u pitanju hijerarhijski princip, koji navodi redosljed prioriteta u upravljanju otpadom. Ovo se odnosi i na upravljanje specifičnim tokovima otpada u Crnoj Gori</w:t>
      </w:r>
    </w:p>
    <w:p w:rsidR="00C757EB" w:rsidRPr="00BE7E79" w:rsidRDefault="000D2EA4">
      <w:pPr>
        <w:pStyle w:val="A-Bullet1"/>
        <w:rPr>
          <w:rFonts w:ascii="Arial" w:hAnsi="Arial" w:cs="Arial"/>
          <w:lang w:val="bs-Latn-BA"/>
        </w:rPr>
      </w:pPr>
      <w:r w:rsidRPr="00BE7E79">
        <w:rPr>
          <w:rFonts w:ascii="Arial" w:hAnsi="Arial" w:cs="Arial"/>
          <w:lang w:val="bs-Latn-BA"/>
        </w:rPr>
        <w:t>Odvojeno prikupljanje čvrstog komunalnog otpada ostaje daleki cilj, dok je izvoz trenutno jedina opcija za određene vrste specifičnih tokova otpada (npr. korišćena ulja)</w:t>
      </w:r>
    </w:p>
    <w:p w:rsidR="00C757EB" w:rsidRPr="00BE7E79" w:rsidRDefault="000D2EA4">
      <w:pPr>
        <w:pStyle w:val="A-Bullet1"/>
        <w:rPr>
          <w:rFonts w:ascii="Arial" w:hAnsi="Arial" w:cs="Arial"/>
          <w:lang w:val="bs-Latn-BA"/>
        </w:rPr>
      </w:pPr>
      <w:r w:rsidRPr="00BE7E79">
        <w:rPr>
          <w:rFonts w:ascii="Arial" w:hAnsi="Arial" w:cs="Arial"/>
          <w:lang w:val="bs-Latn-BA"/>
        </w:rPr>
        <w:t xml:space="preserve">Dostupni objekti i kapaciteti u vezi sa </w:t>
      </w:r>
      <w:r w:rsidR="00076E6D" w:rsidRPr="00BE7E79">
        <w:rPr>
          <w:rFonts w:ascii="Arial" w:hAnsi="Arial" w:cs="Arial"/>
          <w:lang w:val="bs-Latn-BA"/>
        </w:rPr>
        <w:t>obradom</w:t>
      </w:r>
      <w:r w:rsidRPr="00BE7E79">
        <w:rPr>
          <w:rFonts w:ascii="Arial" w:hAnsi="Arial" w:cs="Arial"/>
          <w:lang w:val="bs-Latn-BA"/>
        </w:rPr>
        <w:t xml:space="preserve"> i odlaganjem otpada su još uvijek neadekvatni, a zakoni i standardi se još uvijek efektivno ne sprovode </w:t>
      </w:r>
    </w:p>
    <w:p w:rsidR="00C757EB" w:rsidRPr="00BE7E79" w:rsidRDefault="000D2EA4">
      <w:pPr>
        <w:pStyle w:val="A-Bullet1"/>
        <w:rPr>
          <w:rFonts w:ascii="Arial" w:hAnsi="Arial" w:cs="Arial"/>
          <w:lang w:val="bs-Latn-BA"/>
        </w:rPr>
      </w:pPr>
      <w:r w:rsidRPr="00BE7E79">
        <w:rPr>
          <w:rFonts w:ascii="Arial" w:hAnsi="Arial" w:cs="Arial"/>
          <w:lang w:val="bs-Latn-BA"/>
        </w:rPr>
        <w:t>Potrebno je ulaganje u infrastrukturu za upravljanje komunalnim otpadom kako bi se smanjio pritisak na životnu sredinu usljed nepravilnog postupanja sa otpadom</w:t>
      </w:r>
    </w:p>
    <w:p w:rsidR="00C757EB" w:rsidRPr="00BE7E79" w:rsidRDefault="000D2EA4" w:rsidP="00F22C06">
      <w:pPr>
        <w:pStyle w:val="BodyText"/>
        <w:ind w:left="0"/>
        <w:rPr>
          <w:rFonts w:ascii="Arial" w:hAnsi="Arial" w:cs="Arial"/>
          <w:b/>
          <w:bCs w:val="0"/>
          <w:lang w:val="bs-Latn-BA"/>
        </w:rPr>
      </w:pPr>
      <w:r w:rsidRPr="00BE7E79">
        <w:rPr>
          <w:rFonts w:ascii="Arial" w:hAnsi="Arial" w:cs="Arial"/>
          <w:b/>
          <w:bCs w:val="0"/>
          <w:lang w:val="bs-Latn-BA"/>
        </w:rPr>
        <w:t>Strategija upravljanja otpadom</w:t>
      </w:r>
    </w:p>
    <w:p w:rsidR="00C757EB" w:rsidRPr="00BE7E79" w:rsidRDefault="000D2EA4" w:rsidP="00F22C06">
      <w:pPr>
        <w:pStyle w:val="BodyText"/>
        <w:ind w:left="0"/>
        <w:rPr>
          <w:rFonts w:ascii="Arial" w:hAnsi="Arial" w:cs="Arial"/>
          <w:lang w:val="bs-Latn-BA"/>
        </w:rPr>
      </w:pPr>
      <w:r w:rsidRPr="00BE7E79">
        <w:rPr>
          <w:rFonts w:ascii="Arial" w:hAnsi="Arial" w:cs="Arial"/>
          <w:lang w:val="bs-Latn-BA"/>
        </w:rPr>
        <w:t>Strategija upravljanja otpadom Crne Gore do 2030. godine usvojena je 2015. godine. Ona je bila osnova za izradu Državnog plana upravljanja otpadom za period 2015-2020. godina i sa njom su usklađeni lokalni planovi upravljanja otpadom. Ukratko, Strategija definiše ciljeve, ograničenja, smjernice i neophodne mjere za uspostavljanje održivog sistema upravljanja otpadom u zemlji.</w:t>
      </w:r>
    </w:p>
    <w:p w:rsidR="00C757EB" w:rsidRPr="00BE7E79" w:rsidRDefault="000D2EA4" w:rsidP="00F22C06">
      <w:pPr>
        <w:pStyle w:val="BodyText"/>
        <w:ind w:left="0"/>
        <w:rPr>
          <w:rFonts w:ascii="Arial" w:hAnsi="Arial" w:cs="Arial"/>
          <w:lang w:val="bs-Latn-BA"/>
        </w:rPr>
      </w:pPr>
      <w:r w:rsidRPr="00BE7E79">
        <w:rPr>
          <w:rFonts w:ascii="Arial" w:hAnsi="Arial" w:cs="Arial"/>
          <w:lang w:val="bs-Latn-BA"/>
        </w:rPr>
        <w:t xml:space="preserve">U tom cilju, </w:t>
      </w:r>
      <w:r w:rsidR="00B0290C" w:rsidRPr="00BE7E79">
        <w:rPr>
          <w:rFonts w:ascii="Arial" w:hAnsi="Arial" w:cs="Arial"/>
          <w:lang w:val="bs-Latn-BA"/>
        </w:rPr>
        <w:t>N</w:t>
      </w:r>
      <w:r w:rsidRPr="00BE7E79">
        <w:rPr>
          <w:rFonts w:ascii="Arial" w:hAnsi="Arial" w:cs="Arial"/>
          <w:lang w:val="bs-Latn-BA"/>
        </w:rPr>
        <w:t>acionalna strategija je definisala reciklažu („poboljšati upravljanje otpadom primjenom pristupa zasnovanih na cirkularnoj ekonomiji“), kao svoj prvi strateški prioritet, koji treba postići kroz sledeće mjere</w:t>
      </w:r>
    </w:p>
    <w:p w:rsidR="00C757EB" w:rsidRPr="00BE7E79" w:rsidRDefault="000D2EA4" w:rsidP="00F22C06">
      <w:pPr>
        <w:pStyle w:val="BodyText"/>
        <w:keepNext/>
        <w:ind w:left="0"/>
        <w:rPr>
          <w:rFonts w:ascii="Arial" w:hAnsi="Arial" w:cs="Arial"/>
          <w:b/>
          <w:bCs w:val="0"/>
          <w:lang w:val="bs-Latn-BA"/>
        </w:rPr>
      </w:pPr>
      <w:r w:rsidRPr="00BE7E79">
        <w:rPr>
          <w:rFonts w:ascii="Arial" w:hAnsi="Arial" w:cs="Arial"/>
          <w:b/>
          <w:bCs w:val="0"/>
          <w:lang w:val="bs-Latn-BA"/>
        </w:rPr>
        <w:t>Klimatske promjene</w:t>
      </w:r>
    </w:p>
    <w:p w:rsidR="00C757EB" w:rsidRPr="00BE7E79" w:rsidRDefault="000D2EA4" w:rsidP="00F22C06">
      <w:pPr>
        <w:pStyle w:val="BodyText"/>
        <w:ind w:left="0"/>
        <w:rPr>
          <w:rFonts w:ascii="Arial" w:hAnsi="Arial" w:cs="Arial"/>
          <w:lang w:val="bs-Latn-BA"/>
        </w:rPr>
      </w:pPr>
      <w:r w:rsidRPr="00BE7E79">
        <w:rPr>
          <w:rFonts w:ascii="Arial" w:hAnsi="Arial" w:cs="Arial"/>
          <w:lang w:val="bs-Latn-BA"/>
        </w:rPr>
        <w:t>Otpad može imati značajan uticaj na klimatske prom</w:t>
      </w:r>
      <w:r w:rsidR="00BB68B6" w:rsidRPr="00BE7E79">
        <w:rPr>
          <w:rFonts w:ascii="Arial" w:hAnsi="Arial" w:cs="Arial"/>
          <w:lang w:val="bs-Latn-BA"/>
        </w:rPr>
        <w:t>j</w:t>
      </w:r>
      <w:r w:rsidRPr="00BE7E79">
        <w:rPr>
          <w:rFonts w:ascii="Arial" w:hAnsi="Arial" w:cs="Arial"/>
          <w:lang w:val="bs-Latn-BA"/>
        </w:rPr>
        <w:t>ene na različite načine. Razlaganje organskog otpada na deponijama proizvodi deponijske gasove i tako doprinosi globalnom zagr</w:t>
      </w:r>
      <w:r w:rsidR="00BB68B6" w:rsidRPr="00BE7E79">
        <w:rPr>
          <w:rFonts w:ascii="Arial" w:hAnsi="Arial" w:cs="Arial"/>
          <w:lang w:val="bs-Latn-BA"/>
        </w:rPr>
        <w:t>ij</w:t>
      </w:r>
      <w:r w:rsidR="0065162E" w:rsidRPr="00BE7E79">
        <w:rPr>
          <w:rFonts w:ascii="Arial" w:hAnsi="Arial" w:cs="Arial"/>
          <w:lang w:val="bs-Latn-BA"/>
        </w:rPr>
        <w:t>a</w:t>
      </w:r>
      <w:r w:rsidRPr="00BE7E79">
        <w:rPr>
          <w:rFonts w:ascii="Arial" w:hAnsi="Arial" w:cs="Arial"/>
          <w:lang w:val="bs-Latn-BA"/>
        </w:rPr>
        <w:t>vanju.</w:t>
      </w:r>
    </w:p>
    <w:p w:rsidR="00C757EB" w:rsidRPr="00BE7E79" w:rsidRDefault="000D2EA4" w:rsidP="00F22C06">
      <w:pPr>
        <w:pStyle w:val="BodyText"/>
        <w:ind w:left="0"/>
        <w:rPr>
          <w:rFonts w:ascii="Arial" w:hAnsi="Arial" w:cs="Arial"/>
          <w:lang w:val="bs-Latn-BA"/>
        </w:rPr>
      </w:pPr>
      <w:r w:rsidRPr="00BE7E79">
        <w:rPr>
          <w:rFonts w:ascii="Arial" w:hAnsi="Arial" w:cs="Arial"/>
          <w:lang w:val="bs-Latn-BA"/>
        </w:rPr>
        <w:t>Proizvodnja, sakupljanje i odlaganje otpada zaht</w:t>
      </w:r>
      <w:r w:rsidR="00BB68B6" w:rsidRPr="00BE7E79">
        <w:rPr>
          <w:rFonts w:ascii="Arial" w:hAnsi="Arial" w:cs="Arial"/>
          <w:lang w:val="bs-Latn-BA"/>
        </w:rPr>
        <w:t>ij</w:t>
      </w:r>
      <w:r w:rsidRPr="00BE7E79">
        <w:rPr>
          <w:rFonts w:ascii="Arial" w:hAnsi="Arial" w:cs="Arial"/>
          <w:lang w:val="bs-Latn-BA"/>
        </w:rPr>
        <w:t>evaju energiju (obično fosilna goriva), a emisije ugljenika doprinose klimatskim prom</w:t>
      </w:r>
      <w:r w:rsidR="00BB68B6" w:rsidRPr="00BE7E79">
        <w:rPr>
          <w:rFonts w:ascii="Arial" w:hAnsi="Arial" w:cs="Arial"/>
          <w:lang w:val="bs-Latn-BA"/>
        </w:rPr>
        <w:t>j</w:t>
      </w:r>
      <w:r w:rsidRPr="00BE7E79">
        <w:rPr>
          <w:rFonts w:ascii="Arial" w:hAnsi="Arial" w:cs="Arial"/>
          <w:lang w:val="bs-Latn-BA"/>
        </w:rPr>
        <w:t>enama.</w:t>
      </w:r>
    </w:p>
    <w:p w:rsidR="00C757EB" w:rsidRPr="00BE7E79" w:rsidRDefault="000D2EA4" w:rsidP="00F22C06">
      <w:pPr>
        <w:pStyle w:val="BodyText"/>
        <w:ind w:left="0"/>
        <w:rPr>
          <w:rFonts w:ascii="Arial" w:hAnsi="Arial" w:cs="Arial"/>
          <w:lang w:val="bs-Latn-BA"/>
        </w:rPr>
      </w:pPr>
      <w:r w:rsidRPr="00BE7E79">
        <w:rPr>
          <w:rFonts w:ascii="Arial" w:hAnsi="Arial" w:cs="Arial"/>
          <w:lang w:val="bs-Latn-BA"/>
        </w:rPr>
        <w:t>Ekstrakcija resursa i proizvodnja robe i ambalaže rezultiraju emisijama gasova staklene bašte, prvenstveno kroz korišćenje energije i transport. Što se više resursa koristi to je veći uticaj na klimatske prom</w:t>
      </w:r>
      <w:r w:rsidR="00BB68B6" w:rsidRPr="00BE7E79">
        <w:rPr>
          <w:rFonts w:ascii="Arial" w:hAnsi="Arial" w:cs="Arial"/>
          <w:lang w:val="bs-Latn-BA"/>
        </w:rPr>
        <w:t>j</w:t>
      </w:r>
      <w:r w:rsidRPr="00BE7E79">
        <w:rPr>
          <w:rFonts w:ascii="Arial" w:hAnsi="Arial" w:cs="Arial"/>
          <w:lang w:val="bs-Latn-BA"/>
        </w:rPr>
        <w:t>ene.</w:t>
      </w:r>
    </w:p>
    <w:p w:rsidR="00C757EB" w:rsidRPr="00BE7E79" w:rsidRDefault="000D2EA4" w:rsidP="00F22C06">
      <w:pPr>
        <w:pStyle w:val="BodyText"/>
        <w:ind w:left="0"/>
        <w:rPr>
          <w:rFonts w:ascii="Arial" w:hAnsi="Arial" w:cs="Arial"/>
          <w:lang w:val="bs-Latn-BA"/>
        </w:rPr>
      </w:pPr>
      <w:r w:rsidRPr="00BE7E79">
        <w:rPr>
          <w:rFonts w:ascii="Arial" w:hAnsi="Arial" w:cs="Arial"/>
          <w:lang w:val="bs-Latn-BA"/>
        </w:rPr>
        <w:t>Prevoz otpada do deponija i reciklažnih centara uključuje potrošnju goriva i emisije, što opet doprinosi globalnom zagr</w:t>
      </w:r>
      <w:r w:rsidR="005F3DB7" w:rsidRPr="00BE7E79">
        <w:rPr>
          <w:rFonts w:ascii="Arial" w:hAnsi="Arial" w:cs="Arial"/>
          <w:lang w:val="bs-Latn-BA"/>
        </w:rPr>
        <w:t>ij</w:t>
      </w:r>
      <w:r w:rsidR="0065162E" w:rsidRPr="00BE7E79">
        <w:rPr>
          <w:rFonts w:ascii="Arial" w:hAnsi="Arial" w:cs="Arial"/>
          <w:lang w:val="bs-Latn-BA"/>
        </w:rPr>
        <w:t>a</w:t>
      </w:r>
      <w:r w:rsidRPr="00BE7E79">
        <w:rPr>
          <w:rFonts w:ascii="Arial" w:hAnsi="Arial" w:cs="Arial"/>
          <w:lang w:val="bs-Latn-BA"/>
        </w:rPr>
        <w:t>vanju.</w:t>
      </w:r>
    </w:p>
    <w:p w:rsidR="00C757EB" w:rsidRPr="00BE7E79" w:rsidRDefault="000D2EA4" w:rsidP="00F22C06">
      <w:pPr>
        <w:pStyle w:val="BodyText"/>
        <w:ind w:left="0"/>
        <w:rPr>
          <w:rFonts w:ascii="Arial" w:hAnsi="Arial" w:cs="Arial"/>
          <w:lang w:val="bs-Latn-BA"/>
        </w:rPr>
      </w:pPr>
      <w:r w:rsidRPr="00BE7E79">
        <w:rPr>
          <w:rFonts w:ascii="Arial" w:hAnsi="Arial" w:cs="Arial"/>
          <w:lang w:val="bs-Latn-BA"/>
        </w:rPr>
        <w:t>S druge strane, smanjenje otpada i reciklaža mogu ublažiti neke od uticaja otpada na klimatske prom</w:t>
      </w:r>
      <w:r w:rsidR="005F3DB7" w:rsidRPr="00BE7E79">
        <w:rPr>
          <w:rFonts w:ascii="Arial" w:hAnsi="Arial" w:cs="Arial"/>
          <w:lang w:val="bs-Latn-BA"/>
        </w:rPr>
        <w:t>j</w:t>
      </w:r>
      <w:r w:rsidRPr="00BE7E79">
        <w:rPr>
          <w:rFonts w:ascii="Arial" w:hAnsi="Arial" w:cs="Arial"/>
          <w:lang w:val="bs-Latn-BA"/>
        </w:rPr>
        <w:t>ene. Prelazak na cirkularnu ekonomiju koja naglašava smanjenje, ponovnu upotrebu i reciklažu materijala, može značajno smanjiti uticaj otpada na životnu sredinu i njegov doprinos klimatskim prom</w:t>
      </w:r>
      <w:r w:rsidR="005F3DB7" w:rsidRPr="00BE7E79">
        <w:rPr>
          <w:rFonts w:ascii="Arial" w:hAnsi="Arial" w:cs="Arial"/>
          <w:lang w:val="bs-Latn-BA"/>
        </w:rPr>
        <w:t>j</w:t>
      </w:r>
      <w:r w:rsidRPr="00BE7E79">
        <w:rPr>
          <w:rFonts w:ascii="Arial" w:hAnsi="Arial" w:cs="Arial"/>
          <w:lang w:val="bs-Latn-BA"/>
        </w:rPr>
        <w:t>enama.</w:t>
      </w:r>
    </w:p>
    <w:p w:rsidR="00C757EB" w:rsidRPr="00BE7E79" w:rsidRDefault="000D2EA4" w:rsidP="00F22C06">
      <w:pPr>
        <w:pStyle w:val="BodyText"/>
        <w:ind w:left="0"/>
        <w:rPr>
          <w:rFonts w:ascii="Arial" w:hAnsi="Arial" w:cs="Arial"/>
          <w:lang w:val="bs-Latn-BA"/>
        </w:rPr>
      </w:pPr>
      <w:r w:rsidRPr="00BE7E79">
        <w:rPr>
          <w:rFonts w:ascii="Arial" w:hAnsi="Arial" w:cs="Arial"/>
          <w:lang w:val="bs-Latn-BA"/>
        </w:rPr>
        <w:t>U oblasti klimatskih promjena, nekoliko je važnih strateških dokumenata koji su važeći i relevantni za planski dokument, koji imaju za cilj da obezbijede smanjenje nacionalnog karbonskog otiska, ojačaju kapacitete, identifikuju relevantne mjere ublažavanja i pripreme zemlju za implementaciju sveobuhvatnog srednjoročnog i dugoročnog planiranja za prilagođavanje na klimatske promjene.</w:t>
      </w:r>
    </w:p>
    <w:p w:rsidR="00C757EB" w:rsidRPr="00BE7E79" w:rsidRDefault="000D2EA4">
      <w:pPr>
        <w:pStyle w:val="A-Bullet1"/>
        <w:rPr>
          <w:rFonts w:ascii="Arial" w:hAnsi="Arial" w:cs="Arial"/>
          <w:bCs/>
          <w:lang w:val="bs-Latn-BA"/>
        </w:rPr>
      </w:pPr>
      <w:r w:rsidRPr="00BE7E79">
        <w:rPr>
          <w:rFonts w:ascii="Arial" w:hAnsi="Arial" w:cs="Arial"/>
          <w:lang w:val="bs-Latn-BA"/>
        </w:rPr>
        <w:t>Treća nacionalna komunikacija o klimatskim promjenama: identifikuje dvije mjere ublažavanja</w:t>
      </w:r>
    </w:p>
    <w:p w:rsidR="00C757EB" w:rsidRPr="00BE7E79" w:rsidRDefault="000D2EA4">
      <w:pPr>
        <w:pStyle w:val="A-Bullet1"/>
        <w:rPr>
          <w:rFonts w:ascii="Arial" w:hAnsi="Arial" w:cs="Arial"/>
          <w:bCs/>
          <w:lang w:val="bs-Latn-BA"/>
        </w:rPr>
      </w:pPr>
      <w:r w:rsidRPr="00BE7E79">
        <w:rPr>
          <w:rFonts w:ascii="Arial" w:hAnsi="Arial" w:cs="Arial"/>
          <w:lang w:val="bs-Latn-BA"/>
        </w:rPr>
        <w:t>Ažurirani nacionalno utvrđeni doprinos: NDC scenario razmatra smanjenje odlaganja biootpada na deponije u skladu sa postavljenim nacionalnim ciljevima i promjenu sastava otpada</w:t>
      </w:r>
    </w:p>
    <w:p w:rsidR="00C757EB" w:rsidRPr="00BE7E79" w:rsidRDefault="000D2EA4">
      <w:pPr>
        <w:pStyle w:val="A-Bullet1"/>
        <w:rPr>
          <w:rFonts w:ascii="Arial" w:hAnsi="Arial" w:cs="Arial"/>
          <w:bCs/>
          <w:lang w:val="bs-Latn-BA"/>
        </w:rPr>
      </w:pPr>
      <w:r w:rsidRPr="00BE7E79">
        <w:rPr>
          <w:rFonts w:ascii="Arial" w:hAnsi="Arial" w:cs="Arial"/>
          <w:lang w:val="bs-Latn-BA"/>
        </w:rPr>
        <w:t>Nacionalna strategija za klimatske promjene do 2030. godine: identifikuje dvije mjere ublažavanja</w:t>
      </w:r>
    </w:p>
    <w:p w:rsidR="00C757EB" w:rsidRPr="00BE7E79" w:rsidRDefault="000D2EA4">
      <w:pPr>
        <w:pStyle w:val="A-Bullet1"/>
        <w:rPr>
          <w:rFonts w:ascii="Arial" w:hAnsi="Arial" w:cs="Arial"/>
          <w:bCs/>
          <w:lang w:val="bs-Latn-BA"/>
        </w:rPr>
      </w:pPr>
      <w:r w:rsidRPr="00BE7E79">
        <w:rPr>
          <w:rFonts w:ascii="Arial" w:hAnsi="Arial" w:cs="Arial"/>
          <w:lang w:val="bs-Latn-BA"/>
        </w:rPr>
        <w:t>Nacionalni plan adaptacije na klimatske promjene (izrada u toku): Ne identifikuje sektor otpada kao prioritetan</w:t>
      </w:r>
    </w:p>
    <w:p w:rsidR="0027137D" w:rsidRPr="00BE7E79" w:rsidRDefault="0027137D">
      <w:pPr>
        <w:pStyle w:val="BodyText"/>
        <w:rPr>
          <w:rFonts w:ascii="Arial" w:hAnsi="Arial" w:cs="Arial"/>
          <w:lang w:val="bs-Latn-BA"/>
        </w:rPr>
      </w:pPr>
    </w:p>
    <w:p w:rsidR="00C757EB" w:rsidRPr="00BE7E79" w:rsidRDefault="000D2EA4" w:rsidP="00F22C06">
      <w:pPr>
        <w:pStyle w:val="BodyText"/>
        <w:ind w:left="0"/>
        <w:rPr>
          <w:rFonts w:ascii="Arial" w:hAnsi="Arial" w:cs="Arial"/>
          <w:b/>
          <w:bCs w:val="0"/>
          <w:lang w:val="bs-Latn-BA"/>
        </w:rPr>
      </w:pPr>
      <w:r w:rsidRPr="00BE7E79">
        <w:rPr>
          <w:rFonts w:ascii="Arial" w:hAnsi="Arial" w:cs="Arial"/>
          <w:b/>
          <w:bCs w:val="0"/>
          <w:lang w:val="bs-Latn-BA"/>
        </w:rPr>
        <w:t>Strategija regionalnog razvoja Crne Gore</w:t>
      </w:r>
    </w:p>
    <w:p w:rsidR="00C757EB" w:rsidRPr="00BE7E79" w:rsidRDefault="000D2EA4" w:rsidP="00F22C06">
      <w:pPr>
        <w:pStyle w:val="BodyText"/>
        <w:ind w:left="0"/>
        <w:rPr>
          <w:rFonts w:ascii="Arial" w:hAnsi="Arial" w:cs="Arial"/>
          <w:lang w:val="bs-Latn-BA"/>
        </w:rPr>
      </w:pPr>
      <w:r w:rsidRPr="00BE7E79">
        <w:rPr>
          <w:rFonts w:ascii="Arial" w:hAnsi="Arial" w:cs="Arial"/>
          <w:lang w:val="bs-Latn-BA"/>
        </w:rPr>
        <w:t>Regionalni razvoj je usko povezan sa otpadom. Odgovarajuće prakse upravljanja otpadom, zajedno sa naporima za smanjenje, ponovnu upotrebu i recikliranje, mogu doprin</w:t>
      </w:r>
      <w:r w:rsidR="005F3DB7" w:rsidRPr="00BE7E79">
        <w:rPr>
          <w:rFonts w:ascii="Arial" w:hAnsi="Arial" w:cs="Arial"/>
          <w:lang w:val="bs-Latn-BA"/>
        </w:rPr>
        <w:t>ij</w:t>
      </w:r>
      <w:r w:rsidRPr="00BE7E79">
        <w:rPr>
          <w:rFonts w:ascii="Arial" w:hAnsi="Arial" w:cs="Arial"/>
          <w:lang w:val="bs-Latn-BA"/>
        </w:rPr>
        <w:t>eti održivosti životne sredine, javnom zdravlju i ekonomskom rastu u regionu. Nasuprot tome, loše upravljanje otpadom može ometati razvoj stvarajući ekološke i zdravstvene probleme, negativno utičući na vr</w:t>
      </w:r>
      <w:r w:rsidR="005F3DB7" w:rsidRPr="00BE7E79">
        <w:rPr>
          <w:rFonts w:ascii="Arial" w:hAnsi="Arial" w:cs="Arial"/>
          <w:lang w:val="bs-Latn-BA"/>
        </w:rPr>
        <w:t>ij</w:t>
      </w:r>
      <w:r w:rsidRPr="00BE7E79">
        <w:rPr>
          <w:rFonts w:ascii="Arial" w:hAnsi="Arial" w:cs="Arial"/>
          <w:lang w:val="bs-Latn-BA"/>
        </w:rPr>
        <w:t>ednost imovine i vršeći pritisak na prirodne resurse.</w:t>
      </w:r>
    </w:p>
    <w:p w:rsidR="00C757EB" w:rsidRPr="00BE7E79" w:rsidRDefault="000D2EA4" w:rsidP="00F22C06">
      <w:pPr>
        <w:pStyle w:val="BodyText"/>
        <w:ind w:left="0"/>
        <w:rPr>
          <w:rFonts w:ascii="Arial" w:hAnsi="Arial" w:cs="Arial"/>
          <w:lang w:val="bs-Latn-BA"/>
        </w:rPr>
      </w:pPr>
      <w:r w:rsidRPr="00BE7E79">
        <w:rPr>
          <w:rFonts w:ascii="Arial" w:hAnsi="Arial" w:cs="Arial"/>
          <w:lang w:val="bs-Latn-BA"/>
        </w:rPr>
        <w:t>Strategija regionalnog razvoja identifikuje nekoliko prioritetnih oblasti među kojima je zaštita životne sredine, na koje upravljanje otpadom ima poseban fokus. U okviru ove oblasti postavljeno je 9 strateških ciljeva, a dva se direktno odnose na otpad:</w:t>
      </w:r>
    </w:p>
    <w:p w:rsidR="00C757EB" w:rsidRPr="00BE7E79" w:rsidRDefault="000D2EA4" w:rsidP="00E34F84">
      <w:pPr>
        <w:pStyle w:val="BodyText"/>
        <w:numPr>
          <w:ilvl w:val="0"/>
          <w:numId w:val="34"/>
        </w:numPr>
        <w:rPr>
          <w:rFonts w:ascii="Arial" w:hAnsi="Arial" w:cs="Arial"/>
          <w:lang w:val="bs-Latn-BA"/>
        </w:rPr>
      </w:pPr>
      <w:r w:rsidRPr="00BE7E79">
        <w:rPr>
          <w:rFonts w:ascii="Arial" w:hAnsi="Arial" w:cs="Arial"/>
          <w:lang w:val="bs-Latn-BA"/>
        </w:rPr>
        <w:t>Upravljanje odlaganjem otpada. Ciljevi definisani kao d</w:t>
      </w:r>
      <w:r w:rsidR="001809DD" w:rsidRPr="00BE7E79">
        <w:rPr>
          <w:rFonts w:ascii="Arial" w:hAnsi="Arial" w:cs="Arial"/>
          <w:lang w:val="bs-Latn-BA"/>
        </w:rPr>
        <w:t>i</w:t>
      </w:r>
      <w:r w:rsidRPr="00BE7E79">
        <w:rPr>
          <w:rFonts w:ascii="Arial" w:hAnsi="Arial" w:cs="Arial"/>
          <w:lang w:val="bs-Latn-BA"/>
        </w:rPr>
        <w:t xml:space="preserve">o ovog cilja </w:t>
      </w:r>
      <w:r w:rsidR="001809DD" w:rsidRPr="00BE7E79">
        <w:rPr>
          <w:rFonts w:ascii="Arial" w:hAnsi="Arial" w:cs="Arial"/>
          <w:lang w:val="bs-Latn-BA"/>
        </w:rPr>
        <w:t>s</w:t>
      </w:r>
      <w:r w:rsidRPr="00BE7E79">
        <w:rPr>
          <w:rFonts w:ascii="Arial" w:hAnsi="Arial" w:cs="Arial"/>
          <w:lang w:val="bs-Latn-BA"/>
        </w:rPr>
        <w:t xml:space="preserve">u </w:t>
      </w:r>
      <w:r w:rsidR="0065162E" w:rsidRPr="00BE7E79">
        <w:rPr>
          <w:rFonts w:ascii="Arial" w:hAnsi="Arial" w:cs="Arial"/>
          <w:lang w:val="bs-Latn-BA"/>
        </w:rPr>
        <w:t xml:space="preserve">u </w:t>
      </w:r>
      <w:r w:rsidRPr="00BE7E79">
        <w:rPr>
          <w:rFonts w:ascii="Arial" w:hAnsi="Arial" w:cs="Arial"/>
          <w:lang w:val="bs-Latn-BA"/>
        </w:rPr>
        <w:t xml:space="preserve">skladu sa ciljevima </w:t>
      </w:r>
      <w:r w:rsidR="004076EC">
        <w:rPr>
          <w:rFonts w:ascii="Arial" w:hAnsi="Arial" w:cs="Arial"/>
          <w:lang w:val="bs-Latn-BA"/>
        </w:rPr>
        <w:t>DPUO</w:t>
      </w:r>
      <w:r w:rsidRPr="00BE7E79">
        <w:rPr>
          <w:rFonts w:ascii="Arial" w:hAnsi="Arial" w:cs="Arial"/>
          <w:lang w:val="bs-Latn-BA"/>
        </w:rPr>
        <w:t>.</w:t>
      </w:r>
    </w:p>
    <w:p w:rsidR="00C757EB" w:rsidRDefault="000D2EA4" w:rsidP="00E34F84">
      <w:pPr>
        <w:pStyle w:val="BodyText"/>
        <w:numPr>
          <w:ilvl w:val="0"/>
          <w:numId w:val="34"/>
        </w:numPr>
        <w:rPr>
          <w:rFonts w:ascii="Arial" w:hAnsi="Arial" w:cs="Arial"/>
          <w:lang w:val="bs-Latn-BA"/>
        </w:rPr>
      </w:pPr>
      <w:r w:rsidRPr="00BE7E79">
        <w:rPr>
          <w:rFonts w:ascii="Arial" w:hAnsi="Arial" w:cs="Arial"/>
          <w:lang w:val="bs-Latn-BA"/>
        </w:rPr>
        <w:t>Sanacija i rekultivacija lokacija kontaminiranih opasnim industrijskim otpadom. Ovi ciljevi su veoma specifični i identifikuju konkretne „ekološke crne tačke“ koje postavljaju prioritet za konačnu sanaciju i sanaciju (KAP, Termoelektrana Pljevlja, Brodogradilište Bijela i Rudnik Šuplja stijena).</w:t>
      </w:r>
    </w:p>
    <w:p w:rsidR="00454776" w:rsidRDefault="00454776" w:rsidP="00454776">
      <w:pPr>
        <w:pStyle w:val="BodyText"/>
        <w:rPr>
          <w:rFonts w:ascii="Arial" w:hAnsi="Arial" w:cs="Arial"/>
          <w:lang w:val="bs-Latn-BA"/>
        </w:rPr>
      </w:pPr>
    </w:p>
    <w:p w:rsidR="00454776" w:rsidRPr="00BE7E79" w:rsidRDefault="00454776" w:rsidP="00454776">
      <w:pPr>
        <w:pStyle w:val="BodyText"/>
        <w:rPr>
          <w:rFonts w:ascii="Arial" w:hAnsi="Arial" w:cs="Arial"/>
          <w:lang w:val="bs-Latn-BA"/>
        </w:rPr>
      </w:pPr>
    </w:p>
    <w:p w:rsidR="00C757EB" w:rsidRPr="00BE7E79" w:rsidRDefault="000D2EA4" w:rsidP="00F22C06">
      <w:pPr>
        <w:pStyle w:val="BodyText"/>
        <w:ind w:left="0"/>
        <w:rPr>
          <w:rFonts w:ascii="Arial" w:hAnsi="Arial" w:cs="Arial"/>
          <w:b/>
          <w:bCs w:val="0"/>
          <w:lang w:val="bs-Latn-BA"/>
        </w:rPr>
      </w:pPr>
      <w:r w:rsidRPr="00BE7E79">
        <w:rPr>
          <w:rFonts w:ascii="Arial" w:hAnsi="Arial" w:cs="Arial"/>
          <w:b/>
          <w:bCs w:val="0"/>
          <w:lang w:val="bs-Latn-BA"/>
        </w:rPr>
        <w:t>Nacionalna strategija za upravljanje hemikalijama 2019-2022</w:t>
      </w:r>
    </w:p>
    <w:p w:rsidR="00C757EB" w:rsidRPr="00BE7E79" w:rsidRDefault="000D2EA4" w:rsidP="00F22C06">
      <w:pPr>
        <w:pStyle w:val="BodyText"/>
        <w:ind w:left="0"/>
        <w:rPr>
          <w:rFonts w:ascii="Arial" w:hAnsi="Arial" w:cs="Arial"/>
          <w:lang w:val="bs-Latn-BA"/>
        </w:rPr>
      </w:pPr>
      <w:r w:rsidRPr="00BE7E79">
        <w:rPr>
          <w:rFonts w:ascii="Arial" w:hAnsi="Arial" w:cs="Arial"/>
          <w:lang w:val="bs-Latn-BA"/>
        </w:rPr>
        <w:t>Upravljanje hemikalijama i upravljanje otpadom imaju za cilj zaštitu zdravlja ljudi i životne sredine obezbeđivanjem bezbednog rukovanja, transporta, skladištenja i odlaganja hemikalija i njihovih povezanih otpadnih proizvoda. Efikasne prakse upravljanja u ob</w:t>
      </w:r>
      <w:r w:rsidR="00FA4D61" w:rsidRPr="00BE7E79">
        <w:rPr>
          <w:rFonts w:ascii="Arial" w:hAnsi="Arial" w:cs="Arial"/>
          <w:lang w:val="bs-Latn-BA"/>
        </w:rPr>
        <w:t>j</w:t>
      </w:r>
      <w:r w:rsidRPr="00BE7E79">
        <w:rPr>
          <w:rFonts w:ascii="Arial" w:hAnsi="Arial" w:cs="Arial"/>
          <w:lang w:val="bs-Latn-BA"/>
        </w:rPr>
        <w:t>e oblasti su kritične za minimiziranje uticaja na životnu sredinu, promovisanje održivosti i usklađenost sa zakonskim zaht</w:t>
      </w:r>
      <w:r w:rsidR="00FA4D61" w:rsidRPr="00BE7E79">
        <w:rPr>
          <w:rFonts w:ascii="Arial" w:hAnsi="Arial" w:cs="Arial"/>
          <w:lang w:val="bs-Latn-BA"/>
        </w:rPr>
        <w:t>j</w:t>
      </w:r>
      <w:r w:rsidRPr="00BE7E79">
        <w:rPr>
          <w:rFonts w:ascii="Arial" w:hAnsi="Arial" w:cs="Arial"/>
          <w:lang w:val="bs-Latn-BA"/>
        </w:rPr>
        <w:t>evima.</w:t>
      </w:r>
    </w:p>
    <w:p w:rsidR="00C757EB" w:rsidRPr="00BE7E79" w:rsidRDefault="000D2EA4" w:rsidP="00F22C06">
      <w:pPr>
        <w:pStyle w:val="BodyText"/>
        <w:ind w:left="0"/>
        <w:rPr>
          <w:rFonts w:ascii="Arial" w:hAnsi="Arial" w:cs="Arial"/>
          <w:lang w:val="bs-Latn-BA"/>
        </w:rPr>
      </w:pPr>
      <w:r w:rsidRPr="00BE7E79">
        <w:rPr>
          <w:rFonts w:ascii="Arial" w:hAnsi="Arial" w:cs="Arial"/>
          <w:lang w:val="bs-Latn-BA"/>
        </w:rPr>
        <w:t>Postoji specifičan cilj i zadaci koji se odnose na POPs otpad, PCB, industrijski otpad, zastar</w:t>
      </w:r>
      <w:r w:rsidR="00FA4D61" w:rsidRPr="00BE7E79">
        <w:rPr>
          <w:rFonts w:ascii="Arial" w:hAnsi="Arial" w:cs="Arial"/>
          <w:lang w:val="bs-Latn-BA"/>
        </w:rPr>
        <w:t>j</w:t>
      </w:r>
      <w:r w:rsidRPr="00BE7E79">
        <w:rPr>
          <w:rFonts w:ascii="Arial" w:hAnsi="Arial" w:cs="Arial"/>
          <w:lang w:val="bs-Latn-BA"/>
        </w:rPr>
        <w:t>ele hemikalije i ambalažu (F. F. Unapređenje tehnologije u industrijskim postrojenjima i r</w:t>
      </w:r>
      <w:r w:rsidR="00FA4D61" w:rsidRPr="00BE7E79">
        <w:rPr>
          <w:rFonts w:ascii="Arial" w:hAnsi="Arial" w:cs="Arial"/>
          <w:lang w:val="bs-Latn-BA"/>
        </w:rPr>
        <w:t>j</w:t>
      </w:r>
      <w:r w:rsidRPr="00BE7E79">
        <w:rPr>
          <w:rFonts w:ascii="Arial" w:hAnsi="Arial" w:cs="Arial"/>
          <w:lang w:val="bs-Latn-BA"/>
        </w:rPr>
        <w:t>ešavanje pitanja industrijskog otpada i zastar</w:t>
      </w:r>
      <w:r w:rsidR="00FA4D61" w:rsidRPr="00BE7E79">
        <w:rPr>
          <w:rFonts w:ascii="Arial" w:hAnsi="Arial" w:cs="Arial"/>
          <w:lang w:val="bs-Latn-BA"/>
        </w:rPr>
        <w:t>j</w:t>
      </w:r>
      <w:r w:rsidRPr="00BE7E79">
        <w:rPr>
          <w:rFonts w:ascii="Arial" w:hAnsi="Arial" w:cs="Arial"/>
          <w:lang w:val="bs-Latn-BA"/>
        </w:rPr>
        <w:t>elih hemikalija). Ova kategorija otpada je d</w:t>
      </w:r>
      <w:r w:rsidR="00FA4D61" w:rsidRPr="00BE7E79">
        <w:rPr>
          <w:rFonts w:ascii="Arial" w:hAnsi="Arial" w:cs="Arial"/>
          <w:lang w:val="bs-Latn-BA"/>
        </w:rPr>
        <w:t>i</w:t>
      </w:r>
      <w:r w:rsidRPr="00BE7E79">
        <w:rPr>
          <w:rFonts w:ascii="Arial" w:hAnsi="Arial" w:cs="Arial"/>
          <w:lang w:val="bs-Latn-BA"/>
        </w:rPr>
        <w:t>o d</w:t>
      </w:r>
      <w:r w:rsidR="00FA4D61" w:rsidRPr="00BE7E79">
        <w:rPr>
          <w:rFonts w:ascii="Arial" w:hAnsi="Arial" w:cs="Arial"/>
          <w:lang w:val="bs-Latn-BA"/>
        </w:rPr>
        <w:t>j</w:t>
      </w:r>
      <w:r w:rsidRPr="00BE7E79">
        <w:rPr>
          <w:rFonts w:ascii="Arial" w:hAnsi="Arial" w:cs="Arial"/>
          <w:lang w:val="bs-Latn-BA"/>
        </w:rPr>
        <w:t>elokruga Državnog plana upravljanja otpadom, koji je predviđen da bude regulisan posebnom Strategijom za opasan otpad, koja je dio Državnog plana upravljanja otpadom. U okviru ovog poglavlja NVMP-a usvajaju se opšta pravila o opasnom čvrstom otpadu, postavljajući osnovu za budući Plan upravljanja opasnim otpadom.</w:t>
      </w:r>
    </w:p>
    <w:p w:rsidR="00C757EB" w:rsidRPr="00BE7E79" w:rsidRDefault="000D2EA4" w:rsidP="00F22C06">
      <w:pPr>
        <w:pStyle w:val="BodyText"/>
        <w:ind w:left="0"/>
        <w:rPr>
          <w:rFonts w:ascii="Arial" w:hAnsi="Arial" w:cs="Arial"/>
          <w:b/>
          <w:bCs w:val="0"/>
          <w:lang w:val="bs-Latn-BA"/>
        </w:rPr>
      </w:pPr>
      <w:r w:rsidRPr="00BE7E79">
        <w:rPr>
          <w:rFonts w:ascii="Arial" w:hAnsi="Arial" w:cs="Arial"/>
          <w:b/>
          <w:bCs w:val="0"/>
          <w:lang w:val="bs-Latn-BA"/>
        </w:rPr>
        <w:t>Nacrt strategije upravljanja kvalitetom vazduha 2021-2029</w:t>
      </w:r>
    </w:p>
    <w:p w:rsidR="00C757EB" w:rsidRPr="00BE7E79" w:rsidRDefault="000D2EA4" w:rsidP="00F22C06">
      <w:pPr>
        <w:pStyle w:val="BodyText"/>
        <w:ind w:left="0"/>
        <w:rPr>
          <w:rFonts w:ascii="Arial" w:hAnsi="Arial" w:cs="Arial"/>
          <w:lang w:val="bs-Latn-BA"/>
        </w:rPr>
      </w:pPr>
      <w:r w:rsidRPr="00BE7E79">
        <w:rPr>
          <w:rFonts w:ascii="Arial" w:hAnsi="Arial" w:cs="Arial"/>
          <w:lang w:val="bs-Latn-BA"/>
        </w:rPr>
        <w:t>Otpad i aktivnosti otpada mogu biti značajan izvor direktnog uticaja na kvalitet vazduha, ispuštajući štetne zagađivače u vazduh kao što su deponijski gasovi koji doprinose klimatskim prom</w:t>
      </w:r>
      <w:r w:rsidR="00FA4D61" w:rsidRPr="00BE7E79">
        <w:rPr>
          <w:rFonts w:ascii="Arial" w:hAnsi="Arial" w:cs="Arial"/>
          <w:lang w:val="bs-Latn-BA"/>
        </w:rPr>
        <w:t>j</w:t>
      </w:r>
      <w:r w:rsidRPr="00BE7E79">
        <w:rPr>
          <w:rFonts w:ascii="Arial" w:hAnsi="Arial" w:cs="Arial"/>
          <w:lang w:val="bs-Latn-BA"/>
        </w:rPr>
        <w:t>enama, različiti i opasni zagađivači vazduha, neprijatni mirisi i čestice u vazduhu. Uticaji koji proizilaze iz otvorenog sagor</w:t>
      </w:r>
      <w:r w:rsidR="00FA4D61" w:rsidRPr="00BE7E79">
        <w:rPr>
          <w:rFonts w:ascii="Arial" w:hAnsi="Arial" w:cs="Arial"/>
          <w:lang w:val="bs-Latn-BA"/>
        </w:rPr>
        <w:t>ij</w:t>
      </w:r>
      <w:r w:rsidRPr="00BE7E79">
        <w:rPr>
          <w:rFonts w:ascii="Arial" w:hAnsi="Arial" w:cs="Arial"/>
          <w:lang w:val="bs-Latn-BA"/>
        </w:rPr>
        <w:t>evanja otpada su još značajniji.</w:t>
      </w:r>
    </w:p>
    <w:p w:rsidR="00C757EB" w:rsidRPr="00BE7E79" w:rsidRDefault="000D2EA4" w:rsidP="00F22C06">
      <w:pPr>
        <w:pStyle w:val="BodyText"/>
        <w:ind w:left="0"/>
        <w:rPr>
          <w:rFonts w:ascii="Arial" w:hAnsi="Arial" w:cs="Arial"/>
          <w:lang w:val="bs-Latn-BA"/>
        </w:rPr>
      </w:pPr>
      <w:r w:rsidRPr="00BE7E79">
        <w:rPr>
          <w:rFonts w:ascii="Arial" w:hAnsi="Arial" w:cs="Arial"/>
          <w:lang w:val="bs-Latn-BA"/>
        </w:rPr>
        <w:t>Odgovarajući dizajn deponije, održavanje i sistemi za sakupljanje gasa mogu pomoći u smanjenju ovih emisija na odlagalištima. Efikasne prakse upravljanja otpadom, kao što su reciklaža i smanjenje otpada, mogu smanjiti količinu otpada koji treba da se odloži na deponije ili spali, čime se značajno smanjuju emisije i uticaji na životnu sredinu povezani sa odlaganjem otpada, doprinoseći boljem kvalitetu vazduha. Promovisanje javne sv</w:t>
      </w:r>
      <w:r w:rsidR="004934F1" w:rsidRPr="00BE7E79">
        <w:rPr>
          <w:rFonts w:ascii="Arial" w:hAnsi="Arial" w:cs="Arial"/>
          <w:lang w:val="bs-Latn-BA"/>
        </w:rPr>
        <w:t>ij</w:t>
      </w:r>
      <w:r w:rsidRPr="00BE7E79">
        <w:rPr>
          <w:rFonts w:ascii="Arial" w:hAnsi="Arial" w:cs="Arial"/>
          <w:lang w:val="bs-Latn-BA"/>
        </w:rPr>
        <w:t>esti i edukacija o pravilnom odlaganju otpada i praksama reciklaže daje veliki doprinos.</w:t>
      </w:r>
    </w:p>
    <w:p w:rsidR="00C757EB" w:rsidRPr="00BE7E79" w:rsidRDefault="000D2EA4" w:rsidP="00F22C06">
      <w:pPr>
        <w:pStyle w:val="BodyText"/>
        <w:ind w:left="0"/>
        <w:rPr>
          <w:rFonts w:ascii="Arial" w:hAnsi="Arial" w:cs="Arial"/>
          <w:lang w:val="bs-Latn-BA"/>
        </w:rPr>
      </w:pPr>
      <w:r w:rsidRPr="00BE7E79">
        <w:rPr>
          <w:rFonts w:ascii="Arial" w:hAnsi="Arial" w:cs="Arial"/>
          <w:lang w:val="bs-Latn-BA"/>
        </w:rPr>
        <w:t>Nacrt strategije upravljanja kvalitetom vazduha prepoznaje da neke postojeće loše prakse upravljanja otpadom predstavljaju izvor uticaja na kvalitet vazduha, kao što je otvoreno sagor</w:t>
      </w:r>
      <w:r w:rsidR="004934F1" w:rsidRPr="00BE7E79">
        <w:rPr>
          <w:rFonts w:ascii="Arial" w:hAnsi="Arial" w:cs="Arial"/>
          <w:lang w:val="bs-Latn-BA"/>
        </w:rPr>
        <w:t>ij</w:t>
      </w:r>
      <w:r w:rsidRPr="00BE7E79">
        <w:rPr>
          <w:rFonts w:ascii="Arial" w:hAnsi="Arial" w:cs="Arial"/>
          <w:lang w:val="bs-Latn-BA"/>
        </w:rPr>
        <w:t>evanje otpada i sagor</w:t>
      </w:r>
      <w:r w:rsidR="004934F1" w:rsidRPr="00BE7E79">
        <w:rPr>
          <w:rFonts w:ascii="Arial" w:hAnsi="Arial" w:cs="Arial"/>
          <w:lang w:val="bs-Latn-BA"/>
        </w:rPr>
        <w:t>ij</w:t>
      </w:r>
      <w:r w:rsidRPr="00BE7E79">
        <w:rPr>
          <w:rFonts w:ascii="Arial" w:hAnsi="Arial" w:cs="Arial"/>
          <w:lang w:val="bs-Latn-BA"/>
        </w:rPr>
        <w:t>evanje otpada iz poljoprivrednih aktivnosti. Zbog toga strategija u akcioni plan uvodi ograničene m</w:t>
      </w:r>
      <w:r w:rsidR="00BE641E" w:rsidRPr="00BE7E79">
        <w:rPr>
          <w:rFonts w:ascii="Arial" w:hAnsi="Arial" w:cs="Arial"/>
          <w:lang w:val="bs-Latn-BA"/>
        </w:rPr>
        <w:t>j</w:t>
      </w:r>
      <w:r w:rsidRPr="00BE7E79">
        <w:rPr>
          <w:rFonts w:ascii="Arial" w:hAnsi="Arial" w:cs="Arial"/>
          <w:lang w:val="bs-Latn-BA"/>
        </w:rPr>
        <w:t>ere ublažavanja:</w:t>
      </w:r>
    </w:p>
    <w:p w:rsidR="00C757EB" w:rsidRPr="00BE7E79" w:rsidRDefault="000D2EA4">
      <w:pPr>
        <w:pStyle w:val="A-Bullet1"/>
        <w:rPr>
          <w:rFonts w:ascii="Arial" w:hAnsi="Arial" w:cs="Arial"/>
          <w:lang w:val="bs-Latn-BA"/>
        </w:rPr>
      </w:pPr>
      <w:r w:rsidRPr="00BE7E79">
        <w:rPr>
          <w:rFonts w:ascii="Arial" w:hAnsi="Arial" w:cs="Arial"/>
          <w:lang w:val="bs-Latn-BA"/>
        </w:rPr>
        <w:t>Sprovođenje kampanje o štetnosti sagor</w:t>
      </w:r>
      <w:r w:rsidR="004934F1" w:rsidRPr="00BE7E79">
        <w:rPr>
          <w:rFonts w:ascii="Arial" w:hAnsi="Arial" w:cs="Arial"/>
          <w:lang w:val="bs-Latn-BA"/>
        </w:rPr>
        <w:t>ij</w:t>
      </w:r>
      <w:r w:rsidRPr="00BE7E79">
        <w:rPr>
          <w:rFonts w:ascii="Arial" w:hAnsi="Arial" w:cs="Arial"/>
          <w:lang w:val="bs-Latn-BA"/>
        </w:rPr>
        <w:t>evanja poljoprivrednog otpada</w:t>
      </w:r>
    </w:p>
    <w:p w:rsidR="00C757EB" w:rsidRPr="00BE7E79" w:rsidRDefault="000D2EA4">
      <w:pPr>
        <w:pStyle w:val="A-Bullet1"/>
        <w:rPr>
          <w:rFonts w:ascii="Arial" w:hAnsi="Arial" w:cs="Arial"/>
          <w:lang w:val="bs-Latn-BA"/>
        </w:rPr>
      </w:pPr>
      <w:r w:rsidRPr="00BE7E79">
        <w:rPr>
          <w:rFonts w:ascii="Arial" w:hAnsi="Arial" w:cs="Arial"/>
          <w:lang w:val="bs-Latn-BA"/>
        </w:rPr>
        <w:t>Uvođenje strože kaznene politike za spaljivanje otpada na otvorenom.</w:t>
      </w:r>
    </w:p>
    <w:p w:rsidR="00C757EB" w:rsidRPr="00BE7E79" w:rsidRDefault="000D2EA4" w:rsidP="00F22C06">
      <w:pPr>
        <w:pStyle w:val="BodyText"/>
        <w:spacing w:before="240"/>
        <w:ind w:left="0"/>
        <w:rPr>
          <w:rFonts w:ascii="Arial" w:hAnsi="Arial" w:cs="Arial"/>
          <w:b/>
          <w:bCs w:val="0"/>
          <w:lang w:val="bs-Latn-BA"/>
        </w:rPr>
      </w:pPr>
      <w:r w:rsidRPr="00BE7E79">
        <w:rPr>
          <w:rFonts w:ascii="Arial" w:hAnsi="Arial" w:cs="Arial"/>
          <w:b/>
          <w:bCs w:val="0"/>
          <w:lang w:val="bs-Latn-BA"/>
        </w:rPr>
        <w:t>Strategija upravljanja vodama 2018-2035</w:t>
      </w:r>
    </w:p>
    <w:p w:rsidR="00C757EB" w:rsidRPr="00BE7E79" w:rsidRDefault="000D2EA4" w:rsidP="00F22C06">
      <w:pPr>
        <w:pStyle w:val="BodyText"/>
        <w:ind w:left="0"/>
        <w:rPr>
          <w:rFonts w:ascii="Arial" w:hAnsi="Arial" w:cs="Arial"/>
          <w:lang w:val="bs-Latn-BA"/>
        </w:rPr>
      </w:pPr>
      <w:r w:rsidRPr="00BE7E79">
        <w:rPr>
          <w:rFonts w:ascii="Arial" w:hAnsi="Arial" w:cs="Arial"/>
          <w:lang w:val="bs-Latn-BA"/>
        </w:rPr>
        <w:t>Način na koji se upravlja otpadom može imati značajne implikacije na kvalitet i dostupnost vodnih resursa. Odgovorno i integrisano upravljanje oba resursa je ključno za održivost životne sredine, javno zdravlje i očuvanje resursa. Nepravilno upravljanje otpadom utiče na vodna tijela, što dovodi do zagađenja vode. S druge strane, integrisani pristup upravljanju otpadom i vodama može promovisati cirkularnu ekonomiju, u kojoj se resursi ponovo koriste, recikliraju i prenamjenjuju.</w:t>
      </w:r>
    </w:p>
    <w:p w:rsidR="00C757EB" w:rsidRPr="00BE7E79" w:rsidRDefault="000D2EA4" w:rsidP="00F22C06">
      <w:pPr>
        <w:pStyle w:val="BodyText"/>
        <w:ind w:left="0"/>
        <w:rPr>
          <w:rFonts w:ascii="Arial" w:hAnsi="Arial" w:cs="Arial"/>
          <w:lang w:val="bs-Latn-BA"/>
        </w:rPr>
      </w:pPr>
      <w:r w:rsidRPr="00BE7E79">
        <w:rPr>
          <w:rFonts w:ascii="Arial" w:hAnsi="Arial" w:cs="Arial"/>
          <w:lang w:val="bs-Latn-BA"/>
        </w:rPr>
        <w:t>Područje odlagališta i deponija prepoznaje kao izvor i rizik za kvalitet vode. Dva strateška cilja identifikovana strategijom o vodama su od značaja za NVPM:</w:t>
      </w:r>
    </w:p>
    <w:p w:rsidR="00C757EB" w:rsidRPr="00BE7E79" w:rsidRDefault="000D2EA4">
      <w:pPr>
        <w:pStyle w:val="A-Bullet1"/>
        <w:rPr>
          <w:rFonts w:ascii="Arial" w:hAnsi="Arial" w:cs="Arial"/>
          <w:lang w:val="bs-Latn-BA"/>
        </w:rPr>
      </w:pPr>
      <w:r w:rsidRPr="00BE7E79">
        <w:rPr>
          <w:rFonts w:ascii="Arial" w:hAnsi="Arial" w:cs="Arial"/>
          <w:lang w:val="bs-Latn-BA"/>
        </w:rPr>
        <w:t>U cilju postizanja i održavanja dobrog statusa i dobrog ekološkog potencijala vodnih tijela (cilj B), planiranje i projektovanje infrastrukture za upravljanje otpadom treba uzeti u obzir specifičan cilj - Sprečavanje zagađenja površinskih i podzemnih voda (B1).</w:t>
      </w:r>
    </w:p>
    <w:p w:rsidR="00C757EB" w:rsidRPr="00BE7E79" w:rsidRDefault="000D2EA4">
      <w:pPr>
        <w:pStyle w:val="A-Bullet1"/>
        <w:rPr>
          <w:rFonts w:ascii="Arial" w:hAnsi="Arial" w:cs="Arial"/>
          <w:lang w:val="bs-Latn-BA"/>
        </w:rPr>
      </w:pPr>
      <w:r w:rsidRPr="00BE7E79">
        <w:rPr>
          <w:rFonts w:ascii="Arial" w:hAnsi="Arial" w:cs="Arial"/>
          <w:lang w:val="bs-Latn-BA"/>
        </w:rPr>
        <w:t>Da bi se postiglo smanjenje rizika od štetnog uticaja voda (cilj C), pri projektovanju infrastrukture za upravljanje otpadom treba razmotriti razvoj sistema zaštite od poplava spoljnim vodama (C1).</w:t>
      </w:r>
    </w:p>
    <w:p w:rsidR="00C757EB" w:rsidRPr="00BE7E79" w:rsidRDefault="000D2EA4" w:rsidP="00F22C06">
      <w:pPr>
        <w:pStyle w:val="BodyText"/>
        <w:spacing w:before="240"/>
        <w:ind w:left="0"/>
        <w:rPr>
          <w:rFonts w:ascii="Arial" w:hAnsi="Arial" w:cs="Arial"/>
          <w:b/>
          <w:bCs w:val="0"/>
          <w:lang w:val="bs-Latn-BA"/>
        </w:rPr>
      </w:pPr>
      <w:r w:rsidRPr="00BE7E79">
        <w:rPr>
          <w:rFonts w:ascii="Arial" w:hAnsi="Arial" w:cs="Arial"/>
          <w:b/>
          <w:bCs w:val="0"/>
          <w:lang w:val="bs-Latn-BA"/>
        </w:rPr>
        <w:t>Strategija razvoja turizma 2022-2025</w:t>
      </w:r>
    </w:p>
    <w:p w:rsidR="00C757EB" w:rsidRPr="00BE7E79" w:rsidRDefault="000D2EA4" w:rsidP="00F22C06">
      <w:pPr>
        <w:pStyle w:val="BodyText"/>
        <w:ind w:left="0"/>
        <w:rPr>
          <w:rFonts w:ascii="Arial" w:hAnsi="Arial" w:cs="Arial"/>
          <w:lang w:val="bs-Latn-BA"/>
        </w:rPr>
      </w:pPr>
      <w:r w:rsidRPr="00BE7E79">
        <w:rPr>
          <w:rFonts w:ascii="Arial" w:hAnsi="Arial" w:cs="Arial"/>
          <w:lang w:val="bs-Latn-BA"/>
        </w:rPr>
        <w:t>Turizam i otpad su međusobno povezani i odnos između njih može imati i pozitivne i negativne efekte na životnu sredinu i lokalne zajednice. Odnos je dvosm</w:t>
      </w:r>
      <w:r w:rsidR="008F2694" w:rsidRPr="00BE7E79">
        <w:rPr>
          <w:rFonts w:ascii="Arial" w:hAnsi="Arial" w:cs="Arial"/>
          <w:lang w:val="bs-Latn-BA"/>
        </w:rPr>
        <w:t>j</w:t>
      </w:r>
      <w:r w:rsidRPr="00BE7E79">
        <w:rPr>
          <w:rFonts w:ascii="Arial" w:hAnsi="Arial" w:cs="Arial"/>
          <w:lang w:val="bs-Latn-BA"/>
        </w:rPr>
        <w:t>eran, jer otpad može imati uticaj na turizam, dok sam turizam predstavlja pritisak na životnu sredinu u smislu otpada. Prakse održivog turizma mogu pomoći da se osigura da turizam koristi i privredi i životnoj sredini, a minimizira njegove negativne posledice na otpad.</w:t>
      </w:r>
    </w:p>
    <w:p w:rsidR="00CF28CF" w:rsidRPr="00BE7E79" w:rsidRDefault="000D2EA4" w:rsidP="00F22C06">
      <w:pPr>
        <w:pStyle w:val="BodyText"/>
        <w:ind w:left="0"/>
        <w:rPr>
          <w:rFonts w:ascii="Arial" w:hAnsi="Arial" w:cs="Arial"/>
          <w:lang w:val="bs-Latn-BA"/>
        </w:rPr>
      </w:pPr>
      <w:r w:rsidRPr="00BE7E79">
        <w:rPr>
          <w:rFonts w:ascii="Arial" w:hAnsi="Arial" w:cs="Arial"/>
          <w:lang w:val="bs-Latn-BA"/>
        </w:rPr>
        <w:t>Strategija turizma posebno ne prepoznaje potencijalni pritisak razvoja turizma u pogledu otpada niti razmatra održive turističke prakse kao način minimiziranja efekata. S druge strane, smanjenje potencijalnog uticaja infrastrukture za upravljanje otpadom na turizam može se efikasno uraditi u fazi planiranja razvoja infrastrukture za upravljanje otpadom.</w:t>
      </w:r>
    </w:p>
    <w:p w:rsidR="00C757EB" w:rsidRPr="00BE7E79" w:rsidRDefault="000D2EA4" w:rsidP="00F22C06">
      <w:pPr>
        <w:pStyle w:val="BodyText"/>
        <w:ind w:left="0"/>
        <w:rPr>
          <w:rFonts w:ascii="Arial" w:hAnsi="Arial" w:cs="Arial"/>
          <w:b/>
          <w:bCs w:val="0"/>
          <w:lang w:val="bs-Latn-BA"/>
        </w:rPr>
      </w:pPr>
      <w:r w:rsidRPr="00BE7E79">
        <w:rPr>
          <w:rFonts w:ascii="Arial" w:hAnsi="Arial" w:cs="Arial"/>
          <w:b/>
          <w:bCs w:val="0"/>
          <w:lang w:val="bs-Latn-BA"/>
        </w:rPr>
        <w:t>Nacionalna strategija integralnog upravljanja primorskim područjem Crne Gore do 2030. godine</w:t>
      </w:r>
    </w:p>
    <w:p w:rsidR="00C757EB" w:rsidRPr="00BE7E79" w:rsidRDefault="000D2EA4" w:rsidP="00F22C06">
      <w:pPr>
        <w:pStyle w:val="BodyText"/>
        <w:ind w:left="0"/>
        <w:rPr>
          <w:rFonts w:ascii="Arial" w:hAnsi="Arial" w:cs="Arial"/>
          <w:lang w:val="bs-Latn-BA"/>
        </w:rPr>
      </w:pPr>
      <w:r w:rsidRPr="00BE7E79">
        <w:rPr>
          <w:rFonts w:ascii="Arial" w:hAnsi="Arial" w:cs="Arial"/>
          <w:lang w:val="bs-Latn-BA"/>
        </w:rPr>
        <w:t>Pravilno upravljanje otpadom je ključno za održivost i zdravlje priobalnog okruženja. Odnos između upravljanja obalnim područjem i upravljanja otpadom je od suštinskog značaja za zaštitu i održivost priobalnog okruženja. Efikasne prakse upravljanja otpadom igraju ključnu ulogu u smanjenju zagađenja, zaštiti ekosistema, obezbeđivanju javnog zdravlja i bezbednosti i podržavanju opšteg blagostanja priobalnih zajednica.</w:t>
      </w:r>
    </w:p>
    <w:p w:rsidR="00C757EB" w:rsidRPr="00BE7E79" w:rsidRDefault="000D2EA4" w:rsidP="00F22C06">
      <w:pPr>
        <w:pStyle w:val="BodyText"/>
        <w:ind w:left="0"/>
        <w:rPr>
          <w:rFonts w:ascii="Arial" w:hAnsi="Arial" w:cs="Arial"/>
          <w:lang w:val="bs-Latn-BA"/>
        </w:rPr>
      </w:pPr>
      <w:r w:rsidRPr="00BE7E79">
        <w:rPr>
          <w:rFonts w:ascii="Arial" w:hAnsi="Arial" w:cs="Arial"/>
          <w:lang w:val="bs-Latn-BA"/>
        </w:rPr>
        <w:t>Upravljanje otpadom je identifikovano kao veoma relevantno i važno za ovu strategiju: „Neke teme koje se prvenstveno r</w:t>
      </w:r>
      <w:r w:rsidR="008F2694" w:rsidRPr="00BE7E79">
        <w:rPr>
          <w:rFonts w:ascii="Arial" w:hAnsi="Arial" w:cs="Arial"/>
          <w:lang w:val="bs-Latn-BA"/>
        </w:rPr>
        <w:t>j</w:t>
      </w:r>
      <w:r w:rsidRPr="00BE7E79">
        <w:rPr>
          <w:rFonts w:ascii="Arial" w:hAnsi="Arial" w:cs="Arial"/>
          <w:lang w:val="bs-Latn-BA"/>
        </w:rPr>
        <w:t>ešavaju kroz sektorske politike, kao što je, na prim</w:t>
      </w:r>
      <w:r w:rsidR="008F2694" w:rsidRPr="00BE7E79">
        <w:rPr>
          <w:rFonts w:ascii="Arial" w:hAnsi="Arial" w:cs="Arial"/>
          <w:lang w:val="bs-Latn-BA"/>
        </w:rPr>
        <w:t>j</w:t>
      </w:r>
      <w:r w:rsidRPr="00BE7E79">
        <w:rPr>
          <w:rFonts w:ascii="Arial" w:hAnsi="Arial" w:cs="Arial"/>
          <w:lang w:val="bs-Latn-BA"/>
        </w:rPr>
        <w:t>er, upravljanje komunalnim otpadom i otpadnim vodama, imaju m</w:t>
      </w:r>
      <w:r w:rsidR="008F2694" w:rsidRPr="00BE7E79">
        <w:rPr>
          <w:rFonts w:ascii="Arial" w:hAnsi="Arial" w:cs="Arial"/>
          <w:lang w:val="bs-Latn-BA"/>
        </w:rPr>
        <w:t>j</w:t>
      </w:r>
      <w:r w:rsidRPr="00BE7E79">
        <w:rPr>
          <w:rFonts w:ascii="Arial" w:hAnsi="Arial" w:cs="Arial"/>
          <w:lang w:val="bs-Latn-BA"/>
        </w:rPr>
        <w:t>esto u ovoj strategiji jer činjenica da ukupan prostorni, ekonomski i društveni razvoj obalnog područja zavisi od prioriteta i usp</w:t>
      </w:r>
      <w:r w:rsidR="008F2694" w:rsidRPr="00BE7E79">
        <w:rPr>
          <w:rFonts w:ascii="Arial" w:hAnsi="Arial" w:cs="Arial"/>
          <w:lang w:val="bs-Latn-BA"/>
        </w:rPr>
        <w:t>j</w:t>
      </w:r>
      <w:r w:rsidRPr="00BE7E79">
        <w:rPr>
          <w:rFonts w:ascii="Arial" w:hAnsi="Arial" w:cs="Arial"/>
          <w:lang w:val="bs-Latn-BA"/>
        </w:rPr>
        <w:t>ešnosti upravljanja ovim temama”. Strategija prepoznaje čvrsti otpad kao jedan od ozbiljnih pritisaka na morske resurse.</w:t>
      </w:r>
    </w:p>
    <w:p w:rsidR="00C757EB" w:rsidRPr="00BE7E79" w:rsidRDefault="000D2EA4" w:rsidP="00F22C06">
      <w:pPr>
        <w:pStyle w:val="BodyText"/>
        <w:ind w:left="0"/>
        <w:rPr>
          <w:rFonts w:ascii="Arial" w:hAnsi="Arial" w:cs="Arial"/>
          <w:lang w:val="bs-Latn-BA"/>
        </w:rPr>
      </w:pPr>
      <w:r w:rsidRPr="00BE7E79">
        <w:rPr>
          <w:rFonts w:ascii="Arial" w:hAnsi="Arial" w:cs="Arial"/>
          <w:lang w:val="bs-Latn-BA"/>
        </w:rPr>
        <w:t>Shodno tome, strategija identifikuje odgovarajući cilj i m</w:t>
      </w:r>
      <w:r w:rsidR="008F2694" w:rsidRPr="00BE7E79">
        <w:rPr>
          <w:rFonts w:ascii="Arial" w:hAnsi="Arial" w:cs="Arial"/>
          <w:lang w:val="bs-Latn-BA"/>
        </w:rPr>
        <w:t>j</w:t>
      </w:r>
      <w:r w:rsidRPr="00BE7E79">
        <w:rPr>
          <w:rFonts w:ascii="Arial" w:hAnsi="Arial" w:cs="Arial"/>
          <w:lang w:val="bs-Latn-BA"/>
        </w:rPr>
        <w:t>ere u tom pogledu:</w:t>
      </w:r>
    </w:p>
    <w:p w:rsidR="00C757EB" w:rsidRPr="00BE7E79" w:rsidRDefault="000D2EA4" w:rsidP="00F22C06">
      <w:pPr>
        <w:pStyle w:val="BodyText"/>
        <w:ind w:left="0"/>
        <w:rPr>
          <w:rFonts w:ascii="Arial" w:hAnsi="Arial" w:cs="Arial"/>
          <w:lang w:val="bs-Latn-BA"/>
        </w:rPr>
      </w:pPr>
      <w:r w:rsidRPr="00BE7E79">
        <w:rPr>
          <w:rFonts w:ascii="Arial" w:hAnsi="Arial" w:cs="Arial"/>
          <w:lang w:val="bs-Latn-BA"/>
        </w:rPr>
        <w:t>Razvoj infrastrukture za prevenciju i sanaciju zagađenja:</w:t>
      </w:r>
    </w:p>
    <w:p w:rsidR="00C757EB" w:rsidRPr="00BE7E79" w:rsidRDefault="000D2EA4" w:rsidP="00E34F84">
      <w:pPr>
        <w:pStyle w:val="BodyText"/>
        <w:numPr>
          <w:ilvl w:val="0"/>
          <w:numId w:val="35"/>
        </w:numPr>
        <w:rPr>
          <w:rFonts w:ascii="Arial" w:hAnsi="Arial" w:cs="Arial"/>
          <w:lang w:val="bs-Latn-BA"/>
        </w:rPr>
      </w:pPr>
      <w:r w:rsidRPr="00BE7E79">
        <w:rPr>
          <w:rFonts w:ascii="Arial" w:hAnsi="Arial" w:cs="Arial"/>
          <w:lang w:val="bs-Latn-BA"/>
        </w:rPr>
        <w:t>Sanacija zagađenja usl</w:t>
      </w:r>
      <w:r w:rsidR="008F2694" w:rsidRPr="00BE7E79">
        <w:rPr>
          <w:rFonts w:ascii="Arial" w:hAnsi="Arial" w:cs="Arial"/>
          <w:lang w:val="bs-Latn-BA"/>
        </w:rPr>
        <w:t>ij</w:t>
      </w:r>
      <w:r w:rsidRPr="00BE7E79">
        <w:rPr>
          <w:rFonts w:ascii="Arial" w:hAnsi="Arial" w:cs="Arial"/>
          <w:lang w:val="bs-Latn-BA"/>
        </w:rPr>
        <w:t>ed neadekvatnog odlaganja i tretmana otpada poboljšava bezbedno uređenje, revitalizaciju i rekultivaciju prostora</w:t>
      </w:r>
      <w:r w:rsidR="00BE641E" w:rsidRPr="00BE7E79">
        <w:rPr>
          <w:rFonts w:ascii="Arial" w:hAnsi="Arial" w:cs="Arial"/>
          <w:lang w:val="bs-Latn-BA"/>
        </w:rPr>
        <w:t>,</w:t>
      </w:r>
    </w:p>
    <w:p w:rsidR="00C757EB" w:rsidRPr="00BE7E79" w:rsidRDefault="000D2EA4" w:rsidP="00E34F84">
      <w:pPr>
        <w:pStyle w:val="BodyText"/>
        <w:numPr>
          <w:ilvl w:val="0"/>
          <w:numId w:val="35"/>
        </w:numPr>
        <w:rPr>
          <w:rFonts w:ascii="Arial" w:hAnsi="Arial" w:cs="Arial"/>
          <w:lang w:val="bs-Latn-BA"/>
        </w:rPr>
      </w:pPr>
      <w:r w:rsidRPr="00BE7E79">
        <w:rPr>
          <w:rFonts w:ascii="Arial" w:hAnsi="Arial" w:cs="Arial"/>
          <w:lang w:val="bs-Latn-BA"/>
        </w:rPr>
        <w:t>Realizovati prioritetne projekte sanacije zagađenih zemljišnih površina, kao i neuslovno urbanizovanih područja</w:t>
      </w:r>
      <w:r w:rsidR="00BE641E" w:rsidRPr="00BE7E79">
        <w:rPr>
          <w:rFonts w:ascii="Arial" w:hAnsi="Arial" w:cs="Arial"/>
          <w:lang w:val="bs-Latn-BA"/>
        </w:rPr>
        <w:t>,</w:t>
      </w:r>
    </w:p>
    <w:p w:rsidR="00C757EB" w:rsidRPr="00BE7E79" w:rsidRDefault="000D2EA4" w:rsidP="00E34F84">
      <w:pPr>
        <w:pStyle w:val="BodyText"/>
        <w:numPr>
          <w:ilvl w:val="0"/>
          <w:numId w:val="35"/>
        </w:numPr>
        <w:rPr>
          <w:rFonts w:ascii="Arial" w:hAnsi="Arial" w:cs="Arial"/>
          <w:lang w:val="bs-Latn-BA"/>
        </w:rPr>
      </w:pPr>
      <w:r w:rsidRPr="00BE7E79">
        <w:rPr>
          <w:rFonts w:ascii="Arial" w:hAnsi="Arial" w:cs="Arial"/>
          <w:lang w:val="bs-Latn-BA"/>
        </w:rPr>
        <w:t>Doprin</w:t>
      </w:r>
      <w:r w:rsidR="008F2694" w:rsidRPr="00BE7E79">
        <w:rPr>
          <w:rFonts w:ascii="Arial" w:hAnsi="Arial" w:cs="Arial"/>
          <w:lang w:val="bs-Latn-BA"/>
        </w:rPr>
        <w:t>ij</w:t>
      </w:r>
      <w:r w:rsidRPr="00BE7E79">
        <w:rPr>
          <w:rFonts w:ascii="Arial" w:hAnsi="Arial" w:cs="Arial"/>
          <w:lang w:val="bs-Latn-BA"/>
        </w:rPr>
        <w:t>eti unapređenju upravljanja otpadom kroz efikasniji rad i saradnju nadležnih subjekata</w:t>
      </w:r>
      <w:r w:rsidR="00BE641E" w:rsidRPr="00BE7E79">
        <w:rPr>
          <w:rFonts w:ascii="Arial" w:hAnsi="Arial" w:cs="Arial"/>
          <w:lang w:val="bs-Latn-BA"/>
        </w:rPr>
        <w:t>.</w:t>
      </w:r>
    </w:p>
    <w:p w:rsidR="00C757EB" w:rsidRPr="00BE7E79" w:rsidRDefault="000D2EA4" w:rsidP="00F22C06">
      <w:pPr>
        <w:pStyle w:val="BodyText"/>
        <w:ind w:left="0"/>
        <w:rPr>
          <w:rFonts w:ascii="Arial" w:hAnsi="Arial" w:cs="Arial"/>
          <w:lang w:val="bs-Latn-BA"/>
        </w:rPr>
      </w:pPr>
      <w:r w:rsidRPr="00BE7E79">
        <w:rPr>
          <w:rFonts w:ascii="Arial" w:hAnsi="Arial" w:cs="Arial"/>
          <w:lang w:val="bs-Latn-BA"/>
        </w:rPr>
        <w:t>Pored toga, strategijom su postavljeni ciljevi i m</w:t>
      </w:r>
      <w:r w:rsidR="008F2694" w:rsidRPr="00BE7E79">
        <w:rPr>
          <w:rFonts w:ascii="Arial" w:hAnsi="Arial" w:cs="Arial"/>
          <w:lang w:val="bs-Latn-BA"/>
        </w:rPr>
        <w:t>j</w:t>
      </w:r>
      <w:r w:rsidRPr="00BE7E79">
        <w:rPr>
          <w:rFonts w:ascii="Arial" w:hAnsi="Arial" w:cs="Arial"/>
          <w:lang w:val="bs-Latn-BA"/>
        </w:rPr>
        <w:t>ere za efikasnu zaštitu prirode, pred</w:t>
      </w:r>
      <w:r w:rsidR="008F2694" w:rsidRPr="00BE7E79">
        <w:rPr>
          <w:rFonts w:ascii="Arial" w:hAnsi="Arial" w:cs="Arial"/>
          <w:lang w:val="bs-Latn-BA"/>
        </w:rPr>
        <w:t>j</w:t>
      </w:r>
      <w:r w:rsidRPr="00BE7E79">
        <w:rPr>
          <w:rFonts w:ascii="Arial" w:hAnsi="Arial" w:cs="Arial"/>
          <w:lang w:val="bs-Latn-BA"/>
        </w:rPr>
        <w:t>ela i kulturnih dobara.</w:t>
      </w:r>
    </w:p>
    <w:p w:rsidR="00C757EB" w:rsidRPr="00BE7E79" w:rsidRDefault="000D2EA4" w:rsidP="00F22C06">
      <w:pPr>
        <w:pStyle w:val="BodyText"/>
        <w:ind w:left="0"/>
        <w:rPr>
          <w:rFonts w:ascii="Arial" w:hAnsi="Arial" w:cs="Arial"/>
          <w:b/>
          <w:bCs w:val="0"/>
          <w:lang w:val="bs-Latn-BA"/>
        </w:rPr>
      </w:pPr>
      <w:r w:rsidRPr="00BE7E79">
        <w:rPr>
          <w:rFonts w:ascii="Arial" w:hAnsi="Arial" w:cs="Arial"/>
          <w:b/>
          <w:bCs w:val="0"/>
          <w:lang w:val="bs-Latn-BA"/>
        </w:rPr>
        <w:t>Strategija razvoja energetike Crne Gore do 2030. godine</w:t>
      </w:r>
    </w:p>
    <w:p w:rsidR="00C757EB" w:rsidRPr="00BE7E79" w:rsidRDefault="000D2EA4" w:rsidP="00F22C06">
      <w:pPr>
        <w:pStyle w:val="BodyText"/>
        <w:ind w:left="0"/>
        <w:rPr>
          <w:rFonts w:ascii="Arial" w:hAnsi="Arial" w:cs="Arial"/>
          <w:lang w:val="bs-Latn-BA"/>
        </w:rPr>
      </w:pPr>
      <w:r w:rsidRPr="00BE7E79">
        <w:rPr>
          <w:rFonts w:ascii="Arial" w:hAnsi="Arial" w:cs="Arial"/>
          <w:lang w:val="bs-Latn-BA"/>
        </w:rPr>
        <w:t>Odnos između razvoja energije i otpada može biti i pozitivan i negativan. Tradicionalni izvori energije mogu proizvesti značajan otpad i emisije kada se sagore za energiju, što uključuje emisije gasova staklene bašte i razne zagađivače. Obnovljivi izvori energije stvaraju znatno manje otpada tokom rada, međutim otpad nastaje tokom proizvodnje i odlaganja komponenti. Neki otpadni materijali, kao što je komunalni čvrsti otpad, mogu se spaliti da bi se proizvela energija kroz postrojenja za pretvaranje otpada u energiju, čime se smanjuje količina otpada i obezbeđuje energija.</w:t>
      </w:r>
    </w:p>
    <w:p w:rsidR="00C757EB" w:rsidRPr="00BE7E79" w:rsidRDefault="000D2EA4" w:rsidP="00F22C06">
      <w:pPr>
        <w:pStyle w:val="BodyText"/>
        <w:ind w:left="0"/>
        <w:rPr>
          <w:rFonts w:ascii="Arial" w:hAnsi="Arial" w:cs="Arial"/>
          <w:lang w:val="bs-Latn-BA"/>
        </w:rPr>
      </w:pPr>
      <w:r w:rsidRPr="00BE7E79">
        <w:rPr>
          <w:rFonts w:ascii="Arial" w:hAnsi="Arial" w:cs="Arial"/>
          <w:lang w:val="bs-Latn-BA"/>
        </w:rPr>
        <w:t>S druge strane, promocija reciklaže i pristup cirkularne ekonomije može smanjiti otpad povezan sa razvojem energetike. Poboljšanje energetske efikasnosti smanjuje rasipanje energetskih resursa.</w:t>
      </w:r>
    </w:p>
    <w:p w:rsidR="00C757EB" w:rsidRPr="00BE7E79" w:rsidRDefault="000D2EA4" w:rsidP="00F22C06">
      <w:pPr>
        <w:pStyle w:val="BodyText"/>
        <w:ind w:left="0"/>
        <w:rPr>
          <w:rFonts w:ascii="Arial" w:hAnsi="Arial" w:cs="Arial"/>
          <w:lang w:val="bs-Latn-BA"/>
        </w:rPr>
      </w:pPr>
      <w:r w:rsidRPr="00BE7E79">
        <w:rPr>
          <w:rFonts w:ascii="Arial" w:hAnsi="Arial" w:cs="Arial"/>
          <w:lang w:val="bs-Latn-BA"/>
        </w:rPr>
        <w:t>Energetska strategija identifikuje otpad kao obnovljivi izvor energije. Što se tiče otpada iz poljoprivrede, strategija prepoznaje da d</w:t>
      </w:r>
      <w:r w:rsidR="00B33FF6" w:rsidRPr="00BE7E79">
        <w:rPr>
          <w:rFonts w:ascii="Arial" w:hAnsi="Arial" w:cs="Arial"/>
          <w:lang w:val="bs-Latn-BA"/>
        </w:rPr>
        <w:t>i</w:t>
      </w:r>
      <w:r w:rsidRPr="00BE7E79">
        <w:rPr>
          <w:rFonts w:ascii="Arial" w:hAnsi="Arial" w:cs="Arial"/>
          <w:lang w:val="bs-Latn-BA"/>
        </w:rPr>
        <w:t>o ovog otpada (50%) mora ostati da se koristi kao đubrivo, tako da ima ukupno 40GVh/godišnje potencijala iz biootpada i dodatnih 17GVh/godišnje iz životinjskog otpada. Teorijska proc</w:t>
      </w:r>
      <w:r w:rsidR="00B33FF6" w:rsidRPr="00BE7E79">
        <w:rPr>
          <w:rFonts w:ascii="Arial" w:hAnsi="Arial" w:cs="Arial"/>
          <w:lang w:val="bs-Latn-BA"/>
        </w:rPr>
        <w:t>j</w:t>
      </w:r>
      <w:r w:rsidRPr="00BE7E79">
        <w:rPr>
          <w:rFonts w:ascii="Arial" w:hAnsi="Arial" w:cs="Arial"/>
          <w:lang w:val="bs-Latn-BA"/>
        </w:rPr>
        <w:t>ena potencijala čvrstog otpada na nacionalnom nivou prema ovoj strategiji je 197 GVh i očekuje se povećanje na 280 GVh do 2030. Međutim, tehnički potencijal je znatno manji, 60 GVh/105 GVh respektivno.</w:t>
      </w:r>
    </w:p>
    <w:p w:rsidR="00D379F1" w:rsidRPr="00BE7E79" w:rsidRDefault="000D2EA4" w:rsidP="00F22C06">
      <w:pPr>
        <w:pStyle w:val="BodyText"/>
        <w:ind w:left="0"/>
        <w:rPr>
          <w:rFonts w:ascii="Arial" w:hAnsi="Arial" w:cs="Arial"/>
          <w:lang w:val="bs-Latn-BA"/>
        </w:rPr>
      </w:pPr>
      <w:r w:rsidRPr="00BE7E79">
        <w:rPr>
          <w:rFonts w:ascii="Arial" w:hAnsi="Arial" w:cs="Arial"/>
          <w:lang w:val="bs-Latn-BA"/>
        </w:rPr>
        <w:t>Na osnovu toga, energetska strategija daje preporuku da se urade sve neophodne analize i studije za pripremu projekata za spaljivanje čvrstog otpada (potencijal otpada, identifikacija lokacija i sl.).</w:t>
      </w:r>
    </w:p>
    <w:p w:rsidR="00C757EB" w:rsidRPr="00BE7E79" w:rsidRDefault="000D2EA4" w:rsidP="00F22C06">
      <w:pPr>
        <w:pStyle w:val="BodyText"/>
        <w:ind w:left="0"/>
        <w:rPr>
          <w:rFonts w:ascii="Arial" w:hAnsi="Arial" w:cs="Arial"/>
          <w:b/>
          <w:bCs w:val="0"/>
          <w:lang w:val="bs-Latn-BA"/>
        </w:rPr>
      </w:pPr>
      <w:r w:rsidRPr="00BE7E79">
        <w:rPr>
          <w:rFonts w:ascii="Arial" w:hAnsi="Arial" w:cs="Arial"/>
          <w:b/>
          <w:bCs w:val="0"/>
          <w:lang w:val="bs-Latn-BA"/>
        </w:rPr>
        <w:t>Strategija sa planom razvoja šuma i šumarstva 2014 – 2023</w:t>
      </w:r>
      <w:r w:rsidR="00BE641E" w:rsidRPr="00BE7E79">
        <w:rPr>
          <w:rFonts w:ascii="Arial" w:hAnsi="Arial" w:cs="Arial"/>
          <w:b/>
          <w:bCs w:val="0"/>
          <w:lang w:val="bs-Latn-BA"/>
        </w:rPr>
        <w:t>. godina</w:t>
      </w:r>
    </w:p>
    <w:p w:rsidR="00C757EB" w:rsidRPr="00BE7E79" w:rsidRDefault="000D2EA4" w:rsidP="00F22C06">
      <w:pPr>
        <w:pStyle w:val="BodyText"/>
        <w:ind w:left="0"/>
        <w:rPr>
          <w:rFonts w:ascii="Arial" w:hAnsi="Arial" w:cs="Arial"/>
          <w:lang w:val="bs-Latn-BA"/>
        </w:rPr>
      </w:pPr>
      <w:r w:rsidRPr="00BE7E79">
        <w:rPr>
          <w:rFonts w:ascii="Arial" w:hAnsi="Arial" w:cs="Arial"/>
          <w:lang w:val="bs-Latn-BA"/>
        </w:rPr>
        <w:t>Prakse održivog šumarstva i odgovorno korišćenje šumskih resursa mogu pomoći u smanjenju otpada uz maksimiziranje ekoloških i ekonomskih koristi od šuma. Šume takođe nude rešenja za upravljanje otpadom kroz korišćenje biomase, sekvestraciju ugljenika i druge usluge ekosistema. Nasuprot tome, neodržive prakse, kao što su nelegalna s</w:t>
      </w:r>
      <w:r w:rsidR="00B33FF6" w:rsidRPr="00BE7E79">
        <w:rPr>
          <w:rFonts w:ascii="Arial" w:hAnsi="Arial" w:cs="Arial"/>
          <w:lang w:val="bs-Latn-BA"/>
        </w:rPr>
        <w:t>j</w:t>
      </w:r>
      <w:r w:rsidRPr="00BE7E79">
        <w:rPr>
          <w:rFonts w:ascii="Arial" w:hAnsi="Arial" w:cs="Arial"/>
          <w:lang w:val="bs-Latn-BA"/>
        </w:rPr>
        <w:t>eča i nepravilno odlaganje otpada, mogu dovesti do ekoloških problema i stvaranja otpada u šumskim područjima.</w:t>
      </w:r>
    </w:p>
    <w:p w:rsidR="00D379F1" w:rsidRPr="00BE7E79" w:rsidRDefault="000D2EA4" w:rsidP="00F22C06">
      <w:pPr>
        <w:pStyle w:val="BodyText"/>
        <w:ind w:left="0"/>
        <w:rPr>
          <w:rFonts w:ascii="Arial" w:hAnsi="Arial" w:cs="Arial"/>
          <w:lang w:val="bs-Latn-BA"/>
        </w:rPr>
      </w:pPr>
      <w:r w:rsidRPr="00BE7E79">
        <w:rPr>
          <w:rFonts w:ascii="Arial" w:hAnsi="Arial" w:cs="Arial"/>
          <w:lang w:val="bs-Latn-BA"/>
        </w:rPr>
        <w:t>Strategija postavlja dva opšta strateška cilja koja se odnose na šumu kao prirodni resurs i ekosistem koji treba da obezb</w:t>
      </w:r>
      <w:r w:rsidR="00B33FF6" w:rsidRPr="00BE7E79">
        <w:rPr>
          <w:rFonts w:ascii="Arial" w:hAnsi="Arial" w:cs="Arial"/>
          <w:lang w:val="bs-Latn-BA"/>
        </w:rPr>
        <w:t>ij</w:t>
      </w:r>
      <w:r w:rsidRPr="00BE7E79">
        <w:rPr>
          <w:rFonts w:ascii="Arial" w:hAnsi="Arial" w:cs="Arial"/>
          <w:lang w:val="bs-Latn-BA"/>
        </w:rPr>
        <w:t>edi održivo korišćenje šume. Akcioni plan utvrđuje prioritetne oblasti koje se odnose na unapređenje šumarstva i održivo korišćenje, zaštitu od požara, zaštitu biodiverziteta i usluge ekosistema, identifikujući specifične m</w:t>
      </w:r>
      <w:r w:rsidR="00B33FF6" w:rsidRPr="00BE7E79">
        <w:rPr>
          <w:rFonts w:ascii="Arial" w:hAnsi="Arial" w:cs="Arial"/>
          <w:lang w:val="bs-Latn-BA"/>
        </w:rPr>
        <w:t>j</w:t>
      </w:r>
      <w:r w:rsidRPr="00BE7E79">
        <w:rPr>
          <w:rFonts w:ascii="Arial" w:hAnsi="Arial" w:cs="Arial"/>
          <w:lang w:val="bs-Latn-BA"/>
        </w:rPr>
        <w:t>ere u okviru ovih oblasti. Ne postoje posebne m</w:t>
      </w:r>
      <w:r w:rsidR="00B33FF6" w:rsidRPr="00BE7E79">
        <w:rPr>
          <w:rFonts w:ascii="Arial" w:hAnsi="Arial" w:cs="Arial"/>
          <w:lang w:val="bs-Latn-BA"/>
        </w:rPr>
        <w:t>j</w:t>
      </w:r>
      <w:r w:rsidRPr="00BE7E79">
        <w:rPr>
          <w:rFonts w:ascii="Arial" w:hAnsi="Arial" w:cs="Arial"/>
          <w:lang w:val="bs-Latn-BA"/>
        </w:rPr>
        <w:t>ere vezane za otpad.</w:t>
      </w:r>
    </w:p>
    <w:p w:rsidR="00C757EB" w:rsidRPr="00BE7E79" w:rsidRDefault="000D2EA4" w:rsidP="00F22C06">
      <w:pPr>
        <w:pStyle w:val="BodyText"/>
        <w:ind w:left="0"/>
        <w:rPr>
          <w:rFonts w:ascii="Arial" w:hAnsi="Arial" w:cs="Arial"/>
          <w:b/>
          <w:bCs w:val="0"/>
          <w:lang w:val="bs-Latn-BA"/>
        </w:rPr>
      </w:pPr>
      <w:r w:rsidRPr="00BE7E79">
        <w:rPr>
          <w:rFonts w:ascii="Arial" w:hAnsi="Arial" w:cs="Arial"/>
          <w:b/>
          <w:bCs w:val="0"/>
          <w:lang w:val="bs-Latn-BA"/>
        </w:rPr>
        <w:t>Nacionalna strategija zapošljavanja 2021-2025</w:t>
      </w:r>
      <w:r w:rsidR="00BE641E" w:rsidRPr="00BE7E79">
        <w:rPr>
          <w:rFonts w:ascii="Arial" w:hAnsi="Arial" w:cs="Arial"/>
          <w:b/>
          <w:bCs w:val="0"/>
          <w:lang w:val="bs-Latn-BA"/>
        </w:rPr>
        <w:t>. godina</w:t>
      </w:r>
    </w:p>
    <w:p w:rsidR="00F22C06" w:rsidRPr="00BE7E79" w:rsidRDefault="000D2EA4" w:rsidP="00F22C06">
      <w:pPr>
        <w:pStyle w:val="BodyText"/>
        <w:ind w:left="0"/>
        <w:rPr>
          <w:rFonts w:ascii="Arial" w:hAnsi="Arial" w:cs="Arial"/>
          <w:lang w:val="bs-Latn-BA"/>
        </w:rPr>
      </w:pPr>
      <w:r w:rsidRPr="00BE7E79">
        <w:rPr>
          <w:rFonts w:ascii="Arial" w:hAnsi="Arial" w:cs="Arial"/>
          <w:lang w:val="bs-Latn-BA"/>
        </w:rPr>
        <w:t>Odnos između zapošljavanja i otpada je složen. Rastuća privreda povezana je sa povećanjem zaposlenosti što rezultira povećanom proizvodnjom i potrošnjom, što može dovesti do višeg nivoa stvaranja otpada, kako u smislu čvrstog otpada tako i potrošnje resursa. S druge strane, sektor upravljanja otpadom i reciklaže može biti izvor zapošljavanja. Poslovi koji se odnose na sakupljanje otpada, sortiranje, reciklažu i postrojenja za pretvaranje otpada u energiju pružaju mogućnosti zapošljavanja. Povećano stvaranje otpada može dovesti do potrebe za više poslova upravljanja otpadom, potencijalno nadoknađujući negativne uticaje otpada na životnu sredinu.</w:t>
      </w:r>
    </w:p>
    <w:p w:rsidR="00C757EB" w:rsidRPr="00BE7E79" w:rsidRDefault="000D2EA4" w:rsidP="00F22C06">
      <w:pPr>
        <w:pStyle w:val="BodyText"/>
        <w:ind w:left="0"/>
        <w:rPr>
          <w:rFonts w:ascii="Arial" w:hAnsi="Arial" w:cs="Arial"/>
          <w:lang w:val="bs-Latn-BA"/>
        </w:rPr>
      </w:pPr>
      <w:r w:rsidRPr="00BE7E79">
        <w:rPr>
          <w:rFonts w:ascii="Arial" w:hAnsi="Arial" w:cs="Arial"/>
          <w:b/>
          <w:bCs w:val="0"/>
          <w:lang w:val="bs-Latn-BA"/>
        </w:rPr>
        <w:t>Industrijska politika Crne Gore 2019-2023</w:t>
      </w:r>
      <w:r w:rsidR="00BE641E" w:rsidRPr="00BE7E79">
        <w:rPr>
          <w:rFonts w:ascii="Arial" w:hAnsi="Arial" w:cs="Arial"/>
          <w:b/>
          <w:bCs w:val="0"/>
          <w:lang w:val="bs-Latn-BA"/>
        </w:rPr>
        <w:t>. godina</w:t>
      </w:r>
    </w:p>
    <w:p w:rsidR="00C757EB" w:rsidRPr="00BE7E79" w:rsidRDefault="000D2EA4" w:rsidP="00F22C06">
      <w:pPr>
        <w:pStyle w:val="BodyText"/>
        <w:ind w:left="0"/>
        <w:rPr>
          <w:rFonts w:ascii="Arial" w:hAnsi="Arial" w:cs="Arial"/>
          <w:lang w:val="bs-Latn-BA"/>
        </w:rPr>
      </w:pPr>
      <w:r w:rsidRPr="00BE7E79">
        <w:rPr>
          <w:rFonts w:ascii="Arial" w:hAnsi="Arial" w:cs="Arial"/>
          <w:lang w:val="bs-Latn-BA"/>
        </w:rPr>
        <w:t>Industrijska politika i upravljanje otpadom su usko povezani, pošto vladine politike i propisi mogu značajno uticati na stvaranje, rukovanje i odlaganje otpada iz industrijskih aktivnosti. Ove politike mogu ili promovisati održive i ekološki prihvatljive prakse ili doprin</w:t>
      </w:r>
      <w:r w:rsidR="00A00705" w:rsidRPr="00BE7E79">
        <w:rPr>
          <w:rFonts w:ascii="Arial" w:hAnsi="Arial" w:cs="Arial"/>
          <w:lang w:val="bs-Latn-BA"/>
        </w:rPr>
        <w:t>ij</w:t>
      </w:r>
      <w:r w:rsidRPr="00BE7E79">
        <w:rPr>
          <w:rFonts w:ascii="Arial" w:hAnsi="Arial" w:cs="Arial"/>
          <w:lang w:val="bs-Latn-BA"/>
        </w:rPr>
        <w:t>eti degradaciji životne sredine i povećanju proizvodnje otpada. Stoga je od suštinskog značaja za vlade da osmisle i sprovode industrijske politike koje uzimaju u obzir implikacije industrijskih aktivnosti na životnu sredinu i upravljanje otpadom.</w:t>
      </w:r>
    </w:p>
    <w:p w:rsidR="00C757EB" w:rsidRPr="00BE7E79" w:rsidRDefault="000D2EA4" w:rsidP="00F22C06">
      <w:pPr>
        <w:pStyle w:val="BodyText"/>
        <w:ind w:left="0"/>
        <w:rPr>
          <w:rFonts w:ascii="Arial" w:hAnsi="Arial" w:cs="Arial"/>
          <w:lang w:val="bs-Latn-BA"/>
        </w:rPr>
      </w:pPr>
      <w:r w:rsidRPr="00BE7E79">
        <w:rPr>
          <w:rFonts w:ascii="Arial" w:hAnsi="Arial" w:cs="Arial"/>
          <w:lang w:val="bs-Latn-BA"/>
        </w:rPr>
        <w:t>Otpad može imati i direktan i indirektan uticaj na biodiverzitet. Odlaganje i upravljanje otpadom zaht</w:t>
      </w:r>
      <w:r w:rsidR="00A00705" w:rsidRPr="00BE7E79">
        <w:rPr>
          <w:rFonts w:ascii="Arial" w:hAnsi="Arial" w:cs="Arial"/>
          <w:lang w:val="bs-Latn-BA"/>
        </w:rPr>
        <w:t>ij</w:t>
      </w:r>
      <w:r w:rsidRPr="00BE7E79">
        <w:rPr>
          <w:rFonts w:ascii="Arial" w:hAnsi="Arial" w:cs="Arial"/>
          <w:lang w:val="bs-Latn-BA"/>
        </w:rPr>
        <w:t>eva infrastrukturu koja može dovesti do uništenja ili prom</w:t>
      </w:r>
      <w:r w:rsidR="00A00705" w:rsidRPr="00BE7E79">
        <w:rPr>
          <w:rFonts w:ascii="Arial" w:hAnsi="Arial" w:cs="Arial"/>
          <w:lang w:val="bs-Latn-BA"/>
        </w:rPr>
        <w:t>j</w:t>
      </w:r>
      <w:r w:rsidRPr="00BE7E79">
        <w:rPr>
          <w:rFonts w:ascii="Arial" w:hAnsi="Arial" w:cs="Arial"/>
          <w:lang w:val="bs-Latn-BA"/>
        </w:rPr>
        <w:t>ene prirodnih staništa. Aktivnosti otpada mogu kontaminirati vazduh, vodu i zemljište i na taj način utiču na biodiverzitet. Otpad se takođe može povezati sa unošenjem alohtonih vrsta koje mogu uticati na biodiverzitet. S druge strane, razlaganje organskog otpada dovodi do oslobađanja metana koji doprinosi emisiji gasova staklene bašte, što ima indirektan uticaj na biodiverzitet. Takođe, potrošnja i prekomjerna potrošnja prirodnih resursa rezultira stvaranjem otpada koji dovodi do promjene ili uništavanja staništa, krčenja šuma i drugih aktivnosti koje negativno utiču na biodiverzitet.</w:t>
      </w:r>
    </w:p>
    <w:p w:rsidR="00C757EB" w:rsidRPr="00BE7E79" w:rsidRDefault="000D2EA4" w:rsidP="00F22C06">
      <w:pPr>
        <w:pStyle w:val="BodyText"/>
        <w:ind w:left="0"/>
        <w:rPr>
          <w:rFonts w:ascii="Arial" w:hAnsi="Arial" w:cs="Arial"/>
          <w:lang w:val="bs-Latn-BA"/>
        </w:rPr>
      </w:pPr>
      <w:r w:rsidRPr="00BE7E79">
        <w:rPr>
          <w:rFonts w:ascii="Arial" w:hAnsi="Arial" w:cs="Arial"/>
          <w:lang w:val="bs-Latn-BA"/>
        </w:rPr>
        <w:t>Strategija biodiverziteta identifikuje otpad kao direktan uticaj, postavljajući tako cilj da se smanji uticaj (Cilj D), posebno onih koji dolaze sa deponija industrijskog opasnog otpada (D7). Strategija posebno prepoznaje registrovane deponije koje se nalaze na obalama r</w:t>
      </w:r>
      <w:r w:rsidR="00A00705" w:rsidRPr="00BE7E79">
        <w:rPr>
          <w:rFonts w:ascii="Arial" w:hAnsi="Arial" w:cs="Arial"/>
          <w:lang w:val="bs-Latn-BA"/>
        </w:rPr>
        <w:t>ij</w:t>
      </w:r>
      <w:r w:rsidRPr="00BE7E79">
        <w:rPr>
          <w:rFonts w:ascii="Arial" w:hAnsi="Arial" w:cs="Arial"/>
          <w:lang w:val="bs-Latn-BA"/>
        </w:rPr>
        <w:t>eka (prvenstveno Lima i Tare) kao ozbiljnu pr</w:t>
      </w:r>
      <w:r w:rsidR="00A00705" w:rsidRPr="00BE7E79">
        <w:rPr>
          <w:rFonts w:ascii="Arial" w:hAnsi="Arial" w:cs="Arial"/>
          <w:lang w:val="bs-Latn-BA"/>
        </w:rPr>
        <w:t>ij</w:t>
      </w:r>
      <w:r w:rsidRPr="00BE7E79">
        <w:rPr>
          <w:rFonts w:ascii="Arial" w:hAnsi="Arial" w:cs="Arial"/>
          <w:lang w:val="bs-Latn-BA"/>
        </w:rPr>
        <w:t>etnju i postavlja cilj za uklanjanje (D6). Tamo gd</w:t>
      </w:r>
      <w:r w:rsidR="00A00705" w:rsidRPr="00BE7E79">
        <w:rPr>
          <w:rFonts w:ascii="Arial" w:hAnsi="Arial" w:cs="Arial"/>
          <w:lang w:val="bs-Latn-BA"/>
        </w:rPr>
        <w:t>j</w:t>
      </w:r>
      <w:r w:rsidRPr="00BE7E79">
        <w:rPr>
          <w:rFonts w:ascii="Arial" w:hAnsi="Arial" w:cs="Arial"/>
          <w:lang w:val="bs-Latn-BA"/>
        </w:rPr>
        <w:t>e je gubitak staništa slučaj, strategija zaht</w:t>
      </w:r>
      <w:r w:rsidR="00A00705" w:rsidRPr="00BE7E79">
        <w:rPr>
          <w:rFonts w:ascii="Arial" w:hAnsi="Arial" w:cs="Arial"/>
          <w:lang w:val="bs-Latn-BA"/>
        </w:rPr>
        <w:t>ij</w:t>
      </w:r>
      <w:r w:rsidRPr="00BE7E79">
        <w:rPr>
          <w:rFonts w:ascii="Arial" w:hAnsi="Arial" w:cs="Arial"/>
          <w:lang w:val="bs-Latn-BA"/>
        </w:rPr>
        <w:t>eva m</w:t>
      </w:r>
      <w:r w:rsidR="00A00705" w:rsidRPr="00BE7E79">
        <w:rPr>
          <w:rFonts w:ascii="Arial" w:hAnsi="Arial" w:cs="Arial"/>
          <w:lang w:val="bs-Latn-BA"/>
        </w:rPr>
        <w:t>j</w:t>
      </w:r>
      <w:r w:rsidRPr="00BE7E79">
        <w:rPr>
          <w:rFonts w:ascii="Arial" w:hAnsi="Arial" w:cs="Arial"/>
          <w:lang w:val="bs-Latn-BA"/>
        </w:rPr>
        <w:t>ere kompenzacije (D1). Nadalje, strategija prepoznaje vodna tijela kao osjetljive recipijente i zahtijeva pažnju i mjere ublažavanja, posebno u oblasti kraških ekosistema (D4, D5).</w:t>
      </w:r>
    </w:p>
    <w:p w:rsidR="00C757EB" w:rsidRPr="00BE7E79" w:rsidRDefault="000D2EA4" w:rsidP="00F22C06">
      <w:pPr>
        <w:pStyle w:val="BodyText"/>
        <w:ind w:left="0"/>
        <w:rPr>
          <w:rFonts w:ascii="Arial" w:hAnsi="Arial" w:cs="Arial"/>
          <w:lang w:val="bs-Latn-BA"/>
        </w:rPr>
      </w:pPr>
      <w:r w:rsidRPr="00BE7E79">
        <w:rPr>
          <w:rFonts w:ascii="Arial" w:hAnsi="Arial" w:cs="Arial"/>
          <w:lang w:val="bs-Latn-BA"/>
        </w:rPr>
        <w:t>Strategija biodiverziteta identifikuje 7 strateških ciljeva, među kojima i jedan koji se odnosi na značajno smanjenje već identifikovanih direktnih pritisaka na biodiverzitet. Veza sa otpadom i infrastrukturom otpada prepoznata je u okviru nekoliko faktora pritiska koje strategija identifikuje kao d</w:t>
      </w:r>
      <w:r w:rsidR="00A00705" w:rsidRPr="00BE7E79">
        <w:rPr>
          <w:rFonts w:ascii="Arial" w:hAnsi="Arial" w:cs="Arial"/>
          <w:lang w:val="bs-Latn-BA"/>
        </w:rPr>
        <w:t>i</w:t>
      </w:r>
      <w:r w:rsidRPr="00BE7E79">
        <w:rPr>
          <w:rFonts w:ascii="Arial" w:hAnsi="Arial" w:cs="Arial"/>
          <w:lang w:val="bs-Latn-BA"/>
        </w:rPr>
        <w:t>o ove prioritetne oblasti: 1) prostorno planiranje, 2) komunalne d</w:t>
      </w:r>
      <w:r w:rsidR="00A00705" w:rsidRPr="00BE7E79">
        <w:rPr>
          <w:rFonts w:ascii="Arial" w:hAnsi="Arial" w:cs="Arial"/>
          <w:lang w:val="bs-Latn-BA"/>
        </w:rPr>
        <w:t>j</w:t>
      </w:r>
      <w:r w:rsidRPr="00BE7E79">
        <w:rPr>
          <w:rFonts w:ascii="Arial" w:hAnsi="Arial" w:cs="Arial"/>
          <w:lang w:val="bs-Latn-BA"/>
        </w:rPr>
        <w:t>elatnosti (proizvodnja otpada), 3) poljoprivreda i šumarstvo i 4) klima.</w:t>
      </w:r>
    </w:p>
    <w:p w:rsidR="00C757EB" w:rsidRPr="00BE7E79" w:rsidRDefault="000D2EA4" w:rsidP="00F22C06">
      <w:pPr>
        <w:pStyle w:val="BodyText"/>
        <w:ind w:left="0"/>
        <w:rPr>
          <w:rFonts w:ascii="Arial" w:hAnsi="Arial" w:cs="Arial"/>
          <w:lang w:val="bs-Latn-BA"/>
        </w:rPr>
      </w:pPr>
      <w:r w:rsidRPr="00BE7E79">
        <w:rPr>
          <w:rFonts w:ascii="Arial" w:hAnsi="Arial" w:cs="Arial"/>
          <w:lang w:val="bs-Latn-BA"/>
        </w:rPr>
        <w:t>Komunalni otpad je identifikovan kao ozbiljna pr</w:t>
      </w:r>
      <w:r w:rsidR="00842A5C" w:rsidRPr="00BE7E79">
        <w:rPr>
          <w:rFonts w:ascii="Arial" w:hAnsi="Arial" w:cs="Arial"/>
          <w:lang w:val="bs-Latn-BA"/>
        </w:rPr>
        <w:t>ij</w:t>
      </w:r>
      <w:r w:rsidRPr="00BE7E79">
        <w:rPr>
          <w:rFonts w:ascii="Arial" w:hAnsi="Arial" w:cs="Arial"/>
          <w:lang w:val="bs-Latn-BA"/>
        </w:rPr>
        <w:t>etnja biodiverzitetu kao rizik za podzemne i površinske vode, sa posebnim fokusom i pažnjom na odlagalištima otpada koja se nalaze u blizini r</w:t>
      </w:r>
      <w:r w:rsidR="00842A5C" w:rsidRPr="00BE7E79">
        <w:rPr>
          <w:rFonts w:ascii="Arial" w:hAnsi="Arial" w:cs="Arial"/>
          <w:lang w:val="bs-Latn-BA"/>
        </w:rPr>
        <w:t>ij</w:t>
      </w:r>
      <w:r w:rsidRPr="00BE7E79">
        <w:rPr>
          <w:rFonts w:ascii="Arial" w:hAnsi="Arial" w:cs="Arial"/>
          <w:lang w:val="bs-Latn-BA"/>
        </w:rPr>
        <w:t>ečnih t</w:t>
      </w:r>
      <w:r w:rsidR="00842A5C" w:rsidRPr="00BE7E79">
        <w:rPr>
          <w:rFonts w:ascii="Arial" w:hAnsi="Arial" w:cs="Arial"/>
          <w:lang w:val="bs-Latn-BA"/>
        </w:rPr>
        <w:t>ij</w:t>
      </w:r>
      <w:r w:rsidRPr="00BE7E79">
        <w:rPr>
          <w:rFonts w:ascii="Arial" w:hAnsi="Arial" w:cs="Arial"/>
          <w:lang w:val="bs-Latn-BA"/>
        </w:rPr>
        <w:t>ela koja su identifikovana kao os</w:t>
      </w:r>
      <w:r w:rsidR="00842A5C" w:rsidRPr="00BE7E79">
        <w:rPr>
          <w:rFonts w:ascii="Arial" w:hAnsi="Arial" w:cs="Arial"/>
          <w:lang w:val="bs-Latn-BA"/>
        </w:rPr>
        <w:t>j</w:t>
      </w:r>
      <w:r w:rsidRPr="00BE7E79">
        <w:rPr>
          <w:rFonts w:ascii="Arial" w:hAnsi="Arial" w:cs="Arial"/>
          <w:lang w:val="bs-Latn-BA"/>
        </w:rPr>
        <w:t>etljivi ekosistemi (naročito oni duž reka Tare</w:t>
      </w:r>
      <w:r w:rsidR="00842A5C" w:rsidRPr="00BE7E79">
        <w:rPr>
          <w:rFonts w:ascii="Arial" w:hAnsi="Arial" w:cs="Arial"/>
          <w:lang w:val="bs-Latn-BA"/>
        </w:rPr>
        <w:t>,</w:t>
      </w:r>
      <w:r w:rsidRPr="00BE7E79">
        <w:rPr>
          <w:rFonts w:ascii="Arial" w:hAnsi="Arial" w:cs="Arial"/>
          <w:lang w:val="bs-Latn-BA"/>
        </w:rPr>
        <w:t xml:space="preserve"> Lima i Skadarskog jezera).</w:t>
      </w:r>
    </w:p>
    <w:p w:rsidR="00C757EB" w:rsidRPr="00BE7E79" w:rsidRDefault="000D2EA4" w:rsidP="00F22C06">
      <w:pPr>
        <w:pStyle w:val="BodyText"/>
        <w:ind w:left="0"/>
        <w:rPr>
          <w:rFonts w:ascii="Arial" w:hAnsi="Arial" w:cs="Arial"/>
          <w:b/>
          <w:bCs w:val="0"/>
          <w:lang w:val="bs-Latn-BA"/>
        </w:rPr>
      </w:pPr>
      <w:r w:rsidRPr="00BE7E79">
        <w:rPr>
          <w:rFonts w:ascii="Arial" w:hAnsi="Arial" w:cs="Arial"/>
          <w:b/>
          <w:bCs w:val="0"/>
          <w:lang w:val="bs-Latn-BA"/>
        </w:rPr>
        <w:t>Prostorni plan Crne Gore, Koncept plan 2040</w:t>
      </w:r>
    </w:p>
    <w:p w:rsidR="00C757EB" w:rsidRPr="00BE7E79" w:rsidRDefault="000D2EA4" w:rsidP="00F22C06">
      <w:pPr>
        <w:pStyle w:val="BodyText"/>
        <w:ind w:left="0"/>
        <w:rPr>
          <w:rFonts w:ascii="Arial" w:hAnsi="Arial" w:cs="Arial"/>
          <w:lang w:val="bs-Latn-BA"/>
        </w:rPr>
      </w:pPr>
      <w:r w:rsidRPr="00BE7E79">
        <w:rPr>
          <w:rFonts w:ascii="Arial" w:hAnsi="Arial" w:cs="Arial"/>
          <w:lang w:val="bs-Latn-BA"/>
        </w:rPr>
        <w:t>Prostorno planiranje i upravljanje otpadom su veoma usko povezani, sa ciljem da se na odgovarajući način rasporedi prostor za infrastrukturu u vezi sa otpadom i upravlja otpadom na održiv način.</w:t>
      </w:r>
    </w:p>
    <w:p w:rsidR="00C757EB" w:rsidRPr="00BE7E79" w:rsidRDefault="000D2EA4" w:rsidP="00F22C06">
      <w:pPr>
        <w:pStyle w:val="BodyText"/>
        <w:ind w:left="0"/>
        <w:rPr>
          <w:rFonts w:ascii="Arial" w:hAnsi="Arial" w:cs="Arial"/>
          <w:lang w:val="bs-Latn-BA"/>
        </w:rPr>
      </w:pPr>
      <w:r w:rsidRPr="00BE7E79">
        <w:rPr>
          <w:rFonts w:ascii="Arial" w:hAnsi="Arial" w:cs="Arial"/>
          <w:lang w:val="bs-Latn-BA"/>
        </w:rPr>
        <w:t>Prostorno planiranje podrazum</w:t>
      </w:r>
      <w:r w:rsidR="00842A5C" w:rsidRPr="00BE7E79">
        <w:rPr>
          <w:rFonts w:ascii="Arial" w:hAnsi="Arial" w:cs="Arial"/>
          <w:lang w:val="bs-Latn-BA"/>
        </w:rPr>
        <w:t>ij</w:t>
      </w:r>
      <w:r w:rsidRPr="00BE7E79">
        <w:rPr>
          <w:rFonts w:ascii="Arial" w:hAnsi="Arial" w:cs="Arial"/>
          <w:lang w:val="bs-Latn-BA"/>
        </w:rPr>
        <w:t>eva dod</w:t>
      </w:r>
      <w:r w:rsidR="00842A5C" w:rsidRPr="00BE7E79">
        <w:rPr>
          <w:rFonts w:ascii="Arial" w:hAnsi="Arial" w:cs="Arial"/>
          <w:lang w:val="bs-Latn-BA"/>
        </w:rPr>
        <w:t>j</w:t>
      </w:r>
      <w:r w:rsidRPr="00BE7E79">
        <w:rPr>
          <w:rFonts w:ascii="Arial" w:hAnsi="Arial" w:cs="Arial"/>
          <w:lang w:val="bs-Latn-BA"/>
        </w:rPr>
        <w:t>elu zemljišta za različite nam</w:t>
      </w:r>
      <w:r w:rsidR="00842A5C" w:rsidRPr="00BE7E79">
        <w:rPr>
          <w:rFonts w:ascii="Arial" w:hAnsi="Arial" w:cs="Arial"/>
          <w:lang w:val="bs-Latn-BA"/>
        </w:rPr>
        <w:t>j</w:t>
      </w:r>
      <w:r w:rsidRPr="00BE7E79">
        <w:rPr>
          <w:rFonts w:ascii="Arial" w:hAnsi="Arial" w:cs="Arial"/>
          <w:lang w:val="bs-Latn-BA"/>
        </w:rPr>
        <w:t>ene, kao što su stambene, poslovne, industrijske i zelene površine. Objekti za upravljanje otpadom, kao što su deponije, reciklažni centri i slično, zaht</w:t>
      </w:r>
      <w:r w:rsidR="00842A5C" w:rsidRPr="00BE7E79">
        <w:rPr>
          <w:rFonts w:ascii="Arial" w:hAnsi="Arial" w:cs="Arial"/>
          <w:lang w:val="bs-Latn-BA"/>
        </w:rPr>
        <w:t>ij</w:t>
      </w:r>
      <w:r w:rsidRPr="00BE7E79">
        <w:rPr>
          <w:rFonts w:ascii="Arial" w:hAnsi="Arial" w:cs="Arial"/>
          <w:lang w:val="bs-Latn-BA"/>
        </w:rPr>
        <w:t>evaju posebne prostore za rad. Cilj prostornog planiranja je odrediti pogodne lokacije za ove objekte, uzimajući u obzir ekološke i društvene aspekte. Uključivanje zajednice u proces prostornog planiranja za upravljanje otpadom je od velike važnosti i značaja. Planeri treba da uzmu u obzir brige i preferencije stanovnika kada odlučuju o lokaciji postrojenja za otpad koja pruža javnu podršku inicijativama za upravljanje otpadom.</w:t>
      </w:r>
    </w:p>
    <w:p w:rsidR="00C757EB" w:rsidRPr="00BE7E79" w:rsidRDefault="000D2EA4" w:rsidP="00F22C06">
      <w:pPr>
        <w:pStyle w:val="BodyText"/>
        <w:ind w:left="0"/>
        <w:rPr>
          <w:rFonts w:ascii="Arial" w:hAnsi="Arial" w:cs="Arial"/>
          <w:lang w:val="bs-Latn-BA"/>
        </w:rPr>
      </w:pPr>
      <w:r w:rsidRPr="00BE7E79">
        <w:rPr>
          <w:rFonts w:ascii="Arial" w:hAnsi="Arial" w:cs="Arial"/>
          <w:lang w:val="bs-Latn-BA"/>
        </w:rPr>
        <w:t>U pogledu upravljanja otpadom, nacionalni prostorni plan (Koncept plan 2040) analizira 3 različita scenarija (postojeći trend, restriktivni scenario i scenario održivog razvoja) i bira treći koji treba da obezb</w:t>
      </w:r>
      <w:r w:rsidR="00842A5C" w:rsidRPr="00BE7E79">
        <w:rPr>
          <w:rFonts w:ascii="Arial" w:hAnsi="Arial" w:cs="Arial"/>
          <w:lang w:val="bs-Latn-BA"/>
        </w:rPr>
        <w:t>ij</w:t>
      </w:r>
      <w:r w:rsidRPr="00BE7E79">
        <w:rPr>
          <w:rFonts w:ascii="Arial" w:hAnsi="Arial" w:cs="Arial"/>
          <w:lang w:val="bs-Latn-BA"/>
        </w:rPr>
        <w:t>edi upravljanje otpadom kroz efikasno korišćenje resursa i smanjenje otpada. Ovaj scenario podrazum</w:t>
      </w:r>
      <w:r w:rsidR="00842A5C" w:rsidRPr="00BE7E79">
        <w:rPr>
          <w:rFonts w:ascii="Arial" w:hAnsi="Arial" w:cs="Arial"/>
          <w:lang w:val="bs-Latn-BA"/>
        </w:rPr>
        <w:t>ij</w:t>
      </w:r>
      <w:r w:rsidRPr="00BE7E79">
        <w:rPr>
          <w:rFonts w:ascii="Arial" w:hAnsi="Arial" w:cs="Arial"/>
          <w:lang w:val="bs-Latn-BA"/>
        </w:rPr>
        <w:t>eva obezb</w:t>
      </w:r>
      <w:r w:rsidR="00842A5C" w:rsidRPr="00BE7E79">
        <w:rPr>
          <w:rFonts w:ascii="Arial" w:hAnsi="Arial" w:cs="Arial"/>
          <w:lang w:val="bs-Latn-BA"/>
        </w:rPr>
        <w:t>j</w:t>
      </w:r>
      <w:r w:rsidRPr="00BE7E79">
        <w:rPr>
          <w:rFonts w:ascii="Arial" w:hAnsi="Arial" w:cs="Arial"/>
          <w:lang w:val="bs-Latn-BA"/>
        </w:rPr>
        <w:t>eđivanje potrebnog broja deponija, reciklažnih centara i selekciju otpada u skladu sa nacionalnim i EU propisima.</w:t>
      </w:r>
    </w:p>
    <w:p w:rsidR="00C757EB" w:rsidRPr="00BE7E79" w:rsidRDefault="005E0CB1" w:rsidP="00091BFD">
      <w:pPr>
        <w:pStyle w:val="Heading1"/>
        <w:rPr>
          <w:rFonts w:ascii="Arial" w:hAnsi="Arial"/>
        </w:rPr>
      </w:pPr>
      <w:bookmarkStart w:id="46" w:name="_Toc193353864"/>
      <w:r w:rsidRPr="00BE7E79">
        <w:rPr>
          <w:rFonts w:ascii="Arial" w:hAnsi="Arial"/>
        </w:rPr>
        <w:t xml:space="preserve">Opis postojećeg stanja </w:t>
      </w:r>
      <w:r w:rsidR="00AF7C85" w:rsidRPr="00BE7E79">
        <w:rPr>
          <w:rFonts w:ascii="Arial" w:hAnsi="Arial"/>
        </w:rPr>
        <w:t>životne sredine</w:t>
      </w:r>
      <w:bookmarkEnd w:id="46"/>
    </w:p>
    <w:p w:rsidR="00C757EB" w:rsidRPr="00BE7E79" w:rsidRDefault="00C757EB" w:rsidP="000A7D4F">
      <w:pPr>
        <w:pStyle w:val="Default"/>
        <w:rPr>
          <w:sz w:val="20"/>
          <w:szCs w:val="20"/>
          <w:lang w:val="bs-Latn-BA"/>
        </w:rPr>
      </w:pPr>
    </w:p>
    <w:p w:rsidR="00C757EB" w:rsidRPr="00BE7E79" w:rsidRDefault="000D2EA4" w:rsidP="00F22C06">
      <w:pPr>
        <w:pStyle w:val="BodyText"/>
        <w:ind w:left="0"/>
        <w:rPr>
          <w:rFonts w:ascii="Arial" w:hAnsi="Arial" w:cs="Arial"/>
          <w:lang w:val="bs-Latn-BA"/>
        </w:rPr>
      </w:pPr>
      <w:r w:rsidRPr="00BE7E79">
        <w:rPr>
          <w:rFonts w:ascii="Arial" w:hAnsi="Arial" w:cs="Arial"/>
          <w:lang w:val="bs-Latn-BA"/>
        </w:rPr>
        <w:t>Da bi se identifikovali problemi i trendovi od značaja za životnu sredinu na području na koje se planski dokument odnosi, potrebno je prikupiti dovoljno informacija. Indikator polaznog stanja i indikator trenutnih trendova daju informacije potrebne za:</w:t>
      </w:r>
    </w:p>
    <w:p w:rsidR="00C757EB" w:rsidRPr="00BE7E79" w:rsidRDefault="000D2EA4">
      <w:pPr>
        <w:pStyle w:val="A-Bullet1"/>
        <w:rPr>
          <w:rFonts w:ascii="Arial" w:hAnsi="Arial" w:cs="Arial"/>
          <w:lang w:val="bs-Latn-BA"/>
        </w:rPr>
      </w:pPr>
      <w:r w:rsidRPr="00BE7E79">
        <w:rPr>
          <w:rFonts w:ascii="Arial" w:hAnsi="Arial" w:cs="Arial"/>
          <w:lang w:val="bs-Latn-BA"/>
        </w:rPr>
        <w:t>identifikaciju pitanja (koja su relevantna za plan) i vjerovatni budući razvoj navedenih pitanja</w:t>
      </w:r>
    </w:p>
    <w:p w:rsidR="00C757EB" w:rsidRPr="00BE7E79" w:rsidRDefault="000D2EA4">
      <w:pPr>
        <w:pStyle w:val="A-Bullet1"/>
        <w:rPr>
          <w:rFonts w:ascii="Arial" w:hAnsi="Arial" w:cs="Arial"/>
          <w:lang w:val="bs-Latn-BA"/>
        </w:rPr>
      </w:pPr>
      <w:r w:rsidRPr="00BE7E79">
        <w:rPr>
          <w:rFonts w:ascii="Arial" w:hAnsi="Arial" w:cs="Arial"/>
          <w:lang w:val="bs-Latn-BA"/>
        </w:rPr>
        <w:t>određivanje referentnog stanja koje će se koristiti za poređenje alternativa u pogledu postizanja ciljeva i uticaja na životnu sredinu</w:t>
      </w:r>
    </w:p>
    <w:p w:rsidR="00C757EB" w:rsidRPr="00BE7E79" w:rsidRDefault="000D2EA4" w:rsidP="00F22C06">
      <w:pPr>
        <w:pStyle w:val="BodyText"/>
        <w:ind w:left="0"/>
        <w:rPr>
          <w:rFonts w:ascii="Arial" w:hAnsi="Arial" w:cs="Arial"/>
          <w:lang w:val="bs-Latn-BA"/>
        </w:rPr>
      </w:pPr>
      <w:r w:rsidRPr="00BE7E79">
        <w:rPr>
          <w:rFonts w:ascii="Arial" w:hAnsi="Arial" w:cs="Arial"/>
          <w:lang w:val="bs-Latn-BA"/>
        </w:rPr>
        <w:t>U ovoj fazi potrebno je sljedeće:</w:t>
      </w:r>
    </w:p>
    <w:p w:rsidR="00C757EB" w:rsidRPr="00BE7E79" w:rsidRDefault="000D2EA4">
      <w:pPr>
        <w:pStyle w:val="A-Bullet1"/>
        <w:rPr>
          <w:rFonts w:ascii="Arial" w:hAnsi="Arial" w:cs="Arial"/>
          <w:lang w:val="bs-Latn-BA"/>
        </w:rPr>
      </w:pPr>
      <w:r w:rsidRPr="00BE7E79">
        <w:rPr>
          <w:rFonts w:ascii="Arial" w:hAnsi="Arial" w:cs="Arial"/>
          <w:lang w:val="bs-Latn-BA"/>
        </w:rPr>
        <w:t>analizirati pitanja koja su relevantna za plan upravljanja i utvrditi njihovu hitnost</w:t>
      </w:r>
    </w:p>
    <w:p w:rsidR="00C757EB" w:rsidRPr="00BE7E79" w:rsidRDefault="000D2EA4">
      <w:pPr>
        <w:pStyle w:val="A-Bullet1"/>
        <w:rPr>
          <w:rFonts w:ascii="Arial" w:hAnsi="Arial" w:cs="Arial"/>
          <w:lang w:val="bs-Latn-BA"/>
        </w:rPr>
      </w:pPr>
      <w:r w:rsidRPr="00BE7E79">
        <w:rPr>
          <w:rFonts w:ascii="Arial" w:hAnsi="Arial" w:cs="Arial"/>
          <w:lang w:val="bs-Latn-BA"/>
        </w:rPr>
        <w:t>identifikovati izvore i mehanizme koji uzrokuju ove probleme i opisati neizvjesnosti</w:t>
      </w:r>
    </w:p>
    <w:p w:rsidR="00C757EB" w:rsidRPr="00BE7E79" w:rsidRDefault="000D2EA4">
      <w:pPr>
        <w:pStyle w:val="A-Bullet1"/>
        <w:rPr>
          <w:rFonts w:ascii="Arial" w:hAnsi="Arial" w:cs="Arial"/>
          <w:lang w:val="bs-Latn-BA"/>
        </w:rPr>
      </w:pPr>
      <w:r w:rsidRPr="00BE7E79">
        <w:rPr>
          <w:rFonts w:ascii="Arial" w:hAnsi="Arial" w:cs="Arial"/>
          <w:lang w:val="bs-Latn-BA"/>
        </w:rPr>
        <w:t>razgovarati o pitanjima, izvorima i nesigurnostima sa zainteresovanim stranama i zajedno odrediti kontekst plana (i SPU). Ovo je polazna tačka za rad u fazi određivanja obima: definisati ciljeve i odrediti alternative.</w:t>
      </w:r>
    </w:p>
    <w:p w:rsidR="00C757EB" w:rsidRPr="00BE7E79" w:rsidRDefault="000D2EA4" w:rsidP="00F22C06">
      <w:pPr>
        <w:pStyle w:val="BodyText"/>
        <w:spacing w:after="0"/>
        <w:ind w:left="0"/>
        <w:rPr>
          <w:rFonts w:ascii="Arial" w:hAnsi="Arial" w:cs="Arial"/>
          <w:lang w:val="bs-Latn-BA"/>
        </w:rPr>
      </w:pPr>
      <w:r w:rsidRPr="00BE7E79">
        <w:rPr>
          <w:rFonts w:ascii="Arial" w:hAnsi="Arial" w:cs="Arial"/>
          <w:lang w:val="bs-Latn-BA"/>
        </w:rPr>
        <w:t>Cilj je opisati trenutno stanje životne sredine koristeći najažurnije podatke, informacije i izvještaje o životnoj sredini. Kada se ustanove praznine u podacima za određene aspekte trenutnog stanja životne sredine, jasno će naznačiti značaj nedostajućih podataka, kao i da li se te praznine mogu razumno i realno riješiti tokom procesa SPU. Izvori navedeni u tabeli ispod utvrđeni su kao izvori podataka o polaznom stanju.</w:t>
      </w:r>
    </w:p>
    <w:p w:rsidR="00C757EB" w:rsidRPr="00BE7E79" w:rsidRDefault="000D2EA4">
      <w:pPr>
        <w:pStyle w:val="A-CaptionTab"/>
        <w:rPr>
          <w:rFonts w:ascii="Arial" w:hAnsi="Arial" w:cs="Arial"/>
          <w:sz w:val="20"/>
          <w:szCs w:val="20"/>
          <w:lang w:val="bs-Latn-BA"/>
        </w:rPr>
      </w:pPr>
      <w:bookmarkStart w:id="47" w:name="_Toc125107719"/>
      <w:bookmarkStart w:id="48" w:name="_Toc127897040"/>
      <w:bookmarkStart w:id="49" w:name="_Toc129003200"/>
      <w:bookmarkStart w:id="50" w:name="_Toc136534968"/>
      <w:bookmarkStart w:id="51" w:name="_Toc189941588"/>
      <w:r w:rsidRPr="00BE7E79">
        <w:rPr>
          <w:rFonts w:ascii="Arial" w:hAnsi="Arial" w:cs="Arial"/>
          <w:sz w:val="20"/>
          <w:szCs w:val="20"/>
          <w:lang w:val="bs-Latn-BA"/>
        </w:rPr>
        <w:t xml:space="preserve">Tabela </w:t>
      </w:r>
      <w:r w:rsidR="0021744E">
        <w:rPr>
          <w:rFonts w:ascii="Arial" w:hAnsi="Arial" w:cs="Arial"/>
          <w:sz w:val="20"/>
          <w:szCs w:val="20"/>
          <w:lang w:val="bs-Latn-BA"/>
        </w:rPr>
        <w:t>9</w:t>
      </w:r>
      <w:r w:rsidRPr="00BE7E79">
        <w:rPr>
          <w:rFonts w:ascii="Arial" w:hAnsi="Arial" w:cs="Arial"/>
          <w:sz w:val="20"/>
          <w:szCs w:val="20"/>
          <w:lang w:val="bs-Latn-BA"/>
        </w:rPr>
        <w:t xml:space="preserve">: </w:t>
      </w:r>
      <w:r w:rsidRPr="00BE7E79">
        <w:rPr>
          <w:rFonts w:ascii="Arial" w:hAnsi="Arial" w:cs="Arial"/>
          <w:sz w:val="20"/>
          <w:szCs w:val="20"/>
          <w:lang w:val="bs-Latn-BA"/>
        </w:rPr>
        <w:tab/>
      </w:r>
      <w:bookmarkEnd w:id="47"/>
      <w:bookmarkEnd w:id="48"/>
      <w:bookmarkEnd w:id="49"/>
      <w:r w:rsidRPr="00BE7E79">
        <w:rPr>
          <w:rFonts w:ascii="Arial" w:hAnsi="Arial" w:cs="Arial"/>
          <w:sz w:val="20"/>
          <w:szCs w:val="20"/>
          <w:lang w:val="bs-Latn-BA"/>
        </w:rPr>
        <w:t>Izvori podataka</w:t>
      </w:r>
      <w:bookmarkEnd w:id="50"/>
      <w:r w:rsidR="00EC5B8D" w:rsidRPr="00BE7E79">
        <w:rPr>
          <w:rFonts w:ascii="Arial" w:hAnsi="Arial" w:cs="Arial"/>
          <w:sz w:val="20"/>
          <w:szCs w:val="20"/>
          <w:lang w:val="bs-Latn-BA"/>
        </w:rPr>
        <w:t xml:space="preserve"> o p</w:t>
      </w:r>
      <w:r w:rsidR="00544EC6" w:rsidRPr="00BE7E79">
        <w:rPr>
          <w:rFonts w:ascii="Arial" w:hAnsi="Arial" w:cs="Arial"/>
          <w:sz w:val="20"/>
          <w:szCs w:val="20"/>
          <w:lang w:val="bs-Latn-BA"/>
        </w:rPr>
        <w:t>o</w:t>
      </w:r>
      <w:r w:rsidR="00EC5B8D" w:rsidRPr="00BE7E79">
        <w:rPr>
          <w:rFonts w:ascii="Arial" w:hAnsi="Arial" w:cs="Arial"/>
          <w:sz w:val="20"/>
          <w:szCs w:val="20"/>
          <w:lang w:val="bs-Latn-BA"/>
        </w:rPr>
        <w:t>la</w:t>
      </w:r>
      <w:r w:rsidR="00544EC6" w:rsidRPr="00BE7E79">
        <w:rPr>
          <w:rFonts w:ascii="Arial" w:hAnsi="Arial" w:cs="Arial"/>
          <w:sz w:val="20"/>
          <w:szCs w:val="20"/>
          <w:lang w:val="bs-Latn-BA"/>
        </w:rPr>
        <w:t>z</w:t>
      </w:r>
      <w:r w:rsidRPr="00BE7E79">
        <w:rPr>
          <w:rFonts w:ascii="Arial" w:hAnsi="Arial" w:cs="Arial"/>
          <w:sz w:val="20"/>
          <w:szCs w:val="20"/>
          <w:lang w:val="bs-Latn-BA"/>
        </w:rPr>
        <w:t>nom stanju</w:t>
      </w:r>
      <w:bookmarkEnd w:id="51"/>
      <w:r w:rsidRPr="00BE7E79">
        <w:rPr>
          <w:rFonts w:ascii="Arial" w:hAnsi="Arial" w:cs="Arial"/>
          <w:sz w:val="20"/>
          <w:szCs w:val="20"/>
          <w:lang w:val="bs-Latn-BA"/>
        </w:rPr>
        <w:t xml:space="preserve">  </w:t>
      </w:r>
    </w:p>
    <w:tbl>
      <w:tblPr>
        <w:tblStyle w:val="TableGrid"/>
        <w:tblW w:w="8221" w:type="dxa"/>
        <w:tblInd w:w="846" w:type="dxa"/>
        <w:tblLook w:val="04A0" w:firstRow="1" w:lastRow="0" w:firstColumn="1" w:lastColumn="0" w:noHBand="0" w:noVBand="1"/>
      </w:tblPr>
      <w:tblGrid>
        <w:gridCol w:w="2268"/>
        <w:gridCol w:w="5953"/>
      </w:tblGrid>
      <w:tr w:rsidR="00C757EB" w:rsidRPr="00BE7E79">
        <w:trPr>
          <w:tblHeader/>
        </w:trPr>
        <w:tc>
          <w:tcPr>
            <w:tcW w:w="2268" w:type="dxa"/>
            <w:shd w:val="clear" w:color="auto" w:fill="F04E23"/>
            <w:vAlign w:val="center"/>
          </w:tcPr>
          <w:p w:rsidR="00C757EB" w:rsidRPr="00BE7E79" w:rsidRDefault="000D2EA4">
            <w:pPr>
              <w:pStyle w:val="A-Table"/>
              <w:rPr>
                <w:rFonts w:ascii="Arial" w:hAnsi="Arial" w:cs="Arial"/>
                <w:color w:val="FFFFFF" w:themeColor="background1"/>
                <w:sz w:val="20"/>
                <w:szCs w:val="20"/>
                <w:lang w:val="bs-Latn-BA"/>
              </w:rPr>
            </w:pPr>
            <w:r w:rsidRPr="00BE7E79">
              <w:rPr>
                <w:rFonts w:ascii="Arial" w:hAnsi="Arial" w:cs="Arial"/>
                <w:color w:val="FFFFFF" w:themeColor="background1"/>
                <w:sz w:val="20"/>
                <w:szCs w:val="20"/>
                <w:lang w:val="bs-Latn-BA"/>
              </w:rPr>
              <w:t xml:space="preserve">Teme SPU </w:t>
            </w:r>
          </w:p>
        </w:tc>
        <w:tc>
          <w:tcPr>
            <w:tcW w:w="5953" w:type="dxa"/>
            <w:shd w:val="clear" w:color="auto" w:fill="F04E23"/>
            <w:vAlign w:val="center"/>
          </w:tcPr>
          <w:p w:rsidR="00C757EB" w:rsidRPr="00BE7E79" w:rsidRDefault="000D2EA4">
            <w:pPr>
              <w:pStyle w:val="A-Table"/>
              <w:rPr>
                <w:rFonts w:ascii="Arial" w:hAnsi="Arial" w:cs="Arial"/>
                <w:color w:val="FFFFFF" w:themeColor="background1"/>
                <w:sz w:val="20"/>
                <w:szCs w:val="20"/>
                <w:lang w:val="bs-Latn-BA"/>
              </w:rPr>
            </w:pPr>
            <w:r w:rsidRPr="00BE7E79">
              <w:rPr>
                <w:rFonts w:ascii="Arial" w:hAnsi="Arial" w:cs="Arial"/>
                <w:color w:val="FFFFFF" w:themeColor="background1"/>
                <w:sz w:val="20"/>
                <w:szCs w:val="20"/>
                <w:lang w:val="bs-Latn-BA"/>
              </w:rPr>
              <w:t>Potencijalni izvori podataka</w:t>
            </w:r>
          </w:p>
        </w:tc>
      </w:tr>
      <w:tr w:rsidR="00C757EB" w:rsidRPr="00BE7E79">
        <w:tc>
          <w:tcPr>
            <w:tcW w:w="2268" w:type="dxa"/>
            <w:vAlign w:val="center"/>
          </w:tcPr>
          <w:p w:rsidR="00C757EB" w:rsidRPr="00BE7E79" w:rsidRDefault="000D2EA4">
            <w:pPr>
              <w:pStyle w:val="A-TableTxt"/>
              <w:rPr>
                <w:rFonts w:ascii="Arial" w:hAnsi="Arial" w:cs="Arial"/>
                <w:sz w:val="20"/>
                <w:szCs w:val="20"/>
                <w:lang w:val="bs-Latn-BA"/>
              </w:rPr>
            </w:pPr>
            <w:r w:rsidRPr="00BE7E79">
              <w:rPr>
                <w:rFonts w:ascii="Arial" w:hAnsi="Arial" w:cs="Arial"/>
                <w:sz w:val="20"/>
                <w:szCs w:val="20"/>
                <w:lang w:val="bs-Latn-BA"/>
              </w:rPr>
              <w:t>Biodiverzitet, flora i fauna</w:t>
            </w:r>
          </w:p>
        </w:tc>
        <w:tc>
          <w:tcPr>
            <w:tcW w:w="5953" w:type="dxa"/>
            <w:vAlign w:val="center"/>
          </w:tcPr>
          <w:p w:rsidR="00C757EB" w:rsidRPr="00BE7E79" w:rsidRDefault="000D2EA4">
            <w:pPr>
              <w:pStyle w:val="A-TabBull"/>
              <w:rPr>
                <w:rFonts w:ascii="Arial" w:hAnsi="Arial" w:cs="Arial"/>
                <w:sz w:val="20"/>
                <w:szCs w:val="20"/>
              </w:rPr>
            </w:pPr>
            <w:r w:rsidRPr="00BE7E79">
              <w:rPr>
                <w:rFonts w:ascii="Arial" w:hAnsi="Arial" w:cs="Arial"/>
                <w:sz w:val="20"/>
                <w:szCs w:val="20"/>
              </w:rPr>
              <w:t>Nacionalni centar podataka o biodiverzitetu</w:t>
            </w:r>
          </w:p>
          <w:p w:rsidR="00C757EB" w:rsidRPr="00BE7E79" w:rsidRDefault="000D2EA4">
            <w:pPr>
              <w:pStyle w:val="A-TabBull"/>
              <w:rPr>
                <w:rFonts w:ascii="Arial" w:hAnsi="Arial" w:cs="Arial"/>
                <w:sz w:val="20"/>
                <w:szCs w:val="20"/>
              </w:rPr>
            </w:pPr>
            <w:r w:rsidRPr="00BE7E79">
              <w:rPr>
                <w:rFonts w:ascii="Arial" w:hAnsi="Arial" w:cs="Arial"/>
                <w:sz w:val="20"/>
                <w:szCs w:val="20"/>
              </w:rPr>
              <w:t>EPA baza podataka, godišnji i mjesečni izvještaji</w:t>
            </w:r>
          </w:p>
        </w:tc>
      </w:tr>
      <w:tr w:rsidR="00C757EB" w:rsidRPr="00BE7E79">
        <w:tc>
          <w:tcPr>
            <w:tcW w:w="2268" w:type="dxa"/>
            <w:vAlign w:val="center"/>
          </w:tcPr>
          <w:p w:rsidR="00C757EB" w:rsidRPr="00BE7E79" w:rsidRDefault="000D2EA4">
            <w:pPr>
              <w:pStyle w:val="A-TableTxt"/>
              <w:rPr>
                <w:rFonts w:ascii="Arial" w:hAnsi="Arial" w:cs="Arial"/>
                <w:sz w:val="20"/>
                <w:szCs w:val="20"/>
                <w:lang w:val="bs-Latn-BA"/>
              </w:rPr>
            </w:pPr>
            <w:r w:rsidRPr="00BE7E79">
              <w:rPr>
                <w:rFonts w:ascii="Arial" w:hAnsi="Arial" w:cs="Arial"/>
                <w:sz w:val="20"/>
                <w:szCs w:val="20"/>
                <w:lang w:val="bs-Latn-BA"/>
              </w:rPr>
              <w:t>Pejzaž i zaštićena područja.</w:t>
            </w:r>
          </w:p>
        </w:tc>
        <w:tc>
          <w:tcPr>
            <w:tcW w:w="5953" w:type="dxa"/>
            <w:vAlign w:val="center"/>
          </w:tcPr>
          <w:p w:rsidR="00C757EB" w:rsidRPr="00BE7E79" w:rsidRDefault="000D2EA4">
            <w:pPr>
              <w:pStyle w:val="A-TabBull"/>
              <w:rPr>
                <w:rFonts w:ascii="Arial" w:hAnsi="Arial" w:cs="Arial"/>
                <w:sz w:val="20"/>
                <w:szCs w:val="20"/>
              </w:rPr>
            </w:pPr>
            <w:r w:rsidRPr="00BE7E79">
              <w:rPr>
                <w:rFonts w:ascii="Arial" w:hAnsi="Arial" w:cs="Arial"/>
                <w:sz w:val="20"/>
                <w:szCs w:val="20"/>
              </w:rPr>
              <w:t>EPA baza podataka</w:t>
            </w:r>
          </w:p>
        </w:tc>
      </w:tr>
      <w:tr w:rsidR="00C757EB" w:rsidRPr="00BE7E79">
        <w:tc>
          <w:tcPr>
            <w:tcW w:w="2268" w:type="dxa"/>
            <w:vAlign w:val="center"/>
          </w:tcPr>
          <w:p w:rsidR="00C757EB" w:rsidRPr="00BE7E79" w:rsidRDefault="000D2EA4">
            <w:pPr>
              <w:pStyle w:val="A-TableTxt"/>
              <w:rPr>
                <w:rFonts w:ascii="Arial" w:hAnsi="Arial" w:cs="Arial"/>
                <w:sz w:val="20"/>
                <w:szCs w:val="20"/>
                <w:lang w:val="bs-Latn-BA"/>
              </w:rPr>
            </w:pPr>
            <w:r w:rsidRPr="00BE7E79">
              <w:rPr>
                <w:rFonts w:ascii="Arial" w:hAnsi="Arial" w:cs="Arial"/>
                <w:sz w:val="20"/>
                <w:szCs w:val="20"/>
                <w:lang w:val="bs-Latn-BA"/>
              </w:rPr>
              <w:t>Stanovništvo</w:t>
            </w:r>
          </w:p>
        </w:tc>
        <w:tc>
          <w:tcPr>
            <w:tcW w:w="5953" w:type="dxa"/>
            <w:vAlign w:val="center"/>
          </w:tcPr>
          <w:p w:rsidR="00C757EB" w:rsidRPr="00BE7E79" w:rsidRDefault="000D2EA4">
            <w:pPr>
              <w:pStyle w:val="A-TabBull"/>
              <w:rPr>
                <w:rFonts w:ascii="Arial" w:hAnsi="Arial" w:cs="Arial"/>
                <w:sz w:val="20"/>
                <w:szCs w:val="20"/>
              </w:rPr>
            </w:pPr>
            <w:r w:rsidRPr="00BE7E79">
              <w:rPr>
                <w:rFonts w:ascii="Arial" w:hAnsi="Arial" w:cs="Arial"/>
                <w:sz w:val="20"/>
                <w:szCs w:val="20"/>
              </w:rPr>
              <w:t>Baza podataka Uprave za statistiku, uključujući podatke sa posljednjeg popisa</w:t>
            </w:r>
          </w:p>
        </w:tc>
      </w:tr>
      <w:tr w:rsidR="00C757EB" w:rsidRPr="00BE7E79">
        <w:tc>
          <w:tcPr>
            <w:tcW w:w="2268" w:type="dxa"/>
            <w:vAlign w:val="center"/>
          </w:tcPr>
          <w:p w:rsidR="00C757EB" w:rsidRPr="00BE7E79" w:rsidRDefault="000D2EA4">
            <w:pPr>
              <w:pStyle w:val="A-TableTxt"/>
              <w:rPr>
                <w:rFonts w:ascii="Arial" w:hAnsi="Arial" w:cs="Arial"/>
                <w:sz w:val="20"/>
                <w:szCs w:val="20"/>
                <w:lang w:val="bs-Latn-BA"/>
              </w:rPr>
            </w:pPr>
            <w:r w:rsidRPr="00BE7E79">
              <w:rPr>
                <w:rFonts w:ascii="Arial" w:hAnsi="Arial" w:cs="Arial"/>
                <w:sz w:val="20"/>
                <w:szCs w:val="20"/>
                <w:lang w:val="bs-Latn-BA"/>
              </w:rPr>
              <w:t>Zdravlje ljudi</w:t>
            </w:r>
          </w:p>
        </w:tc>
        <w:tc>
          <w:tcPr>
            <w:tcW w:w="5953" w:type="dxa"/>
            <w:vAlign w:val="center"/>
          </w:tcPr>
          <w:p w:rsidR="00C757EB" w:rsidRPr="00BE7E79" w:rsidRDefault="000D2EA4">
            <w:pPr>
              <w:pStyle w:val="A-TabBull"/>
              <w:rPr>
                <w:rFonts w:ascii="Arial" w:hAnsi="Arial" w:cs="Arial"/>
                <w:sz w:val="20"/>
                <w:szCs w:val="20"/>
              </w:rPr>
            </w:pPr>
            <w:r w:rsidRPr="00BE7E79">
              <w:rPr>
                <w:rFonts w:ascii="Arial" w:hAnsi="Arial" w:cs="Arial"/>
                <w:sz w:val="20"/>
                <w:szCs w:val="20"/>
              </w:rPr>
              <w:t>Baza podataka Uprave za statistiku, uključujući podatke sa posljednjeg popisa</w:t>
            </w:r>
          </w:p>
          <w:p w:rsidR="00C757EB" w:rsidRPr="00BE7E79" w:rsidRDefault="000D2EA4">
            <w:pPr>
              <w:pStyle w:val="A-TabBull"/>
              <w:rPr>
                <w:rFonts w:ascii="Arial" w:hAnsi="Arial" w:cs="Arial"/>
                <w:sz w:val="20"/>
                <w:szCs w:val="20"/>
              </w:rPr>
            </w:pPr>
            <w:r w:rsidRPr="00BE7E79">
              <w:rPr>
                <w:rFonts w:ascii="Arial" w:hAnsi="Arial" w:cs="Arial"/>
                <w:sz w:val="20"/>
                <w:szCs w:val="20"/>
              </w:rPr>
              <w:t>Baza podataka Instituta za javno zdravlje</w:t>
            </w:r>
          </w:p>
        </w:tc>
      </w:tr>
      <w:tr w:rsidR="00C757EB" w:rsidRPr="00BE7E79">
        <w:tc>
          <w:tcPr>
            <w:tcW w:w="2268" w:type="dxa"/>
            <w:vAlign w:val="center"/>
          </w:tcPr>
          <w:p w:rsidR="00C757EB" w:rsidRPr="00BE7E79" w:rsidRDefault="000D2EA4">
            <w:pPr>
              <w:pStyle w:val="A-TableTxt"/>
              <w:rPr>
                <w:rFonts w:ascii="Arial" w:hAnsi="Arial" w:cs="Arial"/>
                <w:sz w:val="20"/>
                <w:szCs w:val="20"/>
                <w:lang w:val="bs-Latn-BA"/>
              </w:rPr>
            </w:pPr>
            <w:r w:rsidRPr="00BE7E79">
              <w:rPr>
                <w:rFonts w:ascii="Arial" w:hAnsi="Arial" w:cs="Arial"/>
                <w:sz w:val="20"/>
                <w:szCs w:val="20"/>
                <w:lang w:val="bs-Latn-BA"/>
              </w:rPr>
              <w:t>Kvalitet vazduha/vode /zemljišta, buka</w:t>
            </w:r>
          </w:p>
        </w:tc>
        <w:tc>
          <w:tcPr>
            <w:tcW w:w="5953" w:type="dxa"/>
            <w:vAlign w:val="center"/>
          </w:tcPr>
          <w:p w:rsidR="00C757EB" w:rsidRPr="00BE7E79" w:rsidRDefault="000D2EA4">
            <w:pPr>
              <w:pStyle w:val="A-TabBull"/>
              <w:rPr>
                <w:rFonts w:ascii="Arial" w:hAnsi="Arial" w:cs="Arial"/>
                <w:sz w:val="20"/>
                <w:szCs w:val="20"/>
              </w:rPr>
            </w:pPr>
            <w:r w:rsidRPr="00BE7E79">
              <w:rPr>
                <w:rFonts w:ascii="Arial" w:hAnsi="Arial" w:cs="Arial"/>
                <w:sz w:val="20"/>
                <w:szCs w:val="20"/>
              </w:rPr>
              <w:t>EPA baza podataka, godišnji i mjesečni izvještaji</w:t>
            </w:r>
          </w:p>
          <w:p w:rsidR="00C757EB" w:rsidRPr="00BE7E79" w:rsidRDefault="000D2EA4">
            <w:pPr>
              <w:pStyle w:val="A-TabBull"/>
              <w:rPr>
                <w:rFonts w:ascii="Arial" w:hAnsi="Arial" w:cs="Arial"/>
                <w:sz w:val="20"/>
                <w:szCs w:val="20"/>
              </w:rPr>
            </w:pPr>
            <w:r w:rsidRPr="00BE7E79">
              <w:rPr>
                <w:rFonts w:ascii="Arial" w:hAnsi="Arial" w:cs="Arial"/>
                <w:sz w:val="20"/>
                <w:szCs w:val="20"/>
              </w:rPr>
              <w:t>Corine Landcover and Land Use Database</w:t>
            </w:r>
          </w:p>
          <w:p w:rsidR="00C757EB" w:rsidRPr="00BE7E79" w:rsidRDefault="000D2EA4">
            <w:pPr>
              <w:pStyle w:val="A-TabBull"/>
              <w:rPr>
                <w:rFonts w:ascii="Arial" w:hAnsi="Arial" w:cs="Arial"/>
                <w:sz w:val="20"/>
                <w:szCs w:val="20"/>
              </w:rPr>
            </w:pPr>
            <w:r w:rsidRPr="00BE7E79">
              <w:rPr>
                <w:rFonts w:ascii="Arial" w:hAnsi="Arial" w:cs="Arial"/>
                <w:sz w:val="20"/>
                <w:szCs w:val="20"/>
              </w:rPr>
              <w:t xml:space="preserve">Lokalna mreža za praćenje kvaliteta aspekata životne sredine </w:t>
            </w:r>
          </w:p>
        </w:tc>
      </w:tr>
      <w:tr w:rsidR="00C757EB" w:rsidRPr="00BE7E79">
        <w:tc>
          <w:tcPr>
            <w:tcW w:w="2268" w:type="dxa"/>
            <w:vAlign w:val="center"/>
          </w:tcPr>
          <w:p w:rsidR="00C757EB" w:rsidRPr="00BE7E79" w:rsidRDefault="000D2EA4">
            <w:pPr>
              <w:pStyle w:val="A-TableTxt"/>
              <w:rPr>
                <w:rFonts w:ascii="Arial" w:hAnsi="Arial" w:cs="Arial"/>
                <w:sz w:val="20"/>
                <w:szCs w:val="20"/>
                <w:lang w:val="bs-Latn-BA"/>
              </w:rPr>
            </w:pPr>
            <w:r w:rsidRPr="00BE7E79">
              <w:rPr>
                <w:rFonts w:ascii="Arial" w:hAnsi="Arial" w:cs="Arial"/>
                <w:sz w:val="20"/>
                <w:szCs w:val="20"/>
                <w:lang w:val="bs-Latn-BA"/>
              </w:rPr>
              <w:t>Klimatski faktori</w:t>
            </w:r>
          </w:p>
        </w:tc>
        <w:tc>
          <w:tcPr>
            <w:tcW w:w="5953" w:type="dxa"/>
            <w:vAlign w:val="center"/>
          </w:tcPr>
          <w:p w:rsidR="00C757EB" w:rsidRPr="00BE7E79" w:rsidRDefault="000D2EA4">
            <w:pPr>
              <w:pStyle w:val="A-TabBull"/>
              <w:rPr>
                <w:rFonts w:ascii="Arial" w:hAnsi="Arial" w:cs="Arial"/>
                <w:sz w:val="20"/>
                <w:szCs w:val="20"/>
              </w:rPr>
            </w:pPr>
            <w:r w:rsidRPr="00BE7E79">
              <w:rPr>
                <w:rFonts w:ascii="Arial" w:hAnsi="Arial" w:cs="Arial"/>
                <w:sz w:val="20"/>
                <w:szCs w:val="20"/>
              </w:rPr>
              <w:t>EPA baza podataka, godišnji i mjesečni izvještaji</w:t>
            </w:r>
          </w:p>
          <w:p w:rsidR="00C757EB" w:rsidRPr="00BE7E79" w:rsidRDefault="000D2EA4">
            <w:pPr>
              <w:pStyle w:val="A-TabBull"/>
              <w:rPr>
                <w:rFonts w:ascii="Arial" w:hAnsi="Arial" w:cs="Arial"/>
                <w:sz w:val="20"/>
                <w:szCs w:val="20"/>
              </w:rPr>
            </w:pPr>
            <w:r w:rsidRPr="00BE7E79">
              <w:rPr>
                <w:rFonts w:ascii="Arial" w:hAnsi="Arial" w:cs="Arial"/>
                <w:sz w:val="20"/>
                <w:szCs w:val="20"/>
              </w:rPr>
              <w:t>Nacionalni izvještaji o klimatskim promjenama</w:t>
            </w:r>
          </w:p>
        </w:tc>
      </w:tr>
    </w:tbl>
    <w:p w:rsidR="00C757EB" w:rsidRPr="00BE7E79" w:rsidRDefault="000D2EA4" w:rsidP="00E86024">
      <w:pPr>
        <w:pStyle w:val="Heading2"/>
        <w:rPr>
          <w:rFonts w:ascii="Arial" w:hAnsi="Arial"/>
          <w:lang w:val="bs-Latn-BA"/>
        </w:rPr>
      </w:pPr>
      <w:bookmarkStart w:id="52" w:name="_Toc138773774"/>
      <w:bookmarkStart w:id="53" w:name="_Toc193353865"/>
      <w:r w:rsidRPr="00BE7E79">
        <w:rPr>
          <w:rFonts w:ascii="Arial" w:hAnsi="Arial"/>
          <w:lang w:val="bs-Latn-BA"/>
        </w:rPr>
        <w:t>Fizičko okruženje</w:t>
      </w:r>
      <w:bookmarkEnd w:id="52"/>
      <w:bookmarkEnd w:id="53"/>
    </w:p>
    <w:p w:rsidR="00E86024" w:rsidRPr="00BE7E79" w:rsidRDefault="000D2EA4" w:rsidP="000F7922">
      <w:pPr>
        <w:pStyle w:val="Heading3"/>
        <w:rPr>
          <w:rFonts w:ascii="Arial" w:hAnsi="Arial"/>
          <w:lang w:val="bs-Latn-BA"/>
        </w:rPr>
      </w:pPr>
      <w:bookmarkStart w:id="54" w:name="_Toc138773775"/>
      <w:bookmarkStart w:id="55" w:name="_Toc193353866"/>
      <w:r w:rsidRPr="00BE7E79">
        <w:rPr>
          <w:rFonts w:ascii="Arial" w:hAnsi="Arial"/>
        </w:rPr>
        <w:t>Geografski</w:t>
      </w:r>
      <w:r w:rsidRPr="00BE7E79">
        <w:rPr>
          <w:rFonts w:ascii="Arial" w:hAnsi="Arial"/>
          <w:lang w:val="bs-Latn-BA"/>
        </w:rPr>
        <w:t xml:space="preserve"> položaj</w:t>
      </w:r>
      <w:bookmarkEnd w:id="54"/>
      <w:bookmarkEnd w:id="55"/>
    </w:p>
    <w:p w:rsidR="00C757EB" w:rsidRPr="00BE7E79" w:rsidRDefault="000D2EA4" w:rsidP="00F22C06">
      <w:pPr>
        <w:pStyle w:val="BodyText"/>
        <w:ind w:left="0"/>
        <w:rPr>
          <w:rFonts w:ascii="Arial" w:hAnsi="Arial" w:cs="Arial"/>
          <w:lang w:val="bs-Latn-BA"/>
        </w:rPr>
      </w:pPr>
      <w:r w:rsidRPr="00BE7E79">
        <w:rPr>
          <w:rFonts w:ascii="Arial" w:hAnsi="Arial" w:cs="Arial"/>
          <w:lang w:val="bs-Latn-BA"/>
        </w:rPr>
        <w:t>Crna Gora je planinska država u Jugoistočnoj Evropi čija ukupna dužina kopnenih granica iznosi 614 km. Obala Jadranskog mora u Crnoj Gori duga je 293 km. Ukupna površina državne teritorije je 13.812 km</w:t>
      </w:r>
      <w:r w:rsidRPr="00BE7E79">
        <w:rPr>
          <w:rFonts w:ascii="Arial" w:hAnsi="Arial" w:cs="Arial"/>
          <w:vertAlign w:val="superscript"/>
          <w:lang w:val="bs-Latn-BA"/>
        </w:rPr>
        <w:t>2</w:t>
      </w:r>
      <w:r w:rsidRPr="00BE7E79">
        <w:rPr>
          <w:rFonts w:ascii="Arial" w:hAnsi="Arial" w:cs="Arial"/>
          <w:lang w:val="bs-Latn-BA"/>
        </w:rPr>
        <w:t>, a teritorijalnog mora oko 2.540 km</w:t>
      </w:r>
      <w:r w:rsidRPr="00BE7E79">
        <w:rPr>
          <w:rFonts w:ascii="Arial" w:hAnsi="Arial" w:cs="Arial"/>
          <w:vertAlign w:val="superscript"/>
          <w:lang w:val="bs-Latn-BA"/>
        </w:rPr>
        <w:t>2</w:t>
      </w:r>
      <w:r w:rsidRPr="00BE7E79">
        <w:rPr>
          <w:rFonts w:ascii="Arial" w:hAnsi="Arial" w:cs="Arial"/>
          <w:lang w:val="bs-Latn-BA"/>
        </w:rPr>
        <w:t>. Graniči se sa Hrvatskom (14 km) na zapadu, Bosnom i Hercegovinom na sjeveru (225 km), Srbijom na istoku (203 km uključujući Kosovo i Metohiju), Albanijom na jugu (172 km), a od Italije je odvojena Jadranskim morem. Dužina obale je 293,5 km. Teritorija Crne Gore zauzima oko 14.026 km² sa 628.272 stanovnika.</w:t>
      </w:r>
    </w:p>
    <w:p w:rsidR="00C757EB" w:rsidRPr="00BE7E79" w:rsidRDefault="000D2EA4" w:rsidP="00F22C06">
      <w:pPr>
        <w:pStyle w:val="BodyText"/>
        <w:ind w:left="0"/>
        <w:rPr>
          <w:rFonts w:ascii="Arial" w:hAnsi="Arial" w:cs="Arial"/>
          <w:lang w:val="bs-Latn-BA"/>
        </w:rPr>
      </w:pPr>
      <w:r w:rsidRPr="00BE7E79">
        <w:rPr>
          <w:rFonts w:ascii="Arial" w:hAnsi="Arial" w:cs="Arial"/>
          <w:lang w:val="bs-Latn-BA"/>
        </w:rPr>
        <w:t>Sjevernim dijelom zemlje dominiraju visoke planine, koje se kroz kraški predio u središnjem dijelu s velikim depresijama/ravnicama spuštaju do obalne ravnice širine od nekoliko stotina metara do nekoliko kilometara. Najniži dio centralnog kopnenog područja su doline rijeke Zete i donje Morače, koje čine Zetska i Bjelopavlićka ravnica sa Skadarskim jezerom, najvećim jezerom na Balkanu. Planinski vijenci na sjeveru obuhvataju 37 vrhova sa visinama iznad 2.000 metara. Najdublji kanjon u Evropi, kanjon Tare sa dubinom do 1.300m, takođe se nalazi u sjevernom planinskom regionu</w:t>
      </w:r>
      <w:r w:rsidRPr="00BE7E79">
        <w:rPr>
          <w:rStyle w:val="FootnoteReference"/>
          <w:rFonts w:ascii="Arial" w:hAnsi="Arial" w:cs="Arial"/>
          <w:sz w:val="20"/>
          <w:szCs w:val="20"/>
          <w:vertAlign w:val="superscript"/>
          <w:lang w:val="bs-Latn-BA"/>
        </w:rPr>
        <w:footnoteReference w:id="2"/>
      </w:r>
      <w:r w:rsidRPr="00BE7E79">
        <w:rPr>
          <w:rFonts w:ascii="Arial" w:hAnsi="Arial" w:cs="Arial"/>
          <w:lang w:val="bs-Latn-BA"/>
        </w:rPr>
        <w:t>.</w:t>
      </w:r>
    </w:p>
    <w:p w:rsidR="00C757EB" w:rsidRPr="00BE7E79" w:rsidRDefault="000D2EA4" w:rsidP="00F22C06">
      <w:pPr>
        <w:pStyle w:val="BodyText"/>
        <w:ind w:left="0"/>
        <w:rPr>
          <w:rFonts w:ascii="Arial" w:hAnsi="Arial" w:cs="Arial"/>
          <w:lang w:val="bs-Latn-BA"/>
        </w:rPr>
      </w:pPr>
      <w:r w:rsidRPr="00BE7E79">
        <w:rPr>
          <w:rFonts w:ascii="Arial" w:hAnsi="Arial" w:cs="Arial"/>
          <w:lang w:val="bs-Latn-BA"/>
        </w:rPr>
        <w:t>Veliki kraški region u Crnoj Gori leži uglavnom na visinama od 1.000 m nadmorske visine, a pojedini dijelovi sežu i do 1.900 m, kao što je planina Orjen, najviši masiv među obalnim krečnjačkim planinskim vijencima.</w:t>
      </w:r>
    </w:p>
    <w:p w:rsidR="00C757EB" w:rsidRPr="00BE7E79" w:rsidRDefault="000D2EA4" w:rsidP="00F22C06">
      <w:pPr>
        <w:pStyle w:val="BodyText"/>
        <w:ind w:left="0"/>
        <w:rPr>
          <w:rFonts w:ascii="Arial" w:hAnsi="Arial" w:cs="Arial"/>
          <w:lang w:val="bs-Latn-BA"/>
        </w:rPr>
      </w:pPr>
      <w:r w:rsidRPr="00BE7E79">
        <w:rPr>
          <w:rFonts w:ascii="Arial" w:hAnsi="Arial" w:cs="Arial"/>
          <w:lang w:val="bs-Latn-BA"/>
        </w:rPr>
        <w:t>Planine Crne Gore spadaju u jedan od najnegostoljubivijih terena u Evropi. Njihova prosječna nadmorska visina je preko 2.000 m. Najviši vrh Crne Gore je Zla Kolata na Prokletijama sa nadmorskom visinom od 2.534 m. Jedan od najpoznatijih vrhova Crne Gore je Bobotov kuk na planini Durmitor, koji se nalazi na visini od 2523 m. Planine Crne Gore pripadaju području Balkanskog poluostrva koje je najviše izmijenjeno erozijom tokom posljednjeg ledenog doba.</w:t>
      </w:r>
    </w:p>
    <w:p w:rsidR="00C757EB" w:rsidRPr="00BE7E79" w:rsidRDefault="000D2EA4" w:rsidP="00F22C06">
      <w:pPr>
        <w:pStyle w:val="BodyText"/>
        <w:ind w:left="0"/>
        <w:rPr>
          <w:rFonts w:ascii="Arial" w:hAnsi="Arial" w:cs="Arial"/>
          <w:lang w:val="bs-Latn-BA"/>
        </w:rPr>
      </w:pPr>
      <w:r w:rsidRPr="00BE7E79">
        <w:rPr>
          <w:rFonts w:ascii="Arial" w:hAnsi="Arial" w:cs="Arial"/>
          <w:lang w:val="bs-Latn-BA"/>
        </w:rPr>
        <w:t>Jadranska regija obuhvata relativno uzak priobalni pojas od rta Oštro do ušća rijeke Bojane, a prema unutrašnjosti se Jadranska regija širi prema dolini Bojane i slivu Skadarskog jezera, te prema dolini Morače i Zete. Na krečnjačkom supstratu razvio se poseban tip tla, pogodan za uzgoj duvana, vinove loze, voća, maslina i drugih kultura. Fliš se takođe javlja osim crvene zemlje. Jadranska regija je podijeljena na: Bokokotorski zaliv, Crnogorsko ili Paštrovačko primorje, Barsko polje, Skadarski basen i Zetsko-bjelopavlićku ravnicu.</w:t>
      </w:r>
    </w:p>
    <w:p w:rsidR="00C757EB" w:rsidRPr="00BE7E79" w:rsidRDefault="000D2EA4" w:rsidP="00F22C06">
      <w:pPr>
        <w:pStyle w:val="BodyText"/>
        <w:ind w:left="0"/>
        <w:rPr>
          <w:rFonts w:ascii="Arial" w:hAnsi="Arial" w:cs="Arial"/>
          <w:b/>
          <w:i/>
          <w:lang w:val="bs-Latn-BA"/>
        </w:rPr>
      </w:pPr>
      <w:r w:rsidRPr="00BE7E79">
        <w:rPr>
          <w:rFonts w:ascii="Arial" w:hAnsi="Arial" w:cs="Arial"/>
          <w:b/>
          <w:i/>
          <w:lang w:val="bs-Latn-BA"/>
        </w:rPr>
        <w:t>Administrativna organizacija</w:t>
      </w:r>
    </w:p>
    <w:p w:rsidR="00C757EB" w:rsidRPr="00BE7E79" w:rsidRDefault="000D2EA4" w:rsidP="00F22C06">
      <w:pPr>
        <w:pStyle w:val="BodyText"/>
        <w:ind w:left="0"/>
        <w:rPr>
          <w:rFonts w:ascii="Arial" w:hAnsi="Arial" w:cs="Arial"/>
          <w:lang w:val="bs-Latn-BA"/>
        </w:rPr>
      </w:pPr>
      <w:r w:rsidRPr="00BE7E79">
        <w:rPr>
          <w:rFonts w:ascii="Arial" w:hAnsi="Arial" w:cs="Arial"/>
          <w:lang w:val="bs-Latn-BA"/>
        </w:rPr>
        <w:t>U administrativnom aspektu organizacije, Crna Gora je podijeljena na 25 opština, kako je navedeno u nastavku (po abecednom redu).</w:t>
      </w:r>
    </w:p>
    <w:p w:rsidR="00C757EB" w:rsidRPr="00BE7E79" w:rsidRDefault="000D2EA4">
      <w:pPr>
        <w:pStyle w:val="A-CaptionTab"/>
        <w:rPr>
          <w:rFonts w:ascii="Arial" w:hAnsi="Arial" w:cs="Arial"/>
          <w:bCs/>
          <w:sz w:val="20"/>
          <w:szCs w:val="20"/>
          <w:lang w:val="bs-Latn-BA"/>
        </w:rPr>
      </w:pPr>
      <w:bookmarkStart w:id="56" w:name="_Toc136534969"/>
      <w:bookmarkStart w:id="57" w:name="_Toc189941589"/>
      <w:r w:rsidRPr="00BE7E79">
        <w:rPr>
          <w:rFonts w:ascii="Arial" w:hAnsi="Arial" w:cs="Arial"/>
          <w:sz w:val="20"/>
          <w:szCs w:val="20"/>
          <w:lang w:val="bs-Latn-BA"/>
        </w:rPr>
        <w:t xml:space="preserve">Tabela </w:t>
      </w:r>
      <w:r w:rsidR="0021744E">
        <w:rPr>
          <w:rFonts w:ascii="Arial" w:hAnsi="Arial" w:cs="Arial"/>
          <w:sz w:val="20"/>
          <w:szCs w:val="20"/>
          <w:lang w:val="bs-Latn-BA"/>
        </w:rPr>
        <w:t>10</w:t>
      </w:r>
      <w:r w:rsidRPr="00BE7E79">
        <w:rPr>
          <w:rFonts w:ascii="Arial" w:hAnsi="Arial" w:cs="Arial"/>
          <w:sz w:val="20"/>
          <w:szCs w:val="20"/>
          <w:lang w:val="bs-Latn-BA"/>
        </w:rPr>
        <w:t xml:space="preserve">: </w:t>
      </w:r>
      <w:r w:rsidRPr="00BE7E79">
        <w:rPr>
          <w:rFonts w:ascii="Arial" w:hAnsi="Arial" w:cs="Arial"/>
          <w:sz w:val="20"/>
          <w:szCs w:val="20"/>
          <w:lang w:val="bs-Latn-BA"/>
        </w:rPr>
        <w:tab/>
        <w:t>Opštine Crne Gore</w:t>
      </w:r>
      <w:bookmarkEnd w:id="56"/>
      <w:bookmarkEnd w:id="57"/>
    </w:p>
    <w:tbl>
      <w:tblPr>
        <w:tblStyle w:val="TableGrid"/>
        <w:tblW w:w="8147" w:type="dxa"/>
        <w:tblInd w:w="919" w:type="dxa"/>
        <w:tblLook w:val="04A0" w:firstRow="1" w:lastRow="0" w:firstColumn="1" w:lastColumn="0" w:noHBand="0" w:noVBand="1"/>
      </w:tblPr>
      <w:tblGrid>
        <w:gridCol w:w="2715"/>
        <w:gridCol w:w="2716"/>
        <w:gridCol w:w="2716"/>
      </w:tblGrid>
      <w:tr w:rsidR="00C757EB" w:rsidRPr="00BE7E79">
        <w:trPr>
          <w:tblHeader/>
        </w:trPr>
        <w:tc>
          <w:tcPr>
            <w:tcW w:w="8147" w:type="dxa"/>
            <w:gridSpan w:val="3"/>
            <w:shd w:val="clear" w:color="auto" w:fill="F04E23"/>
          </w:tcPr>
          <w:p w:rsidR="00C757EB" w:rsidRPr="00BE7E79" w:rsidRDefault="000D2EA4">
            <w:pPr>
              <w:pStyle w:val="A-Table"/>
              <w:rPr>
                <w:rFonts w:ascii="Arial" w:hAnsi="Arial" w:cs="Arial"/>
                <w:color w:val="FFFFFF" w:themeColor="background1"/>
                <w:sz w:val="20"/>
                <w:szCs w:val="20"/>
                <w:lang w:val="bs-Latn-BA"/>
              </w:rPr>
            </w:pPr>
            <w:r w:rsidRPr="00BE7E79">
              <w:rPr>
                <w:rFonts w:ascii="Arial" w:hAnsi="Arial" w:cs="Arial"/>
                <w:color w:val="FFFFFF" w:themeColor="background1"/>
                <w:sz w:val="20"/>
                <w:szCs w:val="20"/>
                <w:lang w:val="bs-Latn-BA"/>
              </w:rPr>
              <w:t>Opštine</w:t>
            </w:r>
          </w:p>
        </w:tc>
      </w:tr>
      <w:tr w:rsidR="00C757EB" w:rsidRPr="00BE7E79">
        <w:tc>
          <w:tcPr>
            <w:tcW w:w="2715" w:type="dxa"/>
            <w:vAlign w:val="center"/>
          </w:tcPr>
          <w:p w:rsidR="00C757EB" w:rsidRPr="00BE7E79" w:rsidRDefault="000D2EA4">
            <w:pPr>
              <w:pStyle w:val="A-TableTxt"/>
              <w:rPr>
                <w:rFonts w:ascii="Arial" w:hAnsi="Arial" w:cs="Arial"/>
                <w:sz w:val="20"/>
                <w:szCs w:val="20"/>
                <w:lang w:val="bs-Latn-BA"/>
              </w:rPr>
            </w:pPr>
            <w:r w:rsidRPr="00BE7E79">
              <w:rPr>
                <w:rFonts w:ascii="Arial" w:hAnsi="Arial" w:cs="Arial"/>
                <w:sz w:val="20"/>
                <w:szCs w:val="20"/>
                <w:lang w:val="bs-Latn-BA"/>
              </w:rPr>
              <w:t>Andrijevica</w:t>
            </w:r>
          </w:p>
        </w:tc>
        <w:tc>
          <w:tcPr>
            <w:tcW w:w="2716" w:type="dxa"/>
            <w:vAlign w:val="center"/>
          </w:tcPr>
          <w:p w:rsidR="00C757EB" w:rsidRPr="00BE7E79" w:rsidRDefault="000D2EA4">
            <w:pPr>
              <w:pStyle w:val="A-TableTxt"/>
              <w:rPr>
                <w:rFonts w:ascii="Arial" w:hAnsi="Arial" w:cs="Arial"/>
                <w:sz w:val="20"/>
                <w:szCs w:val="20"/>
                <w:lang w:val="bs-Latn-BA"/>
              </w:rPr>
            </w:pPr>
            <w:r w:rsidRPr="00BE7E79">
              <w:rPr>
                <w:rFonts w:ascii="Arial" w:hAnsi="Arial" w:cs="Arial"/>
                <w:sz w:val="20"/>
                <w:szCs w:val="20"/>
                <w:lang w:val="bs-Latn-BA"/>
              </w:rPr>
              <w:t>Kolašin</w:t>
            </w:r>
          </w:p>
        </w:tc>
        <w:tc>
          <w:tcPr>
            <w:tcW w:w="2716" w:type="dxa"/>
            <w:vAlign w:val="center"/>
          </w:tcPr>
          <w:p w:rsidR="00C757EB" w:rsidRPr="00BE7E79" w:rsidRDefault="000D2EA4">
            <w:pPr>
              <w:pStyle w:val="A-TableTxt"/>
              <w:rPr>
                <w:rFonts w:ascii="Arial" w:hAnsi="Arial" w:cs="Arial"/>
                <w:sz w:val="20"/>
                <w:szCs w:val="20"/>
                <w:lang w:val="bs-Latn-BA"/>
              </w:rPr>
            </w:pPr>
            <w:r w:rsidRPr="00BE7E79">
              <w:rPr>
                <w:rFonts w:ascii="Arial" w:hAnsi="Arial" w:cs="Arial"/>
                <w:sz w:val="20"/>
                <w:szCs w:val="20"/>
                <w:lang w:val="bs-Latn-BA"/>
              </w:rPr>
              <w:t>Podgorica</w:t>
            </w:r>
          </w:p>
        </w:tc>
      </w:tr>
      <w:tr w:rsidR="00C757EB" w:rsidRPr="00BE7E79">
        <w:tc>
          <w:tcPr>
            <w:tcW w:w="2715" w:type="dxa"/>
            <w:vAlign w:val="center"/>
          </w:tcPr>
          <w:p w:rsidR="00C757EB" w:rsidRPr="00BE7E79" w:rsidRDefault="000D2EA4">
            <w:pPr>
              <w:pStyle w:val="A-TableTxt"/>
              <w:rPr>
                <w:rFonts w:ascii="Arial" w:hAnsi="Arial" w:cs="Arial"/>
                <w:sz w:val="20"/>
                <w:szCs w:val="20"/>
                <w:lang w:val="bs-Latn-BA"/>
              </w:rPr>
            </w:pPr>
            <w:r w:rsidRPr="00BE7E79">
              <w:rPr>
                <w:rFonts w:ascii="Arial" w:hAnsi="Arial" w:cs="Arial"/>
                <w:sz w:val="20"/>
                <w:szCs w:val="20"/>
                <w:lang w:val="bs-Latn-BA"/>
              </w:rPr>
              <w:t>Bar</w:t>
            </w:r>
          </w:p>
        </w:tc>
        <w:tc>
          <w:tcPr>
            <w:tcW w:w="2716" w:type="dxa"/>
            <w:vAlign w:val="center"/>
          </w:tcPr>
          <w:p w:rsidR="00C757EB" w:rsidRPr="00BE7E79" w:rsidRDefault="000D2EA4">
            <w:pPr>
              <w:pStyle w:val="A-TableTxt"/>
              <w:rPr>
                <w:rFonts w:ascii="Arial" w:hAnsi="Arial" w:cs="Arial"/>
                <w:sz w:val="20"/>
                <w:szCs w:val="20"/>
                <w:lang w:val="bs-Latn-BA"/>
              </w:rPr>
            </w:pPr>
            <w:r w:rsidRPr="00BE7E79">
              <w:rPr>
                <w:rFonts w:ascii="Arial" w:hAnsi="Arial" w:cs="Arial"/>
                <w:sz w:val="20"/>
                <w:szCs w:val="20"/>
                <w:lang w:val="bs-Latn-BA"/>
              </w:rPr>
              <w:t>Kotor</w:t>
            </w:r>
          </w:p>
        </w:tc>
        <w:tc>
          <w:tcPr>
            <w:tcW w:w="2716" w:type="dxa"/>
            <w:vAlign w:val="center"/>
          </w:tcPr>
          <w:p w:rsidR="00C757EB" w:rsidRPr="00BE7E79" w:rsidRDefault="000D2EA4">
            <w:pPr>
              <w:pStyle w:val="A-TableTxt"/>
              <w:rPr>
                <w:rFonts w:ascii="Arial" w:hAnsi="Arial" w:cs="Arial"/>
                <w:sz w:val="20"/>
                <w:szCs w:val="20"/>
                <w:lang w:val="bs-Latn-BA"/>
              </w:rPr>
            </w:pPr>
            <w:r w:rsidRPr="00BE7E79">
              <w:rPr>
                <w:rFonts w:ascii="Arial" w:hAnsi="Arial" w:cs="Arial"/>
                <w:sz w:val="20"/>
                <w:szCs w:val="20"/>
                <w:lang w:val="bs-Latn-BA"/>
              </w:rPr>
              <w:t>Rožaje</w:t>
            </w:r>
          </w:p>
        </w:tc>
      </w:tr>
      <w:tr w:rsidR="00C757EB" w:rsidRPr="00BE7E79">
        <w:tc>
          <w:tcPr>
            <w:tcW w:w="2715" w:type="dxa"/>
            <w:vAlign w:val="center"/>
          </w:tcPr>
          <w:p w:rsidR="00C757EB" w:rsidRPr="00BE7E79" w:rsidRDefault="000D2EA4">
            <w:pPr>
              <w:pStyle w:val="A-TableTxt"/>
              <w:rPr>
                <w:rFonts w:ascii="Arial" w:hAnsi="Arial" w:cs="Arial"/>
                <w:sz w:val="20"/>
                <w:szCs w:val="20"/>
                <w:lang w:val="bs-Latn-BA"/>
              </w:rPr>
            </w:pPr>
            <w:r w:rsidRPr="00BE7E79">
              <w:rPr>
                <w:rFonts w:ascii="Arial" w:hAnsi="Arial" w:cs="Arial"/>
                <w:sz w:val="20"/>
                <w:szCs w:val="20"/>
                <w:lang w:val="bs-Latn-BA"/>
              </w:rPr>
              <w:t>Berane</w:t>
            </w:r>
          </w:p>
        </w:tc>
        <w:tc>
          <w:tcPr>
            <w:tcW w:w="2716" w:type="dxa"/>
            <w:vAlign w:val="center"/>
          </w:tcPr>
          <w:p w:rsidR="00C757EB" w:rsidRPr="00BE7E79" w:rsidRDefault="000D2EA4">
            <w:pPr>
              <w:pStyle w:val="A-TableTxt"/>
              <w:rPr>
                <w:rFonts w:ascii="Arial" w:hAnsi="Arial" w:cs="Arial"/>
                <w:sz w:val="20"/>
                <w:szCs w:val="20"/>
                <w:lang w:val="bs-Latn-BA"/>
              </w:rPr>
            </w:pPr>
            <w:r w:rsidRPr="00BE7E79">
              <w:rPr>
                <w:rFonts w:ascii="Arial" w:hAnsi="Arial" w:cs="Arial"/>
                <w:sz w:val="20"/>
                <w:szCs w:val="20"/>
                <w:lang w:val="bs-Latn-BA"/>
              </w:rPr>
              <w:t>Mojkovac</w:t>
            </w:r>
          </w:p>
        </w:tc>
        <w:tc>
          <w:tcPr>
            <w:tcW w:w="2716" w:type="dxa"/>
            <w:vAlign w:val="center"/>
          </w:tcPr>
          <w:p w:rsidR="00C757EB" w:rsidRPr="00BE7E79" w:rsidRDefault="000D2EA4">
            <w:pPr>
              <w:pStyle w:val="A-TableTxt"/>
              <w:rPr>
                <w:rFonts w:ascii="Arial" w:hAnsi="Arial" w:cs="Arial"/>
                <w:sz w:val="20"/>
                <w:szCs w:val="20"/>
                <w:lang w:val="bs-Latn-BA"/>
              </w:rPr>
            </w:pPr>
            <w:r w:rsidRPr="00BE7E79">
              <w:rPr>
                <w:rFonts w:ascii="Arial" w:hAnsi="Arial" w:cs="Arial"/>
                <w:sz w:val="20"/>
                <w:szCs w:val="20"/>
                <w:lang w:val="bs-Latn-BA"/>
              </w:rPr>
              <w:t>Šavnik</w:t>
            </w:r>
          </w:p>
        </w:tc>
      </w:tr>
      <w:tr w:rsidR="00C757EB" w:rsidRPr="00BE7E79">
        <w:tc>
          <w:tcPr>
            <w:tcW w:w="2715" w:type="dxa"/>
            <w:vAlign w:val="center"/>
          </w:tcPr>
          <w:p w:rsidR="00C757EB" w:rsidRPr="00BE7E79" w:rsidRDefault="000D2EA4">
            <w:pPr>
              <w:pStyle w:val="A-TableTxt"/>
              <w:rPr>
                <w:rFonts w:ascii="Arial" w:hAnsi="Arial" w:cs="Arial"/>
                <w:sz w:val="20"/>
                <w:szCs w:val="20"/>
                <w:lang w:val="bs-Latn-BA"/>
              </w:rPr>
            </w:pPr>
            <w:r w:rsidRPr="00BE7E79">
              <w:rPr>
                <w:rFonts w:ascii="Arial" w:hAnsi="Arial" w:cs="Arial"/>
                <w:sz w:val="20"/>
                <w:szCs w:val="20"/>
                <w:lang w:val="bs-Latn-BA"/>
              </w:rPr>
              <w:t>Bijelo Polje</w:t>
            </w:r>
          </w:p>
        </w:tc>
        <w:tc>
          <w:tcPr>
            <w:tcW w:w="2716" w:type="dxa"/>
            <w:vAlign w:val="center"/>
          </w:tcPr>
          <w:p w:rsidR="00C757EB" w:rsidRPr="00BE7E79" w:rsidRDefault="000D2EA4">
            <w:pPr>
              <w:pStyle w:val="A-TableTxt"/>
              <w:rPr>
                <w:rFonts w:ascii="Arial" w:hAnsi="Arial" w:cs="Arial"/>
                <w:sz w:val="20"/>
                <w:szCs w:val="20"/>
                <w:lang w:val="bs-Latn-BA"/>
              </w:rPr>
            </w:pPr>
            <w:r w:rsidRPr="00BE7E79">
              <w:rPr>
                <w:rFonts w:ascii="Arial" w:hAnsi="Arial" w:cs="Arial"/>
                <w:sz w:val="20"/>
                <w:szCs w:val="20"/>
                <w:lang w:val="bs-Latn-BA"/>
              </w:rPr>
              <w:t>Nikšić</w:t>
            </w:r>
          </w:p>
        </w:tc>
        <w:tc>
          <w:tcPr>
            <w:tcW w:w="2716" w:type="dxa"/>
            <w:vAlign w:val="center"/>
          </w:tcPr>
          <w:p w:rsidR="00C757EB" w:rsidRPr="00BE7E79" w:rsidRDefault="000D2EA4">
            <w:pPr>
              <w:pStyle w:val="A-TableTxt"/>
              <w:rPr>
                <w:rFonts w:ascii="Arial" w:hAnsi="Arial" w:cs="Arial"/>
                <w:sz w:val="20"/>
                <w:szCs w:val="20"/>
                <w:lang w:val="bs-Latn-BA"/>
              </w:rPr>
            </w:pPr>
            <w:r w:rsidRPr="00BE7E79">
              <w:rPr>
                <w:rFonts w:ascii="Arial" w:hAnsi="Arial" w:cs="Arial"/>
                <w:sz w:val="20"/>
                <w:szCs w:val="20"/>
                <w:lang w:val="bs-Latn-BA"/>
              </w:rPr>
              <w:t>Tivat</w:t>
            </w:r>
          </w:p>
        </w:tc>
      </w:tr>
      <w:tr w:rsidR="00C757EB" w:rsidRPr="00BE7E79">
        <w:tc>
          <w:tcPr>
            <w:tcW w:w="2715" w:type="dxa"/>
            <w:vAlign w:val="center"/>
          </w:tcPr>
          <w:p w:rsidR="00C757EB" w:rsidRPr="00BE7E79" w:rsidRDefault="000D2EA4">
            <w:pPr>
              <w:pStyle w:val="A-TableTxt"/>
              <w:rPr>
                <w:rFonts w:ascii="Arial" w:hAnsi="Arial" w:cs="Arial"/>
                <w:sz w:val="20"/>
                <w:szCs w:val="20"/>
                <w:lang w:val="bs-Latn-BA"/>
              </w:rPr>
            </w:pPr>
            <w:r w:rsidRPr="00BE7E79">
              <w:rPr>
                <w:rFonts w:ascii="Arial" w:hAnsi="Arial" w:cs="Arial"/>
                <w:sz w:val="20"/>
                <w:szCs w:val="20"/>
                <w:lang w:val="bs-Latn-BA"/>
              </w:rPr>
              <w:t>Budva</w:t>
            </w:r>
          </w:p>
        </w:tc>
        <w:tc>
          <w:tcPr>
            <w:tcW w:w="2716" w:type="dxa"/>
            <w:vAlign w:val="center"/>
          </w:tcPr>
          <w:p w:rsidR="00C757EB" w:rsidRPr="00BE7E79" w:rsidRDefault="000D2EA4">
            <w:pPr>
              <w:pStyle w:val="A-TableTxt"/>
              <w:rPr>
                <w:rFonts w:ascii="Arial" w:hAnsi="Arial" w:cs="Arial"/>
                <w:sz w:val="20"/>
                <w:szCs w:val="20"/>
                <w:lang w:val="bs-Latn-BA"/>
              </w:rPr>
            </w:pPr>
            <w:r w:rsidRPr="00BE7E79">
              <w:rPr>
                <w:rFonts w:ascii="Arial" w:hAnsi="Arial" w:cs="Arial"/>
                <w:sz w:val="20"/>
                <w:szCs w:val="20"/>
                <w:lang w:val="bs-Latn-BA"/>
              </w:rPr>
              <w:t>Petnjica</w:t>
            </w:r>
          </w:p>
        </w:tc>
        <w:tc>
          <w:tcPr>
            <w:tcW w:w="2716" w:type="dxa"/>
            <w:vAlign w:val="center"/>
          </w:tcPr>
          <w:p w:rsidR="00C757EB" w:rsidRPr="00BE7E79" w:rsidRDefault="000D2EA4">
            <w:pPr>
              <w:pStyle w:val="A-TableTxt"/>
              <w:rPr>
                <w:rFonts w:ascii="Arial" w:hAnsi="Arial" w:cs="Arial"/>
                <w:sz w:val="20"/>
                <w:szCs w:val="20"/>
                <w:lang w:val="bs-Latn-BA"/>
              </w:rPr>
            </w:pPr>
            <w:r w:rsidRPr="00BE7E79">
              <w:rPr>
                <w:rFonts w:ascii="Arial" w:hAnsi="Arial" w:cs="Arial"/>
                <w:sz w:val="20"/>
                <w:szCs w:val="20"/>
                <w:lang w:val="bs-Latn-BA"/>
              </w:rPr>
              <w:t>Tuzi</w:t>
            </w:r>
          </w:p>
        </w:tc>
      </w:tr>
      <w:tr w:rsidR="00C757EB" w:rsidRPr="00BE7E79">
        <w:tc>
          <w:tcPr>
            <w:tcW w:w="2715" w:type="dxa"/>
            <w:vAlign w:val="center"/>
          </w:tcPr>
          <w:p w:rsidR="00C757EB" w:rsidRPr="00BE7E79" w:rsidRDefault="000D2EA4">
            <w:pPr>
              <w:pStyle w:val="A-TableTxt"/>
              <w:rPr>
                <w:rFonts w:ascii="Arial" w:hAnsi="Arial" w:cs="Arial"/>
                <w:sz w:val="20"/>
                <w:szCs w:val="20"/>
                <w:lang w:val="bs-Latn-BA"/>
              </w:rPr>
            </w:pPr>
            <w:r w:rsidRPr="00BE7E79">
              <w:rPr>
                <w:rFonts w:ascii="Arial" w:hAnsi="Arial" w:cs="Arial"/>
                <w:sz w:val="20"/>
                <w:szCs w:val="20"/>
                <w:lang w:val="bs-Latn-BA"/>
              </w:rPr>
              <w:t>Cetinje</w:t>
            </w:r>
          </w:p>
        </w:tc>
        <w:tc>
          <w:tcPr>
            <w:tcW w:w="2716" w:type="dxa"/>
            <w:vAlign w:val="center"/>
          </w:tcPr>
          <w:p w:rsidR="00C757EB" w:rsidRPr="00BE7E79" w:rsidRDefault="000D2EA4">
            <w:pPr>
              <w:pStyle w:val="A-TableTxt"/>
              <w:rPr>
                <w:rFonts w:ascii="Arial" w:hAnsi="Arial" w:cs="Arial"/>
                <w:sz w:val="20"/>
                <w:szCs w:val="20"/>
                <w:lang w:val="bs-Latn-BA"/>
              </w:rPr>
            </w:pPr>
            <w:r w:rsidRPr="00BE7E79">
              <w:rPr>
                <w:rFonts w:ascii="Arial" w:hAnsi="Arial" w:cs="Arial"/>
                <w:sz w:val="20"/>
                <w:szCs w:val="20"/>
                <w:lang w:val="bs-Latn-BA"/>
              </w:rPr>
              <w:t>Plav</w:t>
            </w:r>
          </w:p>
        </w:tc>
        <w:tc>
          <w:tcPr>
            <w:tcW w:w="2716" w:type="dxa"/>
            <w:vAlign w:val="center"/>
          </w:tcPr>
          <w:p w:rsidR="00C757EB" w:rsidRPr="00BE7E79" w:rsidRDefault="000D2EA4">
            <w:pPr>
              <w:pStyle w:val="A-TableTxt"/>
              <w:rPr>
                <w:rFonts w:ascii="Arial" w:hAnsi="Arial" w:cs="Arial"/>
                <w:sz w:val="20"/>
                <w:szCs w:val="20"/>
                <w:lang w:val="bs-Latn-BA"/>
              </w:rPr>
            </w:pPr>
            <w:r w:rsidRPr="00BE7E79">
              <w:rPr>
                <w:rFonts w:ascii="Arial" w:hAnsi="Arial" w:cs="Arial"/>
                <w:sz w:val="20"/>
                <w:szCs w:val="20"/>
                <w:lang w:val="bs-Latn-BA"/>
              </w:rPr>
              <w:t>Ulcinj</w:t>
            </w:r>
          </w:p>
        </w:tc>
      </w:tr>
      <w:tr w:rsidR="00C757EB" w:rsidRPr="00BE7E79">
        <w:tc>
          <w:tcPr>
            <w:tcW w:w="2715" w:type="dxa"/>
            <w:vAlign w:val="center"/>
          </w:tcPr>
          <w:p w:rsidR="00C757EB" w:rsidRPr="00BE7E79" w:rsidRDefault="000D2EA4">
            <w:pPr>
              <w:pStyle w:val="A-TableTxt"/>
              <w:rPr>
                <w:rFonts w:ascii="Arial" w:hAnsi="Arial" w:cs="Arial"/>
                <w:sz w:val="20"/>
                <w:szCs w:val="20"/>
                <w:lang w:val="bs-Latn-BA"/>
              </w:rPr>
            </w:pPr>
            <w:r w:rsidRPr="00BE7E79">
              <w:rPr>
                <w:rFonts w:ascii="Arial" w:hAnsi="Arial" w:cs="Arial"/>
                <w:sz w:val="20"/>
                <w:szCs w:val="20"/>
                <w:lang w:val="bs-Latn-BA"/>
              </w:rPr>
              <w:t>Danilovgrad</w:t>
            </w:r>
          </w:p>
        </w:tc>
        <w:tc>
          <w:tcPr>
            <w:tcW w:w="2716" w:type="dxa"/>
            <w:vAlign w:val="center"/>
          </w:tcPr>
          <w:p w:rsidR="00C757EB" w:rsidRPr="00BE7E79" w:rsidRDefault="000D2EA4">
            <w:pPr>
              <w:pStyle w:val="A-TableTxt"/>
              <w:rPr>
                <w:rFonts w:ascii="Arial" w:hAnsi="Arial" w:cs="Arial"/>
                <w:sz w:val="20"/>
                <w:szCs w:val="20"/>
                <w:lang w:val="bs-Latn-BA"/>
              </w:rPr>
            </w:pPr>
            <w:r w:rsidRPr="00BE7E79">
              <w:rPr>
                <w:rFonts w:ascii="Arial" w:hAnsi="Arial" w:cs="Arial"/>
                <w:sz w:val="20"/>
                <w:szCs w:val="20"/>
                <w:lang w:val="bs-Latn-BA"/>
              </w:rPr>
              <w:t>Plužine</w:t>
            </w:r>
          </w:p>
        </w:tc>
        <w:tc>
          <w:tcPr>
            <w:tcW w:w="2716" w:type="dxa"/>
            <w:vAlign w:val="center"/>
          </w:tcPr>
          <w:p w:rsidR="00C757EB" w:rsidRPr="00BE7E79" w:rsidRDefault="000D2EA4">
            <w:pPr>
              <w:pStyle w:val="A-TableTxt"/>
              <w:rPr>
                <w:rFonts w:ascii="Arial" w:hAnsi="Arial" w:cs="Arial"/>
                <w:sz w:val="20"/>
                <w:szCs w:val="20"/>
                <w:lang w:val="bs-Latn-BA"/>
              </w:rPr>
            </w:pPr>
            <w:r w:rsidRPr="00BE7E79">
              <w:rPr>
                <w:rFonts w:ascii="Arial" w:hAnsi="Arial" w:cs="Arial"/>
                <w:sz w:val="20"/>
                <w:szCs w:val="20"/>
                <w:lang w:val="bs-Latn-BA"/>
              </w:rPr>
              <w:t>Zeta</w:t>
            </w:r>
          </w:p>
        </w:tc>
      </w:tr>
      <w:tr w:rsidR="00C757EB" w:rsidRPr="00BE7E79">
        <w:tc>
          <w:tcPr>
            <w:tcW w:w="2715" w:type="dxa"/>
            <w:vAlign w:val="center"/>
          </w:tcPr>
          <w:p w:rsidR="00C757EB" w:rsidRPr="00BE7E79" w:rsidRDefault="000D2EA4">
            <w:pPr>
              <w:pStyle w:val="A-TableTxt"/>
              <w:rPr>
                <w:rFonts w:ascii="Arial" w:hAnsi="Arial" w:cs="Arial"/>
                <w:sz w:val="20"/>
                <w:szCs w:val="20"/>
                <w:lang w:val="bs-Latn-BA"/>
              </w:rPr>
            </w:pPr>
            <w:r w:rsidRPr="00BE7E79">
              <w:rPr>
                <w:rFonts w:ascii="Arial" w:hAnsi="Arial" w:cs="Arial"/>
                <w:sz w:val="20"/>
                <w:szCs w:val="20"/>
                <w:lang w:val="bs-Latn-BA"/>
              </w:rPr>
              <w:t>Gusinje</w:t>
            </w:r>
          </w:p>
        </w:tc>
        <w:tc>
          <w:tcPr>
            <w:tcW w:w="2716" w:type="dxa"/>
            <w:vAlign w:val="center"/>
          </w:tcPr>
          <w:p w:rsidR="00C757EB" w:rsidRPr="00BE7E79" w:rsidRDefault="000D2EA4">
            <w:pPr>
              <w:pStyle w:val="A-TableTxt"/>
              <w:rPr>
                <w:rFonts w:ascii="Arial" w:hAnsi="Arial" w:cs="Arial"/>
                <w:sz w:val="20"/>
                <w:szCs w:val="20"/>
                <w:lang w:val="bs-Latn-BA"/>
              </w:rPr>
            </w:pPr>
            <w:r w:rsidRPr="00BE7E79">
              <w:rPr>
                <w:rFonts w:ascii="Arial" w:hAnsi="Arial" w:cs="Arial"/>
                <w:sz w:val="20"/>
                <w:szCs w:val="20"/>
                <w:lang w:val="bs-Latn-BA"/>
              </w:rPr>
              <w:t>Pljevlja</w:t>
            </w:r>
          </w:p>
        </w:tc>
        <w:tc>
          <w:tcPr>
            <w:tcW w:w="2716" w:type="dxa"/>
            <w:vAlign w:val="center"/>
          </w:tcPr>
          <w:p w:rsidR="00C757EB" w:rsidRPr="00BE7E79" w:rsidRDefault="000D2EA4">
            <w:pPr>
              <w:pStyle w:val="A-TableTxt"/>
              <w:rPr>
                <w:rFonts w:ascii="Arial" w:hAnsi="Arial" w:cs="Arial"/>
                <w:sz w:val="20"/>
                <w:szCs w:val="20"/>
                <w:lang w:val="bs-Latn-BA"/>
              </w:rPr>
            </w:pPr>
            <w:r w:rsidRPr="00BE7E79">
              <w:rPr>
                <w:rFonts w:ascii="Arial" w:hAnsi="Arial" w:cs="Arial"/>
                <w:sz w:val="20"/>
                <w:szCs w:val="20"/>
                <w:lang w:val="bs-Latn-BA"/>
              </w:rPr>
              <w:t>Žabljak</w:t>
            </w:r>
          </w:p>
        </w:tc>
      </w:tr>
      <w:tr w:rsidR="00C757EB" w:rsidRPr="00BE7E79">
        <w:tc>
          <w:tcPr>
            <w:tcW w:w="2715" w:type="dxa"/>
            <w:vAlign w:val="center"/>
          </w:tcPr>
          <w:p w:rsidR="00C757EB" w:rsidRPr="00BE7E79" w:rsidRDefault="000D2EA4">
            <w:pPr>
              <w:pStyle w:val="A-TableTxt"/>
              <w:rPr>
                <w:rFonts w:ascii="Arial" w:hAnsi="Arial" w:cs="Arial"/>
                <w:sz w:val="20"/>
                <w:szCs w:val="20"/>
                <w:lang w:val="bs-Latn-BA"/>
              </w:rPr>
            </w:pPr>
            <w:r w:rsidRPr="00BE7E79">
              <w:rPr>
                <w:rFonts w:ascii="Arial" w:hAnsi="Arial" w:cs="Arial"/>
                <w:sz w:val="20"/>
                <w:szCs w:val="20"/>
                <w:lang w:val="bs-Latn-BA"/>
              </w:rPr>
              <w:t>Herceg-Novi</w:t>
            </w:r>
          </w:p>
        </w:tc>
        <w:tc>
          <w:tcPr>
            <w:tcW w:w="2716" w:type="dxa"/>
            <w:vAlign w:val="center"/>
          </w:tcPr>
          <w:p w:rsidR="00C757EB" w:rsidRPr="00BE7E79" w:rsidRDefault="00C757EB">
            <w:pPr>
              <w:pStyle w:val="A-TableTxt"/>
              <w:rPr>
                <w:rFonts w:ascii="Arial" w:hAnsi="Arial" w:cs="Arial"/>
                <w:sz w:val="20"/>
                <w:szCs w:val="20"/>
                <w:lang w:val="bs-Latn-BA"/>
              </w:rPr>
            </w:pPr>
          </w:p>
        </w:tc>
        <w:tc>
          <w:tcPr>
            <w:tcW w:w="2716" w:type="dxa"/>
            <w:vAlign w:val="center"/>
          </w:tcPr>
          <w:p w:rsidR="00C757EB" w:rsidRPr="00BE7E79" w:rsidRDefault="00C757EB">
            <w:pPr>
              <w:pStyle w:val="A-TableTxt"/>
              <w:rPr>
                <w:rFonts w:ascii="Arial" w:hAnsi="Arial" w:cs="Arial"/>
                <w:sz w:val="20"/>
                <w:szCs w:val="20"/>
                <w:lang w:val="bs-Latn-BA"/>
              </w:rPr>
            </w:pPr>
          </w:p>
        </w:tc>
      </w:tr>
    </w:tbl>
    <w:p w:rsidR="00C757EB" w:rsidRPr="00BE7E79" w:rsidRDefault="000D2EA4">
      <w:pPr>
        <w:pStyle w:val="A-CaptionTab"/>
        <w:rPr>
          <w:rFonts w:ascii="Arial" w:hAnsi="Arial" w:cs="Arial"/>
          <w:bCs/>
          <w:sz w:val="20"/>
          <w:szCs w:val="20"/>
          <w:lang w:val="bs-Latn-BA"/>
        </w:rPr>
      </w:pPr>
      <w:bookmarkStart w:id="58" w:name="_Toc151719830"/>
      <w:bookmarkStart w:id="59" w:name="_Toc138782252"/>
      <w:r w:rsidRPr="00BE7E79">
        <w:rPr>
          <w:rFonts w:ascii="Arial" w:hAnsi="Arial" w:cs="Arial"/>
          <w:sz w:val="20"/>
          <w:szCs w:val="20"/>
          <w:lang w:val="bs-Latn-BA"/>
        </w:rPr>
        <w:t xml:space="preserve">Slika </w:t>
      </w:r>
      <w:r w:rsidRPr="00BE7E79">
        <w:rPr>
          <w:rFonts w:ascii="Arial" w:hAnsi="Arial" w:cs="Arial"/>
          <w:sz w:val="20"/>
          <w:szCs w:val="20"/>
          <w:lang w:val="bs-Latn-BA"/>
        </w:rPr>
        <w:fldChar w:fldCharType="begin"/>
      </w:r>
      <w:r w:rsidRPr="00BE7E79">
        <w:rPr>
          <w:rFonts w:ascii="Arial" w:hAnsi="Arial" w:cs="Arial"/>
          <w:sz w:val="20"/>
          <w:szCs w:val="20"/>
          <w:lang w:val="bs-Latn-BA"/>
        </w:rPr>
        <w:instrText xml:space="preserve"> SEQ Figure \* ARABIC </w:instrText>
      </w:r>
      <w:r w:rsidRPr="00BE7E79">
        <w:rPr>
          <w:rFonts w:ascii="Arial" w:hAnsi="Arial" w:cs="Arial"/>
          <w:sz w:val="20"/>
          <w:szCs w:val="20"/>
          <w:lang w:val="bs-Latn-BA"/>
        </w:rPr>
        <w:fldChar w:fldCharType="separate"/>
      </w:r>
      <w:r w:rsidRPr="00BE7E79">
        <w:rPr>
          <w:rFonts w:ascii="Arial" w:hAnsi="Arial" w:cs="Arial"/>
          <w:sz w:val="20"/>
          <w:szCs w:val="20"/>
          <w:lang w:val="bs-Latn-BA"/>
        </w:rPr>
        <w:t>4</w:t>
      </w:r>
      <w:r w:rsidRPr="00BE7E79">
        <w:rPr>
          <w:rFonts w:ascii="Arial" w:hAnsi="Arial" w:cs="Arial"/>
          <w:sz w:val="20"/>
          <w:szCs w:val="20"/>
          <w:lang w:val="bs-Latn-BA"/>
        </w:rPr>
        <w:fldChar w:fldCharType="end"/>
      </w:r>
      <w:r w:rsidRPr="00BE7E79">
        <w:rPr>
          <w:rFonts w:ascii="Arial" w:hAnsi="Arial" w:cs="Arial"/>
          <w:sz w:val="20"/>
          <w:szCs w:val="20"/>
          <w:lang w:val="bs-Latn-BA"/>
        </w:rPr>
        <w:t xml:space="preserve">: </w:t>
      </w:r>
      <w:r w:rsidRPr="00BE7E79">
        <w:rPr>
          <w:rFonts w:ascii="Arial" w:hAnsi="Arial" w:cs="Arial"/>
          <w:sz w:val="20"/>
          <w:szCs w:val="20"/>
          <w:lang w:val="bs-Latn-BA"/>
        </w:rPr>
        <w:tab/>
        <w:t>Mapa Crne Gore</w:t>
      </w:r>
      <w:bookmarkEnd w:id="58"/>
    </w:p>
    <w:bookmarkEnd w:id="59"/>
    <w:p w:rsidR="00C757EB" w:rsidRPr="00BE7E79" w:rsidRDefault="000D2EA4">
      <w:pPr>
        <w:pStyle w:val="BodyText"/>
        <w:spacing w:after="0" w:line="240" w:lineRule="auto"/>
        <w:jc w:val="center"/>
        <w:rPr>
          <w:rFonts w:ascii="Arial" w:hAnsi="Arial" w:cs="Arial"/>
          <w:lang w:val="bs-Latn-BA"/>
        </w:rPr>
      </w:pPr>
      <w:r w:rsidRPr="00BE7E79">
        <w:rPr>
          <w:rFonts w:ascii="Arial" w:hAnsi="Arial" w:cs="Arial"/>
          <w:noProof/>
          <w:lang w:val="en-US" w:eastAsia="en-US"/>
        </w:rPr>
        <w:drawing>
          <wp:inline distT="0" distB="0" distL="0" distR="0" wp14:anchorId="12694C9E" wp14:editId="12694C9F">
            <wp:extent cx="3298825" cy="4667250"/>
            <wp:effectExtent l="0" t="0" r="0" b="0"/>
            <wp:docPr id="440064848" name="Picture 440064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064848" name="Picture 440064848"/>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344410" cy="4731583"/>
                    </a:xfrm>
                    <a:prstGeom prst="rect">
                      <a:avLst/>
                    </a:prstGeom>
                  </pic:spPr>
                </pic:pic>
              </a:graphicData>
            </a:graphic>
          </wp:inline>
        </w:drawing>
      </w:r>
    </w:p>
    <w:p w:rsidR="00C757EB" w:rsidRPr="00BE7E79" w:rsidRDefault="000D2EA4">
      <w:pPr>
        <w:pStyle w:val="BodyText"/>
        <w:rPr>
          <w:rFonts w:ascii="Arial" w:hAnsi="Arial" w:cs="Arial"/>
          <w:lang w:val="bs-Latn-BA"/>
        </w:rPr>
      </w:pPr>
      <w:r w:rsidRPr="00BE7E79">
        <w:rPr>
          <w:rFonts w:ascii="Arial" w:hAnsi="Arial" w:cs="Arial"/>
          <w:lang w:val="bs-Latn-BA"/>
        </w:rPr>
        <w:t xml:space="preserve">(Izvor: </w:t>
      </w:r>
      <w:hyperlink r:id="rId24" w:history="1">
        <w:r w:rsidR="004E1A5E" w:rsidRPr="00BE7E79">
          <w:rPr>
            <w:rStyle w:val="Hyperlink"/>
            <w:rFonts w:ascii="Arial" w:hAnsi="Arial" w:cs="Arial"/>
            <w:lang w:val="bs-Latn-BA"/>
          </w:rPr>
          <w:t>https://www.worldometers.info/</w:t>
        </w:r>
      </w:hyperlink>
      <w:r w:rsidR="004E1A5E" w:rsidRPr="00BE7E79">
        <w:rPr>
          <w:rStyle w:val="FootnoteReference"/>
          <w:rFonts w:ascii="Arial" w:hAnsi="Arial" w:cs="Arial"/>
          <w:sz w:val="20"/>
          <w:szCs w:val="20"/>
          <w:lang w:val="bs-Latn-BA"/>
        </w:rPr>
        <w:t>)</w:t>
      </w:r>
      <w:r w:rsidR="004E1A5E" w:rsidRPr="00BE7E79">
        <w:rPr>
          <w:rFonts w:ascii="Arial" w:hAnsi="Arial" w:cs="Arial"/>
          <w:lang w:val="bs-Latn-BA"/>
        </w:rPr>
        <w:t xml:space="preserve"> </w:t>
      </w:r>
    </w:p>
    <w:p w:rsidR="00C757EB" w:rsidRPr="0021744E" w:rsidRDefault="000D2EA4">
      <w:pPr>
        <w:pStyle w:val="Heading3"/>
        <w:rPr>
          <w:rFonts w:ascii="Arial" w:hAnsi="Arial"/>
          <w:color w:val="auto"/>
          <w:sz w:val="20"/>
          <w:lang w:val="bs-Latn-BA"/>
        </w:rPr>
      </w:pPr>
      <w:bookmarkStart w:id="60" w:name="_Toc138773776"/>
      <w:bookmarkStart w:id="61" w:name="_Toc193353867"/>
      <w:r w:rsidRPr="0021744E">
        <w:rPr>
          <w:rFonts w:ascii="Arial" w:hAnsi="Arial"/>
          <w:color w:val="auto"/>
          <w:sz w:val="20"/>
          <w:lang w:val="bs-Latn-BA"/>
        </w:rPr>
        <w:t>Klimatske karakteristike</w:t>
      </w:r>
      <w:bookmarkEnd w:id="60"/>
      <w:bookmarkEnd w:id="61"/>
    </w:p>
    <w:p w:rsidR="00C757EB" w:rsidRPr="00BE7E79" w:rsidRDefault="000D2EA4" w:rsidP="00F22C06">
      <w:pPr>
        <w:pStyle w:val="BodyText"/>
        <w:ind w:left="0"/>
        <w:rPr>
          <w:rFonts w:ascii="Arial" w:hAnsi="Arial" w:cs="Arial"/>
          <w:lang w:val="bs-Latn-BA"/>
        </w:rPr>
      </w:pPr>
      <w:r w:rsidRPr="00BE7E79">
        <w:rPr>
          <w:rFonts w:ascii="Arial" w:hAnsi="Arial" w:cs="Arial"/>
          <w:lang w:val="bs-Latn-BA"/>
        </w:rPr>
        <w:t>Crna Gora ima mediteransku klimu duž primorja, dok unutrašnji regioni imaju više kontinentalnu klimu zbog uticaja Dinarskih planina. Klimatske karakteristike Crne Gore mogu se sumirati na sljedeći način</w:t>
      </w:r>
      <w:r w:rsidRPr="00BE7E79">
        <w:rPr>
          <w:rFonts w:ascii="Arial" w:hAnsi="Arial" w:cs="Arial"/>
          <w:vertAlign w:val="superscript"/>
          <w:lang w:val="bs-Latn-BA"/>
        </w:rPr>
        <w:footnoteReference w:id="3"/>
      </w:r>
      <w:r w:rsidRPr="00BE7E79">
        <w:rPr>
          <w:rFonts w:ascii="Arial" w:hAnsi="Arial" w:cs="Arial"/>
          <w:lang w:val="bs-Latn-BA"/>
        </w:rPr>
        <w:t>:</w:t>
      </w:r>
    </w:p>
    <w:p w:rsidR="00C757EB" w:rsidRPr="00BE7E79" w:rsidRDefault="000D2EA4" w:rsidP="00F22C06">
      <w:pPr>
        <w:pStyle w:val="BodyText"/>
        <w:ind w:left="0"/>
        <w:rPr>
          <w:rFonts w:ascii="Arial" w:hAnsi="Arial" w:cs="Arial"/>
          <w:lang w:val="bs-Latn-BA"/>
        </w:rPr>
      </w:pPr>
      <w:r w:rsidRPr="00BE7E79">
        <w:rPr>
          <w:rFonts w:ascii="Arial" w:hAnsi="Arial" w:cs="Arial"/>
          <w:u w:val="single"/>
          <w:lang w:val="bs-Latn-BA"/>
        </w:rPr>
        <w:t>Mediteranska klima</w:t>
      </w:r>
      <w:r w:rsidRPr="00BE7E79">
        <w:rPr>
          <w:rFonts w:ascii="Arial" w:hAnsi="Arial" w:cs="Arial"/>
          <w:lang w:val="bs-Latn-BA"/>
        </w:rPr>
        <w:t>: Crnogorska obala, koja se proteže duž Jadranskog mora, ima mediteransku klimu koju karakterišu topla, suva ljeta i blage, vlažne zime. Ljeta su tipično vruća, sa prosječnim temperaturama u rasponu od 25 do 30 stepeni celzijusa (77 do 86 stepeni farenhajta). Zime su blage, sa prosječnim temperaturama u rasponu od 7 do 12 stepeni celzijusa (45 do 54 stepena farenhajta). Primorski region dobija obilje sunca tokom cijele godine, što ga čini popularnom turističkom destinacijom.</w:t>
      </w:r>
    </w:p>
    <w:p w:rsidR="00C757EB" w:rsidRPr="00BE7E79" w:rsidRDefault="000D2EA4" w:rsidP="00F22C06">
      <w:pPr>
        <w:pStyle w:val="BodyText"/>
        <w:ind w:left="0"/>
        <w:rPr>
          <w:rFonts w:ascii="Arial" w:hAnsi="Arial" w:cs="Arial"/>
          <w:lang w:val="bs-Latn-BA"/>
        </w:rPr>
      </w:pPr>
      <w:r w:rsidRPr="00BE7E79">
        <w:rPr>
          <w:rFonts w:ascii="Arial" w:hAnsi="Arial" w:cs="Arial"/>
          <w:u w:val="single"/>
          <w:lang w:val="bs-Latn-BA"/>
        </w:rPr>
        <w:t>Kontinentalna klima</w:t>
      </w:r>
      <w:r w:rsidRPr="00BE7E79">
        <w:rPr>
          <w:rFonts w:ascii="Arial" w:hAnsi="Arial" w:cs="Arial"/>
          <w:lang w:val="bs-Latn-BA"/>
        </w:rPr>
        <w:t>: Unutrašnji dijelovi Crne Gore, kojima dominiraju Dinarske planine, imaju kontinentalnu klimu. Ljeta u ovim regijama su relativno topla, sa prosječnim temperaturama u rasponu od 18 do 23 stepena celzijusa (64 do 73 stepena farenhajta). Zime su, pak, hladnije, sa prosječnim temperaturama u rasponu od -2 do 7 stepeni celzijusa (28 do 45 stepeni farenhajta). Ovi regioni takođe imaju veći nivo padavina u poređenju sa obalom, sa sniježnim padavinama koje su uobičajene tokom zimskih mjeseci.</w:t>
      </w:r>
    </w:p>
    <w:p w:rsidR="00C757EB" w:rsidRPr="00BE7E79" w:rsidRDefault="000D2EA4" w:rsidP="00F22C06">
      <w:pPr>
        <w:pStyle w:val="BodyText"/>
        <w:ind w:left="0"/>
        <w:rPr>
          <w:rFonts w:ascii="Arial" w:hAnsi="Arial" w:cs="Arial"/>
          <w:lang w:val="bs-Latn-BA"/>
        </w:rPr>
      </w:pPr>
      <w:r w:rsidRPr="00BE7E79">
        <w:rPr>
          <w:rFonts w:ascii="Arial" w:hAnsi="Arial" w:cs="Arial"/>
          <w:u w:val="single"/>
          <w:lang w:val="bs-Latn-BA"/>
        </w:rPr>
        <w:t>Planinska klima</w:t>
      </w:r>
      <w:r w:rsidRPr="00BE7E79">
        <w:rPr>
          <w:rFonts w:ascii="Arial" w:hAnsi="Arial" w:cs="Arial"/>
          <w:lang w:val="bs-Latn-BA"/>
        </w:rPr>
        <w:t>: Planinska područja Crne Gore, kao što su Nacionalni park Durmitor i Nacionalni park Prokletije, imaju planinsku klimu. Na višim nadmorskim visinama temperature su niže tokom cijele godine, s prosječnim temperaturama koje se smanjuju kako se visina povećava. Ljeta su generalno hladna, sa prosječnim temperaturama u rasponu od 10 do 18 stepeni celzijusa (50 do 64 stepena farenhajta), dok su zime hladne, sa prosječnim temperaturama ispod nule i obilnim sniježnim padavinama.</w:t>
      </w:r>
    </w:p>
    <w:p w:rsidR="00C757EB" w:rsidRPr="00BE7E79" w:rsidRDefault="000D2EA4" w:rsidP="00F22C06">
      <w:pPr>
        <w:pStyle w:val="BodyText"/>
        <w:ind w:left="0"/>
        <w:rPr>
          <w:rFonts w:ascii="Arial" w:hAnsi="Arial" w:cs="Arial"/>
          <w:lang w:val="bs-Latn-BA"/>
        </w:rPr>
      </w:pPr>
      <w:r w:rsidRPr="00BE7E79">
        <w:rPr>
          <w:rFonts w:ascii="Arial" w:hAnsi="Arial" w:cs="Arial"/>
          <w:u w:val="single"/>
          <w:lang w:val="bs-Latn-BA"/>
        </w:rPr>
        <w:t>Padavine</w:t>
      </w:r>
      <w:r w:rsidRPr="00BE7E79">
        <w:rPr>
          <w:rFonts w:ascii="Arial" w:hAnsi="Arial" w:cs="Arial"/>
          <w:lang w:val="bs-Latn-BA"/>
        </w:rPr>
        <w:t>: Crna Gora prima većinu padavina tokom zimskih mjeseci, posebno od novembra do februara. Priobalni regioni dobijaju manje padavina u odnosu na planinska područja, sa prosječnom godišnjom količinom padavina u rasponu od 1.500 do 2.500 mm u primorskim područjima i do 3.000 mm u planinama.</w:t>
      </w:r>
    </w:p>
    <w:p w:rsidR="00C757EB" w:rsidRPr="00BE7E79" w:rsidRDefault="000D2EA4" w:rsidP="00F22C06">
      <w:pPr>
        <w:pStyle w:val="BodyText"/>
        <w:ind w:left="0"/>
        <w:rPr>
          <w:rFonts w:ascii="Arial" w:hAnsi="Arial" w:cs="Arial"/>
          <w:lang w:val="bs-Latn-BA"/>
        </w:rPr>
      </w:pPr>
      <w:r w:rsidRPr="00BE7E79">
        <w:rPr>
          <w:rFonts w:ascii="Arial" w:hAnsi="Arial" w:cs="Arial"/>
          <w:u w:val="single"/>
          <w:lang w:val="bs-Latn-BA"/>
        </w:rPr>
        <w:t>Vjetrovi</w:t>
      </w:r>
      <w:r w:rsidRPr="00BE7E79">
        <w:rPr>
          <w:rFonts w:ascii="Arial" w:hAnsi="Arial" w:cs="Arial"/>
          <w:lang w:val="bs-Latn-BA"/>
        </w:rPr>
        <w:t>: Crna Gora ima razne vjetrove, uključujući buru, suv, hladan i jak vjetar koji duva sa sjeveroistoka i može dostići velike brzine, posebno tokom zimskih mjeseci. Drugi vjetar je jugo, topao, vlažan vjetar koji duva s juga donoseći vlagu i ponekad obilne padavine.</w:t>
      </w:r>
    </w:p>
    <w:p w:rsidR="00C757EB" w:rsidRPr="00BE7E79" w:rsidRDefault="000D2EA4" w:rsidP="00F22C06">
      <w:pPr>
        <w:pStyle w:val="BodyText"/>
        <w:ind w:left="0"/>
        <w:rPr>
          <w:rFonts w:ascii="Arial" w:hAnsi="Arial" w:cs="Arial"/>
          <w:lang w:val="bs-Latn-BA"/>
        </w:rPr>
      </w:pPr>
      <w:r w:rsidRPr="00BE7E79">
        <w:rPr>
          <w:rFonts w:ascii="Arial" w:hAnsi="Arial" w:cs="Arial"/>
          <w:u w:val="single"/>
          <w:lang w:val="bs-Latn-BA"/>
        </w:rPr>
        <w:t>Mikroklima</w:t>
      </w:r>
      <w:r w:rsidRPr="00BE7E79">
        <w:rPr>
          <w:rFonts w:ascii="Arial" w:hAnsi="Arial" w:cs="Arial"/>
          <w:lang w:val="bs-Latn-BA"/>
        </w:rPr>
        <w:t>: Raznovrsna topografija Crne Gore i različite nadmorske visine doprinose prisustvu mikroklime unutar zemlje. Na primjer, Bokokotorski zaliv, koji se nalazi u primorju, ima jedinstvenu mikroklimu sa blažim temperaturama i većim padavinama u odnosu na okolna područja, što ga čini bujnim i zelenim područjem.</w:t>
      </w:r>
    </w:p>
    <w:p w:rsidR="00C757EB" w:rsidRPr="00BE7E79" w:rsidRDefault="000D2EA4" w:rsidP="00F22C06">
      <w:pPr>
        <w:pStyle w:val="BodyText"/>
        <w:ind w:left="0"/>
        <w:rPr>
          <w:rFonts w:ascii="Arial" w:hAnsi="Arial" w:cs="Arial"/>
          <w:lang w:val="bs-Latn-BA"/>
        </w:rPr>
      </w:pPr>
      <w:r w:rsidRPr="00BE7E79">
        <w:rPr>
          <w:rFonts w:ascii="Arial" w:hAnsi="Arial" w:cs="Arial"/>
          <w:lang w:val="bs-Latn-BA"/>
        </w:rPr>
        <w:t>Sve u svemu, Crna Gora ima mediteransku klimu duž obale sa toplim, suvim ljetima i blagim, vlažnim zimama, dok unutrašnja područja imaju planinsku klimu sa nižim temperaturama i većim padavinama. Važno je napomenuti da se klimatski obrasci mogu razlikovati iz godine u godinu i da na njih mogu uticati globalne klimatske promjene.</w:t>
      </w:r>
    </w:p>
    <w:tbl>
      <w:tblPr>
        <w:tblStyle w:val="TableGrid"/>
        <w:tblW w:w="10597" w:type="dxa"/>
        <w:tblInd w:w="-567" w:type="dxa"/>
        <w:tblLook w:val="04A0" w:firstRow="1" w:lastRow="0" w:firstColumn="1" w:lastColumn="0" w:noHBand="0" w:noVBand="1"/>
      </w:tblPr>
      <w:tblGrid>
        <w:gridCol w:w="5358"/>
        <w:gridCol w:w="5239"/>
      </w:tblGrid>
      <w:tr w:rsidR="00C757EB" w:rsidRPr="00BE7E79">
        <w:tc>
          <w:tcPr>
            <w:tcW w:w="5358" w:type="dxa"/>
            <w:tcBorders>
              <w:top w:val="nil"/>
              <w:left w:val="nil"/>
              <w:bottom w:val="nil"/>
              <w:right w:val="nil"/>
            </w:tcBorders>
          </w:tcPr>
          <w:p w:rsidR="00C757EB" w:rsidRPr="00BE7E79" w:rsidRDefault="000D2EA4">
            <w:pPr>
              <w:pStyle w:val="A-CaptionTab"/>
              <w:rPr>
                <w:rFonts w:ascii="Arial" w:hAnsi="Arial" w:cs="Arial"/>
                <w:bCs/>
                <w:sz w:val="20"/>
                <w:szCs w:val="20"/>
                <w:lang w:val="bs-Latn-BA"/>
              </w:rPr>
            </w:pPr>
            <w:bookmarkStart w:id="62" w:name="_Toc138782253"/>
            <w:bookmarkStart w:id="63" w:name="_Toc151719831"/>
            <w:r w:rsidRPr="00BE7E79">
              <w:rPr>
                <w:rFonts w:ascii="Arial" w:hAnsi="Arial" w:cs="Arial"/>
                <w:iCs/>
                <w:sz w:val="20"/>
                <w:szCs w:val="20"/>
                <w:lang w:val="bs-Latn-BA"/>
              </w:rPr>
              <w:t xml:space="preserve">Slika </w:t>
            </w:r>
            <w:r w:rsidRPr="00BE7E79">
              <w:rPr>
                <w:rFonts w:ascii="Arial" w:hAnsi="Arial" w:cs="Arial"/>
                <w:iCs/>
                <w:sz w:val="20"/>
                <w:szCs w:val="20"/>
                <w:lang w:val="bs-Latn-BA"/>
              </w:rPr>
              <w:fldChar w:fldCharType="begin"/>
            </w:r>
            <w:r w:rsidRPr="00BE7E79">
              <w:rPr>
                <w:rFonts w:ascii="Arial" w:hAnsi="Arial" w:cs="Arial"/>
                <w:iCs/>
                <w:sz w:val="20"/>
                <w:szCs w:val="20"/>
                <w:lang w:val="bs-Latn-BA"/>
              </w:rPr>
              <w:instrText xml:space="preserve"> SEQ Figure \* ARABIC </w:instrText>
            </w:r>
            <w:r w:rsidRPr="00BE7E79">
              <w:rPr>
                <w:rFonts w:ascii="Arial" w:hAnsi="Arial" w:cs="Arial"/>
                <w:iCs/>
                <w:sz w:val="20"/>
                <w:szCs w:val="20"/>
                <w:lang w:val="bs-Latn-BA"/>
              </w:rPr>
              <w:fldChar w:fldCharType="separate"/>
            </w:r>
            <w:r w:rsidRPr="00BE7E79">
              <w:rPr>
                <w:rFonts w:ascii="Arial" w:hAnsi="Arial" w:cs="Arial"/>
                <w:iCs/>
                <w:sz w:val="20"/>
                <w:szCs w:val="20"/>
                <w:lang w:val="bs-Latn-BA"/>
              </w:rPr>
              <w:t>5</w:t>
            </w:r>
            <w:r w:rsidRPr="00BE7E79">
              <w:rPr>
                <w:rFonts w:ascii="Arial" w:hAnsi="Arial" w:cs="Arial"/>
                <w:iCs/>
                <w:sz w:val="20"/>
                <w:szCs w:val="20"/>
                <w:lang w:val="bs-Latn-BA"/>
              </w:rPr>
              <w:fldChar w:fldCharType="end"/>
            </w:r>
            <w:r w:rsidRPr="00BE7E79">
              <w:rPr>
                <w:rFonts w:ascii="Arial" w:hAnsi="Arial" w:cs="Arial"/>
                <w:iCs/>
                <w:sz w:val="20"/>
                <w:szCs w:val="20"/>
                <w:lang w:val="bs-Latn-BA"/>
              </w:rPr>
              <w:t xml:space="preserve">: </w:t>
            </w:r>
            <w:r w:rsidRPr="00BE7E79">
              <w:rPr>
                <w:rFonts w:ascii="Arial" w:hAnsi="Arial" w:cs="Arial"/>
                <w:iCs/>
                <w:sz w:val="20"/>
                <w:szCs w:val="20"/>
                <w:lang w:val="bs-Latn-BA"/>
              </w:rPr>
              <w:tab/>
              <w:t xml:space="preserve">Godišnja distribucija </w:t>
            </w:r>
            <w:r w:rsidRPr="00BE7E79">
              <w:rPr>
                <w:rFonts w:ascii="Arial" w:hAnsi="Arial" w:cs="Arial"/>
                <w:sz w:val="20"/>
                <w:szCs w:val="20"/>
                <w:lang w:val="bs-Latn-BA"/>
              </w:rPr>
              <w:t xml:space="preserve">temperature vazduha (°C) po prosjeku za period </w:t>
            </w:r>
            <w:bookmarkEnd w:id="62"/>
            <w:r w:rsidRPr="00BE7E79">
              <w:rPr>
                <w:rFonts w:ascii="Arial" w:hAnsi="Arial" w:cs="Arial"/>
                <w:iCs/>
                <w:sz w:val="20"/>
                <w:szCs w:val="20"/>
                <w:lang w:val="bs-Latn-BA"/>
              </w:rPr>
              <w:t>1961-1990</w:t>
            </w:r>
            <w:r w:rsidRPr="00BE7E79">
              <w:rPr>
                <w:rFonts w:ascii="Arial" w:hAnsi="Arial" w:cs="Arial"/>
                <w:sz w:val="20"/>
                <w:szCs w:val="20"/>
                <w:lang w:val="bs-Latn-BA"/>
              </w:rPr>
              <w:t>.</w:t>
            </w:r>
            <w:bookmarkEnd w:id="63"/>
          </w:p>
        </w:tc>
        <w:tc>
          <w:tcPr>
            <w:tcW w:w="5239" w:type="dxa"/>
            <w:tcBorders>
              <w:top w:val="nil"/>
              <w:left w:val="nil"/>
              <w:bottom w:val="nil"/>
              <w:right w:val="nil"/>
            </w:tcBorders>
          </w:tcPr>
          <w:p w:rsidR="00C757EB" w:rsidRPr="00BE7E79" w:rsidRDefault="000D2EA4">
            <w:pPr>
              <w:pStyle w:val="A-CaptionTab"/>
              <w:rPr>
                <w:rFonts w:ascii="Arial" w:hAnsi="Arial" w:cs="Arial"/>
                <w:bCs/>
                <w:sz w:val="20"/>
                <w:szCs w:val="20"/>
                <w:lang w:val="bs-Latn-BA" w:eastAsia="sr-Latn-ME"/>
              </w:rPr>
            </w:pPr>
            <w:bookmarkStart w:id="64" w:name="_Toc138782254"/>
            <w:bookmarkStart w:id="65" w:name="_Toc151719832"/>
            <w:r w:rsidRPr="00BE7E79">
              <w:rPr>
                <w:rFonts w:ascii="Arial" w:hAnsi="Arial" w:cs="Arial"/>
                <w:sz w:val="20"/>
                <w:szCs w:val="20"/>
                <w:lang w:val="bs-Latn-BA"/>
              </w:rPr>
              <w:t xml:space="preserve">Slika </w:t>
            </w:r>
            <w:r w:rsidRPr="00BE7E79">
              <w:rPr>
                <w:rFonts w:ascii="Arial" w:hAnsi="Arial" w:cs="Arial"/>
                <w:sz w:val="20"/>
                <w:szCs w:val="20"/>
                <w:lang w:val="bs-Latn-BA"/>
              </w:rPr>
              <w:fldChar w:fldCharType="begin"/>
            </w:r>
            <w:r w:rsidRPr="00BE7E79">
              <w:rPr>
                <w:rFonts w:ascii="Arial" w:hAnsi="Arial" w:cs="Arial"/>
                <w:sz w:val="20"/>
                <w:szCs w:val="20"/>
                <w:lang w:val="bs-Latn-BA"/>
              </w:rPr>
              <w:instrText xml:space="preserve"> SEQ Figure \* ARABIC </w:instrText>
            </w:r>
            <w:r w:rsidRPr="00BE7E79">
              <w:rPr>
                <w:rFonts w:ascii="Arial" w:hAnsi="Arial" w:cs="Arial"/>
                <w:sz w:val="20"/>
                <w:szCs w:val="20"/>
                <w:lang w:val="bs-Latn-BA"/>
              </w:rPr>
              <w:fldChar w:fldCharType="separate"/>
            </w:r>
            <w:r w:rsidRPr="00BE7E79">
              <w:rPr>
                <w:rFonts w:ascii="Arial" w:hAnsi="Arial" w:cs="Arial"/>
                <w:sz w:val="20"/>
                <w:szCs w:val="20"/>
                <w:lang w:val="bs-Latn-BA"/>
              </w:rPr>
              <w:t>6</w:t>
            </w:r>
            <w:r w:rsidRPr="00BE7E79">
              <w:rPr>
                <w:rFonts w:ascii="Arial" w:hAnsi="Arial" w:cs="Arial"/>
                <w:sz w:val="20"/>
                <w:szCs w:val="20"/>
                <w:lang w:val="bs-Latn-BA"/>
              </w:rPr>
              <w:fldChar w:fldCharType="end"/>
            </w:r>
            <w:r w:rsidRPr="00BE7E79">
              <w:rPr>
                <w:rFonts w:ascii="Arial" w:hAnsi="Arial" w:cs="Arial"/>
                <w:sz w:val="20"/>
                <w:szCs w:val="20"/>
                <w:lang w:val="bs-Latn-BA"/>
              </w:rPr>
              <w:t xml:space="preserve">: </w:t>
            </w:r>
            <w:r w:rsidRPr="00BE7E79">
              <w:rPr>
                <w:rFonts w:ascii="Arial" w:hAnsi="Arial" w:cs="Arial"/>
                <w:sz w:val="20"/>
                <w:szCs w:val="20"/>
                <w:lang w:val="bs-Latn-BA"/>
              </w:rPr>
              <w:tab/>
            </w:r>
            <w:r w:rsidRPr="00BE7E79">
              <w:rPr>
                <w:rFonts w:ascii="Arial" w:hAnsi="Arial" w:cs="Arial"/>
                <w:iCs/>
                <w:sz w:val="20"/>
                <w:szCs w:val="20"/>
                <w:lang w:val="bs-Latn-BA"/>
              </w:rPr>
              <w:t>Godišnji</w:t>
            </w:r>
            <w:r w:rsidRPr="00BE7E79">
              <w:rPr>
                <w:rFonts w:ascii="Arial" w:hAnsi="Arial" w:cs="Arial"/>
                <w:sz w:val="20"/>
                <w:szCs w:val="20"/>
                <w:shd w:val="clear" w:color="auto" w:fill="FFFFFF"/>
                <w:lang w:val="bs-Latn-BA"/>
              </w:rPr>
              <w:t xml:space="preserve"> Distribucija padavina (mm) po prosjeku za period 1961-1990</w:t>
            </w:r>
            <w:bookmarkEnd w:id="64"/>
            <w:r w:rsidRPr="00BE7E79">
              <w:rPr>
                <w:rFonts w:ascii="Arial" w:hAnsi="Arial" w:cs="Arial"/>
                <w:sz w:val="20"/>
                <w:szCs w:val="20"/>
                <w:shd w:val="clear" w:color="auto" w:fill="FFFFFF"/>
                <w:lang w:val="bs-Latn-BA"/>
              </w:rPr>
              <w:t>.</w:t>
            </w:r>
            <w:bookmarkEnd w:id="65"/>
          </w:p>
        </w:tc>
      </w:tr>
      <w:tr w:rsidR="00C757EB" w:rsidRPr="00BE7E7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358" w:type="dxa"/>
          </w:tcPr>
          <w:p w:rsidR="00C757EB" w:rsidRPr="00BE7E79" w:rsidRDefault="000D2EA4">
            <w:pPr>
              <w:pStyle w:val="BodyText"/>
              <w:rPr>
                <w:rFonts w:ascii="Arial" w:hAnsi="Arial" w:cs="Arial"/>
                <w:lang w:val="bs-Latn-BA"/>
              </w:rPr>
            </w:pPr>
            <w:r w:rsidRPr="00BE7E79">
              <w:rPr>
                <w:rFonts w:ascii="Arial" w:hAnsi="Arial" w:cs="Arial"/>
                <w:noProof/>
                <w:lang w:val="en-US" w:eastAsia="en-US"/>
              </w:rPr>
              <w:drawing>
                <wp:inline distT="0" distB="0" distL="0" distR="0" wp14:anchorId="12694CA0" wp14:editId="12694CA1">
                  <wp:extent cx="2715895" cy="2634615"/>
                  <wp:effectExtent l="0" t="0" r="8255" b="0"/>
                  <wp:docPr id="181279541" name="Picture 181279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279541" name="Picture 181279541"/>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a:off x="0" y="0"/>
                            <a:ext cx="2729164" cy="2647505"/>
                          </a:xfrm>
                          <a:prstGeom prst="rect">
                            <a:avLst/>
                          </a:prstGeom>
                        </pic:spPr>
                      </pic:pic>
                    </a:graphicData>
                  </a:graphic>
                </wp:inline>
              </w:drawing>
            </w:r>
          </w:p>
        </w:tc>
        <w:tc>
          <w:tcPr>
            <w:tcW w:w="5239" w:type="dxa"/>
          </w:tcPr>
          <w:p w:rsidR="00C757EB" w:rsidRPr="00BE7E79" w:rsidRDefault="000D2EA4">
            <w:pPr>
              <w:pStyle w:val="BodyText"/>
              <w:rPr>
                <w:rFonts w:ascii="Arial" w:hAnsi="Arial" w:cs="Arial"/>
                <w:lang w:val="bs-Latn-BA"/>
              </w:rPr>
            </w:pPr>
            <w:r w:rsidRPr="00BE7E79">
              <w:rPr>
                <w:rFonts w:ascii="Arial" w:hAnsi="Arial" w:cs="Arial"/>
                <w:noProof/>
                <w:lang w:val="en-US" w:eastAsia="en-US"/>
              </w:rPr>
              <w:drawing>
                <wp:inline distT="0" distB="0" distL="0" distR="0" wp14:anchorId="12694CA2" wp14:editId="12694CA3">
                  <wp:extent cx="2649220" cy="2680970"/>
                  <wp:effectExtent l="0" t="0" r="0" b="5080"/>
                  <wp:docPr id="2000263952" name="Picture 2000263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0263952" name="Picture 2000263952"/>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672725" cy="2704123"/>
                          </a:xfrm>
                          <a:prstGeom prst="rect">
                            <a:avLst/>
                          </a:prstGeom>
                        </pic:spPr>
                      </pic:pic>
                    </a:graphicData>
                  </a:graphic>
                </wp:inline>
              </w:drawing>
            </w:r>
          </w:p>
        </w:tc>
      </w:tr>
      <w:tr w:rsidR="00C757EB" w:rsidRPr="00BE7E7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597" w:type="dxa"/>
            <w:gridSpan w:val="2"/>
          </w:tcPr>
          <w:p w:rsidR="00C757EB" w:rsidRPr="00BE7E79" w:rsidRDefault="000D2EA4">
            <w:pPr>
              <w:pStyle w:val="A-CaptionTab"/>
              <w:spacing w:before="0" w:line="240" w:lineRule="auto"/>
              <w:ind w:left="0" w:firstLine="0"/>
              <w:jc w:val="center"/>
              <w:rPr>
                <w:rFonts w:ascii="Arial" w:hAnsi="Arial" w:cs="Arial"/>
                <w:sz w:val="20"/>
                <w:szCs w:val="20"/>
                <w:lang w:val="bs-Latn-BA"/>
              </w:rPr>
            </w:pPr>
            <w:r w:rsidRPr="00BE7E79">
              <w:rPr>
                <w:rStyle w:val="Emphasis"/>
                <w:rFonts w:ascii="Arial" w:hAnsi="Arial" w:cs="Arial"/>
                <w:i/>
                <w:iCs w:val="0"/>
                <w:sz w:val="20"/>
                <w:szCs w:val="20"/>
                <w:lang w:val="bs-Latn-BA"/>
              </w:rPr>
              <w:t>Prva nacionalna komunikacija o klimatskim promjenama Crne Gore, 2010</w:t>
            </w:r>
          </w:p>
        </w:tc>
      </w:tr>
    </w:tbl>
    <w:p w:rsidR="00C757EB" w:rsidRPr="00BE7E79" w:rsidRDefault="000D2EA4" w:rsidP="00FB7329">
      <w:pPr>
        <w:pStyle w:val="Heading3"/>
        <w:rPr>
          <w:rFonts w:ascii="Arial" w:hAnsi="Arial"/>
          <w:lang w:val="bs-Latn-BA"/>
        </w:rPr>
      </w:pPr>
      <w:bookmarkStart w:id="66" w:name="_Toc138773777"/>
      <w:bookmarkStart w:id="67" w:name="_Toc193353868"/>
      <w:r w:rsidRPr="00BE7E79">
        <w:rPr>
          <w:rFonts w:ascii="Arial" w:hAnsi="Arial"/>
        </w:rPr>
        <w:t>Klimatske</w:t>
      </w:r>
      <w:r w:rsidRPr="00BE7E79">
        <w:rPr>
          <w:rFonts w:ascii="Arial" w:hAnsi="Arial"/>
          <w:lang w:val="bs-Latn-BA"/>
        </w:rPr>
        <w:t xml:space="preserve"> promjen</w:t>
      </w:r>
      <w:bookmarkEnd w:id="66"/>
      <w:r w:rsidRPr="00BE7E79">
        <w:rPr>
          <w:rFonts w:ascii="Arial" w:hAnsi="Arial"/>
          <w:lang w:val="bs-Latn-BA"/>
        </w:rPr>
        <w:t>e</w:t>
      </w:r>
      <w:bookmarkEnd w:id="67"/>
    </w:p>
    <w:p w:rsidR="00C757EB" w:rsidRPr="00BE7E79" w:rsidRDefault="000D2EA4" w:rsidP="00F22C06">
      <w:pPr>
        <w:pStyle w:val="BodyText"/>
        <w:ind w:left="0"/>
        <w:rPr>
          <w:rFonts w:ascii="Arial" w:hAnsi="Arial" w:cs="Arial"/>
          <w:b/>
          <w:bCs w:val="0"/>
          <w:lang w:val="bs-Latn-BA"/>
        </w:rPr>
      </w:pPr>
      <w:r w:rsidRPr="00BE7E79">
        <w:rPr>
          <w:rFonts w:ascii="Arial" w:hAnsi="Arial" w:cs="Arial"/>
          <w:b/>
          <w:bCs w:val="0"/>
          <w:lang w:val="bs-Latn-BA"/>
        </w:rPr>
        <w:t>Uočene klimatske promjene 1949 – 2005.</w:t>
      </w:r>
      <w:r w:rsidR="00BE641E" w:rsidRPr="00BE7E79">
        <w:rPr>
          <w:rFonts w:ascii="Arial" w:hAnsi="Arial" w:cs="Arial"/>
          <w:b/>
          <w:bCs w:val="0"/>
          <w:lang w:val="bs-Latn-BA"/>
        </w:rPr>
        <w:t xml:space="preserve"> godina</w:t>
      </w:r>
    </w:p>
    <w:p w:rsidR="000F7922" w:rsidRPr="00BE7E79" w:rsidRDefault="000D2EA4" w:rsidP="00F22C06">
      <w:pPr>
        <w:pStyle w:val="BodyText"/>
        <w:ind w:left="0"/>
        <w:rPr>
          <w:rFonts w:ascii="Arial" w:hAnsi="Arial" w:cs="Arial"/>
          <w:lang w:val="bs-Latn-BA"/>
        </w:rPr>
      </w:pPr>
      <w:r w:rsidRPr="00BE7E79">
        <w:rPr>
          <w:rFonts w:ascii="Arial" w:hAnsi="Arial" w:cs="Arial"/>
          <w:lang w:val="bs-Latn-BA"/>
        </w:rPr>
        <w:t>Promjene vrijednosti klimatskih parametara na nivou Crne Gore praćene su u periodu od 1949-2005. godine, za temperature vazduha i padavine. Dobijeni rezultati su pokazali evidentan trend porasta temperature vazduha u drugoj polovini XX vijeka na većem dijelu teritorije Crne Gore. Godišnje količine padavina osciliraju oko normale i generalno ne pokazuju tendenciju povećanja niti smanjenja. Izuzetak su sjeveroistočni dijelovi Crne Gore (Bijelo Polje) i primorje. Na sjeveroistoku zemlje padavine su povećane od 1949. godine, dok je na primorju prisutan trend blagog smanjenja padavina.</w:t>
      </w:r>
    </w:p>
    <w:p w:rsidR="00C757EB" w:rsidRPr="00BE7E79" w:rsidRDefault="000D2EA4" w:rsidP="00F22C06">
      <w:pPr>
        <w:pStyle w:val="BodyText"/>
        <w:ind w:left="0"/>
        <w:rPr>
          <w:rFonts w:ascii="Arial" w:hAnsi="Arial" w:cs="Arial"/>
          <w:b/>
          <w:bCs w:val="0"/>
          <w:lang w:val="bs-Latn-BA"/>
        </w:rPr>
      </w:pPr>
      <w:r w:rsidRPr="00BE7E79">
        <w:rPr>
          <w:rFonts w:ascii="Arial" w:hAnsi="Arial" w:cs="Arial"/>
          <w:b/>
          <w:bCs w:val="0"/>
          <w:lang w:val="bs-Latn-BA"/>
        </w:rPr>
        <w:t>Scenario klimatskih promjena do 2100.</w:t>
      </w:r>
      <w:r w:rsidR="00BE641E" w:rsidRPr="00BE7E79">
        <w:rPr>
          <w:rFonts w:ascii="Arial" w:hAnsi="Arial" w:cs="Arial"/>
          <w:b/>
          <w:bCs w:val="0"/>
          <w:lang w:val="bs-Latn-BA"/>
        </w:rPr>
        <w:t xml:space="preserve"> godine</w:t>
      </w:r>
    </w:p>
    <w:p w:rsidR="00C757EB" w:rsidRPr="00BE7E79" w:rsidRDefault="000D2EA4" w:rsidP="00F22C06">
      <w:pPr>
        <w:pStyle w:val="BodyText"/>
        <w:ind w:left="0"/>
        <w:rPr>
          <w:rFonts w:ascii="Arial" w:hAnsi="Arial" w:cs="Arial"/>
          <w:lang w:val="bs-Latn-BA"/>
        </w:rPr>
      </w:pPr>
      <w:r w:rsidRPr="00BE7E79">
        <w:rPr>
          <w:rFonts w:ascii="Arial" w:hAnsi="Arial" w:cs="Arial"/>
          <w:lang w:val="bs-Latn-BA"/>
        </w:rPr>
        <w:t>Uz pomoć EBU-POM klimatskog modela pripremljen je scenario klimatskih promjena za područje Crne Gore.</w:t>
      </w:r>
    </w:p>
    <w:p w:rsidR="00C757EB" w:rsidRPr="00BE7E79" w:rsidRDefault="000D2EA4" w:rsidP="00F22C06">
      <w:pPr>
        <w:pStyle w:val="BodyText"/>
        <w:ind w:left="0"/>
        <w:rPr>
          <w:rFonts w:ascii="Arial" w:hAnsi="Arial" w:cs="Arial"/>
          <w:lang w:val="bs-Latn-BA"/>
        </w:rPr>
      </w:pPr>
      <w:r w:rsidRPr="00BE7E79">
        <w:rPr>
          <w:rFonts w:ascii="Arial" w:hAnsi="Arial" w:cs="Arial"/>
          <w:lang w:val="bs-Latn-BA"/>
        </w:rPr>
        <w:t>Rezultati regionalnog klimatskog modela EBU-POM, iz eksperimenata budućih klimatskih promjena za teritoriju Crne Gore, fokusirani su na rezultate scenarija A1B za period 2001-2030. i 2071-2100. godine i scenarija A2 za period 2071-2100. Izvještaj se fokusira na promjene u dva osnovna površinska meteorološka parametra, temperaturu na 2 metra i akumulirane padavine.</w:t>
      </w:r>
    </w:p>
    <w:p w:rsidR="00C757EB" w:rsidRPr="00BE7E79" w:rsidRDefault="000D2EA4" w:rsidP="00F22C06">
      <w:pPr>
        <w:pStyle w:val="BodyText"/>
        <w:ind w:left="0"/>
        <w:rPr>
          <w:rFonts w:ascii="Arial" w:hAnsi="Arial" w:cs="Arial"/>
          <w:lang w:val="bs-Latn-BA"/>
        </w:rPr>
      </w:pPr>
      <w:r w:rsidRPr="00BE7E79">
        <w:rPr>
          <w:rFonts w:ascii="Arial" w:hAnsi="Arial" w:cs="Arial"/>
          <w:lang w:val="bs-Latn-BA"/>
        </w:rPr>
        <w:t>Najznačajnije promjene temperature na osnovu primijenjenih modela dobijene su za scenario A2, za period 2071-2100, i za sjeverni deo republike tokom ljetnjeg perioda u iznosu od 4,8°C. U odnosu na model padavina, rezultati pokazuju negativne i pozitivne promjene padavina u zavisnosti od dijela Crne Gore i sezone.</w:t>
      </w:r>
    </w:p>
    <w:p w:rsidR="000F7922" w:rsidRPr="00BE7E79" w:rsidRDefault="000D2EA4" w:rsidP="00F22C06">
      <w:pPr>
        <w:pStyle w:val="BodyText"/>
        <w:ind w:left="0"/>
        <w:rPr>
          <w:rFonts w:ascii="Arial" w:hAnsi="Arial" w:cs="Arial"/>
          <w:lang w:val="bs-Latn-BA"/>
        </w:rPr>
      </w:pPr>
      <w:r w:rsidRPr="00BE7E79">
        <w:rPr>
          <w:rFonts w:ascii="Arial" w:hAnsi="Arial" w:cs="Arial"/>
          <w:lang w:val="bs-Latn-BA"/>
        </w:rPr>
        <w:t>Učinak dugoročnih klimatskih promjena analiziran je za najosjetljivije sektore, kao što su: vodni resursi, priobalno područje, poljoprivreda, biodiverzitet i javno zdravlje. Prognoze su napravljene na osnovu rezultata klimatskih scenarija A1B i A2 za Crnu Goru.</w:t>
      </w:r>
    </w:p>
    <w:p w:rsidR="00C757EB" w:rsidRPr="00BE7E79" w:rsidRDefault="000D2EA4" w:rsidP="00F22C06">
      <w:pPr>
        <w:pStyle w:val="BodyText"/>
        <w:keepNext/>
        <w:ind w:left="0"/>
        <w:rPr>
          <w:rFonts w:ascii="Arial" w:hAnsi="Arial" w:cs="Arial"/>
          <w:b/>
          <w:bCs w:val="0"/>
          <w:lang w:val="bs-Latn-BA"/>
        </w:rPr>
      </w:pPr>
      <w:r w:rsidRPr="00BE7E79">
        <w:rPr>
          <w:rFonts w:ascii="Arial" w:hAnsi="Arial" w:cs="Arial"/>
          <w:b/>
          <w:bCs w:val="0"/>
          <w:lang w:val="bs-Latn-BA"/>
        </w:rPr>
        <w:t>Vodni resursi</w:t>
      </w:r>
    </w:p>
    <w:p w:rsidR="00C757EB" w:rsidRPr="00BE7E79" w:rsidRDefault="000D2EA4" w:rsidP="00F22C06">
      <w:pPr>
        <w:pStyle w:val="BodyText"/>
        <w:ind w:left="0"/>
        <w:rPr>
          <w:rFonts w:ascii="Arial" w:hAnsi="Arial" w:cs="Arial"/>
          <w:lang w:val="bs-Latn-BA"/>
        </w:rPr>
      </w:pPr>
      <w:r w:rsidRPr="00BE7E79">
        <w:rPr>
          <w:rFonts w:ascii="Arial" w:hAnsi="Arial" w:cs="Arial"/>
          <w:lang w:val="bs-Latn-BA"/>
        </w:rPr>
        <w:t>Analize pokazuju da na teritoriji koja pokriva oko 90% zemlje dolazi do smanjenja – deficita godišnjih padavina koji se u pojedinim područjima kreće i do 20%.</w:t>
      </w:r>
    </w:p>
    <w:p w:rsidR="000F7922" w:rsidRPr="00BE7E79" w:rsidRDefault="000D2EA4" w:rsidP="00F22C06">
      <w:pPr>
        <w:pStyle w:val="BodyText"/>
        <w:ind w:left="0"/>
        <w:rPr>
          <w:rFonts w:ascii="Arial" w:hAnsi="Arial" w:cs="Arial"/>
          <w:lang w:val="bs-Latn-BA"/>
        </w:rPr>
      </w:pPr>
      <w:r w:rsidRPr="00BE7E79">
        <w:rPr>
          <w:rFonts w:ascii="Arial" w:hAnsi="Arial" w:cs="Arial"/>
          <w:lang w:val="bs-Latn-BA"/>
        </w:rPr>
        <w:t>S obzirom na scenario promjene padavina i temperature do 2100. godine, očekuje se snažan poremećaj ravnoteže vodnih resursa. S obzirom da postoji visok stepen korelacije između padavina i obima protoka i prinosa, u skladu sa budućim klimatskim scenarijima, može se očekivati da će se ukupni vodni bilans (vodni potencijal) u pojedinim područjima smanjiti čak i za 50%. Klimatske promjene, posebno u režimu padavina, odrediće promjene u vodnim resursima, i to: prije svega smanjenje ukupnog vodnog bilansa, a zatim povećanje amplituda hidroloških ciklusa. Shodno tome, čak i u godinama sa niskim ukupnim vodnim bilansom i izraženom fluktuacijom, postojaće periodi sa izraženim deficitom i oni sa visokim suficitom padavina. Poplavni talasi će postati češći zbog povećanog intenziteta padavina.</w:t>
      </w:r>
    </w:p>
    <w:p w:rsidR="00C757EB" w:rsidRPr="00BE7E79" w:rsidRDefault="000D2EA4" w:rsidP="00F22C06">
      <w:pPr>
        <w:pStyle w:val="BodyText"/>
        <w:ind w:left="0"/>
        <w:rPr>
          <w:rFonts w:ascii="Arial" w:hAnsi="Arial" w:cs="Arial"/>
          <w:b/>
          <w:bCs w:val="0"/>
          <w:lang w:val="bs-Latn-BA"/>
        </w:rPr>
      </w:pPr>
      <w:r w:rsidRPr="00BE7E79">
        <w:rPr>
          <w:rFonts w:ascii="Arial" w:hAnsi="Arial" w:cs="Arial"/>
          <w:b/>
          <w:bCs w:val="0"/>
          <w:lang w:val="bs-Latn-BA"/>
        </w:rPr>
        <w:t>Priobalno područje</w:t>
      </w:r>
    </w:p>
    <w:p w:rsidR="000F7922" w:rsidRPr="00BE7E79" w:rsidRDefault="000D2EA4" w:rsidP="00F22C06">
      <w:pPr>
        <w:pStyle w:val="BodyText"/>
        <w:ind w:left="0"/>
        <w:rPr>
          <w:rFonts w:ascii="Arial" w:hAnsi="Arial" w:cs="Arial"/>
          <w:lang w:val="bs-Latn-BA"/>
        </w:rPr>
      </w:pPr>
      <w:r w:rsidRPr="00BE7E79">
        <w:rPr>
          <w:rFonts w:ascii="Arial" w:hAnsi="Arial" w:cs="Arial"/>
          <w:lang w:val="bs-Latn-BA"/>
        </w:rPr>
        <w:t>Jedna od posljedica globalnog otopljavanja je povećanje nivoa mora. Gornja granica porasta nivoa mora u Sredozemnom slivu, uključujući Jadransko-jonski sliv, iznosila je +35 cm za period 2071-2100 po scenariju A2, od čega +13 cm kao rezultat termičkog širenja, +18 cm kao rezultat otapanja glečera i permafrosta, -2 cm kao rezultat promjena u polju atmosferskog pritiska nad Mediteranom i +6 cm kao rezultat promjena u cirkulaciji u samom basenu.</w:t>
      </w:r>
    </w:p>
    <w:p w:rsidR="00C757EB" w:rsidRPr="00BE7E79" w:rsidRDefault="000D2EA4" w:rsidP="00F22C06">
      <w:pPr>
        <w:pStyle w:val="BodyText"/>
        <w:keepNext/>
        <w:ind w:left="0"/>
        <w:rPr>
          <w:rFonts w:ascii="Arial" w:hAnsi="Arial" w:cs="Arial"/>
          <w:b/>
          <w:bCs w:val="0"/>
          <w:lang w:val="bs-Latn-BA"/>
        </w:rPr>
      </w:pPr>
      <w:r w:rsidRPr="00BE7E79">
        <w:rPr>
          <w:rFonts w:ascii="Arial" w:hAnsi="Arial" w:cs="Arial"/>
          <w:b/>
          <w:bCs w:val="0"/>
          <w:lang w:val="bs-Latn-BA"/>
        </w:rPr>
        <w:t>Gasovi staklene bašte</w:t>
      </w:r>
    </w:p>
    <w:p w:rsidR="00C757EB" w:rsidRPr="00BE7E79" w:rsidRDefault="000D2EA4" w:rsidP="00F22C06">
      <w:pPr>
        <w:pStyle w:val="BodyText"/>
        <w:ind w:left="0"/>
        <w:rPr>
          <w:rFonts w:ascii="Arial" w:hAnsi="Arial" w:cs="Arial"/>
          <w:lang w:val="bs-Latn-BA"/>
        </w:rPr>
      </w:pPr>
      <w:r w:rsidRPr="00BE7E79">
        <w:rPr>
          <w:rFonts w:ascii="Arial" w:hAnsi="Arial" w:cs="Arial"/>
          <w:lang w:val="bs-Latn-BA"/>
        </w:rPr>
        <w:t>Ukupne neto emisije u zemlji kreću se od 308,91 Gg CO</w:t>
      </w:r>
      <w:r w:rsidR="005355FB" w:rsidRPr="00BE7E79">
        <w:rPr>
          <w:rFonts w:ascii="Cambria Math" w:hAnsi="Cambria Math" w:cs="Cambria Math"/>
          <w:lang w:val="bs-Latn-BA"/>
        </w:rPr>
        <w:t>₂</w:t>
      </w:r>
      <w:r w:rsidRPr="00BE7E79">
        <w:rPr>
          <w:rFonts w:ascii="Arial" w:hAnsi="Arial" w:cs="Arial"/>
          <w:lang w:val="bs-Latn-BA"/>
        </w:rPr>
        <w:t>ek u 1995. i 320,17 u 2009. i iznosile su 1,119,31 Gg CO</w:t>
      </w:r>
      <w:r w:rsidR="005355FB" w:rsidRPr="00BE7E79">
        <w:rPr>
          <w:rFonts w:ascii="Cambria Math" w:hAnsi="Cambria Math" w:cs="Cambria Math"/>
          <w:lang w:val="bs-Latn-BA"/>
        </w:rPr>
        <w:t>₂</w:t>
      </w:r>
      <w:r w:rsidRPr="00BE7E79">
        <w:rPr>
          <w:rFonts w:ascii="Arial" w:hAnsi="Arial" w:cs="Arial"/>
          <w:lang w:val="bs-Latn-BA"/>
        </w:rPr>
        <w:t>ek u 2019. Ukupne emisije GHG (bez uklanjanja) prikazane kao CO</w:t>
      </w:r>
      <w:r w:rsidR="005355FB" w:rsidRPr="00BE7E79">
        <w:rPr>
          <w:rFonts w:ascii="Cambria Math" w:hAnsi="Cambria Math" w:cs="Cambria Math"/>
          <w:lang w:val="bs-Latn-BA"/>
        </w:rPr>
        <w:t>₂</w:t>
      </w:r>
      <w:r w:rsidRPr="00BE7E79">
        <w:rPr>
          <w:rFonts w:ascii="Arial" w:hAnsi="Arial" w:cs="Arial"/>
          <w:lang w:val="bs-Latn-BA"/>
        </w:rPr>
        <w:t>ek u rasponu od 306,20 g u29 do 30,20 g u29 do 29. 5 Gg u 2019.</w:t>
      </w:r>
    </w:p>
    <w:p w:rsidR="00895924" w:rsidRPr="00BE7E79" w:rsidRDefault="000D2EA4" w:rsidP="00F22C06">
      <w:pPr>
        <w:pStyle w:val="BodyText"/>
        <w:ind w:left="0"/>
        <w:rPr>
          <w:rFonts w:ascii="Arial" w:hAnsi="Arial" w:cs="Arial"/>
          <w:lang w:val="bs-Latn-BA"/>
        </w:rPr>
      </w:pPr>
      <w:r w:rsidRPr="00BE7E79">
        <w:rPr>
          <w:rFonts w:ascii="Arial" w:hAnsi="Arial" w:cs="Arial"/>
          <w:lang w:val="bs-Latn-BA"/>
        </w:rPr>
        <w:t>Sledeća slika prikazuje emisije i uklanjanja, dok Slika 7 prikazuje ukupne emisije CO</w:t>
      </w:r>
      <w:r w:rsidR="005355FB" w:rsidRPr="00BE7E79">
        <w:rPr>
          <w:rFonts w:ascii="Cambria Math" w:hAnsi="Cambria Math" w:cs="Cambria Math"/>
          <w:lang w:val="bs-Latn-BA"/>
        </w:rPr>
        <w:t>₂</w:t>
      </w:r>
      <w:r w:rsidRPr="00BE7E79">
        <w:rPr>
          <w:rFonts w:ascii="Arial" w:hAnsi="Arial" w:cs="Arial"/>
          <w:lang w:val="bs-Latn-BA"/>
        </w:rPr>
        <w:t>ek po sektorima za period 1990–2019. Najveći ud</w:t>
      </w:r>
      <w:r w:rsidR="005355FB" w:rsidRPr="00BE7E79">
        <w:rPr>
          <w:rFonts w:ascii="Arial" w:hAnsi="Arial" w:cs="Arial"/>
          <w:lang w:val="bs-Latn-BA"/>
        </w:rPr>
        <w:t>i</w:t>
      </w:r>
      <w:r w:rsidRPr="00BE7E79">
        <w:rPr>
          <w:rFonts w:ascii="Arial" w:hAnsi="Arial" w:cs="Arial"/>
          <w:lang w:val="bs-Latn-BA"/>
        </w:rPr>
        <w:t>o u ukupnim emisijama GHG ima energetski sektor, a zatim sledi industrije i poljoprivrede i mali d</w:t>
      </w:r>
      <w:r w:rsidR="005355FB" w:rsidRPr="00BE7E79">
        <w:rPr>
          <w:rFonts w:ascii="Arial" w:hAnsi="Arial" w:cs="Arial"/>
          <w:lang w:val="bs-Latn-BA"/>
        </w:rPr>
        <w:t>i</w:t>
      </w:r>
      <w:r w:rsidRPr="00BE7E79">
        <w:rPr>
          <w:rFonts w:ascii="Arial" w:hAnsi="Arial" w:cs="Arial"/>
          <w:lang w:val="bs-Latn-BA"/>
        </w:rPr>
        <w:t>o sektora otpada</w:t>
      </w:r>
      <w:r w:rsidR="00B47CF6" w:rsidRPr="00BE7E79">
        <w:rPr>
          <w:rFonts w:ascii="Arial" w:hAnsi="Arial" w:cs="Arial"/>
          <w:lang w:val="bs-Latn-BA"/>
        </w:rPr>
        <w:t>.</w:t>
      </w:r>
    </w:p>
    <w:p w:rsidR="00B47CF6" w:rsidRPr="00BE7E79" w:rsidRDefault="00B47CF6">
      <w:pPr>
        <w:pStyle w:val="BodyText"/>
        <w:rPr>
          <w:rFonts w:ascii="Arial" w:hAnsi="Arial" w:cs="Arial"/>
          <w:lang w:val="bs-Latn-BA"/>
        </w:rPr>
      </w:pPr>
    </w:p>
    <w:p w:rsidR="00F22C06" w:rsidRPr="00BE7E79" w:rsidRDefault="00F22C06">
      <w:pPr>
        <w:pStyle w:val="BodyText"/>
        <w:rPr>
          <w:rFonts w:ascii="Arial" w:hAnsi="Arial" w:cs="Arial"/>
          <w:lang w:val="bs-Latn-BA"/>
        </w:rPr>
      </w:pPr>
    </w:p>
    <w:p w:rsidR="00F22C06" w:rsidRPr="00BE7E79" w:rsidRDefault="00F22C06">
      <w:pPr>
        <w:pStyle w:val="BodyText"/>
        <w:rPr>
          <w:rFonts w:ascii="Arial" w:hAnsi="Arial" w:cs="Arial"/>
          <w:lang w:val="bs-Latn-BA"/>
        </w:rPr>
      </w:pPr>
    </w:p>
    <w:p w:rsidR="00F22C06" w:rsidRPr="00BE7E79" w:rsidRDefault="00F22C06">
      <w:pPr>
        <w:pStyle w:val="BodyText"/>
        <w:rPr>
          <w:rFonts w:ascii="Arial" w:hAnsi="Arial" w:cs="Arial"/>
          <w:lang w:val="bs-Latn-BA"/>
        </w:rPr>
      </w:pPr>
    </w:p>
    <w:p w:rsidR="00F22C06" w:rsidRPr="00BE7E79" w:rsidRDefault="00F22C06">
      <w:pPr>
        <w:pStyle w:val="BodyText"/>
        <w:rPr>
          <w:rFonts w:ascii="Arial" w:hAnsi="Arial" w:cs="Arial"/>
          <w:lang w:val="bs-Latn-BA"/>
        </w:rPr>
      </w:pPr>
    </w:p>
    <w:p w:rsidR="00F22C06" w:rsidRPr="00BE7E79" w:rsidRDefault="00F22C06">
      <w:pPr>
        <w:pStyle w:val="BodyText"/>
        <w:rPr>
          <w:rFonts w:ascii="Arial" w:hAnsi="Arial" w:cs="Arial"/>
          <w:lang w:val="bs-Latn-BA"/>
        </w:rPr>
      </w:pPr>
    </w:p>
    <w:p w:rsidR="00F22C06" w:rsidRPr="00BE7E79" w:rsidRDefault="00F22C06">
      <w:pPr>
        <w:pStyle w:val="BodyText"/>
        <w:rPr>
          <w:rFonts w:ascii="Arial" w:hAnsi="Arial" w:cs="Arial"/>
          <w:lang w:val="bs-Latn-BA"/>
        </w:rPr>
      </w:pPr>
    </w:p>
    <w:p w:rsidR="00F22C06" w:rsidRPr="00BE7E79" w:rsidRDefault="00F22C06">
      <w:pPr>
        <w:pStyle w:val="BodyText"/>
        <w:rPr>
          <w:rFonts w:ascii="Arial" w:hAnsi="Arial" w:cs="Arial"/>
          <w:lang w:val="bs-Latn-BA"/>
        </w:rPr>
      </w:pPr>
    </w:p>
    <w:p w:rsidR="00F22C06" w:rsidRPr="00BE7E79" w:rsidRDefault="00F22C06">
      <w:pPr>
        <w:pStyle w:val="BodyText"/>
        <w:rPr>
          <w:rFonts w:ascii="Arial" w:hAnsi="Arial" w:cs="Arial"/>
          <w:lang w:val="bs-Latn-BA"/>
        </w:rPr>
      </w:pPr>
    </w:p>
    <w:p w:rsidR="00F22C06" w:rsidRPr="00BE7E79" w:rsidRDefault="00F22C06">
      <w:pPr>
        <w:pStyle w:val="BodyText"/>
        <w:rPr>
          <w:rFonts w:ascii="Arial" w:hAnsi="Arial" w:cs="Arial"/>
          <w:lang w:val="bs-Latn-BA"/>
        </w:rPr>
      </w:pPr>
    </w:p>
    <w:p w:rsidR="00F22C06" w:rsidRPr="00BE7E79" w:rsidRDefault="00F22C06">
      <w:pPr>
        <w:pStyle w:val="BodyText"/>
        <w:rPr>
          <w:rFonts w:ascii="Arial" w:hAnsi="Arial" w:cs="Arial"/>
          <w:lang w:val="bs-Latn-BA"/>
        </w:rPr>
      </w:pPr>
    </w:p>
    <w:p w:rsidR="00C757EB" w:rsidRPr="00BE7E79" w:rsidRDefault="000D2EA4">
      <w:pPr>
        <w:pStyle w:val="Caption"/>
        <w:ind w:hanging="426"/>
        <w:jc w:val="both"/>
        <w:rPr>
          <w:rFonts w:cs="Arial"/>
          <w:sz w:val="20"/>
          <w:szCs w:val="20"/>
          <w:lang w:val="bs-Latn-BA"/>
        </w:rPr>
      </w:pPr>
      <w:bookmarkStart w:id="68" w:name="_Toc151719833"/>
      <w:r w:rsidRPr="00BE7E79">
        <w:rPr>
          <w:rFonts w:cs="Arial"/>
          <w:sz w:val="20"/>
          <w:szCs w:val="20"/>
          <w:lang w:val="bs-Latn-BA"/>
        </w:rPr>
        <w:t xml:space="preserve">Slika </w:t>
      </w:r>
      <w:r w:rsidRPr="00BE7E79">
        <w:rPr>
          <w:rFonts w:cs="Arial"/>
          <w:sz w:val="20"/>
          <w:szCs w:val="20"/>
          <w:lang w:val="bs-Latn-BA"/>
        </w:rPr>
        <w:fldChar w:fldCharType="begin"/>
      </w:r>
      <w:r w:rsidRPr="00BE7E79">
        <w:rPr>
          <w:rFonts w:cs="Arial"/>
          <w:sz w:val="20"/>
          <w:szCs w:val="20"/>
          <w:lang w:val="bs-Latn-BA"/>
        </w:rPr>
        <w:instrText xml:space="preserve"> SEQ Figure \* ARABIC </w:instrText>
      </w:r>
      <w:r w:rsidRPr="00BE7E79">
        <w:rPr>
          <w:rFonts w:cs="Arial"/>
          <w:sz w:val="20"/>
          <w:szCs w:val="20"/>
          <w:lang w:val="bs-Latn-BA"/>
        </w:rPr>
        <w:fldChar w:fldCharType="separate"/>
      </w:r>
      <w:r w:rsidRPr="00BE7E79">
        <w:rPr>
          <w:rFonts w:cs="Arial"/>
          <w:sz w:val="20"/>
          <w:szCs w:val="20"/>
          <w:lang w:val="bs-Latn-BA"/>
        </w:rPr>
        <w:t>7</w:t>
      </w:r>
      <w:r w:rsidRPr="00BE7E79">
        <w:rPr>
          <w:rFonts w:cs="Arial"/>
          <w:sz w:val="20"/>
          <w:szCs w:val="20"/>
          <w:lang w:val="bs-Latn-BA"/>
        </w:rPr>
        <w:fldChar w:fldCharType="end"/>
      </w:r>
      <w:r w:rsidRPr="00BE7E79">
        <w:rPr>
          <w:rFonts w:cs="Arial"/>
          <w:sz w:val="20"/>
          <w:szCs w:val="20"/>
          <w:lang w:val="bs-Latn-BA"/>
        </w:rPr>
        <w:t>:</w:t>
      </w:r>
      <w:r w:rsidRPr="00BE7E79">
        <w:rPr>
          <w:rFonts w:cs="Arial"/>
          <w:sz w:val="20"/>
          <w:szCs w:val="20"/>
          <w:lang w:val="bs-Latn-BA"/>
        </w:rPr>
        <w:tab/>
        <w:t>Ukupne emisije i uklanjanje GHG, 1990–2019</w:t>
      </w:r>
      <w:bookmarkEnd w:id="68"/>
      <w:r w:rsidR="00BE641E" w:rsidRPr="00BE7E79">
        <w:rPr>
          <w:rFonts w:cs="Arial"/>
          <w:sz w:val="20"/>
          <w:szCs w:val="20"/>
          <w:lang w:val="bs-Latn-BA"/>
        </w:rPr>
        <w:t>. godina</w:t>
      </w:r>
    </w:p>
    <w:p w:rsidR="00C757EB" w:rsidRPr="00BE7E79" w:rsidRDefault="000D2EA4">
      <w:pPr>
        <w:pStyle w:val="BodyText"/>
        <w:rPr>
          <w:rFonts w:ascii="Arial" w:hAnsi="Arial" w:cs="Arial"/>
          <w:lang w:val="bs-Latn-BA"/>
        </w:rPr>
      </w:pPr>
      <w:r w:rsidRPr="00BE7E79">
        <w:rPr>
          <w:rFonts w:ascii="Arial" w:hAnsi="Arial" w:cs="Arial"/>
          <w:noProof/>
          <w:color w:val="F04E23" w:themeColor="accent3"/>
          <w:lang w:val="en-US" w:eastAsia="en-US"/>
        </w:rPr>
        <w:drawing>
          <wp:inline distT="0" distB="0" distL="0" distR="0" wp14:anchorId="12694CA4" wp14:editId="12694CA5">
            <wp:extent cx="6120765" cy="2861945"/>
            <wp:effectExtent l="0" t="0" r="0" b="0"/>
            <wp:docPr id="7293144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314439" name="Picture 1"/>
                    <pic:cNvPicPr>
                      <a:picLocks noChangeAspect="1"/>
                    </pic:cNvPicPr>
                  </pic:nvPicPr>
                  <pic:blipFill>
                    <a:blip r:embed="rId27"/>
                    <a:stretch>
                      <a:fillRect/>
                    </a:stretch>
                  </pic:blipFill>
                  <pic:spPr>
                    <a:xfrm>
                      <a:off x="0" y="0"/>
                      <a:ext cx="6120765" cy="2861945"/>
                    </a:xfrm>
                    <a:prstGeom prst="rect">
                      <a:avLst/>
                    </a:prstGeom>
                  </pic:spPr>
                </pic:pic>
              </a:graphicData>
            </a:graphic>
          </wp:inline>
        </w:drawing>
      </w:r>
    </w:p>
    <w:p w:rsidR="00C757EB" w:rsidRPr="00BE7E79" w:rsidRDefault="000D2EA4">
      <w:pPr>
        <w:pStyle w:val="Caption"/>
        <w:keepNext/>
        <w:ind w:hanging="425"/>
        <w:jc w:val="both"/>
        <w:rPr>
          <w:rFonts w:cs="Arial"/>
          <w:sz w:val="20"/>
          <w:szCs w:val="20"/>
          <w:lang w:val="bs-Latn-BA"/>
        </w:rPr>
      </w:pPr>
      <w:bookmarkStart w:id="69" w:name="_Toc151719834"/>
      <w:r w:rsidRPr="00BE7E79">
        <w:rPr>
          <w:rFonts w:cs="Arial"/>
          <w:sz w:val="20"/>
          <w:szCs w:val="20"/>
          <w:lang w:val="bs-Latn-BA"/>
        </w:rPr>
        <w:t xml:space="preserve">Slika </w:t>
      </w:r>
      <w:r w:rsidRPr="00BE7E79">
        <w:rPr>
          <w:rFonts w:cs="Arial"/>
          <w:sz w:val="20"/>
          <w:szCs w:val="20"/>
          <w:lang w:val="bs-Latn-BA"/>
        </w:rPr>
        <w:fldChar w:fldCharType="begin"/>
      </w:r>
      <w:r w:rsidRPr="00BE7E79">
        <w:rPr>
          <w:rFonts w:cs="Arial"/>
          <w:sz w:val="20"/>
          <w:szCs w:val="20"/>
          <w:lang w:val="bs-Latn-BA"/>
        </w:rPr>
        <w:instrText xml:space="preserve"> SEQ Figure \* ARABIC </w:instrText>
      </w:r>
      <w:r w:rsidRPr="00BE7E79">
        <w:rPr>
          <w:rFonts w:cs="Arial"/>
          <w:sz w:val="20"/>
          <w:szCs w:val="20"/>
          <w:lang w:val="bs-Latn-BA"/>
        </w:rPr>
        <w:fldChar w:fldCharType="separate"/>
      </w:r>
      <w:r w:rsidRPr="00BE7E79">
        <w:rPr>
          <w:rFonts w:cs="Arial"/>
          <w:sz w:val="20"/>
          <w:szCs w:val="20"/>
          <w:lang w:val="bs-Latn-BA"/>
        </w:rPr>
        <w:t>8</w:t>
      </w:r>
      <w:r w:rsidRPr="00BE7E79">
        <w:rPr>
          <w:rFonts w:cs="Arial"/>
          <w:sz w:val="20"/>
          <w:szCs w:val="20"/>
          <w:lang w:val="bs-Latn-BA"/>
        </w:rPr>
        <w:fldChar w:fldCharType="end"/>
      </w:r>
      <w:r w:rsidRPr="00BE7E79">
        <w:rPr>
          <w:rFonts w:cs="Arial"/>
          <w:sz w:val="20"/>
          <w:szCs w:val="20"/>
          <w:lang w:val="bs-Latn-BA"/>
        </w:rPr>
        <w:t>:</w:t>
      </w:r>
      <w:r w:rsidRPr="00BE7E79">
        <w:rPr>
          <w:rFonts w:cs="Arial"/>
          <w:sz w:val="20"/>
          <w:szCs w:val="20"/>
          <w:lang w:val="bs-Latn-BA"/>
        </w:rPr>
        <w:tab/>
        <w:t>Emisije GHG po sektorima, 1990–2019</w:t>
      </w:r>
      <w:bookmarkEnd w:id="69"/>
    </w:p>
    <w:p w:rsidR="00C757EB" w:rsidRPr="00BE7E79" w:rsidRDefault="000D2EA4">
      <w:pPr>
        <w:pStyle w:val="BodyText"/>
        <w:rPr>
          <w:rFonts w:ascii="Arial" w:hAnsi="Arial" w:cs="Arial"/>
          <w:lang w:val="bs-Latn-BA"/>
        </w:rPr>
      </w:pPr>
      <w:r w:rsidRPr="00BE7E79">
        <w:rPr>
          <w:rFonts w:ascii="Arial" w:hAnsi="Arial" w:cs="Arial"/>
          <w:noProof/>
          <w:color w:val="F04E23" w:themeColor="accent3"/>
          <w:lang w:val="en-US" w:eastAsia="en-US"/>
        </w:rPr>
        <w:drawing>
          <wp:inline distT="0" distB="0" distL="0" distR="0" wp14:anchorId="12694CA6" wp14:editId="12694CA7">
            <wp:extent cx="6120765" cy="2538730"/>
            <wp:effectExtent l="0" t="0" r="0" b="0"/>
            <wp:docPr id="10905693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569314" name="Picture 1"/>
                    <pic:cNvPicPr>
                      <a:picLocks noChangeAspect="1"/>
                    </pic:cNvPicPr>
                  </pic:nvPicPr>
                  <pic:blipFill>
                    <a:blip r:embed="rId28"/>
                    <a:stretch>
                      <a:fillRect/>
                    </a:stretch>
                  </pic:blipFill>
                  <pic:spPr>
                    <a:xfrm>
                      <a:off x="0" y="0"/>
                      <a:ext cx="6120765" cy="2538730"/>
                    </a:xfrm>
                    <a:prstGeom prst="rect">
                      <a:avLst/>
                    </a:prstGeom>
                  </pic:spPr>
                </pic:pic>
              </a:graphicData>
            </a:graphic>
          </wp:inline>
        </w:drawing>
      </w:r>
    </w:p>
    <w:p w:rsidR="00C757EB" w:rsidRPr="00BE7E79" w:rsidRDefault="000D2EA4">
      <w:pPr>
        <w:pStyle w:val="BodyText"/>
        <w:rPr>
          <w:rFonts w:ascii="Arial" w:hAnsi="Arial" w:cs="Arial"/>
          <w:lang w:val="bs-Latn-BA"/>
        </w:rPr>
      </w:pPr>
      <w:r w:rsidRPr="00BE7E79">
        <w:rPr>
          <w:rFonts w:ascii="Arial" w:hAnsi="Arial" w:cs="Arial"/>
          <w:lang w:val="bs-Latn-BA"/>
        </w:rPr>
        <w:t>Slika 9 prikazuje ukupne emisije CH</w:t>
      </w:r>
      <w:r w:rsidR="007A7753" w:rsidRPr="00BE7E79">
        <w:rPr>
          <w:rFonts w:ascii="Arial" w:hAnsi="Arial" w:cs="Arial"/>
          <w:vertAlign w:val="subscript"/>
          <w:lang w:val="bs-Latn-BA"/>
        </w:rPr>
        <w:t>4</w:t>
      </w:r>
      <w:r w:rsidRPr="00BE7E79">
        <w:rPr>
          <w:rFonts w:ascii="Arial" w:hAnsi="Arial" w:cs="Arial"/>
          <w:lang w:val="bs-Latn-BA"/>
        </w:rPr>
        <w:t>. U posmatranom periodu najveći udeo u ukupnim emisijama CH</w:t>
      </w:r>
      <w:r w:rsidR="007A7753" w:rsidRPr="00BE7E79">
        <w:rPr>
          <w:rFonts w:ascii="Arial" w:hAnsi="Arial" w:cs="Arial"/>
          <w:vertAlign w:val="subscript"/>
          <w:lang w:val="bs-Latn-BA"/>
        </w:rPr>
        <w:t>4</w:t>
      </w:r>
      <w:r w:rsidRPr="00BE7E79">
        <w:rPr>
          <w:rFonts w:ascii="Arial" w:hAnsi="Arial" w:cs="Arial"/>
          <w:lang w:val="bs-Latn-BA"/>
        </w:rPr>
        <w:t xml:space="preserve"> imao je sektor poljoprivrede (66-50%), sektor energetike je učestvovao sa 8-17%, dok je sektor otpada učestvovao sa 23-43% u ukupnoj emisiji CH</w:t>
      </w:r>
      <w:r w:rsidR="007A7753" w:rsidRPr="00BE7E79">
        <w:rPr>
          <w:rFonts w:ascii="Arial" w:hAnsi="Arial" w:cs="Arial"/>
          <w:vertAlign w:val="subscript"/>
          <w:lang w:val="bs-Latn-BA"/>
        </w:rPr>
        <w:t>4</w:t>
      </w:r>
      <w:r w:rsidRPr="00BE7E79">
        <w:rPr>
          <w:rFonts w:ascii="Arial" w:hAnsi="Arial" w:cs="Arial"/>
          <w:lang w:val="bs-Latn-BA"/>
        </w:rPr>
        <w:t>.</w:t>
      </w:r>
    </w:p>
    <w:p w:rsidR="00C757EB" w:rsidRPr="00BE7E79" w:rsidRDefault="000D2EA4">
      <w:pPr>
        <w:pStyle w:val="Caption"/>
        <w:keepNext/>
        <w:ind w:hanging="425"/>
        <w:jc w:val="both"/>
        <w:rPr>
          <w:rFonts w:cs="Arial"/>
          <w:sz w:val="20"/>
          <w:szCs w:val="20"/>
          <w:lang w:val="bs-Latn-BA"/>
        </w:rPr>
      </w:pPr>
      <w:bookmarkStart w:id="70" w:name="_Toc151719835"/>
      <w:r w:rsidRPr="00BE7E79">
        <w:rPr>
          <w:rFonts w:cs="Arial"/>
          <w:sz w:val="20"/>
          <w:szCs w:val="20"/>
          <w:lang w:val="bs-Latn-BA"/>
        </w:rPr>
        <w:t xml:space="preserve">Slika </w:t>
      </w:r>
      <w:r w:rsidRPr="00BE7E79">
        <w:rPr>
          <w:rFonts w:cs="Arial"/>
          <w:sz w:val="20"/>
          <w:szCs w:val="20"/>
          <w:lang w:val="bs-Latn-BA"/>
        </w:rPr>
        <w:fldChar w:fldCharType="begin"/>
      </w:r>
      <w:r w:rsidRPr="00BE7E79">
        <w:rPr>
          <w:rFonts w:cs="Arial"/>
          <w:sz w:val="20"/>
          <w:szCs w:val="20"/>
          <w:lang w:val="bs-Latn-BA"/>
        </w:rPr>
        <w:instrText xml:space="preserve"> SEQ Figure \* ARABIC </w:instrText>
      </w:r>
      <w:r w:rsidRPr="00BE7E79">
        <w:rPr>
          <w:rFonts w:cs="Arial"/>
          <w:sz w:val="20"/>
          <w:szCs w:val="20"/>
          <w:lang w:val="bs-Latn-BA"/>
        </w:rPr>
        <w:fldChar w:fldCharType="separate"/>
      </w:r>
      <w:r w:rsidRPr="00BE7E79">
        <w:rPr>
          <w:rFonts w:cs="Arial"/>
          <w:sz w:val="20"/>
          <w:szCs w:val="20"/>
          <w:lang w:val="bs-Latn-BA"/>
        </w:rPr>
        <w:t>9</w:t>
      </w:r>
      <w:r w:rsidRPr="00BE7E79">
        <w:rPr>
          <w:rFonts w:cs="Arial"/>
          <w:sz w:val="20"/>
          <w:szCs w:val="20"/>
          <w:lang w:val="bs-Latn-BA"/>
        </w:rPr>
        <w:fldChar w:fldCharType="end"/>
      </w:r>
      <w:r w:rsidRPr="00BE7E79">
        <w:rPr>
          <w:rFonts w:cs="Arial"/>
          <w:sz w:val="20"/>
          <w:szCs w:val="20"/>
          <w:lang w:val="bs-Latn-BA"/>
        </w:rPr>
        <w:t>:</w:t>
      </w:r>
      <w:r w:rsidRPr="00BE7E79">
        <w:rPr>
          <w:rFonts w:cs="Arial"/>
          <w:sz w:val="20"/>
          <w:szCs w:val="20"/>
          <w:lang w:val="bs-Latn-BA"/>
        </w:rPr>
        <w:tab/>
        <w:t>Ukupne emisije CH</w:t>
      </w:r>
      <w:r w:rsidR="007A7753" w:rsidRPr="00BE7E79">
        <w:rPr>
          <w:rFonts w:cs="Arial"/>
          <w:vertAlign w:val="subscript"/>
          <w:lang w:val="bs-Latn-BA"/>
        </w:rPr>
        <w:t>4</w:t>
      </w:r>
      <w:r w:rsidRPr="00BE7E79">
        <w:rPr>
          <w:rFonts w:cs="Arial"/>
          <w:sz w:val="20"/>
          <w:szCs w:val="20"/>
          <w:lang w:val="bs-Latn-BA"/>
        </w:rPr>
        <w:t xml:space="preserve"> po sektorima, 1990–2019</w:t>
      </w:r>
      <w:bookmarkEnd w:id="70"/>
    </w:p>
    <w:p w:rsidR="00C757EB" w:rsidRPr="00BE7E79" w:rsidRDefault="000D2EA4">
      <w:pPr>
        <w:pStyle w:val="BodyText"/>
        <w:rPr>
          <w:rFonts w:ascii="Arial" w:hAnsi="Arial" w:cs="Arial"/>
          <w:lang w:val="bs-Latn-BA"/>
        </w:rPr>
      </w:pPr>
      <w:r w:rsidRPr="00BE7E79">
        <w:rPr>
          <w:rFonts w:ascii="Arial" w:hAnsi="Arial" w:cs="Arial"/>
          <w:noProof/>
          <w:color w:val="F04E23" w:themeColor="accent3"/>
          <w:lang w:val="en-US" w:eastAsia="en-US"/>
        </w:rPr>
        <w:drawing>
          <wp:inline distT="0" distB="0" distL="0" distR="0" wp14:anchorId="12694CA8" wp14:editId="12694CA9">
            <wp:extent cx="6120765" cy="2415540"/>
            <wp:effectExtent l="0" t="0" r="0" b="3810"/>
            <wp:docPr id="5862422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242236" name="Picture 1"/>
                    <pic:cNvPicPr>
                      <a:picLocks noChangeAspect="1"/>
                    </pic:cNvPicPr>
                  </pic:nvPicPr>
                  <pic:blipFill>
                    <a:blip r:embed="rId29"/>
                    <a:stretch>
                      <a:fillRect/>
                    </a:stretch>
                  </pic:blipFill>
                  <pic:spPr>
                    <a:xfrm>
                      <a:off x="0" y="0"/>
                      <a:ext cx="6120765" cy="2415540"/>
                    </a:xfrm>
                    <a:prstGeom prst="rect">
                      <a:avLst/>
                    </a:prstGeom>
                  </pic:spPr>
                </pic:pic>
              </a:graphicData>
            </a:graphic>
          </wp:inline>
        </w:drawing>
      </w:r>
    </w:p>
    <w:p w:rsidR="00C757EB" w:rsidRPr="00BE7E79" w:rsidRDefault="000D2EA4" w:rsidP="00F22C06">
      <w:pPr>
        <w:pStyle w:val="BodyText"/>
        <w:ind w:left="0"/>
        <w:rPr>
          <w:rFonts w:ascii="Arial" w:hAnsi="Arial" w:cs="Arial"/>
          <w:lang w:val="bs-Latn-BA"/>
        </w:rPr>
      </w:pPr>
      <w:r w:rsidRPr="00BE7E79">
        <w:rPr>
          <w:rFonts w:ascii="Arial" w:hAnsi="Arial" w:cs="Arial"/>
          <w:lang w:val="bs-Latn-BA"/>
        </w:rPr>
        <w:t xml:space="preserve">Procjena direktnih emisija stakleničkih </w:t>
      </w:r>
      <w:r w:rsidR="00030AC4" w:rsidRPr="00BE7E79">
        <w:rPr>
          <w:rFonts w:ascii="Arial" w:hAnsi="Arial" w:cs="Arial"/>
          <w:lang w:val="bs-Latn-BA"/>
        </w:rPr>
        <w:t xml:space="preserve">gasova </w:t>
      </w:r>
      <w:r w:rsidRPr="00BE7E79">
        <w:rPr>
          <w:rFonts w:ascii="Arial" w:hAnsi="Arial" w:cs="Arial"/>
          <w:lang w:val="bs-Latn-BA"/>
        </w:rPr>
        <w:t>u sektoru otpada u Crnoj Gori za period 1990-2011. godine urađena je u skladu sa IPCC (1996) metodologijom i korištenjem Tier 1 pristupa. Proc</w:t>
      </w:r>
      <w:r w:rsidR="005355FB" w:rsidRPr="00BE7E79">
        <w:rPr>
          <w:rFonts w:ascii="Arial" w:hAnsi="Arial" w:cs="Arial"/>
          <w:lang w:val="bs-Latn-BA"/>
        </w:rPr>
        <w:t>j</w:t>
      </w:r>
      <w:r w:rsidRPr="00BE7E79">
        <w:rPr>
          <w:rFonts w:ascii="Arial" w:hAnsi="Arial" w:cs="Arial"/>
          <w:lang w:val="bs-Latn-BA"/>
        </w:rPr>
        <w:t>ena indirektnih GHG emisija je urađena u skladu sa Vodičem za inventar emisija zagađujućih materija EMEP/EEA (2009).</w:t>
      </w:r>
    </w:p>
    <w:p w:rsidR="00C757EB" w:rsidRPr="00BE7E79" w:rsidRDefault="000D2EA4">
      <w:pPr>
        <w:pStyle w:val="Caption"/>
        <w:keepNext/>
        <w:ind w:hanging="425"/>
        <w:jc w:val="both"/>
        <w:rPr>
          <w:rFonts w:cs="Arial"/>
          <w:sz w:val="20"/>
          <w:szCs w:val="20"/>
          <w:lang w:val="bs-Latn-BA"/>
        </w:rPr>
      </w:pPr>
      <w:bookmarkStart w:id="71" w:name="_Toc151719836"/>
      <w:r w:rsidRPr="00BE7E79">
        <w:rPr>
          <w:rFonts w:cs="Arial"/>
          <w:sz w:val="20"/>
          <w:szCs w:val="20"/>
          <w:lang w:val="bs-Latn-BA"/>
        </w:rPr>
        <w:t xml:space="preserve">Slika </w:t>
      </w:r>
      <w:r w:rsidRPr="00BE7E79">
        <w:rPr>
          <w:rFonts w:cs="Arial"/>
          <w:sz w:val="20"/>
          <w:szCs w:val="20"/>
          <w:lang w:val="bs-Latn-BA"/>
        </w:rPr>
        <w:fldChar w:fldCharType="begin"/>
      </w:r>
      <w:r w:rsidRPr="00BE7E79">
        <w:rPr>
          <w:rFonts w:cs="Arial"/>
          <w:sz w:val="20"/>
          <w:szCs w:val="20"/>
          <w:lang w:val="bs-Latn-BA"/>
        </w:rPr>
        <w:instrText xml:space="preserve"> SEQ Figure \* ARABIC </w:instrText>
      </w:r>
      <w:r w:rsidRPr="00BE7E79">
        <w:rPr>
          <w:rFonts w:cs="Arial"/>
          <w:sz w:val="20"/>
          <w:szCs w:val="20"/>
          <w:lang w:val="bs-Latn-BA"/>
        </w:rPr>
        <w:fldChar w:fldCharType="separate"/>
      </w:r>
      <w:r w:rsidRPr="00BE7E79">
        <w:rPr>
          <w:rFonts w:cs="Arial"/>
          <w:sz w:val="20"/>
          <w:szCs w:val="20"/>
          <w:lang w:val="bs-Latn-BA"/>
        </w:rPr>
        <w:t>10</w:t>
      </w:r>
      <w:r w:rsidRPr="00BE7E79">
        <w:rPr>
          <w:rFonts w:cs="Arial"/>
          <w:sz w:val="20"/>
          <w:szCs w:val="20"/>
          <w:lang w:val="bs-Latn-BA"/>
        </w:rPr>
        <w:fldChar w:fldCharType="end"/>
      </w:r>
      <w:r w:rsidRPr="00BE7E79">
        <w:rPr>
          <w:rFonts w:cs="Arial"/>
          <w:sz w:val="20"/>
          <w:szCs w:val="20"/>
          <w:lang w:val="bs-Latn-BA"/>
        </w:rPr>
        <w:t>:</w:t>
      </w:r>
      <w:r w:rsidRPr="00BE7E79">
        <w:rPr>
          <w:rFonts w:cs="Arial"/>
          <w:sz w:val="20"/>
          <w:szCs w:val="20"/>
          <w:lang w:val="bs-Latn-BA"/>
        </w:rPr>
        <w:tab/>
        <w:t>Ukupne emisije CH</w:t>
      </w:r>
      <w:r w:rsidR="007A7753" w:rsidRPr="00BE7E79">
        <w:rPr>
          <w:rFonts w:cs="Arial"/>
          <w:vertAlign w:val="subscript"/>
          <w:lang w:val="bs-Latn-BA"/>
        </w:rPr>
        <w:t>4</w:t>
      </w:r>
      <w:r w:rsidRPr="00BE7E79">
        <w:rPr>
          <w:rFonts w:cs="Arial"/>
          <w:sz w:val="20"/>
          <w:szCs w:val="20"/>
          <w:lang w:val="bs-Latn-BA"/>
        </w:rPr>
        <w:t xml:space="preserve"> iz sektora otpada</w:t>
      </w:r>
      <w:bookmarkEnd w:id="71"/>
    </w:p>
    <w:p w:rsidR="00C757EB" w:rsidRPr="00BE7E79" w:rsidRDefault="000D2EA4">
      <w:pPr>
        <w:pStyle w:val="BodyText"/>
        <w:rPr>
          <w:rFonts w:ascii="Arial" w:hAnsi="Arial" w:cs="Arial"/>
          <w:lang w:val="bs-Latn-BA"/>
        </w:rPr>
      </w:pPr>
      <w:r w:rsidRPr="00BE7E79">
        <w:rPr>
          <w:rFonts w:ascii="Arial" w:hAnsi="Arial" w:cs="Arial"/>
          <w:noProof/>
          <w:color w:val="F04E23" w:themeColor="accent3"/>
          <w:lang w:val="en-US" w:eastAsia="en-US"/>
        </w:rPr>
        <w:drawing>
          <wp:inline distT="0" distB="0" distL="0" distR="0" wp14:anchorId="12694CAA" wp14:editId="12694CAB">
            <wp:extent cx="4806950" cy="3067050"/>
            <wp:effectExtent l="0" t="0" r="0" b="0"/>
            <wp:docPr id="16771220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122088" name="Picture 1"/>
                    <pic:cNvPicPr>
                      <a:picLocks noChangeAspect="1"/>
                    </pic:cNvPicPr>
                  </pic:nvPicPr>
                  <pic:blipFill>
                    <a:blip r:embed="rId30"/>
                    <a:stretch>
                      <a:fillRect/>
                    </a:stretch>
                  </pic:blipFill>
                  <pic:spPr>
                    <a:xfrm>
                      <a:off x="0" y="0"/>
                      <a:ext cx="4809980" cy="3069157"/>
                    </a:xfrm>
                    <a:prstGeom prst="rect">
                      <a:avLst/>
                    </a:prstGeom>
                  </pic:spPr>
                </pic:pic>
              </a:graphicData>
            </a:graphic>
          </wp:inline>
        </w:drawing>
      </w:r>
    </w:p>
    <w:p w:rsidR="00C757EB" w:rsidRPr="00BE7E79" w:rsidRDefault="000D2EA4" w:rsidP="00F90791">
      <w:pPr>
        <w:pStyle w:val="Heading3"/>
        <w:rPr>
          <w:rFonts w:ascii="Arial" w:hAnsi="Arial"/>
          <w:lang w:val="bs-Latn-BA"/>
        </w:rPr>
      </w:pPr>
      <w:bookmarkStart w:id="72" w:name="_Toc138773778"/>
      <w:bookmarkStart w:id="73" w:name="_Toc193353869"/>
      <w:r w:rsidRPr="00BE7E79">
        <w:rPr>
          <w:rFonts w:ascii="Arial" w:hAnsi="Arial"/>
        </w:rPr>
        <w:t>Geologija</w:t>
      </w:r>
      <w:bookmarkEnd w:id="72"/>
      <w:r w:rsidRPr="00BE7E79">
        <w:rPr>
          <w:rFonts w:ascii="Arial" w:hAnsi="Arial"/>
          <w:lang w:val="bs-Latn-BA"/>
        </w:rPr>
        <w:t xml:space="preserve"> i geomorfoloske karakteristike</w:t>
      </w:r>
      <w:bookmarkEnd w:id="73"/>
    </w:p>
    <w:p w:rsidR="00C757EB" w:rsidRPr="00BE7E79" w:rsidRDefault="000D2EA4" w:rsidP="00F22C06">
      <w:pPr>
        <w:pStyle w:val="BodyText"/>
        <w:ind w:left="0"/>
        <w:rPr>
          <w:rFonts w:ascii="Arial" w:hAnsi="Arial" w:cs="Arial"/>
          <w:lang w:val="bs-Latn-BA"/>
        </w:rPr>
      </w:pPr>
      <w:r w:rsidRPr="00BE7E79">
        <w:rPr>
          <w:rFonts w:ascii="Arial" w:hAnsi="Arial" w:cs="Arial"/>
          <w:lang w:val="bs-Latn-BA"/>
        </w:rPr>
        <w:t>Karbonatne stijene (krečnjak i dolomit) imaju najveću rasprostranjenost na teritoriji Crne Gore. Geološka karta Crne Gore predstavlja ove stijene kao formacije iz mezozojskog doba (trijas, jura i kreda). Debljina karbonatnih stijena može biti veća od 5 km</w:t>
      </w:r>
      <w:r w:rsidRPr="00BE7E79">
        <w:rPr>
          <w:rStyle w:val="FootnoteReference"/>
          <w:rFonts w:ascii="Arial" w:hAnsi="Arial" w:cs="Arial"/>
          <w:bCs w:val="0"/>
          <w:sz w:val="20"/>
          <w:szCs w:val="20"/>
          <w:vertAlign w:val="superscript"/>
          <w:lang w:val="bs-Latn-BA" w:eastAsia="sr-Latn-ME"/>
        </w:rPr>
        <w:footnoteReference w:id="4"/>
      </w:r>
      <w:r w:rsidRPr="00BE7E79">
        <w:rPr>
          <w:rFonts w:ascii="Arial" w:hAnsi="Arial" w:cs="Arial"/>
          <w:lang w:val="bs-Latn-BA"/>
        </w:rPr>
        <w:t>.</w:t>
      </w:r>
    </w:p>
    <w:p w:rsidR="00C757EB" w:rsidRPr="00BE7E79" w:rsidRDefault="000D2EA4" w:rsidP="00F22C06">
      <w:pPr>
        <w:pStyle w:val="BodyText"/>
        <w:ind w:left="0"/>
        <w:rPr>
          <w:rFonts w:ascii="Arial" w:hAnsi="Arial" w:cs="Arial"/>
          <w:lang w:val="bs-Latn-BA"/>
        </w:rPr>
      </w:pPr>
      <w:r w:rsidRPr="00BE7E79">
        <w:rPr>
          <w:rFonts w:ascii="Arial" w:hAnsi="Arial" w:cs="Arial"/>
          <w:lang w:val="bs-Latn-BA"/>
        </w:rPr>
        <w:t>Trijaski, kredni i eocenski flišni sedimenti i paleozojske folijirane metamorfne stijene takođe su široko rasprostranjeni, posebno u jugoistočnom dijelu Crne Gore. Topografske depresije su ispunjene klastičnim materijalom različitog porijekla (uključujući aluvijalne, glacijalne, fluvioglacijalne, jezerske, eluvijalne i diluvijalne sedimente).</w:t>
      </w:r>
    </w:p>
    <w:p w:rsidR="00C757EB" w:rsidRPr="00BE7E79" w:rsidRDefault="000D2EA4" w:rsidP="00F22C06">
      <w:pPr>
        <w:pStyle w:val="BodyText"/>
        <w:ind w:left="0"/>
        <w:rPr>
          <w:rFonts w:ascii="Arial" w:hAnsi="Arial" w:cs="Arial"/>
          <w:lang w:val="bs-Latn-BA"/>
        </w:rPr>
      </w:pPr>
      <w:r w:rsidRPr="00BE7E79">
        <w:rPr>
          <w:rFonts w:ascii="Arial" w:hAnsi="Arial" w:cs="Arial"/>
          <w:lang w:val="bs-Latn-BA"/>
        </w:rPr>
        <w:t>Na teritoriji Crne Gore izdvojene su četiri zasebne tektonske zone.</w:t>
      </w:r>
    </w:p>
    <w:p w:rsidR="00C757EB" w:rsidRPr="00BE7E79" w:rsidRDefault="000D2EA4">
      <w:pPr>
        <w:pStyle w:val="BodyText"/>
        <w:numPr>
          <w:ilvl w:val="6"/>
          <w:numId w:val="10"/>
        </w:numPr>
        <w:ind w:left="1418"/>
        <w:rPr>
          <w:rFonts w:ascii="Arial" w:hAnsi="Arial" w:cs="Arial"/>
          <w:lang w:val="bs-Latn-BA"/>
        </w:rPr>
      </w:pPr>
      <w:r w:rsidRPr="00BE7E79">
        <w:rPr>
          <w:rFonts w:ascii="Arial" w:hAnsi="Arial" w:cs="Arial"/>
          <w:lang w:val="bs-Latn-BA"/>
        </w:rPr>
        <w:t>Paraautohtonska (Jadransko-jonska) zona – prostire se duž jadranske obale; ovo područje je uglavnom formirano od krečnjaka i fliša</w:t>
      </w:r>
    </w:p>
    <w:p w:rsidR="00C757EB" w:rsidRPr="00BE7E79" w:rsidRDefault="000D2EA4">
      <w:pPr>
        <w:pStyle w:val="BodyText"/>
        <w:numPr>
          <w:ilvl w:val="6"/>
          <w:numId w:val="10"/>
        </w:numPr>
        <w:ind w:left="1418"/>
        <w:rPr>
          <w:rFonts w:ascii="Arial" w:hAnsi="Arial" w:cs="Arial"/>
          <w:lang w:val="bs-Latn-BA"/>
        </w:rPr>
      </w:pPr>
      <w:r w:rsidRPr="00BE7E79">
        <w:rPr>
          <w:rFonts w:ascii="Arial" w:hAnsi="Arial" w:cs="Arial"/>
          <w:lang w:val="bs-Latn-BA"/>
        </w:rPr>
        <w:t>Budvansko-čukalijska zona – prostire se duž pojasa koji je paralelan sa jadranskom obalom; ovo područje je predstavljeno kompleksom stijena: glina, laporac, pješčar, krečnjak, rožnac i vulkanske stijene</w:t>
      </w:r>
    </w:p>
    <w:p w:rsidR="00C757EB" w:rsidRPr="00BE7E79" w:rsidRDefault="000D2EA4">
      <w:pPr>
        <w:pStyle w:val="BodyText"/>
        <w:numPr>
          <w:ilvl w:val="6"/>
          <w:numId w:val="10"/>
        </w:numPr>
        <w:ind w:left="1418"/>
        <w:rPr>
          <w:rFonts w:ascii="Arial" w:hAnsi="Arial" w:cs="Arial"/>
          <w:lang w:val="bs-Latn-BA"/>
        </w:rPr>
      </w:pPr>
      <w:r w:rsidRPr="00BE7E79">
        <w:rPr>
          <w:rFonts w:ascii="Arial" w:hAnsi="Arial" w:cs="Arial"/>
          <w:lang w:val="bs-Latn-BA"/>
        </w:rPr>
        <w:t>Zona visokog krša – nalazi se u centralnom dijelu Crne Gore; ovo područje je uglavnom formirano od krečnjaka i dolomita</w:t>
      </w:r>
    </w:p>
    <w:p w:rsidR="00C757EB" w:rsidRPr="00BE7E79" w:rsidRDefault="000D2EA4">
      <w:pPr>
        <w:pStyle w:val="BodyText"/>
        <w:numPr>
          <w:ilvl w:val="6"/>
          <w:numId w:val="10"/>
        </w:numPr>
        <w:ind w:left="1418"/>
        <w:rPr>
          <w:rFonts w:ascii="Arial" w:hAnsi="Arial" w:cs="Arial"/>
          <w:lang w:val="bs-Latn-BA"/>
        </w:rPr>
      </w:pPr>
      <w:r w:rsidRPr="00BE7E79">
        <w:rPr>
          <w:rFonts w:ascii="Arial" w:hAnsi="Arial" w:cs="Arial"/>
          <w:lang w:val="bs-Latn-BA"/>
        </w:rPr>
        <w:t>Zona Durmitora – obuhvata sjeverni dio Crne Gore; ovo područje se sastoji od karbonatnih stijena, ali i od fliša i lisnatih metamorfnih stijena</w:t>
      </w:r>
    </w:p>
    <w:p w:rsidR="00C757EB" w:rsidRPr="00BE7E79" w:rsidRDefault="000D2EA4">
      <w:pPr>
        <w:pStyle w:val="Caption"/>
        <w:keepNext/>
        <w:ind w:hanging="425"/>
        <w:jc w:val="both"/>
        <w:rPr>
          <w:rFonts w:cs="Arial"/>
          <w:sz w:val="20"/>
          <w:szCs w:val="20"/>
          <w:lang w:val="bs-Latn-BA"/>
        </w:rPr>
      </w:pPr>
      <w:bookmarkStart w:id="74" w:name="_Toc151719837"/>
      <w:r w:rsidRPr="00BE7E79">
        <w:rPr>
          <w:rFonts w:cs="Arial"/>
          <w:sz w:val="20"/>
          <w:szCs w:val="20"/>
          <w:lang w:val="bs-Latn-BA"/>
        </w:rPr>
        <w:t xml:space="preserve">Slika </w:t>
      </w:r>
      <w:r w:rsidRPr="00BE7E79">
        <w:rPr>
          <w:rFonts w:cs="Arial"/>
          <w:sz w:val="20"/>
          <w:szCs w:val="20"/>
          <w:lang w:val="bs-Latn-BA"/>
        </w:rPr>
        <w:fldChar w:fldCharType="begin"/>
      </w:r>
      <w:r w:rsidRPr="00BE7E79">
        <w:rPr>
          <w:rFonts w:cs="Arial"/>
          <w:sz w:val="20"/>
          <w:szCs w:val="20"/>
          <w:lang w:val="bs-Latn-BA"/>
        </w:rPr>
        <w:instrText xml:space="preserve"> SEQ Figure \* ARABIC </w:instrText>
      </w:r>
      <w:r w:rsidRPr="00BE7E79">
        <w:rPr>
          <w:rFonts w:cs="Arial"/>
          <w:sz w:val="20"/>
          <w:szCs w:val="20"/>
          <w:lang w:val="bs-Latn-BA"/>
        </w:rPr>
        <w:fldChar w:fldCharType="separate"/>
      </w:r>
      <w:r w:rsidRPr="00BE7E79">
        <w:rPr>
          <w:rFonts w:cs="Arial"/>
          <w:sz w:val="20"/>
          <w:szCs w:val="20"/>
          <w:lang w:val="bs-Latn-BA"/>
        </w:rPr>
        <w:t>11</w:t>
      </w:r>
      <w:r w:rsidRPr="00BE7E79">
        <w:rPr>
          <w:rFonts w:cs="Arial"/>
          <w:sz w:val="20"/>
          <w:szCs w:val="20"/>
          <w:lang w:val="bs-Latn-BA"/>
        </w:rPr>
        <w:fldChar w:fldCharType="end"/>
      </w:r>
      <w:r w:rsidRPr="00BE7E79">
        <w:rPr>
          <w:rFonts w:cs="Arial"/>
          <w:sz w:val="20"/>
          <w:szCs w:val="20"/>
          <w:lang w:val="bs-Latn-BA"/>
        </w:rPr>
        <w:t>:</w:t>
      </w:r>
      <w:r w:rsidRPr="00BE7E79">
        <w:rPr>
          <w:rFonts w:cs="Arial"/>
          <w:sz w:val="20"/>
          <w:szCs w:val="20"/>
          <w:lang w:val="bs-Latn-BA"/>
        </w:rPr>
        <w:tab/>
        <w:t>Geotektonska reonizacija Crne Gore</w:t>
      </w:r>
      <w:bookmarkEnd w:id="74"/>
    </w:p>
    <w:p w:rsidR="00C757EB" w:rsidRPr="00BE7E79" w:rsidRDefault="000D2EA4">
      <w:pPr>
        <w:pStyle w:val="BodyText"/>
        <w:ind w:left="1058"/>
        <w:rPr>
          <w:rFonts w:ascii="Arial" w:hAnsi="Arial" w:cs="Arial"/>
          <w:lang w:val="bs-Latn-BA"/>
        </w:rPr>
      </w:pPr>
      <w:r w:rsidRPr="00BE7E79">
        <w:rPr>
          <w:rFonts w:ascii="Arial" w:hAnsi="Arial" w:cs="Arial"/>
          <w:noProof/>
          <w:lang w:val="en-US" w:eastAsia="en-US"/>
        </w:rPr>
        <w:drawing>
          <wp:inline distT="0" distB="0" distL="0" distR="0" wp14:anchorId="12694CAC" wp14:editId="12694CAD">
            <wp:extent cx="4451350" cy="4974590"/>
            <wp:effectExtent l="0" t="0" r="6350" b="0"/>
            <wp:docPr id="13750647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5064744" name="Picture 1"/>
                    <pic:cNvPicPr>
                      <a:picLocks noChangeAspect="1"/>
                    </pic:cNvPicPr>
                  </pic:nvPicPr>
                  <pic:blipFill>
                    <a:blip r:embed="rId31"/>
                    <a:stretch>
                      <a:fillRect/>
                    </a:stretch>
                  </pic:blipFill>
                  <pic:spPr>
                    <a:xfrm>
                      <a:off x="0" y="0"/>
                      <a:ext cx="4455903" cy="4980126"/>
                    </a:xfrm>
                    <a:prstGeom prst="rect">
                      <a:avLst/>
                    </a:prstGeom>
                  </pic:spPr>
                </pic:pic>
              </a:graphicData>
            </a:graphic>
          </wp:inline>
        </w:drawing>
      </w:r>
    </w:p>
    <w:p w:rsidR="00C757EB" w:rsidRPr="00BE7E79" w:rsidRDefault="000D2EA4" w:rsidP="00F22C06">
      <w:pPr>
        <w:pStyle w:val="BodyText"/>
        <w:ind w:left="0"/>
        <w:rPr>
          <w:rFonts w:ascii="Arial" w:hAnsi="Arial" w:cs="Arial"/>
          <w:lang w:val="bs-Latn-BA"/>
        </w:rPr>
      </w:pPr>
      <w:r w:rsidRPr="00BE7E79">
        <w:rPr>
          <w:rFonts w:ascii="Arial" w:hAnsi="Arial" w:cs="Arial"/>
          <w:lang w:val="bs-Latn-BA"/>
        </w:rPr>
        <w:t>Mala površina koju zauzima Crna Gora odlikuje se raznovrsnim i specifičnim reljefom, pojavama, procesima koji su posljedica duge geološke evolucije terena i promjenljivih izraženih endogenih i egzogenih sila na ovom prostoru. Jedna od markantnih geomorfoloških odlika teritorije Crne Gore je izlaz na more. Južni region karakterišu: raznovrsni geološki sastav i složeni geotektonski sklop; niz priobalnih polja sa plažama; naglo dizanje kota terena u planinske masive Orjena, Lovćena i Rumije koji ga, regionalno gledano, odvajaju od srednje regije Crne Gore; kratki vodotoci usmjereni ka moru preko priobalnih polja, koji dijele regiju na manje geomorfološke cjeline.</w:t>
      </w:r>
    </w:p>
    <w:p w:rsidR="00C757EB" w:rsidRPr="00BE7E79" w:rsidRDefault="000D2EA4" w:rsidP="00F22C06">
      <w:pPr>
        <w:pStyle w:val="BodyText"/>
        <w:ind w:left="0"/>
        <w:rPr>
          <w:rFonts w:ascii="Arial" w:hAnsi="Arial" w:cs="Arial"/>
          <w:lang w:val="bs-Latn-BA"/>
        </w:rPr>
      </w:pPr>
      <w:r w:rsidRPr="00BE7E79">
        <w:rPr>
          <w:rFonts w:ascii="Arial" w:hAnsi="Arial" w:cs="Arial"/>
          <w:lang w:val="bs-Latn-BA"/>
        </w:rPr>
        <w:t>Tereni primorskog regiona naglo prema sjeveru i sjeveroistoku prelaze u brdsko planinski predio. Karstnu površ zapadne Crne Gore karakterišu pojave, procesi i oblici karakteristični za holokast. Prostor Nikšićkog polja, Bjelopavlićke ravnice i Zetske ravnice sa Skadarskim jezerom karakterišu najniže kote središnji region Crne Gore.</w:t>
      </w:r>
    </w:p>
    <w:p w:rsidR="00C757EB" w:rsidRPr="00BE7E79" w:rsidRDefault="000D2EA4" w:rsidP="00F22C06">
      <w:pPr>
        <w:pStyle w:val="BodyText"/>
        <w:ind w:left="0"/>
        <w:rPr>
          <w:rFonts w:ascii="Arial" w:hAnsi="Arial" w:cs="Arial"/>
          <w:lang w:val="bs-Latn-BA"/>
        </w:rPr>
      </w:pPr>
      <w:r w:rsidRPr="00BE7E79">
        <w:rPr>
          <w:rFonts w:ascii="Arial" w:hAnsi="Arial" w:cs="Arial"/>
          <w:lang w:val="bs-Latn-BA"/>
        </w:rPr>
        <w:t>Sjeverni region obuhvata terene sliva Pive, gornje Morače, Tare, Lima, Ibra i dalje na sjeveroistok do granice Crne Gore sa susjednim državama. Ovo je region sa nizom visokih planinskih masiva preko 2000 mnv. Sjeverni region je raščlanjen dolinama, sutjeskama i kanjonima vodotoka.</w:t>
      </w:r>
    </w:p>
    <w:p w:rsidR="00C757EB" w:rsidRPr="00BE7E79" w:rsidRDefault="000D2EA4" w:rsidP="00F22C06">
      <w:pPr>
        <w:pStyle w:val="BodyText"/>
        <w:ind w:left="0"/>
        <w:rPr>
          <w:rFonts w:ascii="Arial" w:hAnsi="Arial" w:cs="Arial"/>
          <w:b/>
          <w:lang w:val="bs-Latn-BA"/>
        </w:rPr>
      </w:pPr>
      <w:r w:rsidRPr="00BE7E79">
        <w:rPr>
          <w:rFonts w:ascii="Arial" w:hAnsi="Arial" w:cs="Arial"/>
          <w:b/>
          <w:lang w:val="bs-Latn-BA"/>
        </w:rPr>
        <w:t>Geomorfologija</w:t>
      </w:r>
    </w:p>
    <w:p w:rsidR="000F7922" w:rsidRPr="00BE7E79" w:rsidRDefault="000D2EA4" w:rsidP="00F22C06">
      <w:pPr>
        <w:pStyle w:val="BodyText"/>
        <w:ind w:left="0"/>
        <w:rPr>
          <w:rFonts w:ascii="Arial" w:hAnsi="Arial" w:cs="Arial"/>
          <w:lang w:val="bs-Latn-BA"/>
        </w:rPr>
      </w:pPr>
      <w:r w:rsidRPr="00BE7E79">
        <w:rPr>
          <w:rFonts w:ascii="Arial" w:hAnsi="Arial" w:cs="Arial"/>
          <w:lang w:val="bs-Latn-BA"/>
        </w:rPr>
        <w:t>Na osnovu analiza karakterističnih geoloških formacija, izdvojeni su sljedeće posebne geološke formacije.</w:t>
      </w:r>
    </w:p>
    <w:p w:rsidR="00C757EB" w:rsidRPr="00BE7E79" w:rsidRDefault="000D2EA4" w:rsidP="00F22C06">
      <w:pPr>
        <w:pStyle w:val="BodyText"/>
        <w:ind w:left="0"/>
        <w:rPr>
          <w:rFonts w:ascii="Arial" w:hAnsi="Arial" w:cs="Arial"/>
          <w:b/>
          <w:lang w:val="bs-Latn-BA"/>
        </w:rPr>
      </w:pPr>
      <w:r w:rsidRPr="00BE7E79">
        <w:rPr>
          <w:rFonts w:ascii="Arial" w:hAnsi="Arial" w:cs="Arial"/>
          <w:b/>
          <w:lang w:val="bs-Latn-BA"/>
        </w:rPr>
        <w:t xml:space="preserve">Pećine </w:t>
      </w:r>
    </w:p>
    <w:p w:rsidR="00C757EB" w:rsidRPr="00BE7E79" w:rsidRDefault="000D2EA4" w:rsidP="00F22C06">
      <w:pPr>
        <w:pStyle w:val="BodyText"/>
        <w:ind w:left="0"/>
        <w:rPr>
          <w:rFonts w:ascii="Arial" w:hAnsi="Arial" w:cs="Arial"/>
          <w:lang w:val="bs-Latn-BA"/>
        </w:rPr>
      </w:pPr>
      <w:r w:rsidRPr="00BE7E79">
        <w:rPr>
          <w:rFonts w:ascii="Arial" w:hAnsi="Arial" w:cs="Arial"/>
          <w:lang w:val="bs-Latn-BA"/>
        </w:rPr>
        <w:t>Zbog svoje geologije, Crna Gora ima brojne pećine i jame od kojih neke imaju posebne estetske vrijednosti (npr. Lipska pećina, pećina Đalovica), dok su druge među najdubljim na Balkanu (npr. jame na Vjetrenim brdima na Durmitoru, Duboki do na Lovćenu).</w:t>
      </w:r>
    </w:p>
    <w:p w:rsidR="000F7922" w:rsidRPr="00BE7E79" w:rsidRDefault="000D2EA4" w:rsidP="00F22C06">
      <w:pPr>
        <w:pStyle w:val="BodyText"/>
        <w:ind w:left="0"/>
        <w:rPr>
          <w:rFonts w:ascii="Arial" w:hAnsi="Arial" w:cs="Arial"/>
          <w:lang w:val="bs-Latn-BA"/>
        </w:rPr>
      </w:pPr>
      <w:r w:rsidRPr="00BE7E79">
        <w:rPr>
          <w:rFonts w:ascii="Arial" w:hAnsi="Arial" w:cs="Arial"/>
          <w:lang w:val="bs-Latn-BA"/>
        </w:rPr>
        <w:t>Pećine i jame nisu sistemski istražen</w:t>
      </w:r>
      <w:r w:rsidR="009D2D4F" w:rsidRPr="00BE7E79">
        <w:rPr>
          <w:rFonts w:ascii="Arial" w:hAnsi="Arial" w:cs="Arial"/>
          <w:lang w:val="bs-Latn-BA"/>
        </w:rPr>
        <w:t>e</w:t>
      </w:r>
      <w:r w:rsidRPr="00BE7E79">
        <w:rPr>
          <w:rFonts w:ascii="Arial" w:hAnsi="Arial" w:cs="Arial"/>
          <w:lang w:val="bs-Latn-BA"/>
        </w:rPr>
        <w:t>, niti postoje sveobuhvatni podaci o njihovim prirodnim karakteristikama te nije mogu</w:t>
      </w:r>
      <w:r w:rsidR="001D1933" w:rsidRPr="00BE7E79">
        <w:rPr>
          <w:rFonts w:ascii="Arial" w:hAnsi="Arial" w:cs="Arial"/>
          <w:lang w:val="sr-Latn-ME"/>
        </w:rPr>
        <w:t>ć</w:t>
      </w:r>
      <w:r w:rsidRPr="00BE7E79">
        <w:rPr>
          <w:rFonts w:ascii="Arial" w:hAnsi="Arial" w:cs="Arial"/>
          <w:lang w:val="bs-Latn-BA"/>
        </w:rPr>
        <w:t>e dati procjenu stanja. Najkarakterističnija ugrožavanja su od otpadnih voda (septičke jame), komunalnog otpada, poljoprivrede i neautorizovanih posjeta i korištenja.</w:t>
      </w:r>
    </w:p>
    <w:p w:rsidR="00C757EB" w:rsidRPr="00BE7E79" w:rsidRDefault="000D2EA4" w:rsidP="00F22C06">
      <w:pPr>
        <w:pStyle w:val="BodyText"/>
        <w:ind w:left="0"/>
        <w:rPr>
          <w:rFonts w:ascii="Arial" w:hAnsi="Arial" w:cs="Arial"/>
          <w:b/>
          <w:lang w:val="bs-Latn-BA"/>
        </w:rPr>
      </w:pPr>
      <w:r w:rsidRPr="00BE7E79">
        <w:rPr>
          <w:rFonts w:ascii="Arial" w:hAnsi="Arial" w:cs="Arial"/>
          <w:b/>
          <w:lang w:val="bs-Latn-BA"/>
        </w:rPr>
        <w:t>Kanjoni</w:t>
      </w:r>
    </w:p>
    <w:p w:rsidR="00C757EB" w:rsidRPr="00BE7E79" w:rsidRDefault="000D2EA4" w:rsidP="00F22C06">
      <w:pPr>
        <w:pStyle w:val="BodyText"/>
        <w:ind w:left="0"/>
        <w:rPr>
          <w:rFonts w:ascii="Arial" w:hAnsi="Arial" w:cs="Arial"/>
          <w:lang w:val="bs-Latn-BA"/>
        </w:rPr>
      </w:pPr>
      <w:r w:rsidRPr="00BE7E79">
        <w:rPr>
          <w:rFonts w:ascii="Arial" w:hAnsi="Arial" w:cs="Arial"/>
          <w:lang w:val="bs-Latn-BA"/>
        </w:rPr>
        <w:t xml:space="preserve">Kanjoni daju impresivnu sliku o Crnoj Gori. Neki su pod uticajem mediteranske klime (kanjoni Morače i Cijevne), a u drugim dominira hladna kontinentalna klima. </w:t>
      </w:r>
    </w:p>
    <w:p w:rsidR="000F7922" w:rsidRPr="00BE7E79" w:rsidRDefault="000D2EA4" w:rsidP="00F22C06">
      <w:pPr>
        <w:pStyle w:val="BodyText"/>
        <w:ind w:left="0"/>
        <w:rPr>
          <w:rFonts w:ascii="Arial" w:hAnsi="Arial" w:cs="Arial"/>
          <w:lang w:val="bs-Latn-BA"/>
        </w:rPr>
      </w:pPr>
      <w:r w:rsidRPr="00BE7E79">
        <w:rPr>
          <w:rFonts w:ascii="Arial" w:hAnsi="Arial" w:cs="Arial"/>
          <w:lang w:val="bs-Latn-BA"/>
        </w:rPr>
        <w:t>Kanjoni u Crnoj Gori su dobro očuvani, a karakteristični faktori ugrožavanja potiču od izgradnje hidrotehničke i putne infrastrukture, zagadjenja otpadom i otpadnim vodama kao nelegalnim i neplanskim lovom i ribolovom.</w:t>
      </w:r>
    </w:p>
    <w:p w:rsidR="00C757EB" w:rsidRPr="00BE7E79" w:rsidRDefault="000D2EA4" w:rsidP="00F22C06">
      <w:pPr>
        <w:pStyle w:val="BodyText"/>
        <w:ind w:left="0"/>
        <w:rPr>
          <w:rFonts w:ascii="Arial" w:hAnsi="Arial" w:cs="Arial"/>
          <w:b/>
          <w:lang w:val="bs-Latn-BA"/>
        </w:rPr>
      </w:pPr>
      <w:r w:rsidRPr="00BE7E79">
        <w:rPr>
          <w:rFonts w:ascii="Arial" w:hAnsi="Arial" w:cs="Arial"/>
          <w:b/>
          <w:lang w:val="bs-Latn-BA"/>
        </w:rPr>
        <w:t>Karst</w:t>
      </w:r>
    </w:p>
    <w:p w:rsidR="00C757EB" w:rsidRPr="00BE7E79" w:rsidRDefault="000D2EA4" w:rsidP="00F22C06">
      <w:pPr>
        <w:pStyle w:val="BodyText"/>
        <w:ind w:left="0"/>
        <w:rPr>
          <w:rFonts w:ascii="Arial" w:hAnsi="Arial" w:cs="Arial"/>
          <w:lang w:val="bs-Latn-BA"/>
        </w:rPr>
      </w:pPr>
      <w:r w:rsidRPr="00BE7E79">
        <w:rPr>
          <w:rFonts w:ascii="Arial" w:hAnsi="Arial" w:cs="Arial"/>
          <w:lang w:val="bs-Latn-BA"/>
        </w:rPr>
        <w:t xml:space="preserve">Područje karsta u Crnoj Gori leži uglavnom na visinama od 1,000 metara nadmorske visine, iako su neke oblasti i na visini do 1900 metara, kao što je planina Orjen (1894m), najviši planinski masiv između obalnih krečnjačkih lanaca. </w:t>
      </w:r>
    </w:p>
    <w:p w:rsidR="000F7922" w:rsidRPr="00BE7E79" w:rsidRDefault="000D2EA4" w:rsidP="00F22C06">
      <w:pPr>
        <w:pStyle w:val="BodyText"/>
        <w:ind w:left="0"/>
        <w:rPr>
          <w:rFonts w:ascii="Arial" w:hAnsi="Arial" w:cs="Arial"/>
          <w:lang w:val="bs-Latn-BA"/>
        </w:rPr>
      </w:pPr>
      <w:r w:rsidRPr="00BE7E79">
        <w:rPr>
          <w:rFonts w:ascii="Arial" w:hAnsi="Arial" w:cs="Arial"/>
          <w:lang w:val="bs-Latn-BA"/>
        </w:rPr>
        <w:t>Specifični biodiverzitet karsta nije dovoljno istražen te nije moguće dati procjenu stanja. Specifični oblici karsta se najčešće nalaze u ruralnim i nenaseljenim područjima sa ograničenim antropogenim uticajem. Najkarakterističnija ugrožavanja su od otpadnih voda (septičke jame), komunalnog otpada i poljoprivrede.</w:t>
      </w:r>
    </w:p>
    <w:p w:rsidR="00C757EB" w:rsidRPr="00BE7E79" w:rsidRDefault="000D2EA4" w:rsidP="00F22C06">
      <w:pPr>
        <w:pStyle w:val="BodyText"/>
        <w:ind w:left="0"/>
        <w:rPr>
          <w:rFonts w:ascii="Arial" w:hAnsi="Arial" w:cs="Arial"/>
          <w:b/>
          <w:lang w:val="bs-Latn-BA"/>
        </w:rPr>
      </w:pPr>
      <w:r w:rsidRPr="00BE7E79">
        <w:rPr>
          <w:rFonts w:ascii="Arial" w:hAnsi="Arial" w:cs="Arial"/>
          <w:b/>
          <w:lang w:val="bs-Latn-BA"/>
        </w:rPr>
        <w:t>Seizmi</w:t>
      </w:r>
      <w:r w:rsidR="001D681D" w:rsidRPr="00BE7E79">
        <w:rPr>
          <w:rFonts w:ascii="Arial" w:hAnsi="Arial" w:cs="Arial"/>
          <w:b/>
          <w:lang w:val="bs-Latn-BA"/>
        </w:rPr>
        <w:t>č</w:t>
      </w:r>
      <w:r w:rsidRPr="00BE7E79">
        <w:rPr>
          <w:rFonts w:ascii="Arial" w:hAnsi="Arial" w:cs="Arial"/>
          <w:b/>
          <w:lang w:val="bs-Latn-BA"/>
        </w:rPr>
        <w:t>nost</w:t>
      </w:r>
    </w:p>
    <w:p w:rsidR="00C757EB" w:rsidRPr="00BE7E79" w:rsidRDefault="000D2EA4" w:rsidP="00F22C06">
      <w:pPr>
        <w:pStyle w:val="BodyText"/>
        <w:ind w:left="0"/>
        <w:rPr>
          <w:rFonts w:ascii="Arial" w:hAnsi="Arial" w:cs="Arial"/>
          <w:lang w:val="bs-Latn-BA"/>
        </w:rPr>
      </w:pPr>
      <w:r w:rsidRPr="00BE7E79">
        <w:rPr>
          <w:rFonts w:ascii="Arial" w:hAnsi="Arial" w:cs="Arial"/>
          <w:lang w:val="bs-Latn-BA"/>
        </w:rPr>
        <w:t>Karte seizmičkog hazarda pokazuju prostornu distribuciju vjerovatnoće realizacije određenog parametra kretanja tla u specifičnom vremenskom periodu. Na sled</w:t>
      </w:r>
      <w:r w:rsidR="001D1933" w:rsidRPr="00BE7E79">
        <w:rPr>
          <w:rFonts w:ascii="Arial" w:hAnsi="Arial" w:cs="Arial"/>
          <w:lang w:val="bs-Latn-BA"/>
        </w:rPr>
        <w:t>ećoj</w:t>
      </w:r>
      <w:r w:rsidRPr="00BE7E79">
        <w:rPr>
          <w:rFonts w:ascii="Arial" w:hAnsi="Arial" w:cs="Arial"/>
          <w:lang w:val="bs-Latn-BA"/>
        </w:rPr>
        <w:t xml:space="preserve"> slici prikazana je karta seizmičke rejonizacije teritorije Crne Gore, na kojoj su izdvojene zone različitog nivoa seizmičkog hazarda.</w:t>
      </w:r>
    </w:p>
    <w:p w:rsidR="00C757EB" w:rsidRPr="00BE7E79" w:rsidRDefault="000D2EA4">
      <w:pPr>
        <w:pStyle w:val="A-Bullet1"/>
        <w:rPr>
          <w:rFonts w:ascii="Arial" w:hAnsi="Arial" w:cs="Arial"/>
          <w:lang w:val="bs-Latn-BA"/>
        </w:rPr>
      </w:pPr>
      <w:r w:rsidRPr="00BE7E79">
        <w:rPr>
          <w:rFonts w:ascii="Arial" w:hAnsi="Arial" w:cs="Arial"/>
          <w:lang w:val="bs-Latn-BA"/>
        </w:rPr>
        <w:t>južni, primorski region, ulcinjsko-skadarska, budvanska i boko-kotorska zona, sa mogućim maksimalnim intenzitetom od devet stepeni MCS skale;</w:t>
      </w:r>
    </w:p>
    <w:p w:rsidR="00C757EB" w:rsidRPr="00BE7E79" w:rsidRDefault="000D2EA4">
      <w:pPr>
        <w:pStyle w:val="A-Bullet1"/>
        <w:rPr>
          <w:rFonts w:ascii="Arial" w:hAnsi="Arial" w:cs="Arial"/>
          <w:lang w:val="bs-Latn-BA"/>
        </w:rPr>
      </w:pPr>
      <w:r w:rsidRPr="00BE7E79">
        <w:rPr>
          <w:rFonts w:ascii="Arial" w:hAnsi="Arial" w:cs="Arial"/>
          <w:lang w:val="bs-Latn-BA"/>
        </w:rPr>
        <w:t>podgoričko-danilovgradska zona sa mogućim maksimalnim intenzitetom od osam stepeni MCS skale;</w:t>
      </w:r>
    </w:p>
    <w:p w:rsidR="00C757EB" w:rsidRPr="00BE7E79" w:rsidRDefault="000D2EA4">
      <w:pPr>
        <w:pStyle w:val="A-Bullet1"/>
        <w:rPr>
          <w:rFonts w:ascii="Arial" w:hAnsi="Arial" w:cs="Arial"/>
          <w:lang w:val="bs-Latn-BA"/>
        </w:rPr>
      </w:pPr>
      <w:r w:rsidRPr="00BE7E79">
        <w:rPr>
          <w:rFonts w:ascii="Arial" w:hAnsi="Arial" w:cs="Arial"/>
          <w:lang w:val="bs-Latn-BA"/>
        </w:rPr>
        <w:t>središnji dio Crne Gore sa sjevernim regionom, uključujući Nikšić, Kolašin, Žabljak i Pljevlja, okarakterisan je mogućim maksimalnim intenzitetom od sedam stepeni MCS skale i</w:t>
      </w:r>
    </w:p>
    <w:p w:rsidR="00C757EB" w:rsidRPr="00BE7E79" w:rsidRDefault="000D2EA4">
      <w:pPr>
        <w:pStyle w:val="A-Bullet1"/>
        <w:rPr>
          <w:rFonts w:ascii="Arial" w:hAnsi="Arial" w:cs="Arial"/>
          <w:lang w:val="bs-Latn-BA"/>
        </w:rPr>
      </w:pPr>
      <w:r w:rsidRPr="00BE7E79">
        <w:rPr>
          <w:rFonts w:ascii="Arial" w:hAnsi="Arial" w:cs="Arial"/>
          <w:lang w:val="bs-Latn-BA"/>
        </w:rPr>
        <w:t>izolovana seizmogena zona Berana, koja može generisati zemljotrese sa maksimalnim intenzitetom od VIII stepeni MCS skale</w:t>
      </w:r>
    </w:p>
    <w:p w:rsidR="00C757EB" w:rsidRPr="00BE7E79" w:rsidRDefault="000D2EA4">
      <w:pPr>
        <w:pStyle w:val="Caption"/>
        <w:keepNext/>
        <w:ind w:hanging="425"/>
        <w:jc w:val="both"/>
        <w:rPr>
          <w:rFonts w:cs="Arial"/>
          <w:sz w:val="20"/>
          <w:szCs w:val="20"/>
          <w:lang w:val="bs-Latn-BA"/>
        </w:rPr>
      </w:pPr>
      <w:bookmarkStart w:id="75" w:name="_Toc151719838"/>
      <w:r w:rsidRPr="00BE7E79">
        <w:rPr>
          <w:rFonts w:cs="Arial"/>
          <w:sz w:val="20"/>
          <w:szCs w:val="20"/>
          <w:lang w:val="bs-Latn-BA"/>
        </w:rPr>
        <w:t xml:space="preserve">Slika </w:t>
      </w:r>
      <w:r w:rsidRPr="00BE7E79">
        <w:rPr>
          <w:rFonts w:cs="Arial"/>
          <w:sz w:val="20"/>
          <w:szCs w:val="20"/>
          <w:lang w:val="bs-Latn-BA"/>
        </w:rPr>
        <w:fldChar w:fldCharType="begin"/>
      </w:r>
      <w:r w:rsidRPr="00BE7E79">
        <w:rPr>
          <w:rFonts w:cs="Arial"/>
          <w:sz w:val="20"/>
          <w:szCs w:val="20"/>
          <w:lang w:val="bs-Latn-BA"/>
        </w:rPr>
        <w:instrText xml:space="preserve"> SEQ Figure \* ARABIC </w:instrText>
      </w:r>
      <w:r w:rsidRPr="00BE7E79">
        <w:rPr>
          <w:rFonts w:cs="Arial"/>
          <w:sz w:val="20"/>
          <w:szCs w:val="20"/>
          <w:lang w:val="bs-Latn-BA"/>
        </w:rPr>
        <w:fldChar w:fldCharType="separate"/>
      </w:r>
      <w:r w:rsidRPr="00BE7E79">
        <w:rPr>
          <w:rFonts w:cs="Arial"/>
          <w:sz w:val="20"/>
          <w:szCs w:val="20"/>
          <w:lang w:val="bs-Latn-BA"/>
        </w:rPr>
        <w:t>12</w:t>
      </w:r>
      <w:r w:rsidRPr="00BE7E79">
        <w:rPr>
          <w:rFonts w:cs="Arial"/>
          <w:sz w:val="20"/>
          <w:szCs w:val="20"/>
          <w:lang w:val="bs-Latn-BA"/>
        </w:rPr>
        <w:fldChar w:fldCharType="end"/>
      </w:r>
      <w:r w:rsidRPr="00BE7E79">
        <w:rPr>
          <w:rFonts w:cs="Arial"/>
          <w:sz w:val="20"/>
          <w:szCs w:val="20"/>
          <w:lang w:val="bs-Latn-BA"/>
        </w:rPr>
        <w:t>:</w:t>
      </w:r>
      <w:r w:rsidRPr="00BE7E79">
        <w:rPr>
          <w:rFonts w:cs="Arial"/>
          <w:sz w:val="20"/>
          <w:szCs w:val="20"/>
          <w:lang w:val="bs-Latn-BA"/>
        </w:rPr>
        <w:tab/>
        <w:t>Karta seizmičke rejonizacije teritorije Crne Gore</w:t>
      </w:r>
      <w:bookmarkEnd w:id="75"/>
    </w:p>
    <w:p w:rsidR="00C757EB" w:rsidRPr="00BE7E79" w:rsidRDefault="000D2EA4">
      <w:pPr>
        <w:pStyle w:val="BodyText"/>
        <w:rPr>
          <w:rFonts w:ascii="Arial" w:hAnsi="Arial" w:cs="Arial"/>
          <w:lang w:val="bs-Latn-BA"/>
        </w:rPr>
      </w:pPr>
      <w:r w:rsidRPr="00BE7E79">
        <w:rPr>
          <w:rFonts w:ascii="Arial" w:hAnsi="Arial" w:cs="Arial"/>
          <w:noProof/>
          <w:lang w:val="en-US" w:eastAsia="en-US"/>
        </w:rPr>
        <w:drawing>
          <wp:inline distT="0" distB="0" distL="0" distR="0" wp14:anchorId="12694CAE" wp14:editId="12694CAF">
            <wp:extent cx="4794250" cy="3987800"/>
            <wp:effectExtent l="0" t="0" r="6350" b="0"/>
            <wp:docPr id="1822197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19786" name="Picture 1"/>
                    <pic:cNvPicPr>
                      <a:picLocks noChangeAspect="1"/>
                    </pic:cNvPicPr>
                  </pic:nvPicPr>
                  <pic:blipFill>
                    <a:blip r:embed="rId32"/>
                    <a:stretch>
                      <a:fillRect/>
                    </a:stretch>
                  </pic:blipFill>
                  <pic:spPr>
                    <a:xfrm>
                      <a:off x="0" y="0"/>
                      <a:ext cx="4794496" cy="3988005"/>
                    </a:xfrm>
                    <a:prstGeom prst="rect">
                      <a:avLst/>
                    </a:prstGeom>
                  </pic:spPr>
                </pic:pic>
              </a:graphicData>
            </a:graphic>
          </wp:inline>
        </w:drawing>
      </w:r>
    </w:p>
    <w:p w:rsidR="00C757EB" w:rsidRPr="00BE7E79" w:rsidRDefault="000D2EA4" w:rsidP="00F22C06">
      <w:pPr>
        <w:pStyle w:val="BodyText"/>
        <w:ind w:left="0"/>
        <w:rPr>
          <w:rFonts w:ascii="Arial" w:hAnsi="Arial" w:cs="Arial"/>
          <w:b/>
          <w:lang w:val="bs-Latn-BA"/>
        </w:rPr>
      </w:pPr>
      <w:r w:rsidRPr="00BE7E79">
        <w:rPr>
          <w:rFonts w:ascii="Arial" w:hAnsi="Arial" w:cs="Arial"/>
          <w:b/>
          <w:lang w:val="bs-Latn-BA"/>
        </w:rPr>
        <w:t xml:space="preserve">Stabilnost </w:t>
      </w:r>
      <w:r w:rsidR="00BE641E" w:rsidRPr="00BE7E79">
        <w:rPr>
          <w:rFonts w:ascii="Arial" w:hAnsi="Arial" w:cs="Arial"/>
          <w:b/>
          <w:lang w:val="bs-Latn-BA"/>
        </w:rPr>
        <w:t>i kliziš</w:t>
      </w:r>
      <w:r w:rsidRPr="00BE7E79">
        <w:rPr>
          <w:rFonts w:ascii="Arial" w:hAnsi="Arial" w:cs="Arial"/>
          <w:b/>
          <w:lang w:val="bs-Latn-BA"/>
        </w:rPr>
        <w:t>ta</w:t>
      </w:r>
    </w:p>
    <w:p w:rsidR="00C757EB" w:rsidRPr="00BE7E79" w:rsidRDefault="000D2EA4" w:rsidP="00F22C06">
      <w:pPr>
        <w:pStyle w:val="BodyText"/>
        <w:ind w:left="0"/>
        <w:rPr>
          <w:rFonts w:ascii="Arial" w:hAnsi="Arial" w:cs="Arial"/>
          <w:lang w:val="bs-Latn-BA"/>
        </w:rPr>
      </w:pPr>
      <w:r w:rsidRPr="00BE7E79">
        <w:rPr>
          <w:rFonts w:ascii="Arial" w:hAnsi="Arial" w:cs="Arial"/>
          <w:lang w:val="bs-Latn-BA"/>
        </w:rPr>
        <w:t>Teritoriju Crne Gore izgrađuju različite geološke formacije od kojih jedan dio formacija po fizičkomehaničkim karakteristikama može da predstavlja prirodne potencijalne uzročnike nestabilnosti terena. Takve formacije su prije svega različite flišne formacije, koje su razvijene na oko 10% teritorije Crne Gore</w:t>
      </w:r>
      <w:r w:rsidRPr="00BE7E79">
        <w:rPr>
          <w:rStyle w:val="FootnoteReference"/>
          <w:rFonts w:ascii="Arial" w:hAnsi="Arial" w:cs="Arial"/>
          <w:sz w:val="20"/>
          <w:szCs w:val="20"/>
          <w:lang w:val="bs-Latn-BA"/>
        </w:rPr>
        <w:footnoteReference w:id="5"/>
      </w:r>
      <w:r w:rsidRPr="00BE7E79">
        <w:rPr>
          <w:rFonts w:ascii="Arial" w:hAnsi="Arial" w:cs="Arial"/>
          <w:lang w:val="bs-Latn-BA"/>
        </w:rPr>
        <w:t>.</w:t>
      </w:r>
    </w:p>
    <w:p w:rsidR="00C757EB" w:rsidRPr="00BE7E79" w:rsidRDefault="000D2EA4" w:rsidP="00F22C06">
      <w:pPr>
        <w:pStyle w:val="BodyText"/>
        <w:ind w:left="0"/>
        <w:rPr>
          <w:rFonts w:ascii="Arial" w:hAnsi="Arial" w:cs="Arial"/>
          <w:lang w:val="bs-Latn-BA"/>
        </w:rPr>
      </w:pPr>
      <w:r w:rsidRPr="00BE7E79">
        <w:rPr>
          <w:rFonts w:ascii="Arial" w:hAnsi="Arial" w:cs="Arial"/>
          <w:lang w:val="bs-Latn-BA"/>
        </w:rPr>
        <w:t>U terenima izgrađenim od flišnih formacija, a naročito duž tokova rijeka Morače i Tare moguća su regionalna i masovna kliženja i otkidanja, sa katastrofalnim posljedicama po saobraćajnu i hidrotehničku infrastrukturu. Ovi tereni se u prirodi nalaze u graničnom stanju ravnoteže, te planirano formiranje akumulacija, predstavlja veliku opasnost po pitanju formiranja većih klizišta-odrona.</w:t>
      </w:r>
    </w:p>
    <w:p w:rsidR="00C757EB" w:rsidRPr="00BE7E79" w:rsidRDefault="000D2EA4" w:rsidP="00F22C06">
      <w:pPr>
        <w:pStyle w:val="BodyText"/>
        <w:ind w:left="0"/>
        <w:rPr>
          <w:rFonts w:ascii="Arial" w:hAnsi="Arial" w:cs="Arial"/>
          <w:lang w:val="bs-Latn-BA"/>
        </w:rPr>
      </w:pPr>
      <w:r w:rsidRPr="00BE7E79">
        <w:rPr>
          <w:rFonts w:ascii="Arial" w:hAnsi="Arial" w:cs="Arial"/>
          <w:lang w:val="bs-Latn-BA"/>
        </w:rPr>
        <w:t>U Primorskom dijelu Crne Gore, jugozapadne padine planina Rumije, Sutormana, Lovćena i Orjena po inženjersko-geološkim karakteristikama spadaju u nestabilne terene, gdje su moguća masovna kliženja terena i otkidanja velikih blokova krutih stijena koji bi mogli značajno da ugroze djelove urbanih cjelina na padinama i u njihovom podnožju.</w:t>
      </w:r>
    </w:p>
    <w:p w:rsidR="0022309F" w:rsidRPr="00BE7E79" w:rsidRDefault="000D2EA4" w:rsidP="000F7922">
      <w:pPr>
        <w:pStyle w:val="Heading3"/>
        <w:rPr>
          <w:rFonts w:ascii="Arial" w:hAnsi="Arial"/>
          <w:lang w:val="bs-Latn-BA"/>
        </w:rPr>
      </w:pPr>
      <w:bookmarkStart w:id="76" w:name="_Toc138773779"/>
      <w:bookmarkStart w:id="77" w:name="_Toc193353870"/>
      <w:r w:rsidRPr="00BE7E79">
        <w:rPr>
          <w:rFonts w:ascii="Arial" w:hAnsi="Arial"/>
        </w:rPr>
        <w:t>Hidrogeologija</w:t>
      </w:r>
      <w:r w:rsidRPr="00BE7E79">
        <w:rPr>
          <w:rFonts w:ascii="Arial" w:hAnsi="Arial"/>
          <w:lang w:val="bs-Latn-BA"/>
        </w:rPr>
        <w:t xml:space="preserve"> i hidrologija</w:t>
      </w:r>
      <w:bookmarkEnd w:id="76"/>
      <w:bookmarkEnd w:id="77"/>
    </w:p>
    <w:p w:rsidR="00C757EB" w:rsidRPr="00BE7E79" w:rsidRDefault="000D2EA4" w:rsidP="00F22C06">
      <w:pPr>
        <w:pStyle w:val="BodyText"/>
        <w:ind w:left="0"/>
        <w:rPr>
          <w:rFonts w:ascii="Arial" w:hAnsi="Arial" w:cs="Arial"/>
          <w:b/>
          <w:bCs w:val="0"/>
          <w:lang w:val="bs-Latn-BA"/>
        </w:rPr>
      </w:pPr>
      <w:r w:rsidRPr="00BE7E79">
        <w:rPr>
          <w:rFonts w:ascii="Arial" w:hAnsi="Arial" w:cs="Arial"/>
          <w:b/>
          <w:bCs w:val="0"/>
          <w:lang w:val="bs-Latn-BA"/>
        </w:rPr>
        <w:t>Hidrogeologija</w:t>
      </w:r>
    </w:p>
    <w:p w:rsidR="00C757EB" w:rsidRPr="00BE7E79" w:rsidRDefault="000D2EA4" w:rsidP="00F22C06">
      <w:pPr>
        <w:pStyle w:val="BodyText"/>
        <w:ind w:left="0"/>
        <w:rPr>
          <w:rFonts w:ascii="Arial" w:hAnsi="Arial" w:cs="Arial"/>
          <w:lang w:val="bs-Latn-BA"/>
        </w:rPr>
      </w:pPr>
      <w:r w:rsidRPr="00BE7E79">
        <w:rPr>
          <w:rFonts w:ascii="Arial" w:hAnsi="Arial" w:cs="Arial"/>
          <w:lang w:val="bs-Latn-BA"/>
        </w:rPr>
        <w:t>Crna Gora ima zanimljivu hidrogeologiju, prvenstveno zbog široko rasprostranjenog karsta (preko 60% teritorije je formirano od visokopropusnih krečnjaka i dolomita). Niskopropusne stijene (škriljci, laporci, pješčara) nalaze se samo u njegovom sjeveroistočnom dijelu, gdje je riječna mreža znatno bolje razvijena.</w:t>
      </w:r>
    </w:p>
    <w:p w:rsidR="00C757EB" w:rsidRPr="00BE7E79" w:rsidRDefault="000D2EA4" w:rsidP="00F22C06">
      <w:pPr>
        <w:pStyle w:val="BodyText"/>
        <w:ind w:left="0"/>
        <w:rPr>
          <w:rFonts w:ascii="Arial" w:hAnsi="Arial" w:cs="Arial"/>
          <w:lang w:val="bs-Latn-BA"/>
        </w:rPr>
      </w:pPr>
      <w:r w:rsidRPr="00BE7E79">
        <w:rPr>
          <w:rFonts w:ascii="Arial" w:hAnsi="Arial" w:cs="Arial"/>
          <w:lang w:val="bs-Latn-BA"/>
        </w:rPr>
        <w:t>U slivu Jadranskog mora dominantno su prisutni kraški izdani koji se odlikuju vrlo visokom propusnošću. Intergranularni izdani se uglavnom nalaze na području doline Zete, Nikšića i Ulcinja. Pukotinski izdani su rasprostranjeni samo uz jadransku obalu i u sjevernom dijelu sliva. Niskopropusne i nepropusne stijene najčešće su prisutne u sjeveroistočnom dijelu sliva i duž jadranske obale. Nadalje, ove stijene su raspoređene duž uskog pojasa od Kuča, preko Bjelopavlićke ravnice i Nikšića, do planine Golije.</w:t>
      </w:r>
    </w:p>
    <w:p w:rsidR="00C757EB" w:rsidRPr="00BE7E79" w:rsidRDefault="000D2EA4">
      <w:pPr>
        <w:pStyle w:val="A-CaptionTab"/>
        <w:rPr>
          <w:rFonts w:ascii="Arial" w:hAnsi="Arial" w:cs="Arial"/>
          <w:color w:val="131413"/>
          <w:sz w:val="20"/>
          <w:szCs w:val="20"/>
          <w:lang w:val="bs-Latn-BA"/>
        </w:rPr>
      </w:pPr>
      <w:bookmarkStart w:id="78" w:name="_Toc138926874"/>
      <w:bookmarkStart w:id="79" w:name="_Toc138782255"/>
      <w:bookmarkStart w:id="80" w:name="_Toc151719839"/>
      <w:r w:rsidRPr="00BE7E79">
        <w:rPr>
          <w:rFonts w:ascii="Arial" w:hAnsi="Arial" w:cs="Arial"/>
          <w:sz w:val="20"/>
          <w:szCs w:val="20"/>
          <w:lang w:val="bs-Latn-BA"/>
        </w:rPr>
        <w:t xml:space="preserve">Slika </w:t>
      </w:r>
      <w:r w:rsidRPr="00BE7E79">
        <w:rPr>
          <w:rFonts w:ascii="Arial" w:hAnsi="Arial" w:cs="Arial"/>
          <w:sz w:val="20"/>
          <w:szCs w:val="20"/>
          <w:lang w:val="bs-Latn-BA"/>
        </w:rPr>
        <w:fldChar w:fldCharType="begin"/>
      </w:r>
      <w:r w:rsidRPr="00BE7E79">
        <w:rPr>
          <w:rFonts w:ascii="Arial" w:hAnsi="Arial" w:cs="Arial"/>
          <w:sz w:val="20"/>
          <w:szCs w:val="20"/>
          <w:lang w:val="bs-Latn-BA"/>
        </w:rPr>
        <w:instrText xml:space="preserve"> SEQ Figure \* ARABIC </w:instrText>
      </w:r>
      <w:r w:rsidRPr="00BE7E79">
        <w:rPr>
          <w:rFonts w:ascii="Arial" w:hAnsi="Arial" w:cs="Arial"/>
          <w:sz w:val="20"/>
          <w:szCs w:val="20"/>
          <w:lang w:val="bs-Latn-BA"/>
        </w:rPr>
        <w:fldChar w:fldCharType="separate"/>
      </w:r>
      <w:r w:rsidRPr="00BE7E79">
        <w:rPr>
          <w:rFonts w:ascii="Arial" w:hAnsi="Arial" w:cs="Arial"/>
          <w:sz w:val="20"/>
          <w:szCs w:val="20"/>
          <w:lang w:val="bs-Latn-BA"/>
        </w:rPr>
        <w:t>13</w:t>
      </w:r>
      <w:r w:rsidRPr="00BE7E79">
        <w:rPr>
          <w:rFonts w:ascii="Arial" w:hAnsi="Arial" w:cs="Arial"/>
          <w:sz w:val="20"/>
          <w:szCs w:val="20"/>
          <w:lang w:val="bs-Latn-BA"/>
        </w:rPr>
        <w:fldChar w:fldCharType="end"/>
      </w:r>
      <w:r w:rsidRPr="00BE7E79">
        <w:rPr>
          <w:rFonts w:ascii="Arial" w:hAnsi="Arial" w:cs="Arial"/>
          <w:sz w:val="20"/>
          <w:szCs w:val="20"/>
          <w:lang w:val="bs-Latn-BA"/>
        </w:rPr>
        <w:t xml:space="preserve">: </w:t>
      </w:r>
      <w:r w:rsidRPr="00BE7E79">
        <w:rPr>
          <w:rFonts w:ascii="Arial" w:hAnsi="Arial" w:cs="Arial"/>
          <w:sz w:val="20"/>
          <w:szCs w:val="20"/>
          <w:lang w:val="bs-Latn-BA"/>
        </w:rPr>
        <w:tab/>
      </w:r>
      <w:r w:rsidRPr="00BE7E79">
        <w:rPr>
          <w:rFonts w:ascii="Arial" w:hAnsi="Arial" w:cs="Arial"/>
          <w:color w:val="131413"/>
          <w:sz w:val="20"/>
          <w:szCs w:val="20"/>
          <w:lang w:val="bs-Latn-BA"/>
        </w:rPr>
        <w:t>Hidrogeološka karta Crne Gore</w:t>
      </w:r>
      <w:bookmarkEnd w:id="78"/>
      <w:bookmarkEnd w:id="79"/>
      <w:bookmarkEnd w:id="80"/>
    </w:p>
    <w:p w:rsidR="00C757EB" w:rsidRPr="00BE7E79" w:rsidRDefault="000D2EA4">
      <w:pPr>
        <w:pStyle w:val="BodyText"/>
        <w:jc w:val="center"/>
        <w:rPr>
          <w:rFonts w:ascii="Arial" w:hAnsi="Arial" w:cs="Arial"/>
          <w:lang w:val="bs-Latn-BA" w:eastAsia="sr-Latn-ME"/>
        </w:rPr>
      </w:pPr>
      <w:r w:rsidRPr="00BE7E79">
        <w:rPr>
          <w:rFonts w:ascii="Arial" w:hAnsi="Arial" w:cs="Arial"/>
          <w:noProof/>
          <w:lang w:val="en-US" w:eastAsia="en-US"/>
        </w:rPr>
        <w:drawing>
          <wp:inline distT="0" distB="0" distL="0" distR="0" wp14:anchorId="12694CB0" wp14:editId="12694CB1">
            <wp:extent cx="4346575" cy="5029200"/>
            <wp:effectExtent l="0" t="0" r="0" b="0"/>
            <wp:docPr id="1628000679" name="Picture 16280006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8000679" name="Picture 1628000679"/>
                    <pic:cNvPicPr>
                      <a:picLocks noChangeAspect="1"/>
                    </pic:cNvPicPr>
                  </pic:nvPicPr>
                  <pic:blipFill>
                    <a:blip r:embed="rId33" cstate="print">
                      <a:extLst>
                        <a:ext uri="{28A0092B-C50C-407E-A947-70E740481C1C}">
                          <a14:useLocalDpi xmlns:a14="http://schemas.microsoft.com/office/drawing/2010/main" val="0"/>
                        </a:ext>
                      </a:extLst>
                    </a:blip>
                    <a:srcRect/>
                    <a:stretch>
                      <a:fillRect/>
                    </a:stretch>
                  </pic:blipFill>
                  <pic:spPr>
                    <a:xfrm>
                      <a:off x="0" y="0"/>
                      <a:ext cx="4377802" cy="5065553"/>
                    </a:xfrm>
                    <a:prstGeom prst="rect">
                      <a:avLst/>
                    </a:prstGeom>
                    <a:ln>
                      <a:noFill/>
                    </a:ln>
                  </pic:spPr>
                </pic:pic>
              </a:graphicData>
            </a:graphic>
          </wp:inline>
        </w:drawing>
      </w:r>
    </w:p>
    <w:p w:rsidR="00C757EB" w:rsidRPr="00BE7E79" w:rsidRDefault="000D2EA4" w:rsidP="00F22C06">
      <w:pPr>
        <w:pStyle w:val="BodyText"/>
        <w:ind w:left="0"/>
        <w:rPr>
          <w:rFonts w:ascii="Arial" w:hAnsi="Arial" w:cs="Arial"/>
          <w:b/>
          <w:bCs w:val="0"/>
          <w:lang w:val="bs-Latn-BA"/>
        </w:rPr>
      </w:pPr>
      <w:r w:rsidRPr="00BE7E79">
        <w:rPr>
          <w:rFonts w:ascii="Arial" w:hAnsi="Arial" w:cs="Arial"/>
          <w:b/>
          <w:bCs w:val="0"/>
          <w:lang w:val="bs-Latn-BA"/>
        </w:rPr>
        <w:t>Hidrologija</w:t>
      </w:r>
    </w:p>
    <w:p w:rsidR="00C757EB" w:rsidRPr="00BE7E79" w:rsidRDefault="000D2EA4" w:rsidP="00F22C06">
      <w:pPr>
        <w:pStyle w:val="BodyText"/>
        <w:ind w:left="0"/>
        <w:rPr>
          <w:rFonts w:ascii="Arial" w:hAnsi="Arial" w:cs="Arial"/>
          <w:lang w:val="bs-Latn-BA"/>
        </w:rPr>
      </w:pPr>
      <w:r w:rsidRPr="00BE7E79">
        <w:rPr>
          <w:rFonts w:ascii="Arial" w:hAnsi="Arial" w:cs="Arial"/>
          <w:lang w:val="bs-Latn-BA"/>
        </w:rPr>
        <w:t>Prostorni raspored površinskih voda Crne Gore (njenih rijeka, jezera i mora) prvenstveno je određen morfološkim i hidrogeološkim karakteristikama područja. Osnovna karakteristika crnogorske hidrografije je postojanje dva približno jednaka sliva: Dunava (Crno more) i Jadranskog mora. Sliv Jadranskog mora pokriva 45,4%, a Crnomorski sliv 54,6% ukupne teritorije Crne Gore, a oba su bogata vodom.</w:t>
      </w:r>
    </w:p>
    <w:p w:rsidR="00C757EB" w:rsidRPr="00BE7E79" w:rsidRDefault="000D2EA4" w:rsidP="00F22C06">
      <w:pPr>
        <w:pStyle w:val="BodyText"/>
        <w:ind w:left="0"/>
        <w:rPr>
          <w:rFonts w:ascii="Arial" w:hAnsi="Arial" w:cs="Arial"/>
          <w:lang w:val="bs-Latn-BA"/>
        </w:rPr>
      </w:pPr>
      <w:r w:rsidRPr="00BE7E79">
        <w:rPr>
          <w:rFonts w:ascii="Arial" w:hAnsi="Arial" w:cs="Arial"/>
          <w:lang w:val="bs-Latn-BA"/>
        </w:rPr>
        <w:t>Ukupna površina koju pokriva Crnomorski sliv iznosi oko 7.545 km</w:t>
      </w:r>
      <w:r w:rsidRPr="00BE7E79">
        <w:rPr>
          <w:rFonts w:ascii="Arial" w:hAnsi="Arial" w:cs="Arial"/>
          <w:vertAlign w:val="superscript"/>
          <w:lang w:val="bs-Latn-BA"/>
        </w:rPr>
        <w:t>2</w:t>
      </w:r>
      <w:r w:rsidRPr="00BE7E79">
        <w:rPr>
          <w:rFonts w:ascii="Arial" w:hAnsi="Arial" w:cs="Arial"/>
          <w:lang w:val="bs-Latn-BA"/>
        </w:rPr>
        <w:t>. Ibar, Lim, Ćehotina, Tara i Piva su glavne rijeke ovog sliva. Ukupna površina sliva Jadranskog mora iznosi 6.268 km</w:t>
      </w:r>
      <w:r w:rsidRPr="00BE7E79">
        <w:rPr>
          <w:rFonts w:ascii="Arial" w:hAnsi="Arial" w:cs="Arial"/>
          <w:vertAlign w:val="superscript"/>
          <w:lang w:val="bs-Latn-BA"/>
        </w:rPr>
        <w:t>2</w:t>
      </w:r>
      <w:r w:rsidRPr="00BE7E79">
        <w:rPr>
          <w:rFonts w:ascii="Arial" w:hAnsi="Arial" w:cs="Arial"/>
          <w:lang w:val="bs-Latn-BA"/>
        </w:rPr>
        <w:t>. Rijeka Morača, sa pritokama Zetom i Cijevnom, te Rijeka Crnojevića i Orahovištica, čine dio ovog sliva.</w:t>
      </w:r>
    </w:p>
    <w:p w:rsidR="00C757EB" w:rsidRPr="00BE7E79" w:rsidRDefault="000D2EA4" w:rsidP="00F22C06">
      <w:pPr>
        <w:pStyle w:val="BodyText"/>
        <w:ind w:left="0"/>
        <w:rPr>
          <w:rFonts w:ascii="Arial" w:hAnsi="Arial" w:cs="Arial"/>
          <w:lang w:val="bs-Latn-BA"/>
        </w:rPr>
      </w:pPr>
      <w:r w:rsidRPr="00BE7E79">
        <w:rPr>
          <w:rFonts w:ascii="Arial" w:hAnsi="Arial" w:cs="Arial"/>
          <w:lang w:val="bs-Latn-BA"/>
        </w:rPr>
        <w:t>Glavne rijeke sliva Jadranskog mora su Morača, Zeta, Cijevna i Bojana. Najveće površinsko vodno tijelo na kopnu je Skadarsko jezero. Vodu dobija iz rijeke Morače i nekoliko rječica, kao i iz mnogih sublakustrinskih izvora. Iz Skadarskog jezera ističe rijeka Bojana koja se kod Ulcinja uliva u Jadransko more.</w:t>
      </w:r>
    </w:p>
    <w:p w:rsidR="00C757EB" w:rsidRPr="00BE7E79" w:rsidRDefault="000D2EA4" w:rsidP="00F22C06">
      <w:pPr>
        <w:pStyle w:val="BodyText"/>
        <w:ind w:left="0"/>
        <w:rPr>
          <w:rFonts w:ascii="Arial" w:hAnsi="Arial" w:cs="Arial"/>
          <w:lang w:val="bs-Latn-BA"/>
        </w:rPr>
      </w:pPr>
      <w:r w:rsidRPr="00BE7E79">
        <w:rPr>
          <w:rFonts w:ascii="Arial" w:hAnsi="Arial" w:cs="Arial"/>
          <w:lang w:val="bs-Latn-BA"/>
        </w:rPr>
        <w:t>Jadransko more ogranak je Sredozemnoga mora koji odvaja Apeninsko poluostrvo od Jugoistočne Evrope te Apeninsko od Dinarskoga gorja. Jadran je najsjeverniji rukavac Sredozemlja koje se s njim spaja preko Otrantskih vrata (morski prolaz između Jadranskog i Jonskog mora). Države na obalama Jadranskog mora su: Albanija, Bosna i Hercegovina, Crna Gora, Hrvatska, Italija i Slovenija. U Jadranu se nalazi preko 1300 ostrva, većinom smještenih na istočnoj strani, to jest na hrvatskoj obali. Dijeli se na dva bazena: sjeverni koji je plići i južni koji je dublji s najvećom dubinom od 1233 metra...</w:t>
      </w:r>
    </w:p>
    <w:p w:rsidR="00C757EB" w:rsidRPr="00BE7E79" w:rsidRDefault="000D2EA4" w:rsidP="00F22C06">
      <w:pPr>
        <w:pStyle w:val="BodyText"/>
        <w:ind w:left="0"/>
        <w:rPr>
          <w:rFonts w:ascii="Arial" w:hAnsi="Arial" w:cs="Arial"/>
          <w:lang w:val="bs-Latn-BA"/>
        </w:rPr>
      </w:pPr>
      <w:r w:rsidRPr="00BE7E79">
        <w:rPr>
          <w:rFonts w:ascii="Arial" w:hAnsi="Arial" w:cs="Arial"/>
          <w:lang w:val="bs-Latn-BA"/>
        </w:rPr>
        <w:t>Glavne rijeke dunavskog sliva su Piva, Tara, Lim, Ibar i Ćehotina. Najveće vještačko jezero u Crnoj Gori je Pivsko jezero, nastalo nakon izgradnje 220 metara visoke brane na rijeci Pivi (brana Mratinje).</w:t>
      </w:r>
    </w:p>
    <w:p w:rsidR="00C757EB" w:rsidRPr="00BE7E79" w:rsidRDefault="000D2EA4" w:rsidP="00F22C06">
      <w:pPr>
        <w:pStyle w:val="BodyText"/>
        <w:ind w:left="0"/>
        <w:rPr>
          <w:rFonts w:ascii="Arial" w:hAnsi="Arial" w:cs="Arial"/>
          <w:lang w:val="bs-Latn-BA"/>
        </w:rPr>
      </w:pPr>
      <w:r w:rsidRPr="00BE7E79">
        <w:rPr>
          <w:rFonts w:ascii="Arial" w:hAnsi="Arial" w:cs="Arial"/>
          <w:lang w:val="bs-Latn-BA"/>
        </w:rPr>
        <w:t>U Crnoj Gori postoji mnogo prirodnih jezera, od kojih se najveća nalaze u dolinama južnog dijela zemlje, Skadarsko jezero kao najveće, nekoliko planinskih jezera (Crno jezero, Plavsko jezero i Biogradsko jezero) i brojna manja jezera koja su bilo lednička ili kraška po svom porijeklu.</w:t>
      </w:r>
    </w:p>
    <w:p w:rsidR="00C757EB" w:rsidRPr="00BE7E79" w:rsidRDefault="000D2EA4">
      <w:pPr>
        <w:pStyle w:val="A-CaptionTab"/>
        <w:rPr>
          <w:rFonts w:ascii="Arial" w:hAnsi="Arial" w:cs="Arial"/>
          <w:sz w:val="20"/>
          <w:szCs w:val="20"/>
          <w:lang w:val="bs-Latn-BA"/>
        </w:rPr>
      </w:pPr>
      <w:bookmarkStart w:id="81" w:name="_Toc138782256"/>
      <w:bookmarkStart w:id="82" w:name="_Toc138926875"/>
      <w:bookmarkStart w:id="83" w:name="_Toc151719840"/>
      <w:r w:rsidRPr="00BE7E79">
        <w:rPr>
          <w:rFonts w:ascii="Arial" w:hAnsi="Arial" w:cs="Arial"/>
          <w:sz w:val="20"/>
          <w:szCs w:val="20"/>
          <w:lang w:val="bs-Latn-BA"/>
        </w:rPr>
        <w:t xml:space="preserve">Slika </w:t>
      </w:r>
      <w:r w:rsidRPr="00BE7E79">
        <w:rPr>
          <w:rFonts w:ascii="Arial" w:hAnsi="Arial" w:cs="Arial"/>
          <w:sz w:val="20"/>
          <w:szCs w:val="20"/>
          <w:lang w:val="bs-Latn-BA"/>
        </w:rPr>
        <w:fldChar w:fldCharType="begin"/>
      </w:r>
      <w:r w:rsidRPr="00BE7E79">
        <w:rPr>
          <w:rFonts w:ascii="Arial" w:hAnsi="Arial" w:cs="Arial"/>
          <w:sz w:val="20"/>
          <w:szCs w:val="20"/>
          <w:lang w:val="bs-Latn-BA"/>
        </w:rPr>
        <w:instrText xml:space="preserve"> SEQ Figure \* ARABIC </w:instrText>
      </w:r>
      <w:r w:rsidRPr="00BE7E79">
        <w:rPr>
          <w:rFonts w:ascii="Arial" w:hAnsi="Arial" w:cs="Arial"/>
          <w:sz w:val="20"/>
          <w:szCs w:val="20"/>
          <w:lang w:val="bs-Latn-BA"/>
        </w:rPr>
        <w:fldChar w:fldCharType="separate"/>
      </w:r>
      <w:r w:rsidRPr="00BE7E79">
        <w:rPr>
          <w:rFonts w:ascii="Arial" w:hAnsi="Arial" w:cs="Arial"/>
          <w:sz w:val="20"/>
          <w:szCs w:val="20"/>
          <w:lang w:val="bs-Latn-BA"/>
        </w:rPr>
        <w:t>14</w:t>
      </w:r>
      <w:r w:rsidRPr="00BE7E79">
        <w:rPr>
          <w:rFonts w:ascii="Arial" w:hAnsi="Arial" w:cs="Arial"/>
          <w:sz w:val="20"/>
          <w:szCs w:val="20"/>
          <w:lang w:val="bs-Latn-BA"/>
        </w:rPr>
        <w:fldChar w:fldCharType="end"/>
      </w:r>
      <w:r w:rsidRPr="00BE7E79">
        <w:rPr>
          <w:rFonts w:ascii="Arial" w:hAnsi="Arial" w:cs="Arial"/>
          <w:sz w:val="20"/>
          <w:szCs w:val="20"/>
          <w:lang w:val="bs-Latn-BA"/>
        </w:rPr>
        <w:t xml:space="preserve">: </w:t>
      </w:r>
      <w:r w:rsidRPr="00BE7E79">
        <w:rPr>
          <w:rFonts w:ascii="Arial" w:hAnsi="Arial" w:cs="Arial"/>
          <w:sz w:val="20"/>
          <w:szCs w:val="20"/>
          <w:lang w:val="bs-Latn-BA"/>
        </w:rPr>
        <w:tab/>
        <w:t>Mapa glavnih riječnih slivova i podslivova u Crnoj Gori</w:t>
      </w:r>
      <w:bookmarkEnd w:id="81"/>
      <w:bookmarkEnd w:id="82"/>
      <w:bookmarkEnd w:id="83"/>
    </w:p>
    <w:p w:rsidR="00C757EB" w:rsidRPr="00BE7E79" w:rsidRDefault="000D2EA4">
      <w:pPr>
        <w:pStyle w:val="BodyText"/>
        <w:jc w:val="center"/>
        <w:rPr>
          <w:rFonts w:ascii="Arial" w:hAnsi="Arial" w:cs="Arial"/>
          <w:lang w:val="bs-Latn-BA" w:eastAsia="sr-Latn-ME"/>
        </w:rPr>
      </w:pPr>
      <w:r w:rsidRPr="00BE7E79">
        <w:rPr>
          <w:rFonts w:ascii="Arial" w:hAnsi="Arial" w:cs="Arial"/>
          <w:noProof/>
          <w:lang w:val="en-US" w:eastAsia="en-US"/>
        </w:rPr>
        <w:drawing>
          <wp:inline distT="0" distB="0" distL="0" distR="0" wp14:anchorId="12694CB2" wp14:editId="12694CB3">
            <wp:extent cx="4395470" cy="5148580"/>
            <wp:effectExtent l="0" t="0" r="5080" b="0"/>
            <wp:docPr id="161490745" name="Picture 161490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90745" name="Picture 161490745"/>
                    <pic:cNvPicPr>
                      <a:picLocks noChangeAspect="1"/>
                    </pic:cNvPicPr>
                  </pic:nvPicPr>
                  <pic:blipFill>
                    <a:blip r:embed="rId34" cstate="print">
                      <a:extLst>
                        <a:ext uri="{28A0092B-C50C-407E-A947-70E740481C1C}">
                          <a14:useLocalDpi xmlns:a14="http://schemas.microsoft.com/office/drawing/2010/main" val="0"/>
                        </a:ext>
                      </a:extLst>
                    </a:blip>
                    <a:srcRect/>
                    <a:stretch>
                      <a:fillRect/>
                    </a:stretch>
                  </pic:blipFill>
                  <pic:spPr>
                    <a:xfrm>
                      <a:off x="0" y="0"/>
                      <a:ext cx="4404083" cy="5158516"/>
                    </a:xfrm>
                    <a:prstGeom prst="rect">
                      <a:avLst/>
                    </a:prstGeom>
                    <a:ln>
                      <a:noFill/>
                    </a:ln>
                  </pic:spPr>
                </pic:pic>
              </a:graphicData>
            </a:graphic>
          </wp:inline>
        </w:drawing>
      </w:r>
    </w:p>
    <w:p w:rsidR="00C757EB" w:rsidRPr="00BE7E79" w:rsidRDefault="000D2EA4" w:rsidP="004A11F5">
      <w:pPr>
        <w:pStyle w:val="Heading3"/>
        <w:rPr>
          <w:rFonts w:ascii="Arial" w:hAnsi="Arial"/>
          <w:lang w:val="bs-Latn-BA"/>
        </w:rPr>
      </w:pPr>
      <w:bookmarkStart w:id="84" w:name="_Toc138773780"/>
      <w:bookmarkStart w:id="85" w:name="_Toc193353871"/>
      <w:r w:rsidRPr="00BE7E79">
        <w:rPr>
          <w:rFonts w:ascii="Arial" w:hAnsi="Arial"/>
        </w:rPr>
        <w:t>Korišćenje</w:t>
      </w:r>
      <w:r w:rsidRPr="00BE7E79">
        <w:rPr>
          <w:rFonts w:ascii="Arial" w:hAnsi="Arial"/>
          <w:lang w:val="bs-Latn-BA"/>
        </w:rPr>
        <w:t xml:space="preserve"> zemljišta</w:t>
      </w:r>
      <w:bookmarkEnd w:id="84"/>
      <w:bookmarkEnd w:id="85"/>
    </w:p>
    <w:p w:rsidR="00C757EB" w:rsidRPr="00BE7E79" w:rsidRDefault="000D2EA4" w:rsidP="00F22C06">
      <w:pPr>
        <w:pStyle w:val="BodyText"/>
        <w:ind w:left="0"/>
        <w:rPr>
          <w:rFonts w:ascii="Arial" w:hAnsi="Arial" w:cs="Arial"/>
          <w:lang w:val="bs-Latn-BA"/>
        </w:rPr>
      </w:pPr>
      <w:bookmarkStart w:id="86" w:name="_Hlk136081730"/>
      <w:r w:rsidRPr="00BE7E79">
        <w:rPr>
          <w:rFonts w:ascii="Arial" w:hAnsi="Arial" w:cs="Arial"/>
          <w:lang w:val="bs-Latn-BA"/>
        </w:rPr>
        <w:t>Poljoprivredno zemljište pokriva oko 5.145 km², što je 37% ukupne površine zemlje; oko 6.225 km² ili 45% je pokriveno šumama, dok naselja, putevi, kamenjari i druge kategorije obuhvataju preostalih 2.442 km² ili 18% ukupne teritorije.</w:t>
      </w:r>
    </w:p>
    <w:p w:rsidR="00C757EB" w:rsidRPr="00BE7E79" w:rsidRDefault="000D2EA4" w:rsidP="00F22C06">
      <w:pPr>
        <w:pStyle w:val="BodyText"/>
        <w:ind w:left="0"/>
        <w:rPr>
          <w:rFonts w:ascii="Arial" w:hAnsi="Arial" w:cs="Arial"/>
          <w:lang w:val="bs-Latn-BA"/>
        </w:rPr>
      </w:pPr>
      <w:r w:rsidRPr="00BE7E79">
        <w:rPr>
          <w:rFonts w:ascii="Arial" w:hAnsi="Arial" w:cs="Arial"/>
          <w:lang w:val="bs-Latn-BA"/>
        </w:rPr>
        <w:t>Najvažnije kategorije korišćenja zemljišta u Crnoj Gori su pašnjaci i livade, šume, obradive površine, mozaična prirodna vegetacija, vodene površine, voćnjaci i vinogradi, mozaično poljoprivredno zemljište, vještačke površine, močvare i neplodna zemljišta. Svaka kategorija korišćenja zemljišta ima svoje karakteristične procese, a različite kategorije su podložne različitim specifičnim oblicima degradacije zemljišta.</w:t>
      </w:r>
    </w:p>
    <w:p w:rsidR="00C757EB" w:rsidRPr="00BE7E79" w:rsidRDefault="000D2EA4" w:rsidP="00F22C06">
      <w:pPr>
        <w:pStyle w:val="BodyText"/>
        <w:ind w:left="0"/>
        <w:rPr>
          <w:rFonts w:ascii="Arial" w:hAnsi="Arial" w:cs="Arial"/>
          <w:lang w:val="bs-Latn-BA"/>
        </w:rPr>
      </w:pPr>
      <w:r w:rsidRPr="00BE7E79">
        <w:rPr>
          <w:rFonts w:ascii="Arial" w:hAnsi="Arial" w:cs="Arial"/>
          <w:lang w:val="bs-Latn-BA"/>
        </w:rPr>
        <w:t>Zemljište je neobnovljiv resurs, koji nije dobro tretiran u poređenju sa drugim resursima, zahvaljujući velikom kapacitetu puferiranja. Formiranje tla je obično vrlo sporo, dok se degradacija tla može dogoditi u vrlo kratkom vremenu. Tipove degradacije zemljišta i pokretače takođe treba posmatrati pomoću tipova tla kao centralne jedinice za mapiranje. Poljoprivredno zemljište u Crnoj Gori pokriva 37,4% ukupne površine (2011) i predstavlja važan ekonomski atribut zemlje. Oranice, voćnjaci i vinogradi zauzimaju samo 62.154 ha ili 12% ukupne poljoprivredne površine, dok su pašnjaci i livade dominantna kategorija.</w:t>
      </w:r>
    </w:p>
    <w:p w:rsidR="00C757EB" w:rsidRPr="00BE7E79" w:rsidRDefault="000D2EA4" w:rsidP="00F22C06">
      <w:pPr>
        <w:pStyle w:val="BodyText"/>
        <w:ind w:left="0"/>
        <w:rPr>
          <w:rFonts w:ascii="Arial" w:hAnsi="Arial" w:cs="Arial"/>
          <w:lang w:val="bs-Latn-BA"/>
        </w:rPr>
      </w:pPr>
      <w:r w:rsidRPr="00BE7E79">
        <w:rPr>
          <w:rFonts w:ascii="Arial" w:hAnsi="Arial" w:cs="Arial"/>
          <w:lang w:val="bs-Latn-BA"/>
        </w:rPr>
        <w:t xml:space="preserve">Podaci o dinamici produktivnosti zemljišta ukazuju na pad produktivnosti zemljišta na 4500ha obradivih površina i 3888ha šipražja, travnjaka i površina sa slabo vegetacijom. Pad produktivnosti zemljišta uočen je na vještačkim površinama na 1206ha i na 360ha šuma. Ukupan pad produktivnosti zemljišta na teritoriji Crne Gore utvrđen je na 10224ha. Druge dvije klase pada produktivnosti zemljišta, „rani znaci opadanja“ i „stabilno, ali pod stresom“, su takođe uočeni. Važno je napomenuti da se ovi podaci za ove dvije klase mogu potencijalno grupisati u degradirana područja. Klase rani znaci opadanja i stabilne, ali pod stresom pokrivaju 64107 ha. Utvrđeno je da se pod ove tri klase nalazi ukupno 74331 ha teritorije Crne Gore. To znači da potencijalno degradirano zemljište u Crnoj Gori prema skupu podataka o produktivnosti zemljišta iznosi 5,44%, konkretno 8,50% obradivih površina i 7,33% šipražja, travnjaka i površina sa slabo vegetacijom </w:t>
      </w:r>
      <w:r w:rsidRPr="00BE7E79">
        <w:rPr>
          <w:rFonts w:ascii="Arial" w:hAnsi="Arial" w:cs="Arial"/>
          <w:vertAlign w:val="superscript"/>
          <w:lang w:val="bs-Latn-BA"/>
        </w:rPr>
        <w:footnoteReference w:id="6"/>
      </w:r>
      <w:r w:rsidRPr="00BE7E79">
        <w:rPr>
          <w:rFonts w:ascii="Arial" w:hAnsi="Arial" w:cs="Arial"/>
          <w:lang w:val="bs-Latn-BA"/>
        </w:rPr>
        <w:t>.</w:t>
      </w:r>
    </w:p>
    <w:p w:rsidR="000F7922" w:rsidRPr="00BE7E79" w:rsidRDefault="000F7922">
      <w:pPr>
        <w:pStyle w:val="BodyText"/>
        <w:rPr>
          <w:rFonts w:ascii="Arial" w:hAnsi="Arial" w:cs="Arial"/>
          <w:lang w:val="bs-Latn-BA"/>
        </w:rPr>
      </w:pPr>
    </w:p>
    <w:p w:rsidR="00C757EB" w:rsidRPr="00BE7E79" w:rsidRDefault="000D2EA4">
      <w:pPr>
        <w:pStyle w:val="A-CaptionTab"/>
        <w:rPr>
          <w:rFonts w:ascii="Arial" w:hAnsi="Arial" w:cs="Arial"/>
          <w:bCs/>
          <w:sz w:val="20"/>
          <w:szCs w:val="20"/>
          <w:lang w:val="bs-Latn-BA"/>
        </w:rPr>
      </w:pPr>
      <w:bookmarkStart w:id="87" w:name="_Toc189941590"/>
      <w:r w:rsidRPr="00BE7E79">
        <w:rPr>
          <w:rFonts w:ascii="Arial" w:hAnsi="Arial" w:cs="Arial"/>
          <w:sz w:val="20"/>
          <w:szCs w:val="20"/>
          <w:lang w:val="bs-Latn-BA"/>
        </w:rPr>
        <w:t xml:space="preserve">Tabela </w:t>
      </w:r>
      <w:r w:rsidR="0021744E">
        <w:rPr>
          <w:rFonts w:ascii="Arial" w:hAnsi="Arial" w:cs="Arial"/>
          <w:sz w:val="20"/>
          <w:szCs w:val="20"/>
          <w:lang w:val="bs-Latn-BA"/>
        </w:rPr>
        <w:t>11</w:t>
      </w:r>
      <w:r w:rsidR="008176A6" w:rsidRPr="00BE7E79">
        <w:rPr>
          <w:rFonts w:ascii="Arial" w:hAnsi="Arial" w:cs="Arial"/>
          <w:sz w:val="20"/>
          <w:szCs w:val="20"/>
          <w:lang w:val="bs-Latn-BA"/>
        </w:rPr>
        <w:t>:</w:t>
      </w:r>
      <w:r w:rsidRPr="00BE7E79">
        <w:rPr>
          <w:rFonts w:ascii="Arial" w:hAnsi="Arial" w:cs="Arial"/>
          <w:sz w:val="20"/>
          <w:szCs w:val="20"/>
          <w:lang w:val="bs-Latn-BA"/>
        </w:rPr>
        <w:t xml:space="preserve"> </w:t>
      </w:r>
      <w:r w:rsidRPr="00BE7E79">
        <w:rPr>
          <w:rFonts w:ascii="Arial" w:hAnsi="Arial" w:cs="Arial"/>
          <w:sz w:val="20"/>
          <w:szCs w:val="20"/>
          <w:lang w:val="bs-Latn-BA"/>
        </w:rPr>
        <w:tab/>
        <w:t>Pregled korišćenja zemljišta</w:t>
      </w:r>
      <w:bookmarkEnd w:id="87"/>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949"/>
        <w:gridCol w:w="3278"/>
      </w:tblGrid>
      <w:tr w:rsidR="00C757EB" w:rsidRPr="00BE7E79">
        <w:trPr>
          <w:tblHeader/>
          <w:jc w:val="center"/>
        </w:trPr>
        <w:tc>
          <w:tcPr>
            <w:tcW w:w="9211" w:type="dxa"/>
            <w:gridSpan w:val="2"/>
            <w:shd w:val="clear" w:color="auto" w:fill="F04E23"/>
            <w:tcMar>
              <w:top w:w="75" w:type="dxa"/>
              <w:left w:w="300" w:type="dxa"/>
              <w:bottom w:w="75" w:type="dxa"/>
              <w:right w:w="0" w:type="dxa"/>
            </w:tcMar>
            <w:vAlign w:val="center"/>
          </w:tcPr>
          <w:p w:rsidR="00C757EB" w:rsidRPr="00BE7E79" w:rsidRDefault="000D2EA4">
            <w:pPr>
              <w:pStyle w:val="A-TableTxtCentr"/>
              <w:rPr>
                <w:rFonts w:ascii="Arial" w:hAnsi="Arial" w:cs="Arial"/>
                <w:b/>
                <w:bCs/>
                <w:color w:val="FFFFFF" w:themeColor="background1"/>
                <w:sz w:val="20"/>
                <w:szCs w:val="20"/>
                <w:lang w:val="bs-Latn-BA"/>
              </w:rPr>
            </w:pPr>
            <w:r w:rsidRPr="00BE7E79">
              <w:rPr>
                <w:rFonts w:ascii="Arial" w:hAnsi="Arial" w:cs="Arial"/>
                <w:b/>
                <w:bCs/>
                <w:color w:val="FFFFFF" w:themeColor="background1"/>
                <w:sz w:val="20"/>
                <w:szCs w:val="20"/>
                <w:lang w:val="bs-Latn-BA"/>
              </w:rPr>
              <w:t>Pregled korišćenja zemljišta</w:t>
            </w:r>
          </w:p>
        </w:tc>
      </w:tr>
      <w:tr w:rsidR="00C757EB" w:rsidRPr="00BE7E79">
        <w:trPr>
          <w:jc w:val="center"/>
        </w:trPr>
        <w:tc>
          <w:tcPr>
            <w:tcW w:w="5949" w:type="dxa"/>
            <w:shd w:val="clear" w:color="auto" w:fill="auto"/>
            <w:tcMar>
              <w:top w:w="75" w:type="dxa"/>
              <w:left w:w="300" w:type="dxa"/>
              <w:bottom w:w="75" w:type="dxa"/>
              <w:right w:w="0" w:type="dxa"/>
            </w:tcMar>
            <w:vAlign w:val="center"/>
          </w:tcPr>
          <w:p w:rsidR="00C757EB" w:rsidRPr="00BE7E79" w:rsidRDefault="00E132F9">
            <w:pPr>
              <w:pStyle w:val="A-TableTxt"/>
              <w:rPr>
                <w:rFonts w:ascii="Arial" w:hAnsi="Arial" w:cs="Arial"/>
                <w:sz w:val="20"/>
                <w:szCs w:val="20"/>
                <w:lang w:val="bs-Latn-BA"/>
              </w:rPr>
            </w:pPr>
            <w:hyperlink r:id="rId35" w:tgtFrame="_blank" w:history="1">
              <w:r w:rsidR="000D2EA4" w:rsidRPr="00BE7E79">
                <w:rPr>
                  <w:rFonts w:ascii="Arial" w:hAnsi="Arial" w:cs="Arial"/>
                  <w:sz w:val="20"/>
                  <w:szCs w:val="20"/>
                  <w:lang w:val="bs-Latn-BA"/>
                </w:rPr>
                <w:t>Površina</w:t>
              </w:r>
            </w:hyperlink>
            <w:r w:rsidR="000D2EA4" w:rsidRPr="00BE7E79">
              <w:rPr>
                <w:rFonts w:ascii="Arial" w:hAnsi="Arial" w:cs="Arial"/>
                <w:sz w:val="20"/>
                <w:szCs w:val="20"/>
                <w:lang w:val="bs-Latn-BA"/>
              </w:rPr>
              <w:t xml:space="preserve"> teritorije Crne Gore</w:t>
            </w:r>
          </w:p>
        </w:tc>
        <w:tc>
          <w:tcPr>
            <w:tcW w:w="0" w:type="auto"/>
            <w:shd w:val="clear" w:color="auto" w:fill="auto"/>
            <w:noWrap/>
            <w:tcMar>
              <w:top w:w="75" w:type="dxa"/>
              <w:left w:w="0" w:type="dxa"/>
              <w:bottom w:w="75" w:type="dxa"/>
              <w:right w:w="0" w:type="dxa"/>
            </w:tcMar>
            <w:vAlign w:val="center"/>
          </w:tcPr>
          <w:p w:rsidR="00C757EB" w:rsidRPr="00BE7E79" w:rsidRDefault="000D2EA4">
            <w:pPr>
              <w:pStyle w:val="A-TableTxtCentr"/>
              <w:rPr>
                <w:rFonts w:ascii="Arial" w:hAnsi="Arial" w:cs="Arial"/>
                <w:sz w:val="20"/>
                <w:szCs w:val="20"/>
                <w:lang w:val="bs-Latn-BA"/>
              </w:rPr>
            </w:pPr>
            <w:r w:rsidRPr="00BE7E79">
              <w:rPr>
                <w:rFonts w:ascii="Arial" w:hAnsi="Arial" w:cs="Arial"/>
                <w:sz w:val="20"/>
                <w:szCs w:val="20"/>
                <w:lang w:val="bs-Latn-BA"/>
              </w:rPr>
              <w:t>1.381 hiljada hektara</w:t>
            </w:r>
          </w:p>
        </w:tc>
      </w:tr>
      <w:tr w:rsidR="00C757EB" w:rsidRPr="00BE7E79">
        <w:trPr>
          <w:jc w:val="center"/>
        </w:trPr>
        <w:tc>
          <w:tcPr>
            <w:tcW w:w="5949" w:type="dxa"/>
            <w:shd w:val="clear" w:color="auto" w:fill="auto"/>
            <w:tcMar>
              <w:top w:w="75" w:type="dxa"/>
              <w:left w:w="300" w:type="dxa"/>
              <w:bottom w:w="75" w:type="dxa"/>
              <w:right w:w="0" w:type="dxa"/>
            </w:tcMar>
            <w:vAlign w:val="center"/>
          </w:tcPr>
          <w:p w:rsidR="00C757EB" w:rsidRPr="00BE7E79" w:rsidRDefault="00E132F9">
            <w:pPr>
              <w:pStyle w:val="A-TableTxt"/>
              <w:rPr>
                <w:rFonts w:ascii="Arial" w:hAnsi="Arial" w:cs="Arial"/>
                <w:sz w:val="20"/>
                <w:szCs w:val="20"/>
                <w:lang w:val="bs-Latn-BA"/>
              </w:rPr>
            </w:pPr>
            <w:hyperlink r:id="rId36" w:tgtFrame="_blank" w:history="1">
              <w:r w:rsidR="000D2EA4" w:rsidRPr="00BE7E79">
                <w:rPr>
                  <w:rFonts w:ascii="Arial" w:hAnsi="Arial" w:cs="Arial"/>
                  <w:sz w:val="20"/>
                  <w:szCs w:val="20"/>
                  <w:lang w:val="bs-Latn-BA"/>
                </w:rPr>
                <w:t>Unutrašnje vode</w:t>
              </w:r>
            </w:hyperlink>
          </w:p>
        </w:tc>
        <w:tc>
          <w:tcPr>
            <w:tcW w:w="3262" w:type="dxa"/>
            <w:shd w:val="clear" w:color="auto" w:fill="auto"/>
            <w:noWrap/>
            <w:tcMar>
              <w:top w:w="75" w:type="dxa"/>
              <w:left w:w="0" w:type="dxa"/>
              <w:bottom w:w="75" w:type="dxa"/>
              <w:right w:w="0" w:type="dxa"/>
            </w:tcMar>
            <w:vAlign w:val="center"/>
          </w:tcPr>
          <w:p w:rsidR="00C757EB" w:rsidRPr="00BE7E79" w:rsidRDefault="000D2EA4">
            <w:pPr>
              <w:pStyle w:val="A-TableTxtCentr"/>
              <w:rPr>
                <w:rFonts w:ascii="Arial" w:hAnsi="Arial" w:cs="Arial"/>
                <w:sz w:val="20"/>
                <w:szCs w:val="20"/>
                <w:lang w:val="bs-Latn-BA"/>
              </w:rPr>
            </w:pPr>
            <w:r w:rsidRPr="00BE7E79">
              <w:rPr>
                <w:rFonts w:ascii="Arial" w:hAnsi="Arial" w:cs="Arial"/>
                <w:sz w:val="20"/>
                <w:szCs w:val="20"/>
                <w:lang w:val="bs-Latn-BA"/>
              </w:rPr>
              <w:t>36 hiljada hektara</w:t>
            </w:r>
          </w:p>
        </w:tc>
      </w:tr>
      <w:tr w:rsidR="00C757EB" w:rsidRPr="00BE7E79">
        <w:trPr>
          <w:jc w:val="center"/>
        </w:trPr>
        <w:tc>
          <w:tcPr>
            <w:tcW w:w="5949" w:type="dxa"/>
            <w:shd w:val="clear" w:color="auto" w:fill="auto"/>
            <w:tcMar>
              <w:top w:w="75" w:type="dxa"/>
              <w:left w:w="300" w:type="dxa"/>
              <w:bottom w:w="75" w:type="dxa"/>
              <w:right w:w="0" w:type="dxa"/>
            </w:tcMar>
            <w:vAlign w:val="center"/>
          </w:tcPr>
          <w:p w:rsidR="00C757EB" w:rsidRPr="00BE7E79" w:rsidRDefault="00E132F9">
            <w:pPr>
              <w:pStyle w:val="A-TableTxt"/>
              <w:rPr>
                <w:rFonts w:ascii="Arial" w:hAnsi="Arial" w:cs="Arial"/>
                <w:sz w:val="20"/>
                <w:szCs w:val="20"/>
                <w:lang w:val="bs-Latn-BA"/>
              </w:rPr>
            </w:pPr>
            <w:hyperlink r:id="rId37" w:tgtFrame="_blank" w:history="1">
              <w:r w:rsidR="000D2EA4" w:rsidRPr="00BE7E79">
                <w:rPr>
                  <w:rFonts w:ascii="Arial" w:hAnsi="Arial" w:cs="Arial"/>
                  <w:sz w:val="20"/>
                  <w:szCs w:val="20"/>
                  <w:lang w:val="bs-Latn-BA"/>
                </w:rPr>
                <w:t>Ukupna površina opremljena za navodnjavanje</w:t>
              </w:r>
            </w:hyperlink>
          </w:p>
        </w:tc>
        <w:tc>
          <w:tcPr>
            <w:tcW w:w="3262" w:type="dxa"/>
            <w:shd w:val="clear" w:color="auto" w:fill="auto"/>
            <w:noWrap/>
            <w:tcMar>
              <w:top w:w="75" w:type="dxa"/>
              <w:left w:w="0" w:type="dxa"/>
              <w:bottom w:w="75" w:type="dxa"/>
              <w:right w:w="0" w:type="dxa"/>
            </w:tcMar>
            <w:vAlign w:val="center"/>
          </w:tcPr>
          <w:p w:rsidR="00C757EB" w:rsidRPr="00BE7E79" w:rsidRDefault="000D2EA4">
            <w:pPr>
              <w:pStyle w:val="A-TableTxtCentr"/>
              <w:rPr>
                <w:rFonts w:ascii="Arial" w:hAnsi="Arial" w:cs="Arial"/>
                <w:sz w:val="20"/>
                <w:szCs w:val="20"/>
                <w:lang w:val="bs-Latn-BA"/>
              </w:rPr>
            </w:pPr>
            <w:r w:rsidRPr="00BE7E79">
              <w:rPr>
                <w:rFonts w:ascii="Arial" w:hAnsi="Arial" w:cs="Arial"/>
                <w:sz w:val="20"/>
                <w:szCs w:val="20"/>
                <w:lang w:val="bs-Latn-BA"/>
              </w:rPr>
              <w:t>2 hiljade hektara</w:t>
            </w:r>
          </w:p>
        </w:tc>
      </w:tr>
      <w:tr w:rsidR="00C757EB" w:rsidRPr="00BE7E79">
        <w:trPr>
          <w:jc w:val="center"/>
        </w:trPr>
        <w:tc>
          <w:tcPr>
            <w:tcW w:w="5949" w:type="dxa"/>
            <w:shd w:val="clear" w:color="auto" w:fill="auto"/>
            <w:tcMar>
              <w:top w:w="75" w:type="dxa"/>
              <w:left w:w="300" w:type="dxa"/>
              <w:bottom w:w="75" w:type="dxa"/>
              <w:right w:w="0" w:type="dxa"/>
            </w:tcMar>
            <w:vAlign w:val="center"/>
          </w:tcPr>
          <w:p w:rsidR="00C757EB" w:rsidRPr="00BE7E79" w:rsidRDefault="00E132F9">
            <w:pPr>
              <w:pStyle w:val="A-TableTxt"/>
              <w:rPr>
                <w:rFonts w:ascii="Arial" w:hAnsi="Arial" w:cs="Arial"/>
                <w:sz w:val="20"/>
                <w:szCs w:val="20"/>
                <w:lang w:val="bs-Latn-BA"/>
              </w:rPr>
            </w:pPr>
            <w:hyperlink r:id="rId38" w:tgtFrame="_blank" w:history="1">
              <w:r w:rsidR="000D2EA4" w:rsidRPr="00BE7E79">
                <w:rPr>
                  <w:rFonts w:ascii="Arial" w:hAnsi="Arial" w:cs="Arial"/>
                  <w:sz w:val="20"/>
                  <w:szCs w:val="20"/>
                  <w:lang w:val="bs-Latn-BA"/>
                </w:rPr>
                <w:t>Površina</w:t>
              </w:r>
            </w:hyperlink>
          </w:p>
        </w:tc>
        <w:tc>
          <w:tcPr>
            <w:tcW w:w="3262" w:type="dxa"/>
            <w:shd w:val="clear" w:color="auto" w:fill="auto"/>
            <w:noWrap/>
            <w:tcMar>
              <w:top w:w="75" w:type="dxa"/>
              <w:left w:w="0" w:type="dxa"/>
              <w:bottom w:w="75" w:type="dxa"/>
              <w:right w:w="0" w:type="dxa"/>
            </w:tcMar>
            <w:vAlign w:val="center"/>
          </w:tcPr>
          <w:p w:rsidR="00C757EB" w:rsidRPr="00BE7E79" w:rsidRDefault="000D2EA4">
            <w:pPr>
              <w:pStyle w:val="A-TableTxtCentr"/>
              <w:rPr>
                <w:rFonts w:ascii="Arial" w:hAnsi="Arial" w:cs="Arial"/>
                <w:sz w:val="20"/>
                <w:szCs w:val="20"/>
                <w:vertAlign w:val="superscript"/>
                <w:lang w:val="bs-Latn-BA"/>
              </w:rPr>
            </w:pPr>
            <w:r w:rsidRPr="00BE7E79">
              <w:rPr>
                <w:rFonts w:ascii="Arial" w:hAnsi="Arial" w:cs="Arial"/>
                <w:sz w:val="20"/>
                <w:szCs w:val="20"/>
                <w:lang w:val="bs-Latn-BA"/>
              </w:rPr>
              <w:t>13.810 km</w:t>
            </w:r>
            <w:r w:rsidRPr="00BE7E79">
              <w:rPr>
                <w:rFonts w:ascii="Arial" w:hAnsi="Arial" w:cs="Arial"/>
                <w:sz w:val="20"/>
                <w:szCs w:val="20"/>
                <w:vertAlign w:val="superscript"/>
                <w:lang w:val="bs-Latn-BA"/>
              </w:rPr>
              <w:t>2</w:t>
            </w:r>
          </w:p>
        </w:tc>
      </w:tr>
      <w:tr w:rsidR="00C757EB" w:rsidRPr="00BE7E79">
        <w:trPr>
          <w:jc w:val="center"/>
        </w:trPr>
        <w:tc>
          <w:tcPr>
            <w:tcW w:w="5949" w:type="dxa"/>
            <w:shd w:val="clear" w:color="auto" w:fill="auto"/>
            <w:tcMar>
              <w:top w:w="75" w:type="dxa"/>
              <w:left w:w="300" w:type="dxa"/>
              <w:bottom w:w="75" w:type="dxa"/>
              <w:right w:w="0" w:type="dxa"/>
            </w:tcMar>
            <w:vAlign w:val="center"/>
          </w:tcPr>
          <w:p w:rsidR="00C757EB" w:rsidRPr="00BE7E79" w:rsidRDefault="00E132F9">
            <w:pPr>
              <w:pStyle w:val="A-TableTxt"/>
              <w:rPr>
                <w:rFonts w:ascii="Arial" w:hAnsi="Arial" w:cs="Arial"/>
                <w:sz w:val="20"/>
                <w:szCs w:val="20"/>
                <w:lang w:val="bs-Latn-BA"/>
              </w:rPr>
            </w:pPr>
            <w:hyperlink r:id="rId39" w:tgtFrame="_blank" w:history="1">
              <w:r w:rsidR="000D2EA4" w:rsidRPr="00BE7E79">
                <w:rPr>
                  <w:rFonts w:ascii="Arial" w:hAnsi="Arial" w:cs="Arial"/>
                  <w:sz w:val="20"/>
                  <w:szCs w:val="20"/>
                  <w:lang w:val="bs-Latn-BA"/>
                </w:rPr>
                <w:t>Površina zemljišta</w:t>
              </w:r>
            </w:hyperlink>
          </w:p>
        </w:tc>
        <w:tc>
          <w:tcPr>
            <w:tcW w:w="3262" w:type="dxa"/>
            <w:shd w:val="clear" w:color="auto" w:fill="auto"/>
            <w:noWrap/>
            <w:tcMar>
              <w:top w:w="75" w:type="dxa"/>
              <w:left w:w="0" w:type="dxa"/>
              <w:bottom w:w="75" w:type="dxa"/>
              <w:right w:w="0" w:type="dxa"/>
            </w:tcMar>
            <w:vAlign w:val="center"/>
          </w:tcPr>
          <w:p w:rsidR="00C757EB" w:rsidRPr="00BE7E79" w:rsidRDefault="000D2EA4">
            <w:pPr>
              <w:pStyle w:val="A-TableTxtCentr"/>
              <w:rPr>
                <w:rFonts w:ascii="Arial" w:hAnsi="Arial" w:cs="Arial"/>
                <w:sz w:val="20"/>
                <w:szCs w:val="20"/>
                <w:lang w:val="bs-Latn-BA"/>
              </w:rPr>
            </w:pPr>
            <w:r w:rsidRPr="00BE7E79">
              <w:rPr>
                <w:rFonts w:ascii="Arial" w:hAnsi="Arial" w:cs="Arial"/>
                <w:sz w:val="20"/>
                <w:szCs w:val="20"/>
                <w:lang w:val="bs-Latn-BA"/>
              </w:rPr>
              <w:t>13.450 km</w:t>
            </w:r>
            <w:r w:rsidRPr="00BE7E79">
              <w:rPr>
                <w:rFonts w:ascii="Arial" w:hAnsi="Arial" w:cs="Arial"/>
                <w:sz w:val="20"/>
                <w:szCs w:val="20"/>
                <w:vertAlign w:val="superscript"/>
                <w:lang w:val="bs-Latn-BA"/>
              </w:rPr>
              <w:t>2</w:t>
            </w:r>
          </w:p>
        </w:tc>
      </w:tr>
      <w:tr w:rsidR="00C757EB" w:rsidRPr="00BE7E79">
        <w:trPr>
          <w:jc w:val="center"/>
        </w:trPr>
        <w:tc>
          <w:tcPr>
            <w:tcW w:w="5949" w:type="dxa"/>
            <w:shd w:val="clear" w:color="auto" w:fill="auto"/>
            <w:tcMar>
              <w:top w:w="75" w:type="dxa"/>
              <w:left w:w="300" w:type="dxa"/>
              <w:bottom w:w="75" w:type="dxa"/>
              <w:right w:w="0" w:type="dxa"/>
            </w:tcMar>
            <w:vAlign w:val="center"/>
          </w:tcPr>
          <w:p w:rsidR="00C757EB" w:rsidRPr="00BE7E79" w:rsidRDefault="00E132F9">
            <w:pPr>
              <w:pStyle w:val="A-TableTxt"/>
              <w:rPr>
                <w:rFonts w:ascii="Arial" w:hAnsi="Arial" w:cs="Arial"/>
                <w:sz w:val="20"/>
                <w:szCs w:val="20"/>
                <w:lang w:val="bs-Latn-BA"/>
              </w:rPr>
            </w:pPr>
            <w:hyperlink r:id="rId40" w:tgtFrame="_blank" w:history="1">
              <w:r w:rsidR="000D2EA4" w:rsidRPr="00BE7E79">
                <w:rPr>
                  <w:rFonts w:ascii="Arial" w:hAnsi="Arial" w:cs="Arial"/>
                  <w:sz w:val="20"/>
                  <w:szCs w:val="20"/>
                  <w:lang w:val="bs-Latn-BA"/>
                </w:rPr>
                <w:t>Šumsko područje</w:t>
              </w:r>
            </w:hyperlink>
          </w:p>
        </w:tc>
        <w:tc>
          <w:tcPr>
            <w:tcW w:w="3262" w:type="dxa"/>
            <w:shd w:val="clear" w:color="auto" w:fill="auto"/>
            <w:noWrap/>
            <w:tcMar>
              <w:top w:w="75" w:type="dxa"/>
              <w:left w:w="0" w:type="dxa"/>
              <w:bottom w:w="75" w:type="dxa"/>
              <w:right w:w="0" w:type="dxa"/>
            </w:tcMar>
            <w:vAlign w:val="center"/>
          </w:tcPr>
          <w:p w:rsidR="00C757EB" w:rsidRPr="00BE7E79" w:rsidRDefault="000D2EA4">
            <w:pPr>
              <w:pStyle w:val="A-TableTxtCentr"/>
              <w:rPr>
                <w:rFonts w:ascii="Arial" w:hAnsi="Arial" w:cs="Arial"/>
                <w:sz w:val="20"/>
                <w:szCs w:val="20"/>
                <w:lang w:val="bs-Latn-BA"/>
              </w:rPr>
            </w:pPr>
            <w:r w:rsidRPr="00BE7E79">
              <w:rPr>
                <w:rFonts w:ascii="Arial" w:hAnsi="Arial" w:cs="Arial"/>
                <w:sz w:val="20"/>
                <w:szCs w:val="20"/>
                <w:lang w:val="bs-Latn-BA"/>
              </w:rPr>
              <w:t>8.270 km</w:t>
            </w:r>
            <w:r w:rsidRPr="00BE7E79">
              <w:rPr>
                <w:rFonts w:ascii="Arial" w:hAnsi="Arial" w:cs="Arial"/>
                <w:sz w:val="20"/>
                <w:szCs w:val="20"/>
                <w:vertAlign w:val="superscript"/>
                <w:lang w:val="bs-Latn-BA"/>
              </w:rPr>
              <w:t>2</w:t>
            </w:r>
          </w:p>
        </w:tc>
      </w:tr>
      <w:tr w:rsidR="00C757EB" w:rsidRPr="00BE7E79">
        <w:trPr>
          <w:jc w:val="center"/>
        </w:trPr>
        <w:tc>
          <w:tcPr>
            <w:tcW w:w="5949" w:type="dxa"/>
            <w:shd w:val="clear" w:color="auto" w:fill="auto"/>
            <w:tcMar>
              <w:top w:w="75" w:type="dxa"/>
              <w:left w:w="300" w:type="dxa"/>
              <w:bottom w:w="75" w:type="dxa"/>
              <w:right w:w="0" w:type="dxa"/>
            </w:tcMar>
            <w:vAlign w:val="center"/>
          </w:tcPr>
          <w:p w:rsidR="00C757EB" w:rsidRPr="00BE7E79" w:rsidRDefault="00E132F9">
            <w:pPr>
              <w:pStyle w:val="A-TableTxt"/>
              <w:rPr>
                <w:rFonts w:ascii="Arial" w:hAnsi="Arial" w:cs="Arial"/>
                <w:sz w:val="20"/>
                <w:szCs w:val="20"/>
                <w:lang w:val="bs-Latn-BA"/>
              </w:rPr>
            </w:pPr>
            <w:hyperlink r:id="rId41" w:tgtFrame="_blank" w:history="1">
              <w:r w:rsidR="000D2EA4" w:rsidRPr="00BE7E79">
                <w:rPr>
                  <w:rFonts w:ascii="Arial" w:hAnsi="Arial" w:cs="Arial"/>
                  <w:sz w:val="20"/>
                  <w:szCs w:val="20"/>
                  <w:lang w:val="bs-Latn-BA"/>
                </w:rPr>
                <w:t>Poljoprivredno zemljište kao udio ukupne površine zemljišta</w:t>
              </w:r>
            </w:hyperlink>
          </w:p>
        </w:tc>
        <w:tc>
          <w:tcPr>
            <w:tcW w:w="3262" w:type="dxa"/>
            <w:shd w:val="clear" w:color="auto" w:fill="auto"/>
            <w:noWrap/>
            <w:tcMar>
              <w:top w:w="75" w:type="dxa"/>
              <w:left w:w="0" w:type="dxa"/>
              <w:bottom w:w="75" w:type="dxa"/>
              <w:right w:w="0" w:type="dxa"/>
            </w:tcMar>
            <w:vAlign w:val="center"/>
          </w:tcPr>
          <w:p w:rsidR="00C757EB" w:rsidRPr="00BE7E79" w:rsidRDefault="000D2EA4">
            <w:pPr>
              <w:pStyle w:val="A-TableTxtCentr"/>
              <w:rPr>
                <w:rFonts w:ascii="Arial" w:hAnsi="Arial" w:cs="Arial"/>
                <w:sz w:val="20"/>
                <w:szCs w:val="20"/>
                <w:lang w:val="bs-Latn-BA"/>
              </w:rPr>
            </w:pPr>
            <w:r w:rsidRPr="00BE7E79">
              <w:rPr>
                <w:rFonts w:ascii="Arial" w:hAnsi="Arial" w:cs="Arial"/>
                <w:sz w:val="20"/>
                <w:szCs w:val="20"/>
                <w:lang w:val="bs-Latn-BA"/>
              </w:rPr>
              <w:t>19,2 %</w:t>
            </w:r>
          </w:p>
        </w:tc>
      </w:tr>
      <w:tr w:rsidR="00C757EB" w:rsidRPr="00BE7E79">
        <w:trPr>
          <w:jc w:val="center"/>
        </w:trPr>
        <w:tc>
          <w:tcPr>
            <w:tcW w:w="5949" w:type="dxa"/>
            <w:shd w:val="clear" w:color="auto" w:fill="auto"/>
            <w:tcMar>
              <w:top w:w="75" w:type="dxa"/>
              <w:left w:w="300" w:type="dxa"/>
              <w:bottom w:w="75" w:type="dxa"/>
              <w:right w:w="0" w:type="dxa"/>
            </w:tcMar>
            <w:vAlign w:val="center"/>
          </w:tcPr>
          <w:p w:rsidR="00C757EB" w:rsidRPr="00BE7E79" w:rsidRDefault="00E132F9">
            <w:pPr>
              <w:pStyle w:val="A-TableTxt"/>
              <w:rPr>
                <w:rFonts w:ascii="Arial" w:hAnsi="Arial" w:cs="Arial"/>
                <w:sz w:val="20"/>
                <w:szCs w:val="20"/>
                <w:lang w:val="bs-Latn-BA"/>
              </w:rPr>
            </w:pPr>
            <w:hyperlink r:id="rId42" w:tgtFrame="_blank" w:history="1">
              <w:r w:rsidR="000D2EA4" w:rsidRPr="00BE7E79">
                <w:rPr>
                  <w:rFonts w:ascii="Arial" w:hAnsi="Arial" w:cs="Arial"/>
                  <w:sz w:val="20"/>
                  <w:szCs w:val="20"/>
                  <w:lang w:val="bs-Latn-BA"/>
                </w:rPr>
                <w:t>Obradivo zemljište kao udio ukupne površine zemljišta</w:t>
              </w:r>
            </w:hyperlink>
          </w:p>
        </w:tc>
        <w:tc>
          <w:tcPr>
            <w:tcW w:w="3262" w:type="dxa"/>
            <w:shd w:val="clear" w:color="auto" w:fill="auto"/>
            <w:noWrap/>
            <w:tcMar>
              <w:top w:w="75" w:type="dxa"/>
              <w:left w:w="0" w:type="dxa"/>
              <w:bottom w:w="75" w:type="dxa"/>
              <w:right w:w="0" w:type="dxa"/>
            </w:tcMar>
            <w:vAlign w:val="center"/>
          </w:tcPr>
          <w:p w:rsidR="00C757EB" w:rsidRPr="00BE7E79" w:rsidRDefault="000D2EA4">
            <w:pPr>
              <w:pStyle w:val="A-TableTxtCentr"/>
              <w:rPr>
                <w:rFonts w:ascii="Arial" w:hAnsi="Arial" w:cs="Arial"/>
                <w:sz w:val="20"/>
                <w:szCs w:val="20"/>
                <w:lang w:val="bs-Latn-BA"/>
              </w:rPr>
            </w:pPr>
            <w:r w:rsidRPr="00BE7E79">
              <w:rPr>
                <w:rFonts w:ascii="Arial" w:hAnsi="Arial" w:cs="Arial"/>
                <w:sz w:val="20"/>
                <w:szCs w:val="20"/>
                <w:lang w:val="bs-Latn-BA"/>
              </w:rPr>
              <w:t>0,7 %</w:t>
            </w:r>
          </w:p>
        </w:tc>
      </w:tr>
      <w:tr w:rsidR="00C757EB" w:rsidRPr="00BE7E79">
        <w:trPr>
          <w:jc w:val="center"/>
        </w:trPr>
        <w:tc>
          <w:tcPr>
            <w:tcW w:w="5949" w:type="dxa"/>
            <w:shd w:val="clear" w:color="auto" w:fill="auto"/>
            <w:tcMar>
              <w:top w:w="75" w:type="dxa"/>
              <w:left w:w="300" w:type="dxa"/>
              <w:bottom w:w="75" w:type="dxa"/>
              <w:right w:w="0" w:type="dxa"/>
            </w:tcMar>
            <w:vAlign w:val="center"/>
          </w:tcPr>
          <w:p w:rsidR="00C757EB" w:rsidRPr="00BE7E79" w:rsidRDefault="00E132F9">
            <w:pPr>
              <w:pStyle w:val="A-TableTxt"/>
              <w:rPr>
                <w:rFonts w:ascii="Arial" w:hAnsi="Arial" w:cs="Arial"/>
                <w:sz w:val="20"/>
                <w:szCs w:val="20"/>
                <w:lang w:val="bs-Latn-BA"/>
              </w:rPr>
            </w:pPr>
            <w:hyperlink r:id="rId43" w:tgtFrame="_blank" w:history="1">
              <w:r w:rsidR="000D2EA4" w:rsidRPr="00BE7E79">
                <w:rPr>
                  <w:rFonts w:ascii="Arial" w:hAnsi="Arial" w:cs="Arial"/>
                  <w:sz w:val="20"/>
                  <w:szCs w:val="20"/>
                  <w:lang w:val="bs-Latn-BA"/>
                </w:rPr>
                <w:t>Zemljište sa trajnim nasadima kao udio površine zemljišta</w:t>
              </w:r>
            </w:hyperlink>
          </w:p>
        </w:tc>
        <w:tc>
          <w:tcPr>
            <w:tcW w:w="3262" w:type="dxa"/>
            <w:shd w:val="clear" w:color="auto" w:fill="auto"/>
            <w:noWrap/>
            <w:tcMar>
              <w:top w:w="75" w:type="dxa"/>
              <w:left w:w="0" w:type="dxa"/>
              <w:bottom w:w="75" w:type="dxa"/>
              <w:right w:w="0" w:type="dxa"/>
            </w:tcMar>
            <w:vAlign w:val="center"/>
          </w:tcPr>
          <w:p w:rsidR="00C757EB" w:rsidRPr="00BE7E79" w:rsidRDefault="000D2EA4">
            <w:pPr>
              <w:pStyle w:val="A-TableTxtCentr"/>
              <w:rPr>
                <w:rFonts w:ascii="Arial" w:hAnsi="Arial" w:cs="Arial"/>
                <w:sz w:val="20"/>
                <w:szCs w:val="20"/>
                <w:lang w:val="bs-Latn-BA"/>
              </w:rPr>
            </w:pPr>
            <w:r w:rsidRPr="00BE7E79">
              <w:rPr>
                <w:rFonts w:ascii="Arial" w:hAnsi="Arial" w:cs="Arial"/>
                <w:sz w:val="20"/>
                <w:szCs w:val="20"/>
                <w:lang w:val="bs-Latn-BA"/>
              </w:rPr>
              <w:t>0,4 %</w:t>
            </w:r>
          </w:p>
        </w:tc>
      </w:tr>
      <w:tr w:rsidR="00C757EB" w:rsidRPr="00BE7E79">
        <w:trPr>
          <w:jc w:val="center"/>
        </w:trPr>
        <w:tc>
          <w:tcPr>
            <w:tcW w:w="5949" w:type="dxa"/>
            <w:shd w:val="clear" w:color="auto" w:fill="auto"/>
            <w:tcMar>
              <w:top w:w="75" w:type="dxa"/>
              <w:left w:w="300" w:type="dxa"/>
              <w:bottom w:w="75" w:type="dxa"/>
              <w:right w:w="0" w:type="dxa"/>
            </w:tcMar>
            <w:vAlign w:val="center"/>
          </w:tcPr>
          <w:p w:rsidR="00C757EB" w:rsidRPr="00BE7E79" w:rsidRDefault="00E132F9">
            <w:pPr>
              <w:pStyle w:val="A-TableTxt"/>
              <w:rPr>
                <w:rFonts w:ascii="Arial" w:hAnsi="Arial" w:cs="Arial"/>
                <w:sz w:val="20"/>
                <w:szCs w:val="20"/>
                <w:lang w:val="bs-Latn-BA"/>
              </w:rPr>
            </w:pPr>
            <w:hyperlink r:id="rId44" w:tgtFrame="_blank" w:history="1">
              <w:r w:rsidR="000D2EA4" w:rsidRPr="00BE7E79">
                <w:rPr>
                  <w:rFonts w:ascii="Arial" w:hAnsi="Arial" w:cs="Arial"/>
                  <w:sz w:val="20"/>
                  <w:szCs w:val="20"/>
                  <w:lang w:val="bs-Latn-BA"/>
                </w:rPr>
                <w:t>Površina šuma kao udio površine zemljišta</w:t>
              </w:r>
            </w:hyperlink>
          </w:p>
        </w:tc>
        <w:tc>
          <w:tcPr>
            <w:tcW w:w="3262" w:type="dxa"/>
            <w:shd w:val="clear" w:color="auto" w:fill="auto"/>
            <w:noWrap/>
            <w:tcMar>
              <w:top w:w="75" w:type="dxa"/>
              <w:left w:w="0" w:type="dxa"/>
              <w:bottom w:w="75" w:type="dxa"/>
              <w:right w:w="0" w:type="dxa"/>
            </w:tcMar>
            <w:vAlign w:val="center"/>
          </w:tcPr>
          <w:p w:rsidR="00C757EB" w:rsidRPr="00BE7E79" w:rsidRDefault="000D2EA4">
            <w:pPr>
              <w:pStyle w:val="A-TableTxtCentr"/>
              <w:rPr>
                <w:rFonts w:ascii="Arial" w:hAnsi="Arial" w:cs="Arial"/>
                <w:sz w:val="20"/>
                <w:szCs w:val="20"/>
                <w:lang w:val="bs-Latn-BA"/>
              </w:rPr>
            </w:pPr>
            <w:r w:rsidRPr="00BE7E79">
              <w:rPr>
                <w:rFonts w:ascii="Arial" w:hAnsi="Arial" w:cs="Arial"/>
                <w:sz w:val="20"/>
                <w:szCs w:val="20"/>
                <w:lang w:val="bs-Latn-BA"/>
              </w:rPr>
              <w:t>61,5 %</w:t>
            </w:r>
          </w:p>
        </w:tc>
      </w:tr>
    </w:tbl>
    <w:p w:rsidR="00C757EB" w:rsidRPr="00BE7E79" w:rsidRDefault="000D2EA4">
      <w:pPr>
        <w:pStyle w:val="A-CaptionTab"/>
        <w:rPr>
          <w:rFonts w:ascii="Arial" w:hAnsi="Arial" w:cs="Arial"/>
          <w:b/>
          <w:sz w:val="20"/>
          <w:szCs w:val="20"/>
          <w:lang w:val="bs-Latn-BA"/>
        </w:rPr>
      </w:pPr>
      <w:bookmarkStart w:id="88" w:name="_Toc138782257"/>
      <w:bookmarkStart w:id="89" w:name="_Toc138926876"/>
      <w:bookmarkStart w:id="90" w:name="_Toc151719841"/>
      <w:bookmarkEnd w:id="86"/>
      <w:r w:rsidRPr="00BE7E79">
        <w:rPr>
          <w:rFonts w:ascii="Arial" w:hAnsi="Arial" w:cs="Arial"/>
          <w:sz w:val="20"/>
          <w:szCs w:val="20"/>
          <w:lang w:val="bs-Latn-BA"/>
        </w:rPr>
        <w:t xml:space="preserve">Slika </w:t>
      </w:r>
      <w:r w:rsidRPr="00BE7E79">
        <w:rPr>
          <w:rFonts w:ascii="Arial" w:hAnsi="Arial" w:cs="Arial"/>
          <w:sz w:val="20"/>
          <w:szCs w:val="20"/>
          <w:lang w:val="bs-Latn-BA"/>
        </w:rPr>
        <w:fldChar w:fldCharType="begin"/>
      </w:r>
      <w:r w:rsidRPr="00BE7E79">
        <w:rPr>
          <w:rFonts w:ascii="Arial" w:hAnsi="Arial" w:cs="Arial"/>
          <w:sz w:val="20"/>
          <w:szCs w:val="20"/>
          <w:lang w:val="bs-Latn-BA"/>
        </w:rPr>
        <w:instrText xml:space="preserve"> SEQ Figure \* ARABIC </w:instrText>
      </w:r>
      <w:r w:rsidRPr="00BE7E79">
        <w:rPr>
          <w:rFonts w:ascii="Arial" w:hAnsi="Arial" w:cs="Arial"/>
          <w:sz w:val="20"/>
          <w:szCs w:val="20"/>
          <w:lang w:val="bs-Latn-BA"/>
        </w:rPr>
        <w:fldChar w:fldCharType="separate"/>
      </w:r>
      <w:r w:rsidRPr="00BE7E79">
        <w:rPr>
          <w:rFonts w:ascii="Arial" w:hAnsi="Arial" w:cs="Arial"/>
          <w:sz w:val="20"/>
          <w:szCs w:val="20"/>
          <w:lang w:val="bs-Latn-BA"/>
        </w:rPr>
        <w:t>15</w:t>
      </w:r>
      <w:r w:rsidRPr="00BE7E79">
        <w:rPr>
          <w:rFonts w:ascii="Arial" w:hAnsi="Arial" w:cs="Arial"/>
          <w:sz w:val="20"/>
          <w:szCs w:val="20"/>
          <w:lang w:val="bs-Latn-BA"/>
        </w:rPr>
        <w:fldChar w:fldCharType="end"/>
      </w:r>
      <w:r w:rsidRPr="00BE7E79">
        <w:rPr>
          <w:rFonts w:ascii="Arial" w:hAnsi="Arial" w:cs="Arial"/>
          <w:sz w:val="20"/>
          <w:szCs w:val="20"/>
          <w:lang w:val="bs-Latn-BA"/>
        </w:rPr>
        <w:t xml:space="preserve">: </w:t>
      </w:r>
      <w:r w:rsidRPr="00BE7E79">
        <w:rPr>
          <w:rFonts w:ascii="Arial" w:hAnsi="Arial" w:cs="Arial"/>
          <w:sz w:val="20"/>
          <w:szCs w:val="20"/>
          <w:lang w:val="bs-Latn-BA"/>
        </w:rPr>
        <w:tab/>
        <w:t xml:space="preserve">Mapa korišćenja </w:t>
      </w:r>
      <w:bookmarkEnd w:id="88"/>
      <w:bookmarkEnd w:id="89"/>
      <w:r w:rsidRPr="00BE7E79">
        <w:rPr>
          <w:rFonts w:ascii="Arial" w:hAnsi="Arial" w:cs="Arial"/>
          <w:sz w:val="20"/>
          <w:szCs w:val="20"/>
          <w:lang w:val="bs-Latn-BA"/>
        </w:rPr>
        <w:t>zemljišta Crne Gore</w:t>
      </w:r>
      <w:bookmarkEnd w:id="90"/>
    </w:p>
    <w:p w:rsidR="00C757EB" w:rsidRPr="00BE7E79" w:rsidRDefault="000D2EA4">
      <w:pPr>
        <w:spacing w:after="120"/>
        <w:ind w:left="851"/>
        <w:jc w:val="center"/>
        <w:rPr>
          <w:rFonts w:ascii="Arial" w:hAnsi="Arial" w:cs="Arial"/>
          <w:b/>
          <w:sz w:val="20"/>
          <w:szCs w:val="20"/>
          <w:lang w:val="bs-Latn-BA"/>
        </w:rPr>
      </w:pPr>
      <w:r w:rsidRPr="00BE7E79">
        <w:rPr>
          <w:rFonts w:ascii="Arial" w:hAnsi="Arial" w:cs="Arial"/>
          <w:b/>
          <w:noProof/>
          <w:sz w:val="20"/>
          <w:szCs w:val="20"/>
          <w:lang w:val="en-US"/>
        </w:rPr>
        <w:drawing>
          <wp:inline distT="0" distB="0" distL="0" distR="0" wp14:anchorId="12694CB4" wp14:editId="12694CB5">
            <wp:extent cx="4622800" cy="5549900"/>
            <wp:effectExtent l="0" t="0" r="6350" b="0"/>
            <wp:docPr id="14" name="Picture 14" descr="C:\Users\Nadezhda\Downloads\20230506 Landuse M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Users\Nadezhda\Downloads\20230506 Landuse MNE.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a:xfrm>
                      <a:off x="0" y="0"/>
                      <a:ext cx="4634217" cy="5563023"/>
                    </a:xfrm>
                    <a:prstGeom prst="rect">
                      <a:avLst/>
                    </a:prstGeom>
                    <a:noFill/>
                    <a:ln>
                      <a:noFill/>
                    </a:ln>
                  </pic:spPr>
                </pic:pic>
              </a:graphicData>
            </a:graphic>
          </wp:inline>
        </w:drawing>
      </w:r>
    </w:p>
    <w:p w:rsidR="00C757EB" w:rsidRPr="00BE7E79" w:rsidRDefault="000D2EA4" w:rsidP="00F22C06">
      <w:pPr>
        <w:pStyle w:val="BodyText"/>
        <w:ind w:left="0"/>
        <w:rPr>
          <w:rFonts w:ascii="Arial" w:hAnsi="Arial" w:cs="Arial"/>
          <w:b/>
          <w:bCs w:val="0"/>
          <w:lang w:val="bs-Latn-BA"/>
        </w:rPr>
      </w:pPr>
      <w:r w:rsidRPr="00BE7E79">
        <w:rPr>
          <w:rFonts w:ascii="Arial" w:hAnsi="Arial" w:cs="Arial"/>
          <w:b/>
          <w:bCs w:val="0"/>
          <w:lang w:val="bs-Latn-BA"/>
        </w:rPr>
        <w:t>Poljoprivredno zemljište</w:t>
      </w:r>
    </w:p>
    <w:p w:rsidR="00C757EB" w:rsidRPr="00BE7E79" w:rsidRDefault="000D2EA4" w:rsidP="00F22C06">
      <w:pPr>
        <w:pStyle w:val="BodyText"/>
        <w:ind w:left="0"/>
        <w:rPr>
          <w:rFonts w:ascii="Arial" w:hAnsi="Arial" w:cs="Arial"/>
          <w:lang w:val="bs-Latn-BA"/>
        </w:rPr>
      </w:pPr>
      <w:r w:rsidRPr="00BE7E79">
        <w:rPr>
          <w:rFonts w:ascii="Arial" w:hAnsi="Arial" w:cs="Arial"/>
          <w:lang w:val="bs-Latn-BA"/>
        </w:rPr>
        <w:t>Poljoprivredno zemljište pokriva 37% ukupne državne teritorije Crne Gore. Poljoprivreda je važan privredni sektor. U periodu od 2005. do 2008. godine učešće primarne poljoprivredne proizvodnje u BDP-u bilo je na nivou od oko 9-10%.</w:t>
      </w:r>
    </w:p>
    <w:p w:rsidR="00C757EB" w:rsidRPr="00BE7E79" w:rsidRDefault="000D2EA4" w:rsidP="00F22C06">
      <w:pPr>
        <w:pStyle w:val="BodyText"/>
        <w:ind w:left="0"/>
        <w:rPr>
          <w:rFonts w:ascii="Arial" w:hAnsi="Arial" w:cs="Arial"/>
          <w:lang w:val="bs-Latn-BA"/>
        </w:rPr>
      </w:pPr>
      <w:r w:rsidRPr="00BE7E79">
        <w:rPr>
          <w:rFonts w:ascii="Arial" w:hAnsi="Arial" w:cs="Arial"/>
          <w:lang w:val="bs-Latn-BA"/>
        </w:rPr>
        <w:t>Preko 60% poljoprivrednog zemljišta u zemlji se koristi za ispašu relativno malih stočnih gazdinstava, a ovaj broj se penje na preko 85% ako se uzmu u obzir livade na kojima se vrši ispaša (sve brojke se odnose na 2008. godinu). Sledeća najveća kategorija korišćenja zemljišta su njive i bašte, koje koriste oko 9% poljoprivrednog zemljišta sa povrtnjacima i ratarskim kulturama, uključujući i stočnu hranu za domaću stoku. Oko 40% ove kategorije (oranice) je posvećeno krmnim kulturama, 18% se sastoji od povrtnjaka, a samo 11% je posvećeno uzgoju žitarica, kao što su pšenica, ječam, ovas i kukuruz. Konačno, voćnjaci i vinogradi, koji se nalaze uglavnom u južnom dijelu zemlje od Podgorice do mora, čine oko 3% ukupnog poljoprivrednog zemljišta. Ovo područje je djelimično navodnjavano i cilj ga je proširiti u narednim decenijama, prvenstveno za izvoz. Obuhvata proizvodnju stonog i vinskog grožđa i drugih voćarskih kultura.</w:t>
      </w:r>
    </w:p>
    <w:p w:rsidR="00375978" w:rsidRPr="00BE7E79" w:rsidRDefault="00375978" w:rsidP="00375978">
      <w:pPr>
        <w:pStyle w:val="BodyText"/>
        <w:ind w:left="0"/>
        <w:rPr>
          <w:rFonts w:ascii="Arial" w:hAnsi="Arial" w:cs="Arial"/>
          <w:lang w:val="bs-Latn-BA"/>
        </w:rPr>
      </w:pPr>
    </w:p>
    <w:p w:rsidR="00375978" w:rsidRPr="00BE7E79" w:rsidRDefault="00375978" w:rsidP="00375978">
      <w:pPr>
        <w:pStyle w:val="BodyText"/>
        <w:ind w:left="0"/>
        <w:rPr>
          <w:rFonts w:ascii="Arial" w:hAnsi="Arial" w:cs="Arial"/>
          <w:lang w:val="bs-Latn-BA"/>
        </w:rPr>
      </w:pPr>
    </w:p>
    <w:p w:rsidR="00C757EB" w:rsidRPr="00BE7E79" w:rsidRDefault="000D2EA4" w:rsidP="004A11F5">
      <w:pPr>
        <w:pStyle w:val="Heading2"/>
        <w:rPr>
          <w:rFonts w:ascii="Arial" w:hAnsi="Arial"/>
          <w:lang w:val="bs-Latn-BA"/>
        </w:rPr>
      </w:pPr>
      <w:bookmarkStart w:id="91" w:name="_Toc138773781"/>
      <w:bookmarkStart w:id="92" w:name="_Toc193353872"/>
      <w:r w:rsidRPr="00BE7E79">
        <w:rPr>
          <w:rFonts w:ascii="Arial" w:hAnsi="Arial"/>
          <w:lang w:val="bs-Latn-BA"/>
        </w:rPr>
        <w:t xml:space="preserve">Socio-ekonomske </w:t>
      </w:r>
      <w:r w:rsidRPr="00BE7E79">
        <w:rPr>
          <w:rFonts w:ascii="Arial" w:hAnsi="Arial"/>
        </w:rPr>
        <w:t>karakteristike</w:t>
      </w:r>
      <w:bookmarkEnd w:id="91"/>
      <w:bookmarkEnd w:id="92"/>
    </w:p>
    <w:p w:rsidR="00C757EB" w:rsidRPr="00BE7E79" w:rsidRDefault="000D2EA4" w:rsidP="004A11F5">
      <w:pPr>
        <w:pStyle w:val="Heading3"/>
        <w:rPr>
          <w:rFonts w:ascii="Arial" w:hAnsi="Arial"/>
          <w:lang w:val="bs-Latn-BA"/>
        </w:rPr>
      </w:pPr>
      <w:bookmarkStart w:id="93" w:name="_Toc138773782"/>
      <w:bookmarkStart w:id="94" w:name="_Toc193353873"/>
      <w:r w:rsidRPr="00BE7E79">
        <w:rPr>
          <w:rFonts w:ascii="Arial" w:hAnsi="Arial"/>
        </w:rPr>
        <w:t>Demografija</w:t>
      </w:r>
      <w:bookmarkEnd w:id="93"/>
      <w:bookmarkEnd w:id="94"/>
    </w:p>
    <w:p w:rsidR="00C757EB" w:rsidRPr="00BE7E79" w:rsidRDefault="000D2EA4" w:rsidP="00F22C06">
      <w:pPr>
        <w:pStyle w:val="BodyText"/>
        <w:ind w:left="0"/>
        <w:rPr>
          <w:rFonts w:ascii="Arial" w:hAnsi="Arial" w:cs="Arial"/>
          <w:lang w:val="bs-Latn-BA"/>
        </w:rPr>
      </w:pPr>
      <w:bookmarkStart w:id="95" w:name="_Hlk5280233"/>
      <w:r w:rsidRPr="00BE7E79">
        <w:rPr>
          <w:rFonts w:ascii="Arial" w:hAnsi="Arial" w:cs="Arial"/>
          <w:lang w:val="bs-Latn-BA"/>
        </w:rPr>
        <w:t xml:space="preserve">Demografski podaci su dobijeni od Uprave za statistiku Crne Gore (u daljem tekstu: MONSTAT). </w:t>
      </w:r>
      <w:bookmarkEnd w:id="95"/>
      <w:r w:rsidRPr="00BE7E79">
        <w:rPr>
          <w:rFonts w:ascii="Arial" w:hAnsi="Arial" w:cs="Arial"/>
          <w:lang w:val="bs-Latn-BA"/>
        </w:rPr>
        <w:t xml:space="preserve">Podaci o ukupnom broju stanovnika dobijaju se iz popisa stanovništva. </w:t>
      </w:r>
      <w:bookmarkStart w:id="96" w:name="_Hlk136083067"/>
      <w:r w:rsidRPr="00BE7E79">
        <w:rPr>
          <w:rFonts w:ascii="Arial" w:hAnsi="Arial" w:cs="Arial"/>
          <w:lang w:val="bs-Latn-BA"/>
        </w:rPr>
        <w:t>Prema zvaničnim podacima Popisa iz 2023. godine, Crna Gora ima 623.633 stanovnika, koji žive u 217.441 domaćinstava, sa prosječnim brojem članova po jednom domaćinstvu od 2.86. Prema podacima iz srednjegodišnje aproksimacije MONSTAT-a u 2021. godini, u Crnoj Gori je živjelo 619.211 stanovnika.</w:t>
      </w:r>
      <w:bookmarkEnd w:id="96"/>
    </w:p>
    <w:p w:rsidR="00C757EB" w:rsidRPr="00BE7E79" w:rsidRDefault="000D2EA4">
      <w:pPr>
        <w:pStyle w:val="BodyText"/>
        <w:rPr>
          <w:rFonts w:ascii="Arial" w:hAnsi="Arial" w:cs="Arial"/>
          <w:lang w:val="sr-Latn-ME"/>
        </w:rPr>
      </w:pPr>
      <w:r w:rsidRPr="00BE7E79">
        <w:rPr>
          <w:rFonts w:ascii="Arial" w:hAnsi="Arial" w:cs="Arial"/>
          <w:noProof/>
          <w:lang w:val="en-US" w:eastAsia="en-US"/>
        </w:rPr>
        <w:drawing>
          <wp:inline distT="0" distB="0" distL="114300" distR="114300" wp14:anchorId="12694CB6" wp14:editId="12694CB7">
            <wp:extent cx="4274820" cy="2045970"/>
            <wp:effectExtent l="0" t="0" r="7620" b="11430"/>
            <wp:docPr id="12" name="Picture 12" descr="Screensho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Screenshot (3)"/>
                    <pic:cNvPicPr>
                      <a:picLocks noChangeAspect="1"/>
                    </pic:cNvPicPr>
                  </pic:nvPicPr>
                  <pic:blipFill>
                    <a:blip r:embed="rId46"/>
                    <a:stretch>
                      <a:fillRect/>
                    </a:stretch>
                  </pic:blipFill>
                  <pic:spPr>
                    <a:xfrm>
                      <a:off x="0" y="0"/>
                      <a:ext cx="4274820" cy="2045970"/>
                    </a:xfrm>
                    <a:prstGeom prst="rect">
                      <a:avLst/>
                    </a:prstGeom>
                  </pic:spPr>
                </pic:pic>
              </a:graphicData>
            </a:graphic>
          </wp:inline>
        </w:drawing>
      </w:r>
    </w:p>
    <w:p w:rsidR="00C757EB" w:rsidRPr="00BE7E79" w:rsidRDefault="000D2EA4">
      <w:pPr>
        <w:pStyle w:val="BodyText"/>
        <w:rPr>
          <w:rFonts w:ascii="Arial" w:hAnsi="Arial" w:cs="Arial"/>
          <w:i/>
          <w:iCs/>
          <w:lang w:val="sr-Latn-ME"/>
        </w:rPr>
      </w:pPr>
      <w:bookmarkStart w:id="97" w:name="_Toc189941591"/>
      <w:r w:rsidRPr="00BE7E79">
        <w:rPr>
          <w:rFonts w:ascii="Arial" w:hAnsi="Arial" w:cs="Arial"/>
          <w:i/>
          <w:iCs/>
          <w:lang w:val="bs-Latn-BA"/>
        </w:rPr>
        <w:t xml:space="preserve">Tabela </w:t>
      </w:r>
      <w:r w:rsidRPr="00BE7E79">
        <w:rPr>
          <w:rFonts w:ascii="Arial" w:hAnsi="Arial" w:cs="Arial"/>
          <w:i/>
          <w:iCs/>
          <w:lang w:val="bs-Latn-BA"/>
        </w:rPr>
        <w:fldChar w:fldCharType="begin"/>
      </w:r>
      <w:r w:rsidRPr="00BE7E79">
        <w:rPr>
          <w:rFonts w:ascii="Arial" w:hAnsi="Arial" w:cs="Arial"/>
          <w:i/>
          <w:iCs/>
          <w:lang w:val="bs-Latn-BA"/>
        </w:rPr>
        <w:instrText xml:space="preserve"> SEQ Table \* ARABIC </w:instrText>
      </w:r>
      <w:r w:rsidRPr="00BE7E79">
        <w:rPr>
          <w:rFonts w:ascii="Arial" w:hAnsi="Arial" w:cs="Arial"/>
          <w:i/>
          <w:iCs/>
          <w:lang w:val="bs-Latn-BA"/>
        </w:rPr>
        <w:fldChar w:fldCharType="separate"/>
      </w:r>
      <w:r w:rsidR="008176A6" w:rsidRPr="00BE7E79">
        <w:rPr>
          <w:rFonts w:ascii="Arial" w:hAnsi="Arial" w:cs="Arial"/>
          <w:i/>
          <w:iCs/>
          <w:lang w:val="bs-Latn-BA"/>
        </w:rPr>
        <w:t>1</w:t>
      </w:r>
      <w:r w:rsidRPr="00BE7E79">
        <w:rPr>
          <w:rFonts w:ascii="Arial" w:hAnsi="Arial" w:cs="Arial"/>
          <w:i/>
          <w:iCs/>
          <w:lang w:val="bs-Latn-BA"/>
        </w:rPr>
        <w:fldChar w:fldCharType="end"/>
      </w:r>
      <w:r w:rsidR="0021744E">
        <w:rPr>
          <w:rFonts w:ascii="Arial" w:hAnsi="Arial" w:cs="Arial"/>
          <w:i/>
          <w:iCs/>
          <w:lang w:val="bs-Latn-BA"/>
        </w:rPr>
        <w:t>2</w:t>
      </w:r>
      <w:r w:rsidRPr="00BE7E79">
        <w:rPr>
          <w:rFonts w:ascii="Arial" w:hAnsi="Arial" w:cs="Arial"/>
          <w:i/>
          <w:iCs/>
          <w:lang w:val="bs-Latn-BA"/>
        </w:rPr>
        <w:t xml:space="preserve">: </w:t>
      </w:r>
      <w:r w:rsidRPr="00BE7E79">
        <w:rPr>
          <w:rFonts w:ascii="Arial" w:hAnsi="Arial" w:cs="Arial"/>
          <w:i/>
          <w:iCs/>
          <w:lang w:val="bs-Latn-BA"/>
        </w:rPr>
        <w:tab/>
      </w:r>
      <w:r w:rsidRPr="00BE7E79">
        <w:rPr>
          <w:rFonts w:ascii="Arial" w:hAnsi="Arial" w:cs="Arial"/>
          <w:i/>
          <w:iCs/>
          <w:lang w:val="de-DE"/>
        </w:rPr>
        <w:t>Broj</w:t>
      </w:r>
      <w:r w:rsidRPr="00BE7E79">
        <w:rPr>
          <w:rFonts w:ascii="Arial" w:hAnsi="Arial" w:cs="Arial"/>
          <w:i/>
          <w:iCs/>
          <w:lang w:val="sr-Latn-ME"/>
        </w:rPr>
        <w:t xml:space="preserve"> </w:t>
      </w:r>
      <w:r w:rsidRPr="00BE7E79">
        <w:rPr>
          <w:rFonts w:ascii="Arial" w:hAnsi="Arial" w:cs="Arial"/>
          <w:i/>
          <w:iCs/>
          <w:lang w:val="de-DE"/>
        </w:rPr>
        <w:t>stanovnika</w:t>
      </w:r>
      <w:r w:rsidRPr="00BE7E79">
        <w:rPr>
          <w:rFonts w:ascii="Arial" w:hAnsi="Arial" w:cs="Arial"/>
          <w:i/>
          <w:iCs/>
          <w:lang w:val="bs-Latn-BA"/>
        </w:rPr>
        <w:t xml:space="preserve"> Crne Gore</w:t>
      </w:r>
      <w:r w:rsidRPr="00BE7E79">
        <w:rPr>
          <w:rFonts w:ascii="Arial" w:hAnsi="Arial" w:cs="Arial"/>
          <w:i/>
          <w:iCs/>
          <w:lang w:val="sr-Latn-ME"/>
        </w:rPr>
        <w:t xml:space="preserve"> </w:t>
      </w:r>
      <w:r w:rsidRPr="00BE7E79">
        <w:rPr>
          <w:rFonts w:ascii="Arial" w:hAnsi="Arial" w:cs="Arial"/>
          <w:i/>
          <w:iCs/>
          <w:lang w:val="de-DE"/>
        </w:rPr>
        <w:t>po</w:t>
      </w:r>
      <w:r w:rsidRPr="00BE7E79">
        <w:rPr>
          <w:rFonts w:ascii="Arial" w:hAnsi="Arial" w:cs="Arial"/>
          <w:i/>
          <w:iCs/>
          <w:lang w:val="sr-Latn-ME"/>
        </w:rPr>
        <w:t xml:space="preserve"> </w:t>
      </w:r>
      <w:r w:rsidRPr="00BE7E79">
        <w:rPr>
          <w:rFonts w:ascii="Arial" w:hAnsi="Arial" w:cs="Arial"/>
          <w:i/>
          <w:iCs/>
          <w:lang w:val="de-DE"/>
        </w:rPr>
        <w:t>op</w:t>
      </w:r>
      <w:r w:rsidRPr="00BE7E79">
        <w:rPr>
          <w:rFonts w:ascii="Arial" w:hAnsi="Arial" w:cs="Arial"/>
          <w:i/>
          <w:iCs/>
          <w:lang w:val="sr-Latn-ME"/>
        </w:rPr>
        <w:t>štinama</w:t>
      </w:r>
      <w:r w:rsidRPr="00BE7E79">
        <w:rPr>
          <w:rFonts w:ascii="Arial" w:hAnsi="Arial" w:cs="Arial"/>
          <w:i/>
          <w:iCs/>
          <w:lang w:val="bs-Latn-BA"/>
        </w:rPr>
        <w:t xml:space="preserve"> </w:t>
      </w:r>
      <w:r w:rsidRPr="00BE7E79">
        <w:rPr>
          <w:rFonts w:ascii="Arial" w:hAnsi="Arial" w:cs="Arial"/>
          <w:i/>
          <w:iCs/>
          <w:lang w:val="sr-Latn-ME"/>
        </w:rPr>
        <w:t>2023.</w:t>
      </w:r>
      <w:r w:rsidRPr="00BE7E79">
        <w:rPr>
          <w:rFonts w:ascii="Arial" w:hAnsi="Arial" w:cs="Arial"/>
          <w:i/>
          <w:iCs/>
          <w:lang w:val="de-DE"/>
        </w:rPr>
        <w:t>godine</w:t>
      </w:r>
      <w:r w:rsidRPr="00BE7E79">
        <w:rPr>
          <w:rFonts w:ascii="Arial" w:hAnsi="Arial" w:cs="Arial"/>
          <w:i/>
          <w:iCs/>
          <w:lang w:val="sr-Latn-ME"/>
        </w:rPr>
        <w:t xml:space="preserve"> - </w:t>
      </w:r>
      <w:r w:rsidRPr="00BE7E79">
        <w:rPr>
          <w:rFonts w:ascii="Arial" w:hAnsi="Arial" w:cs="Arial"/>
          <w:i/>
          <w:iCs/>
          <w:lang w:val="de-DE"/>
        </w:rPr>
        <w:t>izvor</w:t>
      </w:r>
      <w:r w:rsidRPr="00BE7E79">
        <w:rPr>
          <w:rFonts w:ascii="Arial" w:hAnsi="Arial" w:cs="Arial"/>
          <w:i/>
          <w:iCs/>
          <w:lang w:val="sr-Latn-ME"/>
        </w:rPr>
        <w:t xml:space="preserve"> </w:t>
      </w:r>
      <w:r w:rsidRPr="00BE7E79">
        <w:rPr>
          <w:rFonts w:ascii="Arial" w:hAnsi="Arial" w:cs="Arial"/>
          <w:i/>
          <w:iCs/>
          <w:lang w:val="de-DE"/>
        </w:rPr>
        <w:t>Monstat</w:t>
      </w:r>
      <w:bookmarkEnd w:id="97"/>
    </w:p>
    <w:p w:rsidR="00C757EB" w:rsidRPr="00BE7E79" w:rsidRDefault="00C757EB">
      <w:pPr>
        <w:pStyle w:val="BodyText"/>
        <w:ind w:left="0"/>
        <w:rPr>
          <w:rFonts w:ascii="Arial" w:hAnsi="Arial" w:cs="Arial"/>
          <w:i/>
          <w:iCs/>
          <w:lang w:val="sr-Latn-ME"/>
        </w:rPr>
      </w:pPr>
    </w:p>
    <w:p w:rsidR="00C757EB" w:rsidRPr="00BE7E79" w:rsidRDefault="000D2EA4">
      <w:pPr>
        <w:pStyle w:val="BodyText"/>
        <w:spacing w:line="240" w:lineRule="auto"/>
        <w:rPr>
          <w:rStyle w:val="Strong"/>
          <w:rFonts w:ascii="Arial" w:eastAsia="sans-serif" w:hAnsi="Arial" w:cs="Arial"/>
          <w:b w:val="0"/>
          <w:shd w:val="clear" w:color="auto" w:fill="FFFFFF"/>
        </w:rPr>
      </w:pPr>
      <w:r w:rsidRPr="00BE7E79">
        <w:rPr>
          <w:rStyle w:val="Strong"/>
          <w:rFonts w:ascii="Arial" w:eastAsia="sans-serif" w:hAnsi="Arial" w:cs="Arial"/>
          <w:b w:val="0"/>
          <w:shd w:val="clear" w:color="auto" w:fill="FFFFFF"/>
        </w:rPr>
        <w:t>U Andrijevci je 2011. godine živjelo 5.071, a sada živi 3.978.</w:t>
      </w:r>
    </w:p>
    <w:p w:rsidR="00C757EB" w:rsidRPr="00BE7E79" w:rsidRDefault="000D2EA4">
      <w:pPr>
        <w:pStyle w:val="BodyText"/>
        <w:spacing w:line="240" w:lineRule="auto"/>
        <w:rPr>
          <w:rStyle w:val="Strong"/>
          <w:rFonts w:ascii="Arial" w:eastAsia="sans-serif" w:hAnsi="Arial" w:cs="Arial"/>
          <w:b w:val="0"/>
          <w:shd w:val="clear" w:color="auto" w:fill="FFFFFF"/>
        </w:rPr>
      </w:pPr>
      <w:r w:rsidRPr="00BE7E79">
        <w:rPr>
          <w:rStyle w:val="Strong"/>
          <w:rFonts w:ascii="Arial" w:eastAsia="sans-serif" w:hAnsi="Arial" w:cs="Arial"/>
          <w:b w:val="0"/>
          <w:shd w:val="clear" w:color="auto" w:fill="FFFFFF"/>
        </w:rPr>
        <w:t>U Baru je 2011. 2011. godine živjelo 42.048, a sada živi 46.171.</w:t>
      </w:r>
    </w:p>
    <w:p w:rsidR="00C757EB" w:rsidRPr="00BE7E79" w:rsidRDefault="000D2EA4">
      <w:pPr>
        <w:pStyle w:val="BodyText"/>
        <w:spacing w:line="240" w:lineRule="auto"/>
        <w:rPr>
          <w:rStyle w:val="Strong"/>
          <w:rFonts w:ascii="Arial" w:eastAsia="sans-serif" w:hAnsi="Arial" w:cs="Arial"/>
          <w:b w:val="0"/>
          <w:shd w:val="clear" w:color="auto" w:fill="FFFFFF"/>
        </w:rPr>
      </w:pPr>
      <w:r w:rsidRPr="00BE7E79">
        <w:rPr>
          <w:rStyle w:val="Strong"/>
          <w:rFonts w:ascii="Arial" w:eastAsia="sans-serif" w:hAnsi="Arial" w:cs="Arial"/>
          <w:b w:val="0"/>
          <w:shd w:val="clear" w:color="auto" w:fill="FFFFFF"/>
        </w:rPr>
        <w:t>U Beranama je 2011. godine živjelo 28.488, a sada živi 25.162.</w:t>
      </w:r>
    </w:p>
    <w:p w:rsidR="00C757EB" w:rsidRPr="00BE7E79" w:rsidRDefault="000D2EA4">
      <w:pPr>
        <w:pStyle w:val="BodyText"/>
        <w:spacing w:line="240" w:lineRule="auto"/>
        <w:rPr>
          <w:rStyle w:val="Strong"/>
          <w:rFonts w:ascii="Arial" w:eastAsia="sans-serif" w:hAnsi="Arial" w:cs="Arial"/>
          <w:b w:val="0"/>
          <w:shd w:val="clear" w:color="auto" w:fill="FFFFFF"/>
        </w:rPr>
      </w:pPr>
      <w:r w:rsidRPr="00BE7E79">
        <w:rPr>
          <w:rStyle w:val="Strong"/>
          <w:rFonts w:ascii="Arial" w:eastAsia="sans-serif" w:hAnsi="Arial" w:cs="Arial"/>
          <w:b w:val="0"/>
          <w:shd w:val="clear" w:color="auto" w:fill="FFFFFF"/>
        </w:rPr>
        <w:t>U Bijelom Polju je 2011. godine živjelo 46.051, a sada živi 39.710.</w:t>
      </w:r>
    </w:p>
    <w:p w:rsidR="00C757EB" w:rsidRPr="00BE7E79" w:rsidRDefault="000D2EA4">
      <w:pPr>
        <w:pStyle w:val="BodyText"/>
        <w:spacing w:line="240" w:lineRule="auto"/>
        <w:rPr>
          <w:rStyle w:val="Strong"/>
          <w:rFonts w:ascii="Arial" w:eastAsia="sans-serif" w:hAnsi="Arial" w:cs="Arial"/>
          <w:b w:val="0"/>
          <w:shd w:val="clear" w:color="auto" w:fill="FFFFFF"/>
        </w:rPr>
      </w:pPr>
      <w:r w:rsidRPr="00BE7E79">
        <w:rPr>
          <w:rStyle w:val="Strong"/>
          <w:rFonts w:ascii="Arial" w:eastAsia="sans-serif" w:hAnsi="Arial" w:cs="Arial"/>
          <w:b w:val="0"/>
          <w:shd w:val="clear" w:color="auto" w:fill="FFFFFF"/>
        </w:rPr>
        <w:t>U Budvi je 2011. godine živjelo 19.218, a sada živi 26.667.</w:t>
      </w:r>
    </w:p>
    <w:p w:rsidR="00C757EB" w:rsidRPr="00BE7E79" w:rsidRDefault="000D2EA4">
      <w:pPr>
        <w:pStyle w:val="BodyText"/>
        <w:spacing w:line="240" w:lineRule="auto"/>
        <w:rPr>
          <w:rStyle w:val="Strong"/>
          <w:rFonts w:ascii="Arial" w:eastAsia="sans-serif" w:hAnsi="Arial" w:cs="Arial"/>
          <w:b w:val="0"/>
          <w:shd w:val="clear" w:color="auto" w:fill="FFFFFF"/>
        </w:rPr>
      </w:pPr>
      <w:r w:rsidRPr="00BE7E79">
        <w:rPr>
          <w:rStyle w:val="Strong"/>
          <w:rFonts w:ascii="Arial" w:eastAsia="sans-serif" w:hAnsi="Arial" w:cs="Arial"/>
          <w:b w:val="0"/>
          <w:shd w:val="clear" w:color="auto" w:fill="FFFFFF"/>
        </w:rPr>
        <w:t>U Cetinju je 2011. godine živjelo 16.657, a sada živi 14.465.</w:t>
      </w:r>
    </w:p>
    <w:p w:rsidR="00C757EB" w:rsidRPr="00BE7E79" w:rsidRDefault="000D2EA4">
      <w:pPr>
        <w:pStyle w:val="BodyText"/>
        <w:spacing w:line="240" w:lineRule="auto"/>
        <w:rPr>
          <w:rStyle w:val="Strong"/>
          <w:rFonts w:ascii="Arial" w:eastAsia="sans-serif" w:hAnsi="Arial" w:cs="Arial"/>
          <w:b w:val="0"/>
          <w:shd w:val="clear" w:color="auto" w:fill="FFFFFF"/>
        </w:rPr>
      </w:pPr>
      <w:r w:rsidRPr="00BE7E79">
        <w:rPr>
          <w:rStyle w:val="Strong"/>
          <w:rFonts w:ascii="Arial" w:eastAsia="sans-serif" w:hAnsi="Arial" w:cs="Arial"/>
          <w:b w:val="0"/>
          <w:shd w:val="clear" w:color="auto" w:fill="FFFFFF"/>
        </w:rPr>
        <w:t>U Danilovgradu je 2011. godine živjelo 18.472, a sada živi 18.832.</w:t>
      </w:r>
    </w:p>
    <w:p w:rsidR="00C757EB" w:rsidRPr="00BE7E79" w:rsidRDefault="000D2EA4">
      <w:pPr>
        <w:pStyle w:val="BodyText"/>
        <w:spacing w:line="240" w:lineRule="auto"/>
        <w:rPr>
          <w:rStyle w:val="Strong"/>
          <w:rFonts w:ascii="Arial" w:eastAsia="sans-serif" w:hAnsi="Arial" w:cs="Arial"/>
          <w:b w:val="0"/>
          <w:shd w:val="clear" w:color="auto" w:fill="FFFFFF"/>
        </w:rPr>
      </w:pPr>
      <w:r w:rsidRPr="00BE7E79">
        <w:rPr>
          <w:rStyle w:val="Strong"/>
          <w:rFonts w:ascii="Arial" w:eastAsia="sans-serif" w:hAnsi="Arial" w:cs="Arial"/>
          <w:b w:val="0"/>
          <w:shd w:val="clear" w:color="auto" w:fill="FFFFFF"/>
        </w:rPr>
        <w:t>U Herceg Novom je 2011. godine živjelo 30.864, a sada živi 31.471.</w:t>
      </w:r>
    </w:p>
    <w:p w:rsidR="00C757EB" w:rsidRPr="00BE7E79" w:rsidRDefault="000D2EA4">
      <w:pPr>
        <w:pStyle w:val="BodyText"/>
        <w:spacing w:line="240" w:lineRule="auto"/>
        <w:rPr>
          <w:rStyle w:val="Strong"/>
          <w:rFonts w:ascii="Arial" w:eastAsia="sans-serif" w:hAnsi="Arial" w:cs="Arial"/>
          <w:b w:val="0"/>
          <w:shd w:val="clear" w:color="auto" w:fill="FFFFFF"/>
        </w:rPr>
      </w:pPr>
      <w:r w:rsidRPr="00BE7E79">
        <w:rPr>
          <w:rStyle w:val="Strong"/>
          <w:rFonts w:ascii="Arial" w:eastAsia="sans-serif" w:hAnsi="Arial" w:cs="Arial"/>
          <w:b w:val="0"/>
          <w:shd w:val="clear" w:color="auto" w:fill="FFFFFF"/>
        </w:rPr>
        <w:t>U Kolašinu je 2011. godine živjelo 8.380, a sada živi 6.765.</w:t>
      </w:r>
    </w:p>
    <w:p w:rsidR="00C757EB" w:rsidRPr="00BE7E79" w:rsidRDefault="000D2EA4">
      <w:pPr>
        <w:pStyle w:val="BodyText"/>
        <w:spacing w:line="240" w:lineRule="auto"/>
        <w:rPr>
          <w:rStyle w:val="Strong"/>
          <w:rFonts w:ascii="Arial" w:eastAsia="sans-serif" w:hAnsi="Arial" w:cs="Arial"/>
          <w:b w:val="0"/>
          <w:shd w:val="clear" w:color="auto" w:fill="FFFFFF"/>
        </w:rPr>
      </w:pPr>
      <w:r w:rsidRPr="00BE7E79">
        <w:rPr>
          <w:rStyle w:val="Strong"/>
          <w:rFonts w:ascii="Arial" w:eastAsia="sans-serif" w:hAnsi="Arial" w:cs="Arial"/>
          <w:b w:val="0"/>
          <w:shd w:val="clear" w:color="auto" w:fill="FFFFFF"/>
        </w:rPr>
        <w:t>U Kotoru je 2011. godine živjelo 22.601, a sada živi 21.916.</w:t>
      </w:r>
    </w:p>
    <w:p w:rsidR="00C757EB" w:rsidRPr="00BE7E79" w:rsidRDefault="000D2EA4">
      <w:pPr>
        <w:pStyle w:val="BodyText"/>
        <w:spacing w:line="240" w:lineRule="auto"/>
        <w:rPr>
          <w:rStyle w:val="Strong"/>
          <w:rFonts w:ascii="Arial" w:eastAsia="sans-serif" w:hAnsi="Arial" w:cs="Arial"/>
          <w:b w:val="0"/>
          <w:shd w:val="clear" w:color="auto" w:fill="FFFFFF"/>
        </w:rPr>
      </w:pPr>
      <w:r w:rsidRPr="00BE7E79">
        <w:rPr>
          <w:rStyle w:val="Strong"/>
          <w:rFonts w:ascii="Arial" w:eastAsia="sans-serif" w:hAnsi="Arial" w:cs="Arial"/>
          <w:b w:val="0"/>
          <w:shd w:val="clear" w:color="auto" w:fill="FFFFFF"/>
        </w:rPr>
        <w:t>U Mojkovcu je 2011. godine živjelo 8.662, a sada živi 6.824.</w:t>
      </w:r>
    </w:p>
    <w:p w:rsidR="00C757EB" w:rsidRPr="00BE7E79" w:rsidRDefault="000D2EA4">
      <w:pPr>
        <w:pStyle w:val="BodyText"/>
        <w:spacing w:line="240" w:lineRule="auto"/>
        <w:rPr>
          <w:rStyle w:val="Strong"/>
          <w:rFonts w:ascii="Arial" w:eastAsia="sans-serif" w:hAnsi="Arial" w:cs="Arial"/>
          <w:b w:val="0"/>
          <w:shd w:val="clear" w:color="auto" w:fill="FFFFFF"/>
        </w:rPr>
      </w:pPr>
      <w:r w:rsidRPr="00BE7E79">
        <w:rPr>
          <w:rStyle w:val="Strong"/>
          <w:rFonts w:ascii="Arial" w:eastAsia="sans-serif" w:hAnsi="Arial" w:cs="Arial"/>
          <w:b w:val="0"/>
          <w:shd w:val="clear" w:color="auto" w:fill="FFFFFF"/>
        </w:rPr>
        <w:t>U Nikšiću je 2011. godine živjelo 72.443, a sada živi 66.725.</w:t>
      </w:r>
    </w:p>
    <w:p w:rsidR="00C757EB" w:rsidRPr="00BE7E79" w:rsidRDefault="000D2EA4">
      <w:pPr>
        <w:pStyle w:val="BodyText"/>
        <w:spacing w:line="240" w:lineRule="auto"/>
        <w:rPr>
          <w:rStyle w:val="Strong"/>
          <w:rFonts w:ascii="Arial" w:eastAsia="sans-serif" w:hAnsi="Arial" w:cs="Arial"/>
          <w:b w:val="0"/>
          <w:shd w:val="clear" w:color="auto" w:fill="FFFFFF"/>
        </w:rPr>
      </w:pPr>
      <w:r w:rsidRPr="00BE7E79">
        <w:rPr>
          <w:rStyle w:val="Strong"/>
          <w:rFonts w:ascii="Arial" w:eastAsia="sans-serif" w:hAnsi="Arial" w:cs="Arial"/>
          <w:b w:val="0"/>
          <w:shd w:val="clear" w:color="auto" w:fill="FFFFFF"/>
        </w:rPr>
        <w:t>U Plavu je 2011. godine živjelo 9.081, a sada živi 10.378.</w:t>
      </w:r>
    </w:p>
    <w:p w:rsidR="00C757EB" w:rsidRPr="00BE7E79" w:rsidRDefault="000D2EA4">
      <w:pPr>
        <w:pStyle w:val="BodyText"/>
        <w:spacing w:line="240" w:lineRule="auto"/>
        <w:rPr>
          <w:rStyle w:val="Strong"/>
          <w:rFonts w:ascii="Arial" w:eastAsia="sans-serif" w:hAnsi="Arial" w:cs="Arial"/>
          <w:b w:val="0"/>
          <w:shd w:val="clear" w:color="auto" w:fill="FFFFFF"/>
        </w:rPr>
      </w:pPr>
      <w:r w:rsidRPr="00BE7E79">
        <w:rPr>
          <w:rStyle w:val="Strong"/>
          <w:rFonts w:ascii="Arial" w:eastAsia="sans-serif" w:hAnsi="Arial" w:cs="Arial"/>
          <w:b w:val="0"/>
          <w:shd w:val="clear" w:color="auto" w:fill="FFFFFF"/>
        </w:rPr>
        <w:t>U Pljevljima je 2011. godine živjelo 30.786, a sada živi 24.542.</w:t>
      </w:r>
    </w:p>
    <w:p w:rsidR="00C757EB" w:rsidRPr="00BE7E79" w:rsidRDefault="000D2EA4">
      <w:pPr>
        <w:pStyle w:val="BodyText"/>
        <w:spacing w:line="240" w:lineRule="auto"/>
        <w:rPr>
          <w:rStyle w:val="Strong"/>
          <w:rFonts w:ascii="Arial" w:eastAsia="sans-serif" w:hAnsi="Arial" w:cs="Arial"/>
          <w:b w:val="0"/>
          <w:shd w:val="clear" w:color="auto" w:fill="FFFFFF"/>
        </w:rPr>
      </w:pPr>
      <w:r w:rsidRPr="00BE7E79">
        <w:rPr>
          <w:rStyle w:val="Strong"/>
          <w:rFonts w:ascii="Arial" w:eastAsia="sans-serif" w:hAnsi="Arial" w:cs="Arial"/>
          <w:b w:val="0"/>
          <w:shd w:val="clear" w:color="auto" w:fill="FFFFFF"/>
        </w:rPr>
        <w:t>U Plužinama je 2011. godine živjelo 3.246, a sada živi 2.232.</w:t>
      </w:r>
    </w:p>
    <w:p w:rsidR="00C757EB" w:rsidRPr="00BE7E79" w:rsidRDefault="000D2EA4">
      <w:pPr>
        <w:pStyle w:val="BodyText"/>
        <w:spacing w:line="240" w:lineRule="auto"/>
        <w:rPr>
          <w:rStyle w:val="Strong"/>
          <w:rFonts w:ascii="Arial" w:eastAsia="sans-serif" w:hAnsi="Arial" w:cs="Arial"/>
          <w:b w:val="0"/>
          <w:shd w:val="clear" w:color="auto" w:fill="FFFFFF"/>
        </w:rPr>
      </w:pPr>
      <w:r w:rsidRPr="00BE7E79">
        <w:rPr>
          <w:rStyle w:val="Strong"/>
          <w:rFonts w:ascii="Arial" w:eastAsia="sans-serif" w:hAnsi="Arial" w:cs="Arial"/>
          <w:b w:val="0"/>
          <w:shd w:val="clear" w:color="auto" w:fill="FFFFFF"/>
        </w:rPr>
        <w:t>U Podgorici je 2011. godine živjelo 158.327, a sada živi 180.186.</w:t>
      </w:r>
    </w:p>
    <w:p w:rsidR="00C757EB" w:rsidRPr="00BE7E79" w:rsidRDefault="000D2EA4">
      <w:pPr>
        <w:pStyle w:val="BodyText"/>
        <w:spacing w:line="240" w:lineRule="auto"/>
        <w:rPr>
          <w:rStyle w:val="Strong"/>
          <w:rFonts w:ascii="Arial" w:eastAsia="sans-serif" w:hAnsi="Arial" w:cs="Arial"/>
          <w:b w:val="0"/>
          <w:shd w:val="clear" w:color="auto" w:fill="FFFFFF"/>
        </w:rPr>
      </w:pPr>
      <w:r w:rsidRPr="00BE7E79">
        <w:rPr>
          <w:rStyle w:val="Strong"/>
          <w:rFonts w:ascii="Arial" w:eastAsia="sans-serif" w:hAnsi="Arial" w:cs="Arial"/>
          <w:b w:val="0"/>
          <w:shd w:val="clear" w:color="auto" w:fill="FFFFFF"/>
        </w:rPr>
        <w:t>U Rožajama je 2011. godine živjelo 22.964, a sada živi 25.247.</w:t>
      </w:r>
    </w:p>
    <w:p w:rsidR="00C757EB" w:rsidRPr="00BE7E79" w:rsidRDefault="000D2EA4">
      <w:pPr>
        <w:pStyle w:val="BodyText"/>
        <w:spacing w:line="240" w:lineRule="auto"/>
        <w:rPr>
          <w:rStyle w:val="Strong"/>
          <w:rFonts w:ascii="Arial" w:eastAsia="sans-serif" w:hAnsi="Arial" w:cs="Arial"/>
          <w:b w:val="0"/>
          <w:shd w:val="clear" w:color="auto" w:fill="FFFFFF"/>
        </w:rPr>
      </w:pPr>
      <w:r w:rsidRPr="00BE7E79">
        <w:rPr>
          <w:rStyle w:val="Strong"/>
          <w:rFonts w:ascii="Arial" w:eastAsia="sans-serif" w:hAnsi="Arial" w:cs="Arial"/>
          <w:b w:val="0"/>
          <w:shd w:val="clear" w:color="auto" w:fill="FFFFFF"/>
        </w:rPr>
        <w:t>U Šavniku je 2011. godine živjelo 2.070, a sada živi 1.588.</w:t>
      </w:r>
    </w:p>
    <w:p w:rsidR="00C757EB" w:rsidRPr="00BE7E79" w:rsidRDefault="000D2EA4">
      <w:pPr>
        <w:pStyle w:val="BodyText"/>
        <w:spacing w:line="240" w:lineRule="auto"/>
        <w:rPr>
          <w:rStyle w:val="Strong"/>
          <w:rFonts w:ascii="Arial" w:eastAsia="sans-serif" w:hAnsi="Arial" w:cs="Arial"/>
          <w:b w:val="0"/>
          <w:shd w:val="clear" w:color="auto" w:fill="FFFFFF"/>
        </w:rPr>
      </w:pPr>
      <w:r w:rsidRPr="00BE7E79">
        <w:rPr>
          <w:rStyle w:val="Strong"/>
          <w:rFonts w:ascii="Arial" w:eastAsia="sans-serif" w:hAnsi="Arial" w:cs="Arial"/>
          <w:b w:val="0"/>
          <w:shd w:val="clear" w:color="auto" w:fill="FFFFFF"/>
        </w:rPr>
        <w:t>U Tivtu je 2011. godine živjelo 14.032, a sada živi 16.340.</w:t>
      </w:r>
    </w:p>
    <w:p w:rsidR="00C757EB" w:rsidRPr="00BE7E79" w:rsidRDefault="000D2EA4">
      <w:pPr>
        <w:pStyle w:val="BodyText"/>
        <w:spacing w:line="240" w:lineRule="auto"/>
        <w:rPr>
          <w:rStyle w:val="Strong"/>
          <w:rFonts w:ascii="Arial" w:eastAsia="sans-serif" w:hAnsi="Arial" w:cs="Arial"/>
          <w:b w:val="0"/>
          <w:shd w:val="clear" w:color="auto" w:fill="FFFFFF"/>
        </w:rPr>
      </w:pPr>
      <w:r w:rsidRPr="00BE7E79">
        <w:rPr>
          <w:rStyle w:val="Strong"/>
          <w:rFonts w:ascii="Arial" w:eastAsia="sans-serif" w:hAnsi="Arial" w:cs="Arial"/>
          <w:b w:val="0"/>
          <w:shd w:val="clear" w:color="auto" w:fill="FFFFFF"/>
        </w:rPr>
        <w:t>U Ulcinju je 2011. godine živjelo 19.921, a sada živi 21.395.</w:t>
      </w:r>
    </w:p>
    <w:p w:rsidR="00C757EB" w:rsidRPr="00BE7E79" w:rsidRDefault="000D2EA4">
      <w:pPr>
        <w:pStyle w:val="BodyText"/>
        <w:spacing w:line="240" w:lineRule="auto"/>
        <w:rPr>
          <w:rStyle w:val="Strong"/>
          <w:rFonts w:ascii="Arial" w:eastAsia="sans-serif" w:hAnsi="Arial" w:cs="Arial"/>
          <w:b w:val="0"/>
          <w:shd w:val="clear" w:color="auto" w:fill="FFFFFF"/>
        </w:rPr>
      </w:pPr>
      <w:r w:rsidRPr="00BE7E79">
        <w:rPr>
          <w:rStyle w:val="Strong"/>
          <w:rFonts w:ascii="Arial" w:eastAsia="sans-serif" w:hAnsi="Arial" w:cs="Arial"/>
          <w:b w:val="0"/>
          <w:shd w:val="clear" w:color="auto" w:fill="FFFFFF"/>
        </w:rPr>
        <w:t>Na Žabljaku je 2011. godine živjelo 3.569, a sada živi 3.002.</w:t>
      </w:r>
    </w:p>
    <w:p w:rsidR="00C757EB" w:rsidRPr="00BE7E79" w:rsidRDefault="000D2EA4">
      <w:pPr>
        <w:pStyle w:val="BodyText"/>
        <w:spacing w:line="240" w:lineRule="auto"/>
        <w:rPr>
          <w:rStyle w:val="Strong"/>
          <w:rFonts w:ascii="Arial" w:eastAsia="sans-serif" w:hAnsi="Arial" w:cs="Arial"/>
          <w:b w:val="0"/>
          <w:shd w:val="clear" w:color="auto" w:fill="FFFFFF"/>
        </w:rPr>
      </w:pPr>
      <w:r w:rsidRPr="00BE7E79">
        <w:rPr>
          <w:rStyle w:val="Strong"/>
          <w:rFonts w:ascii="Arial" w:eastAsia="sans-serif" w:hAnsi="Arial" w:cs="Arial"/>
          <w:b w:val="0"/>
          <w:shd w:val="clear" w:color="auto" w:fill="FFFFFF"/>
        </w:rPr>
        <w:t>U Gusinju je 2011. godine živjelo 4.027, a sada živi 4.662.</w:t>
      </w:r>
    </w:p>
    <w:p w:rsidR="00C757EB" w:rsidRPr="00BE7E79" w:rsidRDefault="000D2EA4">
      <w:pPr>
        <w:pStyle w:val="BodyText"/>
        <w:spacing w:line="240" w:lineRule="auto"/>
        <w:rPr>
          <w:rStyle w:val="Strong"/>
          <w:rFonts w:ascii="Arial" w:eastAsia="sans-serif" w:hAnsi="Arial" w:cs="Arial"/>
          <w:b w:val="0"/>
          <w:shd w:val="clear" w:color="auto" w:fill="FFFFFF"/>
        </w:rPr>
      </w:pPr>
      <w:r w:rsidRPr="00BE7E79">
        <w:rPr>
          <w:rStyle w:val="Strong"/>
          <w:rFonts w:ascii="Arial" w:eastAsia="sans-serif" w:hAnsi="Arial" w:cs="Arial"/>
          <w:b w:val="0"/>
          <w:shd w:val="clear" w:color="auto" w:fill="FFFFFF"/>
        </w:rPr>
        <w:t>U Petnjici je 2011. godine živjelo 5.482, a sada živi 5.552.</w:t>
      </w:r>
    </w:p>
    <w:p w:rsidR="00C757EB" w:rsidRPr="00BE7E79" w:rsidRDefault="000D2EA4">
      <w:pPr>
        <w:pStyle w:val="BodyText"/>
        <w:spacing w:line="240" w:lineRule="auto"/>
        <w:rPr>
          <w:rStyle w:val="Strong"/>
          <w:rFonts w:ascii="Arial" w:eastAsia="sans-serif" w:hAnsi="Arial" w:cs="Arial"/>
          <w:b w:val="0"/>
          <w:shd w:val="clear" w:color="auto" w:fill="FFFFFF"/>
        </w:rPr>
      </w:pPr>
      <w:r w:rsidRPr="00BE7E79">
        <w:rPr>
          <w:rStyle w:val="Strong"/>
          <w:rFonts w:ascii="Arial" w:eastAsia="sans-serif" w:hAnsi="Arial" w:cs="Arial"/>
          <w:b w:val="0"/>
          <w:shd w:val="clear" w:color="auto" w:fill="FFFFFF"/>
        </w:rPr>
        <w:t>U Zeti je 2011. godine živjelo 16.231, a sada živi 16.206.</w:t>
      </w:r>
    </w:p>
    <w:p w:rsidR="00C757EB" w:rsidRPr="00BE7E79" w:rsidRDefault="000D2EA4">
      <w:pPr>
        <w:pStyle w:val="BodyText"/>
        <w:spacing w:line="240" w:lineRule="auto"/>
        <w:rPr>
          <w:rStyle w:val="Strong"/>
          <w:rFonts w:ascii="Arial" w:eastAsia="sans-serif" w:hAnsi="Arial" w:cs="Arial"/>
          <w:b w:val="0"/>
          <w:shd w:val="clear" w:color="auto" w:fill="FFFFFF"/>
        </w:rPr>
      </w:pPr>
      <w:r w:rsidRPr="00BE7E79">
        <w:rPr>
          <w:rStyle w:val="Strong"/>
          <w:rFonts w:ascii="Arial" w:eastAsia="sans-serif" w:hAnsi="Arial" w:cs="Arial"/>
          <w:b w:val="0"/>
          <w:shd w:val="clear" w:color="auto" w:fill="FFFFFF"/>
        </w:rPr>
        <w:t>U Tuzima je 2011. godine živjelo 11.379, a sada živi 13.142 stanovnika.</w:t>
      </w:r>
    </w:p>
    <w:p w:rsidR="00C757EB" w:rsidRPr="00BE7E79" w:rsidRDefault="00C757EB">
      <w:pPr>
        <w:pStyle w:val="BodyText"/>
        <w:spacing w:line="240" w:lineRule="auto"/>
        <w:rPr>
          <w:rStyle w:val="Strong"/>
          <w:rFonts w:ascii="Arial" w:eastAsia="sans-serif" w:hAnsi="Arial" w:cs="Arial"/>
          <w:b w:val="0"/>
          <w:shd w:val="clear" w:color="auto" w:fill="FFFFFF"/>
        </w:rPr>
      </w:pPr>
    </w:p>
    <w:p w:rsidR="00C757EB" w:rsidRPr="00BE7E79" w:rsidRDefault="000D2EA4">
      <w:pPr>
        <w:pStyle w:val="BodyText"/>
        <w:spacing w:line="240" w:lineRule="auto"/>
        <w:rPr>
          <w:rStyle w:val="Strong"/>
          <w:rFonts w:ascii="Arial" w:eastAsia="sans-serif" w:hAnsi="Arial" w:cs="Arial"/>
          <w:b w:val="0"/>
          <w:shd w:val="clear" w:color="auto" w:fill="FFFFFF"/>
          <w:lang w:val="sr-Latn-ME"/>
        </w:rPr>
      </w:pPr>
      <w:r w:rsidRPr="00BE7E79">
        <w:rPr>
          <w:rStyle w:val="Strong"/>
          <w:rFonts w:ascii="Arial" w:eastAsia="sans-serif" w:hAnsi="Arial" w:cs="Arial"/>
          <w:b w:val="0"/>
          <w:shd w:val="clear" w:color="auto" w:fill="FFFFFF"/>
          <w:lang w:val="sr-Latn-ME"/>
        </w:rPr>
        <w:t xml:space="preserve">Sljedeća slika pokazuje stadijum demografske starosti prema popisima iz 2023.godine. </w:t>
      </w:r>
    </w:p>
    <w:p w:rsidR="00C757EB" w:rsidRPr="00BE7E79" w:rsidRDefault="00C757EB">
      <w:pPr>
        <w:pStyle w:val="BodyText"/>
        <w:spacing w:line="240" w:lineRule="auto"/>
        <w:rPr>
          <w:rStyle w:val="Strong"/>
          <w:rFonts w:ascii="Arial" w:eastAsia="sans-serif" w:hAnsi="Arial" w:cs="Arial"/>
          <w:b w:val="0"/>
          <w:shd w:val="clear" w:color="auto" w:fill="FFFFFF"/>
          <w:lang w:val="sr-Latn-ME"/>
        </w:rPr>
      </w:pPr>
    </w:p>
    <w:p w:rsidR="00C757EB" w:rsidRPr="00BE7E79" w:rsidRDefault="000D2EA4">
      <w:pPr>
        <w:pStyle w:val="BodyText"/>
        <w:spacing w:line="240" w:lineRule="auto"/>
        <w:rPr>
          <w:rStyle w:val="Strong"/>
          <w:rFonts w:ascii="Arial" w:eastAsia="sans-serif" w:hAnsi="Arial" w:cs="Arial"/>
          <w:b w:val="0"/>
          <w:shd w:val="clear" w:color="auto" w:fill="FFFFFF"/>
          <w:lang w:val="sr-Latn-ME"/>
        </w:rPr>
      </w:pPr>
      <w:r w:rsidRPr="00BE7E79">
        <w:rPr>
          <w:rStyle w:val="Strong"/>
          <w:rFonts w:ascii="Arial" w:eastAsia="sans-serif" w:hAnsi="Arial" w:cs="Arial"/>
          <w:b w:val="0"/>
          <w:noProof/>
          <w:shd w:val="clear" w:color="auto" w:fill="FFFFFF"/>
          <w:lang w:val="en-US" w:eastAsia="en-US"/>
        </w:rPr>
        <w:drawing>
          <wp:inline distT="0" distB="0" distL="114300" distR="114300" wp14:anchorId="12694CB8" wp14:editId="12694CB9">
            <wp:extent cx="4878705" cy="2747010"/>
            <wp:effectExtent l="0" t="0" r="13335" b="11430"/>
            <wp:docPr id="13" name="Picture 13" descr="Screensho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Screenshot (4)"/>
                    <pic:cNvPicPr>
                      <a:picLocks noChangeAspect="1"/>
                    </pic:cNvPicPr>
                  </pic:nvPicPr>
                  <pic:blipFill>
                    <a:blip r:embed="rId47"/>
                    <a:stretch>
                      <a:fillRect/>
                    </a:stretch>
                  </pic:blipFill>
                  <pic:spPr>
                    <a:xfrm>
                      <a:off x="0" y="0"/>
                      <a:ext cx="4878705" cy="2747010"/>
                    </a:xfrm>
                    <a:prstGeom prst="rect">
                      <a:avLst/>
                    </a:prstGeom>
                  </pic:spPr>
                </pic:pic>
              </a:graphicData>
            </a:graphic>
          </wp:inline>
        </w:drawing>
      </w:r>
    </w:p>
    <w:p w:rsidR="00C757EB" w:rsidRPr="00BE7E79" w:rsidRDefault="000D2EA4">
      <w:pPr>
        <w:pStyle w:val="BodyText"/>
        <w:spacing w:line="240" w:lineRule="auto"/>
        <w:rPr>
          <w:rStyle w:val="Strong"/>
          <w:rFonts w:ascii="Arial" w:eastAsia="sans-serif" w:hAnsi="Arial" w:cs="Arial"/>
          <w:b w:val="0"/>
          <w:shd w:val="clear" w:color="auto" w:fill="FFFFFF"/>
          <w:lang w:val="sr-Latn-ME"/>
        </w:rPr>
      </w:pPr>
      <w:r w:rsidRPr="00BE7E79">
        <w:rPr>
          <w:rStyle w:val="Strong"/>
          <w:rFonts w:ascii="Arial" w:eastAsia="sans-serif" w:hAnsi="Arial" w:cs="Arial"/>
          <w:b w:val="0"/>
          <w:shd w:val="clear" w:color="auto" w:fill="FFFFFF"/>
          <w:lang w:val="sr-Latn-ME"/>
        </w:rPr>
        <w:t>Slika br.</w:t>
      </w:r>
      <w:r w:rsidR="00895924" w:rsidRPr="00BE7E79">
        <w:rPr>
          <w:rStyle w:val="Strong"/>
          <w:rFonts w:ascii="Arial" w:eastAsia="sans-serif" w:hAnsi="Arial" w:cs="Arial"/>
          <w:b w:val="0"/>
          <w:shd w:val="clear" w:color="auto" w:fill="FFFFFF"/>
          <w:lang w:val="sr-Latn-ME"/>
        </w:rPr>
        <w:t>16</w:t>
      </w:r>
      <w:r w:rsidRPr="00BE7E79">
        <w:rPr>
          <w:rStyle w:val="Strong"/>
          <w:rFonts w:ascii="Arial" w:eastAsia="sans-serif" w:hAnsi="Arial" w:cs="Arial"/>
          <w:b w:val="0"/>
          <w:shd w:val="clear" w:color="auto" w:fill="FFFFFF"/>
          <w:lang w:val="sr-Latn-ME"/>
        </w:rPr>
        <w:t xml:space="preserve"> - Demografska starost prema popisu iz 2023.godine</w:t>
      </w:r>
    </w:p>
    <w:p w:rsidR="00C757EB" w:rsidRPr="00BE7E79" w:rsidRDefault="000D2EA4" w:rsidP="00F22C06">
      <w:pPr>
        <w:pStyle w:val="BodyText"/>
        <w:spacing w:line="240" w:lineRule="auto"/>
        <w:ind w:left="0"/>
        <w:rPr>
          <w:rFonts w:ascii="Arial" w:hAnsi="Arial" w:cs="Arial"/>
        </w:rPr>
      </w:pPr>
      <w:r w:rsidRPr="00BE7E79">
        <w:rPr>
          <w:rFonts w:ascii="Arial" w:hAnsi="Arial" w:cs="Arial"/>
          <w:lang w:val="sr-Latn-ME"/>
        </w:rPr>
        <w:t>P</w:t>
      </w:r>
      <w:r w:rsidRPr="00BE7E79">
        <w:rPr>
          <w:rFonts w:ascii="Arial" w:hAnsi="Arial" w:cs="Arial"/>
        </w:rPr>
        <w:t xml:space="preserve">rocjena stanovništva </w:t>
      </w:r>
      <w:r w:rsidRPr="00BE7E79">
        <w:rPr>
          <w:rFonts w:ascii="Arial" w:hAnsi="Arial" w:cs="Arial"/>
          <w:lang w:val="sr-Latn-ME"/>
        </w:rPr>
        <w:t xml:space="preserve">podrazumijeva </w:t>
      </w:r>
      <w:r w:rsidRPr="00BE7E79">
        <w:rPr>
          <w:rFonts w:ascii="Arial" w:hAnsi="Arial" w:cs="Arial"/>
        </w:rPr>
        <w:t>pružanje podataka koji su ključni za analizu demografskih kretanja u Crnoj Gori i njenim opštinama. Ovi podaci obuhvataju natalitet, fertilitet i druge važne indikatore. Procjene broja stanovnika se obično vrše za početak, sredinu i kraj godine, a podaci za početak godine koriste se za prikaz broja stanovnika u apsolutnim brojkama. Podaci za sredinu godine, s druge strane, koriste se za izračunavanje demografskih pokazatelja i izveštavanje prema Ujedinjenim nacijama.</w:t>
      </w:r>
    </w:p>
    <w:p w:rsidR="00C757EB" w:rsidRPr="00BE7E79" w:rsidRDefault="000D2EA4" w:rsidP="00F22C06">
      <w:pPr>
        <w:pStyle w:val="BodyText"/>
        <w:spacing w:line="240" w:lineRule="auto"/>
        <w:ind w:left="0"/>
        <w:rPr>
          <w:rFonts w:ascii="Arial" w:hAnsi="Arial" w:cs="Arial"/>
        </w:rPr>
      </w:pPr>
      <w:r w:rsidRPr="00BE7E79">
        <w:rPr>
          <w:rFonts w:ascii="Arial" w:hAnsi="Arial" w:cs="Arial"/>
        </w:rPr>
        <w:t>Za izračun procjene broja stanovnika koristi se broj stanovnika prema poslednjem popisu, koji se zatim koriguje uzimajući u obzir vitalnu statistiku (prirodni priraštaj) i migracije. U zavisnosti od prirodnog priraštaja, broj stanovnika može da raste ili opada. Takođe, migracije unutar zemlje takođe utiču na procene broja stanovnika po opštinama.</w:t>
      </w:r>
    </w:p>
    <w:p w:rsidR="00C757EB" w:rsidRPr="00BE7E79" w:rsidRDefault="000D2EA4" w:rsidP="00F22C06">
      <w:pPr>
        <w:pStyle w:val="BodyText"/>
        <w:spacing w:line="240" w:lineRule="auto"/>
        <w:ind w:left="0"/>
        <w:rPr>
          <w:rFonts w:ascii="Arial" w:hAnsi="Arial" w:cs="Arial"/>
        </w:rPr>
      </w:pPr>
      <w:r w:rsidRPr="00BE7E79">
        <w:rPr>
          <w:rFonts w:ascii="Arial" w:hAnsi="Arial" w:cs="Arial"/>
        </w:rPr>
        <w:t>Pri proc</w:t>
      </w:r>
      <w:r w:rsidRPr="00BE7E79">
        <w:rPr>
          <w:rFonts w:ascii="Arial" w:hAnsi="Arial" w:cs="Arial"/>
          <w:lang w:val="sr-Latn-ME"/>
        </w:rPr>
        <w:t>j</w:t>
      </w:r>
      <w:r w:rsidRPr="00BE7E79">
        <w:rPr>
          <w:rFonts w:ascii="Arial" w:hAnsi="Arial" w:cs="Arial"/>
        </w:rPr>
        <w:t>eni međunarodnih migracija, koristi se profil neto migranta prema polu i starosti, zasnovan na popisu iz 2023. godine. Ovaj profil se koristi kao statističko prilagođavanje kako bi se dobile tačne proc</w:t>
      </w:r>
      <w:r w:rsidRPr="00BE7E79">
        <w:rPr>
          <w:rFonts w:ascii="Arial" w:hAnsi="Arial" w:cs="Arial"/>
          <w:lang w:val="sr-Latn-ME"/>
        </w:rPr>
        <w:t>j</w:t>
      </w:r>
      <w:r w:rsidRPr="00BE7E79">
        <w:rPr>
          <w:rFonts w:ascii="Arial" w:hAnsi="Arial" w:cs="Arial"/>
        </w:rPr>
        <w:t>ene između popisa.</w:t>
      </w:r>
    </w:p>
    <w:p w:rsidR="00C757EB" w:rsidRPr="00BE7E79" w:rsidRDefault="000D2EA4" w:rsidP="00F22C06">
      <w:pPr>
        <w:pStyle w:val="BodyText"/>
        <w:spacing w:line="240" w:lineRule="auto"/>
        <w:ind w:left="0"/>
        <w:rPr>
          <w:rFonts w:ascii="Arial" w:hAnsi="Arial" w:cs="Arial"/>
        </w:rPr>
      </w:pPr>
      <w:r w:rsidRPr="00BE7E79">
        <w:rPr>
          <w:rFonts w:ascii="Arial" w:hAnsi="Arial" w:cs="Arial"/>
        </w:rPr>
        <w:t>Cilj procjena stanovništva je pružanje podataka za analizu demografskih kretanja u Crnoj Gori i njenim opštinama, uključujući natalitet, fertilitet i druge važne pokazatelje. Prema procjenama za 2023. godinu:</w:t>
      </w:r>
    </w:p>
    <w:p w:rsidR="00C757EB" w:rsidRPr="00BE7E79" w:rsidRDefault="000D2EA4">
      <w:pPr>
        <w:pStyle w:val="BodyText"/>
        <w:numPr>
          <w:ilvl w:val="0"/>
          <w:numId w:val="21"/>
        </w:numPr>
        <w:spacing w:line="240" w:lineRule="auto"/>
        <w:rPr>
          <w:rFonts w:ascii="Arial" w:hAnsi="Arial" w:cs="Arial"/>
        </w:rPr>
      </w:pPr>
      <w:r w:rsidRPr="00BE7E79">
        <w:rPr>
          <w:rFonts w:ascii="Arial" w:hAnsi="Arial" w:cs="Arial"/>
        </w:rPr>
        <w:t>Sredinom godine, Crna Gora je imala oko 623.500 stanovnika.</w:t>
      </w:r>
    </w:p>
    <w:p w:rsidR="00C757EB" w:rsidRPr="00BE7E79" w:rsidRDefault="000D2EA4">
      <w:pPr>
        <w:pStyle w:val="BodyText"/>
        <w:numPr>
          <w:ilvl w:val="0"/>
          <w:numId w:val="21"/>
        </w:numPr>
        <w:spacing w:line="240" w:lineRule="auto"/>
        <w:rPr>
          <w:rFonts w:ascii="Arial" w:hAnsi="Arial" w:cs="Arial"/>
        </w:rPr>
      </w:pPr>
      <w:r w:rsidRPr="00BE7E79">
        <w:rPr>
          <w:rFonts w:ascii="Arial" w:hAnsi="Arial" w:cs="Arial"/>
        </w:rPr>
        <w:t>Djeca uzrasta od 0 do 17 godina činila su 21,7% ukupne populacije, što je oko 135.600 djece.</w:t>
      </w:r>
    </w:p>
    <w:p w:rsidR="00C757EB" w:rsidRPr="00BE7E79" w:rsidRDefault="000D2EA4">
      <w:pPr>
        <w:pStyle w:val="BodyText"/>
        <w:numPr>
          <w:ilvl w:val="0"/>
          <w:numId w:val="21"/>
        </w:numPr>
        <w:spacing w:line="240" w:lineRule="auto"/>
        <w:rPr>
          <w:rFonts w:ascii="Arial" w:hAnsi="Arial" w:cs="Arial"/>
        </w:rPr>
      </w:pPr>
      <w:r w:rsidRPr="00BE7E79">
        <w:rPr>
          <w:rFonts w:ascii="Arial" w:hAnsi="Arial" w:cs="Arial"/>
        </w:rPr>
        <w:t>Radno sposobno stanovništvo, odnosno osobe između 15 i 64 godine, činile su 65,2% ukupne populacije, odnosno 406.770 ljudi.</w:t>
      </w:r>
    </w:p>
    <w:p w:rsidR="00C757EB" w:rsidRPr="00BE7E79" w:rsidRDefault="000D2EA4">
      <w:pPr>
        <w:pStyle w:val="BodyText"/>
        <w:numPr>
          <w:ilvl w:val="0"/>
          <w:numId w:val="21"/>
        </w:numPr>
        <w:spacing w:line="240" w:lineRule="auto"/>
        <w:rPr>
          <w:rFonts w:ascii="Arial" w:hAnsi="Arial" w:cs="Arial"/>
        </w:rPr>
      </w:pPr>
      <w:r w:rsidRPr="00BE7E79">
        <w:rPr>
          <w:rFonts w:ascii="Arial" w:hAnsi="Arial" w:cs="Arial"/>
        </w:rPr>
        <w:t>Stanovništvo starije od 65 godina činilo je 16,5% populacije, što je otprilike 102.800 osoba.</w:t>
      </w:r>
    </w:p>
    <w:p w:rsidR="00C757EB" w:rsidRPr="00BE7E79" w:rsidRDefault="000D2EA4">
      <w:pPr>
        <w:pStyle w:val="BodyText"/>
        <w:numPr>
          <w:ilvl w:val="0"/>
          <w:numId w:val="21"/>
        </w:numPr>
        <w:spacing w:line="240" w:lineRule="auto"/>
        <w:rPr>
          <w:rFonts w:ascii="Arial" w:hAnsi="Arial" w:cs="Arial"/>
        </w:rPr>
      </w:pPr>
      <w:r w:rsidRPr="00BE7E79">
        <w:rPr>
          <w:rFonts w:ascii="Arial" w:hAnsi="Arial" w:cs="Arial"/>
        </w:rPr>
        <w:t>Prirodni priraštaj je doveo do povećanja broja stanovnika za 1,1 na 1.000 stanovnika.</w:t>
      </w:r>
    </w:p>
    <w:p w:rsidR="00C757EB" w:rsidRPr="00BE7E79" w:rsidRDefault="000D2EA4">
      <w:pPr>
        <w:pStyle w:val="BodyText"/>
        <w:numPr>
          <w:ilvl w:val="0"/>
          <w:numId w:val="21"/>
        </w:numPr>
        <w:spacing w:line="240" w:lineRule="auto"/>
        <w:rPr>
          <w:rFonts w:ascii="Arial" w:hAnsi="Arial" w:cs="Arial"/>
        </w:rPr>
      </w:pPr>
      <w:r w:rsidRPr="00BE7E79">
        <w:rPr>
          <w:rFonts w:ascii="Arial" w:hAnsi="Arial" w:cs="Arial"/>
        </w:rPr>
        <w:t>Brakovi su sklopljeni po stopi od 5,6 brakova na 1.000 stanovnika, dok je stopa razvoda bila 1,2.</w:t>
      </w:r>
    </w:p>
    <w:p w:rsidR="00C757EB" w:rsidRPr="00BE7E79" w:rsidRDefault="000D2EA4">
      <w:pPr>
        <w:pStyle w:val="BodyText"/>
        <w:numPr>
          <w:ilvl w:val="0"/>
          <w:numId w:val="21"/>
        </w:numPr>
        <w:spacing w:line="240" w:lineRule="auto"/>
        <w:rPr>
          <w:rFonts w:ascii="Arial" w:hAnsi="Arial" w:cs="Arial"/>
        </w:rPr>
      </w:pPr>
      <w:r w:rsidRPr="00BE7E79">
        <w:rPr>
          <w:rFonts w:ascii="Arial" w:hAnsi="Arial" w:cs="Arial"/>
        </w:rPr>
        <w:t>Migracija unutar zemlje iznosila je 6,3, što znači da je 6 osoba na 1.000 stanovnika prom</w:t>
      </w:r>
      <w:r w:rsidRPr="00BE7E79">
        <w:rPr>
          <w:rFonts w:ascii="Arial" w:hAnsi="Arial" w:cs="Arial"/>
          <w:lang w:val="sr-Latn-ME"/>
        </w:rPr>
        <w:t>ij</w:t>
      </w:r>
      <w:r w:rsidRPr="00BE7E79">
        <w:rPr>
          <w:rFonts w:ascii="Arial" w:hAnsi="Arial" w:cs="Arial"/>
        </w:rPr>
        <w:t>enilo svoje prebivalište unutar Crne Gore.</w:t>
      </w:r>
    </w:p>
    <w:p w:rsidR="00C757EB" w:rsidRDefault="000D2EA4">
      <w:pPr>
        <w:pStyle w:val="BodyText"/>
        <w:numPr>
          <w:ilvl w:val="0"/>
          <w:numId w:val="21"/>
        </w:numPr>
        <w:spacing w:line="240" w:lineRule="auto"/>
        <w:rPr>
          <w:rFonts w:ascii="Arial" w:hAnsi="Arial" w:cs="Arial"/>
        </w:rPr>
      </w:pPr>
      <w:r w:rsidRPr="00BE7E79">
        <w:rPr>
          <w:rFonts w:ascii="Arial" w:hAnsi="Arial" w:cs="Arial"/>
        </w:rPr>
        <w:t>Očekivano trajanje života u 2023. godini iznosilo je 77,6 godina.</w:t>
      </w:r>
    </w:p>
    <w:p w:rsidR="00454776" w:rsidRPr="00BE7E79" w:rsidRDefault="00454776" w:rsidP="00454776">
      <w:pPr>
        <w:pStyle w:val="BodyText"/>
        <w:spacing w:line="240" w:lineRule="auto"/>
        <w:rPr>
          <w:rFonts w:ascii="Arial" w:hAnsi="Arial" w:cs="Arial"/>
        </w:rPr>
      </w:pPr>
    </w:p>
    <w:p w:rsidR="00C757EB" w:rsidRPr="00BE7E79" w:rsidRDefault="00C757EB">
      <w:pPr>
        <w:pStyle w:val="BodyText"/>
        <w:spacing w:line="240" w:lineRule="auto"/>
        <w:ind w:left="0"/>
        <w:rPr>
          <w:rFonts w:ascii="Arial" w:hAnsi="Arial" w:cs="Arial"/>
        </w:rPr>
      </w:pPr>
    </w:p>
    <w:tbl>
      <w:tblPr>
        <w:tblStyle w:val="TableGrid"/>
        <w:tblW w:w="0" w:type="auto"/>
        <w:tblLook w:val="04A0" w:firstRow="1" w:lastRow="0" w:firstColumn="1" w:lastColumn="0" w:noHBand="0" w:noVBand="1"/>
      </w:tblPr>
      <w:tblGrid>
        <w:gridCol w:w="1273"/>
        <w:gridCol w:w="965"/>
        <w:gridCol w:w="925"/>
        <w:gridCol w:w="896"/>
        <w:gridCol w:w="964"/>
        <w:gridCol w:w="925"/>
        <w:gridCol w:w="896"/>
        <w:gridCol w:w="964"/>
        <w:gridCol w:w="925"/>
        <w:gridCol w:w="896"/>
      </w:tblGrid>
      <w:tr w:rsidR="00C757EB" w:rsidRPr="00BE7E79">
        <w:tc>
          <w:tcPr>
            <w:tcW w:w="985" w:type="dxa"/>
          </w:tcPr>
          <w:p w:rsidR="00C757EB" w:rsidRPr="00BE7E79" w:rsidRDefault="00C757EB">
            <w:pPr>
              <w:pStyle w:val="BodyText"/>
              <w:spacing w:line="240" w:lineRule="auto"/>
              <w:ind w:left="0"/>
              <w:rPr>
                <w:rFonts w:ascii="Arial" w:hAnsi="Arial" w:cs="Arial"/>
                <w:b/>
                <w:bCs w:val="0"/>
              </w:rPr>
            </w:pPr>
          </w:p>
        </w:tc>
        <w:tc>
          <w:tcPr>
            <w:tcW w:w="2955" w:type="dxa"/>
            <w:gridSpan w:val="3"/>
          </w:tcPr>
          <w:p w:rsidR="00C757EB" w:rsidRPr="00BE7E79" w:rsidRDefault="000D2EA4">
            <w:pPr>
              <w:pStyle w:val="BodyText"/>
              <w:numPr>
                <w:ilvl w:val="0"/>
                <w:numId w:val="22"/>
              </w:numPr>
              <w:spacing w:line="240" w:lineRule="auto"/>
              <w:jc w:val="center"/>
              <w:rPr>
                <w:rFonts w:ascii="Arial" w:hAnsi="Arial" w:cs="Arial"/>
                <w:b/>
                <w:bCs w:val="0"/>
                <w:lang w:val="sr-Latn-ME"/>
              </w:rPr>
            </w:pPr>
            <w:r w:rsidRPr="00BE7E79">
              <w:rPr>
                <w:rFonts w:ascii="Arial" w:hAnsi="Arial" w:cs="Arial"/>
                <w:b/>
                <w:bCs w:val="0"/>
                <w:lang w:val="sr-Latn-ME"/>
              </w:rPr>
              <w:t>Januar 2023</w:t>
            </w:r>
          </w:p>
        </w:tc>
        <w:tc>
          <w:tcPr>
            <w:tcW w:w="2957" w:type="dxa"/>
            <w:gridSpan w:val="3"/>
            <w:shd w:val="clear" w:color="auto" w:fill="auto"/>
          </w:tcPr>
          <w:p w:rsidR="00C757EB" w:rsidRPr="00BE7E79" w:rsidRDefault="000D2EA4">
            <w:pPr>
              <w:pStyle w:val="BodyText"/>
              <w:spacing w:line="240" w:lineRule="auto"/>
              <w:ind w:left="0"/>
              <w:jc w:val="center"/>
              <w:rPr>
                <w:rFonts w:ascii="Arial" w:hAnsi="Arial" w:cs="Arial"/>
                <w:b/>
                <w:bCs w:val="0"/>
                <w:lang w:val="sr-Latn-ME"/>
              </w:rPr>
            </w:pPr>
            <w:r w:rsidRPr="00BE7E79">
              <w:rPr>
                <w:rFonts w:ascii="Arial" w:hAnsi="Arial" w:cs="Arial"/>
                <w:b/>
                <w:bCs w:val="0"/>
                <w:lang w:val="sr-Latn-ME"/>
              </w:rPr>
              <w:t>Sredina 2023.</w:t>
            </w:r>
          </w:p>
        </w:tc>
        <w:tc>
          <w:tcPr>
            <w:tcW w:w="2958" w:type="dxa"/>
            <w:gridSpan w:val="3"/>
          </w:tcPr>
          <w:p w:rsidR="00C757EB" w:rsidRPr="00BE7E79" w:rsidRDefault="000D2EA4">
            <w:pPr>
              <w:pStyle w:val="BodyText"/>
              <w:numPr>
                <w:ilvl w:val="0"/>
                <w:numId w:val="23"/>
              </w:numPr>
              <w:spacing w:line="240" w:lineRule="auto"/>
              <w:jc w:val="center"/>
              <w:rPr>
                <w:rFonts w:ascii="Arial" w:hAnsi="Arial" w:cs="Arial"/>
                <w:b/>
                <w:bCs w:val="0"/>
                <w:lang w:val="sr-Latn-ME"/>
              </w:rPr>
            </w:pPr>
            <w:r w:rsidRPr="00BE7E79">
              <w:rPr>
                <w:rFonts w:ascii="Arial" w:hAnsi="Arial" w:cs="Arial"/>
                <w:b/>
                <w:bCs w:val="0"/>
                <w:lang w:val="sr-Latn-ME"/>
              </w:rPr>
              <w:t>Decembar 2023</w:t>
            </w:r>
          </w:p>
        </w:tc>
      </w:tr>
      <w:tr w:rsidR="00C757EB" w:rsidRPr="00BE7E79">
        <w:tc>
          <w:tcPr>
            <w:tcW w:w="985" w:type="dxa"/>
          </w:tcPr>
          <w:p w:rsidR="00C757EB" w:rsidRPr="00BE7E79" w:rsidRDefault="000D2EA4">
            <w:pPr>
              <w:pStyle w:val="BodyText"/>
              <w:spacing w:line="240" w:lineRule="auto"/>
              <w:ind w:left="0"/>
              <w:rPr>
                <w:rFonts w:ascii="Arial" w:hAnsi="Arial" w:cs="Arial"/>
                <w:b/>
                <w:bCs w:val="0"/>
                <w:lang w:val="sr-Latn-ME"/>
              </w:rPr>
            </w:pPr>
            <w:r w:rsidRPr="00BE7E79">
              <w:rPr>
                <w:rFonts w:ascii="Arial" w:hAnsi="Arial" w:cs="Arial"/>
                <w:b/>
                <w:bCs w:val="0"/>
                <w:lang w:val="sr-Latn-ME"/>
              </w:rPr>
              <w:t>Starost/Pol</w:t>
            </w:r>
          </w:p>
        </w:tc>
        <w:tc>
          <w:tcPr>
            <w:tcW w:w="985" w:type="dxa"/>
            <w:shd w:val="clear" w:color="auto" w:fill="auto"/>
          </w:tcPr>
          <w:p w:rsidR="00C757EB" w:rsidRPr="00BE7E79" w:rsidRDefault="000D2EA4">
            <w:pPr>
              <w:pStyle w:val="BodyText"/>
              <w:spacing w:line="240" w:lineRule="auto"/>
              <w:ind w:left="0"/>
              <w:rPr>
                <w:rFonts w:ascii="Arial" w:hAnsi="Arial" w:cs="Arial"/>
                <w:b/>
                <w:bCs w:val="0"/>
                <w:lang w:val="sr-Latn-ME"/>
              </w:rPr>
            </w:pPr>
            <w:r w:rsidRPr="00BE7E79">
              <w:rPr>
                <w:rFonts w:ascii="Arial" w:hAnsi="Arial" w:cs="Arial"/>
                <w:b/>
                <w:bCs w:val="0"/>
                <w:lang w:val="sr-Latn-ME"/>
              </w:rPr>
              <w:t>Ukupno</w:t>
            </w:r>
          </w:p>
        </w:tc>
        <w:tc>
          <w:tcPr>
            <w:tcW w:w="985" w:type="dxa"/>
            <w:shd w:val="clear" w:color="auto" w:fill="auto"/>
          </w:tcPr>
          <w:p w:rsidR="00C757EB" w:rsidRPr="00BE7E79" w:rsidRDefault="000D2EA4">
            <w:pPr>
              <w:pStyle w:val="BodyText"/>
              <w:spacing w:line="240" w:lineRule="auto"/>
              <w:ind w:left="0"/>
              <w:rPr>
                <w:rFonts w:ascii="Arial" w:hAnsi="Arial" w:cs="Arial"/>
                <w:b/>
                <w:bCs w:val="0"/>
                <w:lang w:val="sr-Latn-ME"/>
              </w:rPr>
            </w:pPr>
            <w:r w:rsidRPr="00BE7E79">
              <w:rPr>
                <w:rFonts w:ascii="Arial" w:hAnsi="Arial" w:cs="Arial"/>
                <w:b/>
                <w:bCs w:val="0"/>
                <w:lang w:val="sr-Latn-ME"/>
              </w:rPr>
              <w:t>Žensko</w:t>
            </w:r>
          </w:p>
        </w:tc>
        <w:tc>
          <w:tcPr>
            <w:tcW w:w="985" w:type="dxa"/>
            <w:shd w:val="clear" w:color="auto" w:fill="auto"/>
          </w:tcPr>
          <w:p w:rsidR="00C757EB" w:rsidRPr="00BE7E79" w:rsidRDefault="000D2EA4">
            <w:pPr>
              <w:pStyle w:val="BodyText"/>
              <w:spacing w:line="240" w:lineRule="auto"/>
              <w:ind w:left="0"/>
              <w:rPr>
                <w:rFonts w:ascii="Arial" w:hAnsi="Arial" w:cs="Arial"/>
                <w:b/>
                <w:bCs w:val="0"/>
                <w:lang w:val="sr-Latn-ME"/>
              </w:rPr>
            </w:pPr>
            <w:r w:rsidRPr="00BE7E79">
              <w:rPr>
                <w:rFonts w:ascii="Arial" w:hAnsi="Arial" w:cs="Arial"/>
                <w:b/>
                <w:bCs w:val="0"/>
                <w:lang w:val="sr-Latn-ME"/>
              </w:rPr>
              <w:t>Muško</w:t>
            </w:r>
          </w:p>
        </w:tc>
        <w:tc>
          <w:tcPr>
            <w:tcW w:w="985" w:type="dxa"/>
            <w:shd w:val="clear" w:color="auto" w:fill="auto"/>
          </w:tcPr>
          <w:p w:rsidR="00C757EB" w:rsidRPr="00BE7E79" w:rsidRDefault="000D2EA4">
            <w:pPr>
              <w:pStyle w:val="BodyText"/>
              <w:spacing w:line="240" w:lineRule="auto"/>
              <w:ind w:left="0"/>
              <w:rPr>
                <w:rFonts w:ascii="Arial" w:hAnsi="Arial" w:cs="Arial"/>
                <w:b/>
                <w:bCs w:val="0"/>
                <w:lang w:val="sr-Latn-ME"/>
              </w:rPr>
            </w:pPr>
            <w:r w:rsidRPr="00BE7E79">
              <w:rPr>
                <w:rFonts w:ascii="Arial" w:hAnsi="Arial" w:cs="Arial"/>
                <w:b/>
                <w:bCs w:val="0"/>
                <w:lang w:val="sr-Latn-ME"/>
              </w:rPr>
              <w:t>Ukupno</w:t>
            </w:r>
          </w:p>
        </w:tc>
        <w:tc>
          <w:tcPr>
            <w:tcW w:w="986" w:type="dxa"/>
            <w:shd w:val="clear" w:color="auto" w:fill="auto"/>
          </w:tcPr>
          <w:p w:rsidR="00C757EB" w:rsidRPr="00BE7E79" w:rsidRDefault="000D2EA4">
            <w:pPr>
              <w:pStyle w:val="BodyText"/>
              <w:spacing w:line="240" w:lineRule="auto"/>
              <w:ind w:left="0"/>
              <w:rPr>
                <w:rFonts w:ascii="Arial" w:hAnsi="Arial" w:cs="Arial"/>
                <w:b/>
                <w:bCs w:val="0"/>
                <w:lang w:val="sr-Latn-ME"/>
              </w:rPr>
            </w:pPr>
            <w:r w:rsidRPr="00BE7E79">
              <w:rPr>
                <w:rFonts w:ascii="Arial" w:hAnsi="Arial" w:cs="Arial"/>
                <w:b/>
                <w:bCs w:val="0"/>
                <w:lang w:val="sr-Latn-ME"/>
              </w:rPr>
              <w:t>Žensko</w:t>
            </w:r>
          </w:p>
        </w:tc>
        <w:tc>
          <w:tcPr>
            <w:tcW w:w="986" w:type="dxa"/>
            <w:shd w:val="clear" w:color="auto" w:fill="auto"/>
          </w:tcPr>
          <w:p w:rsidR="00C757EB" w:rsidRPr="00BE7E79" w:rsidRDefault="000D2EA4">
            <w:pPr>
              <w:pStyle w:val="BodyText"/>
              <w:spacing w:line="240" w:lineRule="auto"/>
              <w:ind w:left="0"/>
              <w:rPr>
                <w:rFonts w:ascii="Arial" w:hAnsi="Arial" w:cs="Arial"/>
                <w:b/>
                <w:bCs w:val="0"/>
                <w:lang w:val="sr-Latn-ME"/>
              </w:rPr>
            </w:pPr>
            <w:r w:rsidRPr="00BE7E79">
              <w:rPr>
                <w:rFonts w:ascii="Arial" w:hAnsi="Arial" w:cs="Arial"/>
                <w:b/>
                <w:bCs w:val="0"/>
                <w:lang w:val="sr-Latn-ME"/>
              </w:rPr>
              <w:t>Muško</w:t>
            </w:r>
          </w:p>
        </w:tc>
        <w:tc>
          <w:tcPr>
            <w:tcW w:w="986" w:type="dxa"/>
          </w:tcPr>
          <w:p w:rsidR="00C757EB" w:rsidRPr="00BE7E79" w:rsidRDefault="000D2EA4">
            <w:pPr>
              <w:pStyle w:val="BodyText"/>
              <w:spacing w:line="240" w:lineRule="auto"/>
              <w:ind w:left="0"/>
              <w:rPr>
                <w:rFonts w:ascii="Arial" w:hAnsi="Arial" w:cs="Arial"/>
                <w:b/>
                <w:bCs w:val="0"/>
                <w:lang w:val="sr-Latn-ME"/>
              </w:rPr>
            </w:pPr>
            <w:r w:rsidRPr="00BE7E79">
              <w:rPr>
                <w:rFonts w:ascii="Arial" w:hAnsi="Arial" w:cs="Arial"/>
                <w:b/>
                <w:bCs w:val="0"/>
                <w:lang w:val="sr-Latn-ME"/>
              </w:rPr>
              <w:t>Ukupno</w:t>
            </w:r>
          </w:p>
        </w:tc>
        <w:tc>
          <w:tcPr>
            <w:tcW w:w="986" w:type="dxa"/>
          </w:tcPr>
          <w:p w:rsidR="00C757EB" w:rsidRPr="00BE7E79" w:rsidRDefault="000D2EA4">
            <w:pPr>
              <w:pStyle w:val="BodyText"/>
              <w:spacing w:line="240" w:lineRule="auto"/>
              <w:ind w:left="0"/>
              <w:rPr>
                <w:rFonts w:ascii="Arial" w:hAnsi="Arial" w:cs="Arial"/>
                <w:b/>
                <w:bCs w:val="0"/>
                <w:lang w:val="sr-Latn-ME"/>
              </w:rPr>
            </w:pPr>
            <w:r w:rsidRPr="00BE7E79">
              <w:rPr>
                <w:rFonts w:ascii="Arial" w:hAnsi="Arial" w:cs="Arial"/>
                <w:b/>
                <w:bCs w:val="0"/>
                <w:lang w:val="sr-Latn-ME"/>
              </w:rPr>
              <w:t>Žensko</w:t>
            </w:r>
          </w:p>
        </w:tc>
        <w:tc>
          <w:tcPr>
            <w:tcW w:w="986" w:type="dxa"/>
          </w:tcPr>
          <w:p w:rsidR="00C757EB" w:rsidRPr="00BE7E79" w:rsidRDefault="000D2EA4">
            <w:pPr>
              <w:pStyle w:val="BodyText"/>
              <w:spacing w:line="240" w:lineRule="auto"/>
              <w:ind w:left="0"/>
              <w:rPr>
                <w:rFonts w:ascii="Arial" w:hAnsi="Arial" w:cs="Arial"/>
                <w:b/>
                <w:bCs w:val="0"/>
                <w:lang w:val="sr-Latn-ME"/>
              </w:rPr>
            </w:pPr>
            <w:r w:rsidRPr="00BE7E79">
              <w:rPr>
                <w:rFonts w:ascii="Arial" w:hAnsi="Arial" w:cs="Arial"/>
                <w:b/>
                <w:bCs w:val="0"/>
                <w:lang w:val="sr-Latn-ME"/>
              </w:rPr>
              <w:t>Muško</w:t>
            </w:r>
          </w:p>
        </w:tc>
      </w:tr>
      <w:tr w:rsidR="00C757EB" w:rsidRPr="00BE7E79">
        <w:tc>
          <w:tcPr>
            <w:tcW w:w="985" w:type="dxa"/>
          </w:tcPr>
          <w:p w:rsidR="00C757EB" w:rsidRPr="00BE7E79" w:rsidRDefault="000D2EA4">
            <w:pPr>
              <w:pStyle w:val="BodyText"/>
              <w:spacing w:line="240" w:lineRule="auto"/>
              <w:ind w:left="0"/>
              <w:rPr>
                <w:rFonts w:ascii="Arial" w:hAnsi="Arial" w:cs="Arial"/>
                <w:b/>
                <w:bCs w:val="0"/>
                <w:lang w:val="sr-Latn-ME"/>
              </w:rPr>
            </w:pPr>
            <w:r w:rsidRPr="00BE7E79">
              <w:rPr>
                <w:rFonts w:ascii="Arial" w:hAnsi="Arial" w:cs="Arial"/>
                <w:b/>
                <w:bCs w:val="0"/>
                <w:lang w:val="sr-Latn-ME"/>
              </w:rPr>
              <w:t>Ukupno</w:t>
            </w:r>
          </w:p>
        </w:tc>
        <w:tc>
          <w:tcPr>
            <w:tcW w:w="985" w:type="dxa"/>
          </w:tcPr>
          <w:p w:rsidR="00C757EB" w:rsidRPr="00BE7E79" w:rsidRDefault="000D2EA4">
            <w:pPr>
              <w:pStyle w:val="BodyText"/>
              <w:spacing w:line="240" w:lineRule="auto"/>
              <w:ind w:left="0"/>
              <w:rPr>
                <w:rFonts w:ascii="Arial" w:hAnsi="Arial" w:cs="Arial"/>
                <w:b/>
                <w:bCs w:val="0"/>
                <w:lang w:val="sr-Latn-ME"/>
              </w:rPr>
            </w:pPr>
            <w:r w:rsidRPr="00BE7E79">
              <w:rPr>
                <w:rFonts w:ascii="Arial" w:hAnsi="Arial" w:cs="Arial"/>
                <w:b/>
                <w:bCs w:val="0"/>
                <w:lang w:val="sr-Latn-ME"/>
              </w:rPr>
              <w:t>623378</w:t>
            </w:r>
          </w:p>
        </w:tc>
        <w:tc>
          <w:tcPr>
            <w:tcW w:w="985" w:type="dxa"/>
          </w:tcPr>
          <w:p w:rsidR="00C757EB" w:rsidRPr="00BE7E79" w:rsidRDefault="000D2EA4">
            <w:pPr>
              <w:pStyle w:val="BodyText"/>
              <w:spacing w:line="240" w:lineRule="auto"/>
              <w:ind w:left="0"/>
              <w:rPr>
                <w:rFonts w:ascii="Arial" w:hAnsi="Arial" w:cs="Arial"/>
                <w:lang w:val="sr-Latn-ME"/>
              </w:rPr>
            </w:pPr>
            <w:r w:rsidRPr="00BE7E79">
              <w:rPr>
                <w:rFonts w:ascii="Arial" w:hAnsi="Arial" w:cs="Arial"/>
                <w:lang w:val="sr-Latn-ME"/>
              </w:rPr>
              <w:t>316544</w:t>
            </w:r>
          </w:p>
        </w:tc>
        <w:tc>
          <w:tcPr>
            <w:tcW w:w="985" w:type="dxa"/>
          </w:tcPr>
          <w:p w:rsidR="00C757EB" w:rsidRPr="00BE7E79" w:rsidRDefault="000D2EA4">
            <w:pPr>
              <w:pStyle w:val="BodyText"/>
              <w:spacing w:line="240" w:lineRule="auto"/>
              <w:ind w:left="0"/>
              <w:rPr>
                <w:rFonts w:ascii="Arial" w:hAnsi="Arial" w:cs="Arial"/>
                <w:lang w:val="sr-Latn-ME"/>
              </w:rPr>
            </w:pPr>
            <w:r w:rsidRPr="00BE7E79">
              <w:rPr>
                <w:rFonts w:ascii="Arial" w:hAnsi="Arial" w:cs="Arial"/>
                <w:lang w:val="sr-Latn-ME"/>
              </w:rPr>
              <w:t>306834</w:t>
            </w:r>
          </w:p>
        </w:tc>
        <w:tc>
          <w:tcPr>
            <w:tcW w:w="985" w:type="dxa"/>
          </w:tcPr>
          <w:p w:rsidR="00C757EB" w:rsidRPr="00BE7E79" w:rsidRDefault="000D2EA4">
            <w:pPr>
              <w:pStyle w:val="BodyText"/>
              <w:spacing w:line="240" w:lineRule="auto"/>
              <w:ind w:left="0"/>
              <w:rPr>
                <w:rFonts w:ascii="Arial" w:hAnsi="Arial" w:cs="Arial"/>
                <w:b/>
                <w:bCs w:val="0"/>
                <w:lang w:val="sr-Latn-ME"/>
              </w:rPr>
            </w:pPr>
            <w:r w:rsidRPr="00BE7E79">
              <w:rPr>
                <w:rFonts w:ascii="Arial" w:hAnsi="Arial" w:cs="Arial"/>
                <w:b/>
                <w:bCs w:val="0"/>
                <w:lang w:val="sr-Latn-ME"/>
              </w:rPr>
              <w:t>623529</w:t>
            </w:r>
          </w:p>
        </w:tc>
        <w:tc>
          <w:tcPr>
            <w:tcW w:w="986" w:type="dxa"/>
          </w:tcPr>
          <w:p w:rsidR="00C757EB" w:rsidRPr="00BE7E79" w:rsidRDefault="000D2EA4">
            <w:pPr>
              <w:pStyle w:val="BodyText"/>
              <w:spacing w:line="240" w:lineRule="auto"/>
              <w:ind w:left="0"/>
              <w:rPr>
                <w:rFonts w:ascii="Arial" w:hAnsi="Arial" w:cs="Arial"/>
                <w:lang w:val="sr-Latn-ME"/>
              </w:rPr>
            </w:pPr>
            <w:r w:rsidRPr="00BE7E79">
              <w:rPr>
                <w:rFonts w:ascii="Arial" w:hAnsi="Arial" w:cs="Arial"/>
                <w:lang w:val="sr-Latn-ME"/>
              </w:rPr>
              <w:t>316699</w:t>
            </w:r>
          </w:p>
        </w:tc>
        <w:tc>
          <w:tcPr>
            <w:tcW w:w="986" w:type="dxa"/>
          </w:tcPr>
          <w:p w:rsidR="00C757EB" w:rsidRPr="00BE7E79" w:rsidRDefault="000D2EA4">
            <w:pPr>
              <w:pStyle w:val="BodyText"/>
              <w:spacing w:line="240" w:lineRule="auto"/>
              <w:ind w:left="0"/>
              <w:rPr>
                <w:rFonts w:ascii="Arial" w:hAnsi="Arial" w:cs="Arial"/>
                <w:lang w:val="sr-Latn-ME"/>
              </w:rPr>
            </w:pPr>
            <w:r w:rsidRPr="00BE7E79">
              <w:rPr>
                <w:rFonts w:ascii="Arial" w:hAnsi="Arial" w:cs="Arial"/>
                <w:lang w:val="sr-Latn-ME"/>
              </w:rPr>
              <w:t>306830</w:t>
            </w:r>
          </w:p>
        </w:tc>
        <w:tc>
          <w:tcPr>
            <w:tcW w:w="986" w:type="dxa"/>
          </w:tcPr>
          <w:p w:rsidR="00C757EB" w:rsidRPr="00BE7E79" w:rsidRDefault="000D2EA4">
            <w:pPr>
              <w:pStyle w:val="BodyText"/>
              <w:spacing w:line="240" w:lineRule="auto"/>
              <w:ind w:left="0"/>
              <w:rPr>
                <w:rFonts w:ascii="Arial" w:hAnsi="Arial" w:cs="Arial"/>
                <w:b/>
                <w:bCs w:val="0"/>
                <w:lang w:val="sr-Latn-ME"/>
              </w:rPr>
            </w:pPr>
            <w:r w:rsidRPr="00BE7E79">
              <w:rPr>
                <w:rFonts w:ascii="Arial" w:hAnsi="Arial" w:cs="Arial"/>
                <w:b/>
                <w:bCs w:val="0"/>
                <w:lang w:val="sr-Latn-ME"/>
              </w:rPr>
              <w:t>623680</w:t>
            </w:r>
          </w:p>
        </w:tc>
        <w:tc>
          <w:tcPr>
            <w:tcW w:w="986" w:type="dxa"/>
          </w:tcPr>
          <w:p w:rsidR="00C757EB" w:rsidRPr="00BE7E79" w:rsidRDefault="000D2EA4">
            <w:pPr>
              <w:pStyle w:val="BodyText"/>
              <w:spacing w:line="240" w:lineRule="auto"/>
              <w:ind w:left="0"/>
              <w:rPr>
                <w:rFonts w:ascii="Arial" w:hAnsi="Arial" w:cs="Arial"/>
                <w:lang w:val="sr-Latn-ME"/>
              </w:rPr>
            </w:pPr>
            <w:r w:rsidRPr="00BE7E79">
              <w:rPr>
                <w:rFonts w:ascii="Arial" w:hAnsi="Arial" w:cs="Arial"/>
                <w:lang w:val="sr-Latn-ME"/>
              </w:rPr>
              <w:t>316854</w:t>
            </w:r>
          </w:p>
        </w:tc>
        <w:tc>
          <w:tcPr>
            <w:tcW w:w="986" w:type="dxa"/>
          </w:tcPr>
          <w:p w:rsidR="00C757EB" w:rsidRPr="00BE7E79" w:rsidRDefault="000D2EA4">
            <w:pPr>
              <w:pStyle w:val="BodyText"/>
              <w:spacing w:line="240" w:lineRule="auto"/>
              <w:ind w:left="0"/>
              <w:rPr>
                <w:rFonts w:ascii="Arial" w:hAnsi="Arial" w:cs="Arial"/>
                <w:lang w:val="sr-Latn-ME"/>
              </w:rPr>
            </w:pPr>
            <w:r w:rsidRPr="00BE7E79">
              <w:rPr>
                <w:rFonts w:ascii="Arial" w:hAnsi="Arial" w:cs="Arial"/>
                <w:lang w:val="sr-Latn-ME"/>
              </w:rPr>
              <w:t>306826</w:t>
            </w:r>
          </w:p>
        </w:tc>
      </w:tr>
      <w:tr w:rsidR="00C757EB" w:rsidRPr="00BE7E79">
        <w:tc>
          <w:tcPr>
            <w:tcW w:w="985" w:type="dxa"/>
          </w:tcPr>
          <w:p w:rsidR="00C757EB" w:rsidRPr="00BE7E79" w:rsidRDefault="000D2EA4">
            <w:pPr>
              <w:pStyle w:val="BodyText"/>
              <w:spacing w:line="240" w:lineRule="auto"/>
              <w:ind w:left="0"/>
              <w:rPr>
                <w:rFonts w:ascii="Arial" w:hAnsi="Arial" w:cs="Arial"/>
                <w:b/>
                <w:bCs w:val="0"/>
                <w:lang w:val="sr-Latn-ME"/>
              </w:rPr>
            </w:pPr>
            <w:r w:rsidRPr="00BE7E79">
              <w:rPr>
                <w:rFonts w:ascii="Arial" w:hAnsi="Arial" w:cs="Arial"/>
                <w:b/>
                <w:bCs w:val="0"/>
                <w:lang w:val="sr-Latn-ME"/>
              </w:rPr>
              <w:t>0-14</w:t>
            </w:r>
          </w:p>
        </w:tc>
        <w:tc>
          <w:tcPr>
            <w:tcW w:w="985" w:type="dxa"/>
          </w:tcPr>
          <w:p w:rsidR="00C757EB" w:rsidRPr="00BE7E79" w:rsidRDefault="000D2EA4">
            <w:pPr>
              <w:pStyle w:val="BodyText"/>
              <w:spacing w:line="240" w:lineRule="auto"/>
              <w:ind w:left="0"/>
              <w:rPr>
                <w:rFonts w:ascii="Arial" w:hAnsi="Arial" w:cs="Arial"/>
                <w:b/>
                <w:bCs w:val="0"/>
                <w:lang w:val="sr-Latn-ME"/>
              </w:rPr>
            </w:pPr>
            <w:r w:rsidRPr="00BE7E79">
              <w:rPr>
                <w:rFonts w:ascii="Arial" w:hAnsi="Arial" w:cs="Arial"/>
                <w:b/>
                <w:bCs w:val="0"/>
                <w:lang w:val="sr-Latn-ME"/>
              </w:rPr>
              <w:t>114246</w:t>
            </w:r>
          </w:p>
        </w:tc>
        <w:tc>
          <w:tcPr>
            <w:tcW w:w="985" w:type="dxa"/>
          </w:tcPr>
          <w:p w:rsidR="00C757EB" w:rsidRPr="00BE7E79" w:rsidRDefault="000D2EA4">
            <w:pPr>
              <w:pStyle w:val="BodyText"/>
              <w:spacing w:line="240" w:lineRule="auto"/>
              <w:ind w:left="0"/>
              <w:rPr>
                <w:rFonts w:ascii="Arial" w:hAnsi="Arial" w:cs="Arial"/>
                <w:lang w:val="sr-Latn-ME"/>
              </w:rPr>
            </w:pPr>
            <w:r w:rsidRPr="00BE7E79">
              <w:rPr>
                <w:rFonts w:ascii="Arial" w:hAnsi="Arial" w:cs="Arial"/>
                <w:lang w:val="sr-Latn-ME"/>
              </w:rPr>
              <w:t>54935</w:t>
            </w:r>
          </w:p>
        </w:tc>
        <w:tc>
          <w:tcPr>
            <w:tcW w:w="985" w:type="dxa"/>
          </w:tcPr>
          <w:p w:rsidR="00C757EB" w:rsidRPr="00BE7E79" w:rsidRDefault="000D2EA4">
            <w:pPr>
              <w:pStyle w:val="BodyText"/>
              <w:spacing w:line="240" w:lineRule="auto"/>
              <w:ind w:left="0"/>
              <w:rPr>
                <w:rFonts w:ascii="Arial" w:hAnsi="Arial" w:cs="Arial"/>
                <w:lang w:val="sr-Latn-ME"/>
              </w:rPr>
            </w:pPr>
            <w:r w:rsidRPr="00BE7E79">
              <w:rPr>
                <w:rFonts w:ascii="Arial" w:hAnsi="Arial" w:cs="Arial"/>
                <w:lang w:val="sr-Latn-ME"/>
              </w:rPr>
              <w:t>59311</w:t>
            </w:r>
          </w:p>
        </w:tc>
        <w:tc>
          <w:tcPr>
            <w:tcW w:w="985" w:type="dxa"/>
          </w:tcPr>
          <w:p w:rsidR="00C757EB" w:rsidRPr="00BE7E79" w:rsidRDefault="000D2EA4">
            <w:pPr>
              <w:pStyle w:val="BodyText"/>
              <w:spacing w:line="240" w:lineRule="auto"/>
              <w:ind w:left="0"/>
              <w:rPr>
                <w:rFonts w:ascii="Arial" w:hAnsi="Arial" w:cs="Arial"/>
                <w:b/>
                <w:bCs w:val="0"/>
                <w:lang w:val="sr-Latn-ME"/>
              </w:rPr>
            </w:pPr>
            <w:r w:rsidRPr="00BE7E79">
              <w:rPr>
                <w:rFonts w:ascii="Arial" w:hAnsi="Arial" w:cs="Arial"/>
                <w:b/>
                <w:bCs w:val="0"/>
                <w:lang w:val="sr-Latn-ME"/>
              </w:rPr>
              <w:t>113926</w:t>
            </w:r>
          </w:p>
        </w:tc>
        <w:tc>
          <w:tcPr>
            <w:tcW w:w="986" w:type="dxa"/>
          </w:tcPr>
          <w:p w:rsidR="00C757EB" w:rsidRPr="00BE7E79" w:rsidRDefault="000D2EA4">
            <w:pPr>
              <w:pStyle w:val="BodyText"/>
              <w:spacing w:line="240" w:lineRule="auto"/>
              <w:ind w:left="0"/>
              <w:rPr>
                <w:rFonts w:ascii="Arial" w:hAnsi="Arial" w:cs="Arial"/>
                <w:lang w:val="sr-Latn-ME"/>
              </w:rPr>
            </w:pPr>
            <w:r w:rsidRPr="00BE7E79">
              <w:rPr>
                <w:rFonts w:ascii="Arial" w:hAnsi="Arial" w:cs="Arial"/>
                <w:lang w:val="sr-Latn-ME"/>
              </w:rPr>
              <w:t>54832</w:t>
            </w:r>
          </w:p>
        </w:tc>
        <w:tc>
          <w:tcPr>
            <w:tcW w:w="986" w:type="dxa"/>
          </w:tcPr>
          <w:p w:rsidR="00C757EB" w:rsidRPr="00BE7E79" w:rsidRDefault="000D2EA4">
            <w:pPr>
              <w:pStyle w:val="BodyText"/>
              <w:spacing w:line="240" w:lineRule="auto"/>
              <w:ind w:left="0"/>
              <w:rPr>
                <w:rFonts w:ascii="Arial" w:hAnsi="Arial" w:cs="Arial"/>
                <w:lang w:val="sr-Latn-ME"/>
              </w:rPr>
            </w:pPr>
            <w:r w:rsidRPr="00BE7E79">
              <w:rPr>
                <w:rFonts w:ascii="Arial" w:hAnsi="Arial" w:cs="Arial"/>
                <w:lang w:val="sr-Latn-ME"/>
              </w:rPr>
              <w:t>59094</w:t>
            </w:r>
          </w:p>
        </w:tc>
        <w:tc>
          <w:tcPr>
            <w:tcW w:w="986" w:type="dxa"/>
          </w:tcPr>
          <w:p w:rsidR="00C757EB" w:rsidRPr="00BE7E79" w:rsidRDefault="000D2EA4">
            <w:pPr>
              <w:pStyle w:val="BodyText"/>
              <w:spacing w:line="240" w:lineRule="auto"/>
              <w:ind w:left="0"/>
              <w:rPr>
                <w:rFonts w:ascii="Arial" w:hAnsi="Arial" w:cs="Arial"/>
                <w:b/>
                <w:bCs w:val="0"/>
                <w:lang w:val="sr-Latn-ME"/>
              </w:rPr>
            </w:pPr>
            <w:r w:rsidRPr="00BE7E79">
              <w:rPr>
                <w:rFonts w:ascii="Arial" w:hAnsi="Arial" w:cs="Arial"/>
                <w:b/>
                <w:bCs w:val="0"/>
                <w:lang w:val="sr-Latn-ME"/>
              </w:rPr>
              <w:t>113596</w:t>
            </w:r>
          </w:p>
        </w:tc>
        <w:tc>
          <w:tcPr>
            <w:tcW w:w="986" w:type="dxa"/>
          </w:tcPr>
          <w:p w:rsidR="00C757EB" w:rsidRPr="00BE7E79" w:rsidRDefault="000D2EA4">
            <w:pPr>
              <w:pStyle w:val="BodyText"/>
              <w:spacing w:line="240" w:lineRule="auto"/>
              <w:ind w:left="0"/>
              <w:rPr>
                <w:rFonts w:ascii="Arial" w:hAnsi="Arial" w:cs="Arial"/>
                <w:lang w:val="sr-Latn-ME"/>
              </w:rPr>
            </w:pPr>
            <w:r w:rsidRPr="00BE7E79">
              <w:rPr>
                <w:rFonts w:ascii="Arial" w:hAnsi="Arial" w:cs="Arial"/>
                <w:lang w:val="sr-Latn-ME"/>
              </w:rPr>
              <w:t>54727</w:t>
            </w:r>
          </w:p>
        </w:tc>
        <w:tc>
          <w:tcPr>
            <w:tcW w:w="986" w:type="dxa"/>
          </w:tcPr>
          <w:p w:rsidR="00C757EB" w:rsidRPr="00BE7E79" w:rsidRDefault="000D2EA4">
            <w:pPr>
              <w:pStyle w:val="BodyText"/>
              <w:spacing w:line="240" w:lineRule="auto"/>
              <w:ind w:left="0"/>
              <w:rPr>
                <w:rFonts w:ascii="Arial" w:hAnsi="Arial" w:cs="Arial"/>
                <w:lang w:val="sr-Latn-ME"/>
              </w:rPr>
            </w:pPr>
            <w:r w:rsidRPr="00BE7E79">
              <w:rPr>
                <w:rFonts w:ascii="Arial" w:hAnsi="Arial" w:cs="Arial"/>
                <w:lang w:val="sr-Latn-ME"/>
              </w:rPr>
              <w:t>58869</w:t>
            </w:r>
          </w:p>
        </w:tc>
      </w:tr>
      <w:tr w:rsidR="00C757EB" w:rsidRPr="00BE7E79">
        <w:tc>
          <w:tcPr>
            <w:tcW w:w="985" w:type="dxa"/>
          </w:tcPr>
          <w:p w:rsidR="00C757EB" w:rsidRPr="00BE7E79" w:rsidRDefault="000D2EA4">
            <w:pPr>
              <w:pStyle w:val="BodyText"/>
              <w:spacing w:line="240" w:lineRule="auto"/>
              <w:ind w:left="0"/>
              <w:rPr>
                <w:rFonts w:ascii="Arial" w:hAnsi="Arial" w:cs="Arial"/>
                <w:b/>
                <w:bCs w:val="0"/>
                <w:lang w:val="sr-Latn-ME"/>
              </w:rPr>
            </w:pPr>
            <w:r w:rsidRPr="00BE7E79">
              <w:rPr>
                <w:rFonts w:ascii="Arial" w:hAnsi="Arial" w:cs="Arial"/>
                <w:b/>
                <w:bCs w:val="0"/>
                <w:lang w:val="sr-Latn-ME"/>
              </w:rPr>
              <w:t>15-64</w:t>
            </w:r>
          </w:p>
        </w:tc>
        <w:tc>
          <w:tcPr>
            <w:tcW w:w="985" w:type="dxa"/>
          </w:tcPr>
          <w:p w:rsidR="00C757EB" w:rsidRPr="00BE7E79" w:rsidRDefault="000D2EA4">
            <w:pPr>
              <w:pStyle w:val="BodyText"/>
              <w:spacing w:line="240" w:lineRule="auto"/>
              <w:ind w:left="0"/>
              <w:rPr>
                <w:rFonts w:ascii="Arial" w:hAnsi="Arial" w:cs="Arial"/>
                <w:b/>
                <w:bCs w:val="0"/>
                <w:lang w:val="sr-Latn-ME"/>
              </w:rPr>
            </w:pPr>
            <w:r w:rsidRPr="00BE7E79">
              <w:rPr>
                <w:rFonts w:ascii="Arial" w:hAnsi="Arial" w:cs="Arial"/>
                <w:b/>
                <w:bCs w:val="0"/>
                <w:lang w:val="sr-Latn-ME"/>
              </w:rPr>
              <w:t>407621</w:t>
            </w:r>
          </w:p>
        </w:tc>
        <w:tc>
          <w:tcPr>
            <w:tcW w:w="985" w:type="dxa"/>
          </w:tcPr>
          <w:p w:rsidR="00C757EB" w:rsidRPr="00BE7E79" w:rsidRDefault="000D2EA4">
            <w:pPr>
              <w:pStyle w:val="BodyText"/>
              <w:spacing w:line="240" w:lineRule="auto"/>
              <w:ind w:left="0"/>
              <w:rPr>
                <w:rFonts w:ascii="Arial" w:hAnsi="Arial" w:cs="Arial"/>
                <w:lang w:val="sr-Latn-ME"/>
              </w:rPr>
            </w:pPr>
            <w:r w:rsidRPr="00BE7E79">
              <w:rPr>
                <w:rFonts w:ascii="Arial" w:hAnsi="Arial" w:cs="Arial"/>
                <w:lang w:val="sr-Latn-ME"/>
              </w:rPr>
              <w:t>204421</w:t>
            </w:r>
          </w:p>
        </w:tc>
        <w:tc>
          <w:tcPr>
            <w:tcW w:w="985" w:type="dxa"/>
          </w:tcPr>
          <w:p w:rsidR="00C757EB" w:rsidRPr="00BE7E79" w:rsidRDefault="000D2EA4">
            <w:pPr>
              <w:pStyle w:val="BodyText"/>
              <w:spacing w:line="240" w:lineRule="auto"/>
              <w:ind w:left="0"/>
              <w:rPr>
                <w:rFonts w:ascii="Arial" w:hAnsi="Arial" w:cs="Arial"/>
                <w:lang w:val="sr-Latn-ME"/>
              </w:rPr>
            </w:pPr>
            <w:r w:rsidRPr="00BE7E79">
              <w:rPr>
                <w:rFonts w:ascii="Arial" w:hAnsi="Arial" w:cs="Arial"/>
                <w:lang w:val="sr-Latn-ME"/>
              </w:rPr>
              <w:t>203200</w:t>
            </w:r>
          </w:p>
        </w:tc>
        <w:tc>
          <w:tcPr>
            <w:tcW w:w="985" w:type="dxa"/>
          </w:tcPr>
          <w:p w:rsidR="00C757EB" w:rsidRPr="00BE7E79" w:rsidRDefault="000D2EA4">
            <w:pPr>
              <w:pStyle w:val="BodyText"/>
              <w:spacing w:line="240" w:lineRule="auto"/>
              <w:ind w:left="0"/>
              <w:rPr>
                <w:rFonts w:ascii="Arial" w:hAnsi="Arial" w:cs="Arial"/>
                <w:b/>
                <w:bCs w:val="0"/>
                <w:lang w:val="sr-Latn-ME"/>
              </w:rPr>
            </w:pPr>
            <w:r w:rsidRPr="00BE7E79">
              <w:rPr>
                <w:rFonts w:ascii="Arial" w:hAnsi="Arial" w:cs="Arial"/>
                <w:b/>
                <w:bCs w:val="0"/>
                <w:lang w:val="sr-Latn-ME"/>
              </w:rPr>
              <w:t>406770</w:t>
            </w:r>
          </w:p>
        </w:tc>
        <w:tc>
          <w:tcPr>
            <w:tcW w:w="986" w:type="dxa"/>
          </w:tcPr>
          <w:p w:rsidR="00C757EB" w:rsidRPr="00BE7E79" w:rsidRDefault="000D2EA4">
            <w:pPr>
              <w:pStyle w:val="BodyText"/>
              <w:spacing w:line="240" w:lineRule="auto"/>
              <w:ind w:left="0"/>
              <w:rPr>
                <w:rFonts w:ascii="Arial" w:hAnsi="Arial" w:cs="Arial"/>
                <w:lang w:val="sr-Latn-ME"/>
              </w:rPr>
            </w:pPr>
            <w:r w:rsidRPr="00BE7E79">
              <w:rPr>
                <w:rFonts w:ascii="Arial" w:hAnsi="Arial" w:cs="Arial"/>
                <w:lang w:val="sr-Latn-ME"/>
              </w:rPr>
              <w:t>204001</w:t>
            </w:r>
          </w:p>
        </w:tc>
        <w:tc>
          <w:tcPr>
            <w:tcW w:w="986" w:type="dxa"/>
          </w:tcPr>
          <w:p w:rsidR="00C757EB" w:rsidRPr="00BE7E79" w:rsidRDefault="000D2EA4">
            <w:pPr>
              <w:pStyle w:val="BodyText"/>
              <w:spacing w:line="240" w:lineRule="auto"/>
              <w:ind w:left="0"/>
              <w:rPr>
                <w:rFonts w:ascii="Arial" w:hAnsi="Arial" w:cs="Arial"/>
                <w:lang w:val="sr-Latn-ME"/>
              </w:rPr>
            </w:pPr>
            <w:r w:rsidRPr="00BE7E79">
              <w:rPr>
                <w:rFonts w:ascii="Arial" w:hAnsi="Arial" w:cs="Arial"/>
                <w:lang w:val="sr-Latn-ME"/>
              </w:rPr>
              <w:t>202769</w:t>
            </w:r>
          </w:p>
        </w:tc>
        <w:tc>
          <w:tcPr>
            <w:tcW w:w="986" w:type="dxa"/>
          </w:tcPr>
          <w:p w:rsidR="00C757EB" w:rsidRPr="00BE7E79" w:rsidRDefault="000D2EA4">
            <w:pPr>
              <w:pStyle w:val="BodyText"/>
              <w:spacing w:line="240" w:lineRule="auto"/>
              <w:ind w:left="0"/>
              <w:rPr>
                <w:rFonts w:ascii="Arial" w:hAnsi="Arial" w:cs="Arial"/>
                <w:b/>
                <w:bCs w:val="0"/>
                <w:lang w:val="sr-Latn-ME"/>
              </w:rPr>
            </w:pPr>
            <w:r w:rsidRPr="00BE7E79">
              <w:rPr>
                <w:rFonts w:ascii="Arial" w:hAnsi="Arial" w:cs="Arial"/>
                <w:b/>
                <w:bCs w:val="0"/>
                <w:lang w:val="sr-Latn-ME"/>
              </w:rPr>
              <w:t>405908</w:t>
            </w:r>
          </w:p>
        </w:tc>
        <w:tc>
          <w:tcPr>
            <w:tcW w:w="986" w:type="dxa"/>
          </w:tcPr>
          <w:p w:rsidR="00C757EB" w:rsidRPr="00BE7E79" w:rsidRDefault="000D2EA4">
            <w:pPr>
              <w:pStyle w:val="BodyText"/>
              <w:spacing w:line="240" w:lineRule="auto"/>
              <w:ind w:left="0"/>
              <w:rPr>
                <w:rFonts w:ascii="Arial" w:hAnsi="Arial" w:cs="Arial"/>
                <w:lang w:val="sr-Latn-ME"/>
              </w:rPr>
            </w:pPr>
            <w:r w:rsidRPr="00BE7E79">
              <w:rPr>
                <w:rFonts w:ascii="Arial" w:hAnsi="Arial" w:cs="Arial"/>
                <w:lang w:val="sr-Latn-ME"/>
              </w:rPr>
              <w:t>203589</w:t>
            </w:r>
          </w:p>
        </w:tc>
        <w:tc>
          <w:tcPr>
            <w:tcW w:w="986" w:type="dxa"/>
          </w:tcPr>
          <w:p w:rsidR="00C757EB" w:rsidRPr="00BE7E79" w:rsidRDefault="000D2EA4">
            <w:pPr>
              <w:pStyle w:val="BodyText"/>
              <w:spacing w:line="240" w:lineRule="auto"/>
              <w:ind w:left="0"/>
              <w:rPr>
                <w:rFonts w:ascii="Arial" w:hAnsi="Arial" w:cs="Arial"/>
                <w:lang w:val="sr-Latn-ME"/>
              </w:rPr>
            </w:pPr>
            <w:r w:rsidRPr="00BE7E79">
              <w:rPr>
                <w:rFonts w:ascii="Arial" w:hAnsi="Arial" w:cs="Arial"/>
                <w:lang w:val="sr-Latn-ME"/>
              </w:rPr>
              <w:t>202319</w:t>
            </w:r>
          </w:p>
        </w:tc>
      </w:tr>
      <w:tr w:rsidR="00C757EB" w:rsidRPr="00BE7E79">
        <w:tc>
          <w:tcPr>
            <w:tcW w:w="985" w:type="dxa"/>
          </w:tcPr>
          <w:p w:rsidR="00C757EB" w:rsidRPr="00BE7E79" w:rsidRDefault="000D2EA4">
            <w:pPr>
              <w:pStyle w:val="BodyText"/>
              <w:spacing w:line="240" w:lineRule="auto"/>
              <w:ind w:left="0"/>
              <w:rPr>
                <w:rFonts w:ascii="Arial" w:hAnsi="Arial" w:cs="Arial"/>
                <w:b/>
                <w:bCs w:val="0"/>
                <w:lang w:val="sr-Latn-ME"/>
              </w:rPr>
            </w:pPr>
            <w:r w:rsidRPr="00BE7E79">
              <w:rPr>
                <w:rFonts w:ascii="Arial" w:hAnsi="Arial" w:cs="Arial"/>
                <w:b/>
                <w:bCs w:val="0"/>
                <w:lang w:val="sr-Latn-ME"/>
              </w:rPr>
              <w:t>65+</w:t>
            </w:r>
          </w:p>
        </w:tc>
        <w:tc>
          <w:tcPr>
            <w:tcW w:w="985" w:type="dxa"/>
          </w:tcPr>
          <w:p w:rsidR="00C757EB" w:rsidRPr="00BE7E79" w:rsidRDefault="000D2EA4">
            <w:pPr>
              <w:pStyle w:val="BodyText"/>
              <w:spacing w:line="240" w:lineRule="auto"/>
              <w:ind w:left="0"/>
              <w:rPr>
                <w:rFonts w:ascii="Arial" w:hAnsi="Arial" w:cs="Arial"/>
                <w:b/>
                <w:bCs w:val="0"/>
                <w:lang w:val="sr-Latn-ME"/>
              </w:rPr>
            </w:pPr>
            <w:r w:rsidRPr="00BE7E79">
              <w:rPr>
                <w:rFonts w:ascii="Arial" w:hAnsi="Arial" w:cs="Arial"/>
                <w:b/>
                <w:bCs w:val="0"/>
                <w:lang w:val="sr-Latn-ME"/>
              </w:rPr>
              <w:t>101511</w:t>
            </w:r>
          </w:p>
        </w:tc>
        <w:tc>
          <w:tcPr>
            <w:tcW w:w="985" w:type="dxa"/>
          </w:tcPr>
          <w:p w:rsidR="00C757EB" w:rsidRPr="00BE7E79" w:rsidRDefault="000D2EA4">
            <w:pPr>
              <w:pStyle w:val="BodyText"/>
              <w:spacing w:line="240" w:lineRule="auto"/>
              <w:ind w:left="0"/>
              <w:rPr>
                <w:rFonts w:ascii="Arial" w:hAnsi="Arial" w:cs="Arial"/>
                <w:lang w:val="sr-Latn-ME"/>
              </w:rPr>
            </w:pPr>
            <w:r w:rsidRPr="00BE7E79">
              <w:rPr>
                <w:rFonts w:ascii="Arial" w:hAnsi="Arial" w:cs="Arial"/>
                <w:lang w:val="sr-Latn-ME"/>
              </w:rPr>
              <w:t>59099</w:t>
            </w:r>
          </w:p>
        </w:tc>
        <w:tc>
          <w:tcPr>
            <w:tcW w:w="985" w:type="dxa"/>
          </w:tcPr>
          <w:p w:rsidR="00C757EB" w:rsidRPr="00BE7E79" w:rsidRDefault="000D2EA4">
            <w:pPr>
              <w:pStyle w:val="BodyText"/>
              <w:spacing w:line="240" w:lineRule="auto"/>
              <w:ind w:left="0"/>
              <w:rPr>
                <w:rFonts w:ascii="Arial" w:hAnsi="Arial" w:cs="Arial"/>
                <w:lang w:val="sr-Latn-ME"/>
              </w:rPr>
            </w:pPr>
            <w:r w:rsidRPr="00BE7E79">
              <w:rPr>
                <w:rFonts w:ascii="Arial" w:hAnsi="Arial" w:cs="Arial"/>
                <w:lang w:val="sr-Latn-ME"/>
              </w:rPr>
              <w:t>45412</w:t>
            </w:r>
          </w:p>
        </w:tc>
        <w:tc>
          <w:tcPr>
            <w:tcW w:w="985" w:type="dxa"/>
          </w:tcPr>
          <w:p w:rsidR="00C757EB" w:rsidRPr="00BE7E79" w:rsidRDefault="000D2EA4">
            <w:pPr>
              <w:pStyle w:val="BodyText"/>
              <w:spacing w:line="240" w:lineRule="auto"/>
              <w:ind w:left="0"/>
              <w:rPr>
                <w:rFonts w:ascii="Arial" w:hAnsi="Arial" w:cs="Arial"/>
                <w:b/>
                <w:bCs w:val="0"/>
                <w:lang w:val="sr-Latn-ME"/>
              </w:rPr>
            </w:pPr>
            <w:r w:rsidRPr="00BE7E79">
              <w:rPr>
                <w:rFonts w:ascii="Arial" w:hAnsi="Arial" w:cs="Arial"/>
                <w:b/>
                <w:bCs w:val="0"/>
                <w:lang w:val="sr-Latn-ME"/>
              </w:rPr>
              <w:t>102833</w:t>
            </w:r>
          </w:p>
        </w:tc>
        <w:tc>
          <w:tcPr>
            <w:tcW w:w="986" w:type="dxa"/>
          </w:tcPr>
          <w:p w:rsidR="00C757EB" w:rsidRPr="00BE7E79" w:rsidRDefault="000D2EA4">
            <w:pPr>
              <w:pStyle w:val="BodyText"/>
              <w:spacing w:line="240" w:lineRule="auto"/>
              <w:ind w:left="0"/>
              <w:rPr>
                <w:rFonts w:ascii="Arial" w:hAnsi="Arial" w:cs="Arial"/>
                <w:lang w:val="sr-Latn-ME"/>
              </w:rPr>
            </w:pPr>
            <w:r w:rsidRPr="00BE7E79">
              <w:rPr>
                <w:rFonts w:ascii="Arial" w:hAnsi="Arial" w:cs="Arial"/>
                <w:lang w:val="sr-Latn-ME"/>
              </w:rPr>
              <w:t>57866</w:t>
            </w:r>
          </w:p>
        </w:tc>
        <w:tc>
          <w:tcPr>
            <w:tcW w:w="986" w:type="dxa"/>
          </w:tcPr>
          <w:p w:rsidR="00C757EB" w:rsidRPr="00BE7E79" w:rsidRDefault="000D2EA4">
            <w:pPr>
              <w:pStyle w:val="BodyText"/>
              <w:spacing w:line="240" w:lineRule="auto"/>
              <w:ind w:left="0"/>
              <w:rPr>
                <w:rFonts w:ascii="Arial" w:hAnsi="Arial" w:cs="Arial"/>
                <w:lang w:val="sr-Latn-ME"/>
              </w:rPr>
            </w:pPr>
            <w:r w:rsidRPr="00BE7E79">
              <w:rPr>
                <w:rFonts w:ascii="Arial" w:hAnsi="Arial" w:cs="Arial"/>
                <w:lang w:val="sr-Latn-ME"/>
              </w:rPr>
              <w:t>44967</w:t>
            </w:r>
          </w:p>
        </w:tc>
        <w:tc>
          <w:tcPr>
            <w:tcW w:w="986" w:type="dxa"/>
          </w:tcPr>
          <w:p w:rsidR="00C757EB" w:rsidRPr="00BE7E79" w:rsidRDefault="000D2EA4">
            <w:pPr>
              <w:pStyle w:val="BodyText"/>
              <w:spacing w:line="240" w:lineRule="auto"/>
              <w:ind w:left="0"/>
              <w:rPr>
                <w:rFonts w:ascii="Arial" w:hAnsi="Arial" w:cs="Arial"/>
                <w:b/>
                <w:bCs w:val="0"/>
                <w:lang w:val="sr-Latn-ME"/>
              </w:rPr>
            </w:pPr>
            <w:r w:rsidRPr="00BE7E79">
              <w:rPr>
                <w:rFonts w:ascii="Arial" w:hAnsi="Arial" w:cs="Arial"/>
                <w:b/>
                <w:bCs w:val="0"/>
                <w:lang w:val="sr-Latn-ME"/>
              </w:rPr>
              <w:t>104176</w:t>
            </w:r>
          </w:p>
        </w:tc>
        <w:tc>
          <w:tcPr>
            <w:tcW w:w="986" w:type="dxa"/>
          </w:tcPr>
          <w:p w:rsidR="00C757EB" w:rsidRPr="00BE7E79" w:rsidRDefault="000D2EA4">
            <w:pPr>
              <w:pStyle w:val="BodyText"/>
              <w:spacing w:line="240" w:lineRule="auto"/>
              <w:ind w:left="0"/>
              <w:rPr>
                <w:rFonts w:ascii="Arial" w:hAnsi="Arial" w:cs="Arial"/>
                <w:lang w:val="sr-Latn-ME"/>
              </w:rPr>
            </w:pPr>
            <w:r w:rsidRPr="00BE7E79">
              <w:rPr>
                <w:rFonts w:ascii="Arial" w:hAnsi="Arial" w:cs="Arial"/>
                <w:lang w:val="sr-Latn-ME"/>
              </w:rPr>
              <w:t>58538</w:t>
            </w:r>
          </w:p>
        </w:tc>
        <w:tc>
          <w:tcPr>
            <w:tcW w:w="986" w:type="dxa"/>
          </w:tcPr>
          <w:p w:rsidR="00C757EB" w:rsidRPr="00BE7E79" w:rsidRDefault="000D2EA4">
            <w:pPr>
              <w:pStyle w:val="BodyText"/>
              <w:spacing w:line="240" w:lineRule="auto"/>
              <w:ind w:left="0"/>
              <w:rPr>
                <w:rFonts w:ascii="Arial" w:hAnsi="Arial" w:cs="Arial"/>
                <w:lang w:val="sr-Latn-ME"/>
              </w:rPr>
            </w:pPr>
            <w:r w:rsidRPr="00BE7E79">
              <w:rPr>
                <w:rFonts w:ascii="Arial" w:hAnsi="Arial" w:cs="Arial"/>
                <w:lang w:val="sr-Latn-ME"/>
              </w:rPr>
              <w:t>45638</w:t>
            </w:r>
          </w:p>
        </w:tc>
      </w:tr>
      <w:tr w:rsidR="00C757EB" w:rsidRPr="00BE7E79">
        <w:tc>
          <w:tcPr>
            <w:tcW w:w="985" w:type="dxa"/>
          </w:tcPr>
          <w:p w:rsidR="00C757EB" w:rsidRPr="00BE7E79" w:rsidRDefault="000D2EA4">
            <w:pPr>
              <w:pStyle w:val="BodyText"/>
              <w:spacing w:line="240" w:lineRule="auto"/>
              <w:ind w:left="0"/>
              <w:rPr>
                <w:rFonts w:ascii="Arial" w:hAnsi="Arial" w:cs="Arial"/>
                <w:b/>
                <w:bCs w:val="0"/>
                <w:lang w:val="sr-Latn-ME"/>
              </w:rPr>
            </w:pPr>
            <w:r w:rsidRPr="00BE7E79">
              <w:rPr>
                <w:rFonts w:ascii="Arial" w:hAnsi="Arial" w:cs="Arial"/>
                <w:b/>
                <w:bCs w:val="0"/>
                <w:lang w:val="sr-Latn-ME"/>
              </w:rPr>
              <w:t>0-17</w:t>
            </w:r>
          </w:p>
        </w:tc>
        <w:tc>
          <w:tcPr>
            <w:tcW w:w="985" w:type="dxa"/>
          </w:tcPr>
          <w:p w:rsidR="00C757EB" w:rsidRPr="00BE7E79" w:rsidRDefault="000D2EA4">
            <w:pPr>
              <w:pStyle w:val="BodyText"/>
              <w:spacing w:line="240" w:lineRule="auto"/>
              <w:ind w:left="0"/>
              <w:rPr>
                <w:rFonts w:ascii="Arial" w:hAnsi="Arial" w:cs="Arial"/>
                <w:b/>
                <w:bCs w:val="0"/>
                <w:lang w:val="sr-Latn-ME"/>
              </w:rPr>
            </w:pPr>
            <w:r w:rsidRPr="00BE7E79">
              <w:rPr>
                <w:rFonts w:ascii="Arial" w:hAnsi="Arial" w:cs="Arial"/>
                <w:b/>
                <w:bCs w:val="0"/>
                <w:lang w:val="sr-Latn-ME"/>
              </w:rPr>
              <w:t>135613</w:t>
            </w:r>
          </w:p>
        </w:tc>
        <w:tc>
          <w:tcPr>
            <w:tcW w:w="985" w:type="dxa"/>
          </w:tcPr>
          <w:p w:rsidR="00C757EB" w:rsidRPr="00BE7E79" w:rsidRDefault="000D2EA4">
            <w:pPr>
              <w:pStyle w:val="BodyText"/>
              <w:spacing w:line="240" w:lineRule="auto"/>
              <w:ind w:left="0"/>
              <w:rPr>
                <w:rFonts w:ascii="Arial" w:hAnsi="Arial" w:cs="Arial"/>
                <w:lang w:val="sr-Latn-ME"/>
              </w:rPr>
            </w:pPr>
            <w:r w:rsidRPr="00BE7E79">
              <w:rPr>
                <w:rFonts w:ascii="Arial" w:hAnsi="Arial" w:cs="Arial"/>
                <w:lang w:val="sr-Latn-ME"/>
              </w:rPr>
              <w:t>65069</w:t>
            </w:r>
          </w:p>
        </w:tc>
        <w:tc>
          <w:tcPr>
            <w:tcW w:w="985" w:type="dxa"/>
          </w:tcPr>
          <w:p w:rsidR="00C757EB" w:rsidRPr="00BE7E79" w:rsidRDefault="000D2EA4">
            <w:pPr>
              <w:pStyle w:val="BodyText"/>
              <w:spacing w:line="240" w:lineRule="auto"/>
              <w:ind w:left="0"/>
              <w:rPr>
                <w:rFonts w:ascii="Arial" w:hAnsi="Arial" w:cs="Arial"/>
                <w:lang w:val="sr-Latn-ME"/>
              </w:rPr>
            </w:pPr>
            <w:r w:rsidRPr="00BE7E79">
              <w:rPr>
                <w:rFonts w:ascii="Arial" w:hAnsi="Arial" w:cs="Arial"/>
                <w:lang w:val="sr-Latn-ME"/>
              </w:rPr>
              <w:t>70544</w:t>
            </w:r>
          </w:p>
        </w:tc>
        <w:tc>
          <w:tcPr>
            <w:tcW w:w="985" w:type="dxa"/>
          </w:tcPr>
          <w:p w:rsidR="00C757EB" w:rsidRPr="00BE7E79" w:rsidRDefault="000D2EA4">
            <w:pPr>
              <w:pStyle w:val="BodyText"/>
              <w:spacing w:line="240" w:lineRule="auto"/>
              <w:ind w:left="0"/>
              <w:rPr>
                <w:rFonts w:ascii="Arial" w:hAnsi="Arial" w:cs="Arial"/>
                <w:b/>
                <w:bCs w:val="0"/>
                <w:lang w:val="sr-Latn-ME"/>
              </w:rPr>
            </w:pPr>
            <w:r w:rsidRPr="00BE7E79">
              <w:rPr>
                <w:rFonts w:ascii="Arial" w:hAnsi="Arial" w:cs="Arial"/>
                <w:b/>
                <w:bCs w:val="0"/>
                <w:lang w:val="sr-Latn-ME"/>
              </w:rPr>
              <w:t>135593</w:t>
            </w:r>
          </w:p>
        </w:tc>
        <w:tc>
          <w:tcPr>
            <w:tcW w:w="986" w:type="dxa"/>
          </w:tcPr>
          <w:p w:rsidR="00C757EB" w:rsidRPr="00BE7E79" w:rsidRDefault="000D2EA4">
            <w:pPr>
              <w:pStyle w:val="BodyText"/>
              <w:spacing w:line="240" w:lineRule="auto"/>
              <w:ind w:left="0"/>
              <w:rPr>
                <w:rFonts w:ascii="Arial" w:hAnsi="Arial" w:cs="Arial"/>
                <w:lang w:val="sr-Latn-ME"/>
              </w:rPr>
            </w:pPr>
            <w:r w:rsidRPr="00BE7E79">
              <w:rPr>
                <w:rFonts w:ascii="Arial" w:hAnsi="Arial" w:cs="Arial"/>
                <w:lang w:val="sr-Latn-ME"/>
              </w:rPr>
              <w:t>65134</w:t>
            </w:r>
          </w:p>
        </w:tc>
        <w:tc>
          <w:tcPr>
            <w:tcW w:w="986" w:type="dxa"/>
          </w:tcPr>
          <w:p w:rsidR="00C757EB" w:rsidRPr="00BE7E79" w:rsidRDefault="000D2EA4">
            <w:pPr>
              <w:pStyle w:val="BodyText"/>
              <w:spacing w:line="240" w:lineRule="auto"/>
              <w:ind w:left="0"/>
              <w:rPr>
                <w:rFonts w:ascii="Arial" w:hAnsi="Arial" w:cs="Arial"/>
                <w:lang w:val="sr-Latn-ME"/>
              </w:rPr>
            </w:pPr>
            <w:r w:rsidRPr="00BE7E79">
              <w:rPr>
                <w:rFonts w:ascii="Arial" w:hAnsi="Arial" w:cs="Arial"/>
                <w:lang w:val="sr-Latn-ME"/>
              </w:rPr>
              <w:t>70459</w:t>
            </w:r>
          </w:p>
        </w:tc>
        <w:tc>
          <w:tcPr>
            <w:tcW w:w="986" w:type="dxa"/>
          </w:tcPr>
          <w:p w:rsidR="00C757EB" w:rsidRPr="00BE7E79" w:rsidRDefault="000D2EA4">
            <w:pPr>
              <w:pStyle w:val="BodyText"/>
              <w:spacing w:line="240" w:lineRule="auto"/>
              <w:ind w:left="0"/>
              <w:rPr>
                <w:rFonts w:ascii="Arial" w:hAnsi="Arial" w:cs="Arial"/>
                <w:b/>
                <w:bCs w:val="0"/>
                <w:lang w:val="sr-Latn-ME"/>
              </w:rPr>
            </w:pPr>
            <w:r w:rsidRPr="00BE7E79">
              <w:rPr>
                <w:rFonts w:ascii="Arial" w:hAnsi="Arial" w:cs="Arial"/>
                <w:b/>
                <w:bCs w:val="0"/>
                <w:lang w:val="sr-Latn-ME"/>
              </w:rPr>
              <w:t>135561</w:t>
            </w:r>
          </w:p>
        </w:tc>
        <w:tc>
          <w:tcPr>
            <w:tcW w:w="986" w:type="dxa"/>
          </w:tcPr>
          <w:p w:rsidR="00C757EB" w:rsidRPr="00BE7E79" w:rsidRDefault="000D2EA4">
            <w:pPr>
              <w:pStyle w:val="BodyText"/>
              <w:spacing w:line="240" w:lineRule="auto"/>
              <w:ind w:left="0"/>
              <w:rPr>
                <w:rFonts w:ascii="Arial" w:hAnsi="Arial" w:cs="Arial"/>
                <w:lang w:val="sr-Latn-ME"/>
              </w:rPr>
            </w:pPr>
            <w:r w:rsidRPr="00BE7E79">
              <w:rPr>
                <w:rFonts w:ascii="Arial" w:hAnsi="Arial" w:cs="Arial"/>
                <w:lang w:val="sr-Latn-ME"/>
              </w:rPr>
              <w:t>65197</w:t>
            </w:r>
          </w:p>
        </w:tc>
        <w:tc>
          <w:tcPr>
            <w:tcW w:w="986" w:type="dxa"/>
          </w:tcPr>
          <w:p w:rsidR="00C757EB" w:rsidRPr="00BE7E79" w:rsidRDefault="000D2EA4">
            <w:pPr>
              <w:pStyle w:val="BodyText"/>
              <w:spacing w:line="240" w:lineRule="auto"/>
              <w:ind w:left="0"/>
              <w:rPr>
                <w:rFonts w:ascii="Arial" w:hAnsi="Arial" w:cs="Arial"/>
                <w:lang w:val="sr-Latn-ME"/>
              </w:rPr>
            </w:pPr>
            <w:r w:rsidRPr="00BE7E79">
              <w:rPr>
                <w:rFonts w:ascii="Arial" w:hAnsi="Arial" w:cs="Arial"/>
                <w:lang w:val="sr-Latn-ME"/>
              </w:rPr>
              <w:t>70364</w:t>
            </w:r>
          </w:p>
        </w:tc>
      </w:tr>
      <w:tr w:rsidR="00C757EB" w:rsidRPr="00BE7E79">
        <w:tc>
          <w:tcPr>
            <w:tcW w:w="985" w:type="dxa"/>
          </w:tcPr>
          <w:p w:rsidR="00C757EB" w:rsidRPr="00BE7E79" w:rsidRDefault="000D2EA4">
            <w:pPr>
              <w:pStyle w:val="BodyText"/>
              <w:spacing w:line="240" w:lineRule="auto"/>
              <w:ind w:left="0"/>
              <w:rPr>
                <w:rFonts w:ascii="Arial" w:hAnsi="Arial" w:cs="Arial"/>
                <w:b/>
                <w:bCs w:val="0"/>
                <w:lang w:val="sr-Latn-ME"/>
              </w:rPr>
            </w:pPr>
            <w:r w:rsidRPr="00BE7E79">
              <w:rPr>
                <w:rFonts w:ascii="Arial" w:hAnsi="Arial" w:cs="Arial"/>
                <w:b/>
                <w:bCs w:val="0"/>
                <w:lang w:val="sr-Latn-ME"/>
              </w:rPr>
              <w:t>18+</w:t>
            </w:r>
          </w:p>
        </w:tc>
        <w:tc>
          <w:tcPr>
            <w:tcW w:w="985" w:type="dxa"/>
          </w:tcPr>
          <w:p w:rsidR="00C757EB" w:rsidRPr="00BE7E79" w:rsidRDefault="000D2EA4">
            <w:pPr>
              <w:pStyle w:val="BodyText"/>
              <w:spacing w:line="240" w:lineRule="auto"/>
              <w:ind w:left="0"/>
              <w:rPr>
                <w:rFonts w:ascii="Arial" w:hAnsi="Arial" w:cs="Arial"/>
                <w:b/>
                <w:bCs w:val="0"/>
                <w:lang w:val="sr-Latn-ME"/>
              </w:rPr>
            </w:pPr>
            <w:r w:rsidRPr="00BE7E79">
              <w:rPr>
                <w:rFonts w:ascii="Arial" w:hAnsi="Arial" w:cs="Arial"/>
                <w:b/>
                <w:bCs w:val="0"/>
                <w:lang w:val="sr-Latn-ME"/>
              </w:rPr>
              <w:t>487765</w:t>
            </w:r>
          </w:p>
        </w:tc>
        <w:tc>
          <w:tcPr>
            <w:tcW w:w="985" w:type="dxa"/>
          </w:tcPr>
          <w:p w:rsidR="00C757EB" w:rsidRPr="00BE7E79" w:rsidRDefault="000D2EA4">
            <w:pPr>
              <w:pStyle w:val="BodyText"/>
              <w:spacing w:line="240" w:lineRule="auto"/>
              <w:ind w:left="0"/>
              <w:rPr>
                <w:rFonts w:ascii="Arial" w:hAnsi="Arial" w:cs="Arial"/>
                <w:lang w:val="sr-Latn-ME"/>
              </w:rPr>
            </w:pPr>
            <w:r w:rsidRPr="00BE7E79">
              <w:rPr>
                <w:rFonts w:ascii="Arial" w:hAnsi="Arial" w:cs="Arial"/>
                <w:lang w:val="sr-Latn-ME"/>
              </w:rPr>
              <w:t>250386</w:t>
            </w:r>
          </w:p>
        </w:tc>
        <w:tc>
          <w:tcPr>
            <w:tcW w:w="985" w:type="dxa"/>
          </w:tcPr>
          <w:p w:rsidR="00C757EB" w:rsidRPr="00BE7E79" w:rsidRDefault="000D2EA4">
            <w:pPr>
              <w:pStyle w:val="BodyText"/>
              <w:spacing w:line="240" w:lineRule="auto"/>
              <w:ind w:left="0"/>
              <w:rPr>
                <w:rFonts w:ascii="Arial" w:hAnsi="Arial" w:cs="Arial"/>
                <w:lang w:val="sr-Latn-ME"/>
              </w:rPr>
            </w:pPr>
            <w:r w:rsidRPr="00BE7E79">
              <w:rPr>
                <w:rFonts w:ascii="Arial" w:hAnsi="Arial" w:cs="Arial"/>
                <w:lang w:val="sr-Latn-ME"/>
              </w:rPr>
              <w:t>237739</w:t>
            </w:r>
          </w:p>
        </w:tc>
        <w:tc>
          <w:tcPr>
            <w:tcW w:w="985" w:type="dxa"/>
          </w:tcPr>
          <w:p w:rsidR="00C757EB" w:rsidRPr="00BE7E79" w:rsidRDefault="000D2EA4">
            <w:pPr>
              <w:pStyle w:val="BodyText"/>
              <w:spacing w:line="240" w:lineRule="auto"/>
              <w:ind w:left="0"/>
              <w:rPr>
                <w:rFonts w:ascii="Arial" w:hAnsi="Arial" w:cs="Arial"/>
                <w:b/>
                <w:bCs w:val="0"/>
                <w:lang w:val="sr-Latn-ME"/>
              </w:rPr>
            </w:pPr>
            <w:r w:rsidRPr="00BE7E79">
              <w:rPr>
                <w:rFonts w:ascii="Arial" w:hAnsi="Arial" w:cs="Arial"/>
                <w:b/>
                <w:bCs w:val="0"/>
                <w:lang w:val="sr-Latn-ME"/>
              </w:rPr>
              <w:t>487936</w:t>
            </w:r>
          </w:p>
        </w:tc>
        <w:tc>
          <w:tcPr>
            <w:tcW w:w="986" w:type="dxa"/>
          </w:tcPr>
          <w:p w:rsidR="00C757EB" w:rsidRPr="00BE7E79" w:rsidRDefault="000D2EA4">
            <w:pPr>
              <w:pStyle w:val="BodyText"/>
              <w:spacing w:line="240" w:lineRule="auto"/>
              <w:ind w:left="0"/>
              <w:rPr>
                <w:rFonts w:ascii="Arial" w:hAnsi="Arial" w:cs="Arial"/>
                <w:lang w:val="sr-Latn-ME"/>
              </w:rPr>
            </w:pPr>
            <w:r w:rsidRPr="00BE7E79">
              <w:rPr>
                <w:rFonts w:ascii="Arial" w:hAnsi="Arial" w:cs="Arial"/>
                <w:lang w:val="sr-Latn-ME"/>
              </w:rPr>
              <w:t>251565</w:t>
            </w:r>
          </w:p>
        </w:tc>
        <w:tc>
          <w:tcPr>
            <w:tcW w:w="986" w:type="dxa"/>
          </w:tcPr>
          <w:p w:rsidR="00C757EB" w:rsidRPr="00BE7E79" w:rsidRDefault="000D2EA4">
            <w:pPr>
              <w:pStyle w:val="BodyText"/>
              <w:spacing w:line="240" w:lineRule="auto"/>
              <w:ind w:left="0"/>
              <w:rPr>
                <w:rFonts w:ascii="Arial" w:hAnsi="Arial" w:cs="Arial"/>
                <w:lang w:val="sr-Latn-ME"/>
              </w:rPr>
            </w:pPr>
            <w:r w:rsidRPr="00BE7E79">
              <w:rPr>
                <w:rFonts w:ascii="Arial" w:hAnsi="Arial" w:cs="Arial"/>
                <w:lang w:val="sr-Latn-ME"/>
              </w:rPr>
              <w:t>236371</w:t>
            </w:r>
          </w:p>
        </w:tc>
        <w:tc>
          <w:tcPr>
            <w:tcW w:w="986" w:type="dxa"/>
          </w:tcPr>
          <w:p w:rsidR="00C757EB" w:rsidRPr="00BE7E79" w:rsidRDefault="000D2EA4">
            <w:pPr>
              <w:pStyle w:val="BodyText"/>
              <w:spacing w:line="240" w:lineRule="auto"/>
              <w:ind w:left="0"/>
              <w:rPr>
                <w:rFonts w:ascii="Arial" w:hAnsi="Arial" w:cs="Arial"/>
                <w:b/>
                <w:bCs w:val="0"/>
                <w:lang w:val="sr-Latn-ME"/>
              </w:rPr>
            </w:pPr>
            <w:r w:rsidRPr="00BE7E79">
              <w:rPr>
                <w:rFonts w:ascii="Arial" w:hAnsi="Arial" w:cs="Arial"/>
                <w:b/>
                <w:bCs w:val="0"/>
                <w:lang w:val="sr-Latn-ME"/>
              </w:rPr>
              <w:t>488119</w:t>
            </w:r>
          </w:p>
        </w:tc>
        <w:tc>
          <w:tcPr>
            <w:tcW w:w="986" w:type="dxa"/>
          </w:tcPr>
          <w:p w:rsidR="00C757EB" w:rsidRPr="00BE7E79" w:rsidRDefault="000D2EA4">
            <w:pPr>
              <w:pStyle w:val="BodyText"/>
              <w:spacing w:line="240" w:lineRule="auto"/>
              <w:ind w:left="0"/>
              <w:rPr>
                <w:rFonts w:ascii="Arial" w:hAnsi="Arial" w:cs="Arial"/>
                <w:lang w:val="sr-Latn-ME"/>
              </w:rPr>
            </w:pPr>
            <w:r w:rsidRPr="00BE7E79">
              <w:rPr>
                <w:rFonts w:ascii="Arial" w:hAnsi="Arial" w:cs="Arial"/>
                <w:lang w:val="sr-Latn-ME"/>
              </w:rPr>
              <w:t>251657</w:t>
            </w:r>
          </w:p>
        </w:tc>
        <w:tc>
          <w:tcPr>
            <w:tcW w:w="986" w:type="dxa"/>
          </w:tcPr>
          <w:p w:rsidR="00C757EB" w:rsidRPr="00BE7E79" w:rsidRDefault="000D2EA4">
            <w:pPr>
              <w:pStyle w:val="BodyText"/>
              <w:spacing w:line="240" w:lineRule="auto"/>
              <w:ind w:left="0"/>
              <w:rPr>
                <w:rFonts w:ascii="Arial" w:hAnsi="Arial" w:cs="Arial"/>
                <w:lang w:val="sr-Latn-ME"/>
              </w:rPr>
            </w:pPr>
            <w:r w:rsidRPr="00BE7E79">
              <w:rPr>
                <w:rFonts w:ascii="Arial" w:hAnsi="Arial" w:cs="Arial"/>
                <w:lang w:val="sr-Latn-ME"/>
              </w:rPr>
              <w:t>236462</w:t>
            </w:r>
          </w:p>
        </w:tc>
      </w:tr>
    </w:tbl>
    <w:p w:rsidR="00C757EB" w:rsidRPr="00BE7E79" w:rsidRDefault="00C757EB">
      <w:pPr>
        <w:pStyle w:val="A-CaptionTab"/>
        <w:rPr>
          <w:rFonts w:ascii="Arial" w:hAnsi="Arial" w:cs="Arial"/>
          <w:sz w:val="20"/>
          <w:szCs w:val="20"/>
          <w:lang w:val="sr-Latn-ME"/>
        </w:rPr>
      </w:pPr>
    </w:p>
    <w:p w:rsidR="00C757EB" w:rsidRPr="00BE7E79" w:rsidRDefault="000D2EA4" w:rsidP="004A11F5">
      <w:pPr>
        <w:pStyle w:val="Heading3"/>
        <w:rPr>
          <w:rFonts w:ascii="Arial" w:hAnsi="Arial"/>
          <w:lang w:val="bs-Latn-BA"/>
        </w:rPr>
      </w:pPr>
      <w:bookmarkStart w:id="98" w:name="_Toc138773783"/>
      <w:bookmarkStart w:id="99" w:name="_Toc193353874"/>
      <w:r w:rsidRPr="00BE7E79">
        <w:rPr>
          <w:rFonts w:ascii="Arial" w:hAnsi="Arial"/>
          <w:lang w:val="bs-Latn-BA"/>
        </w:rPr>
        <w:t>Administrativna organizacija</w:t>
      </w:r>
      <w:bookmarkEnd w:id="98"/>
      <w:bookmarkEnd w:id="99"/>
    </w:p>
    <w:p w:rsidR="00C757EB" w:rsidRPr="00BE7E79" w:rsidRDefault="000D2EA4" w:rsidP="00F22C06">
      <w:pPr>
        <w:pStyle w:val="BodyText"/>
        <w:ind w:left="0"/>
        <w:rPr>
          <w:rFonts w:ascii="Arial" w:hAnsi="Arial" w:cs="Arial"/>
          <w:lang w:val="bs-Latn-BA" w:eastAsia="sr-Latn-ME"/>
        </w:rPr>
      </w:pPr>
      <w:r w:rsidRPr="00BE7E79">
        <w:rPr>
          <w:rFonts w:ascii="Arial" w:hAnsi="Arial" w:cs="Arial"/>
          <w:lang w:val="bs-Latn-BA" w:eastAsia="sr-Latn-ME"/>
        </w:rPr>
        <w:t xml:space="preserve">Crna Gora je podijeljena na 25 opština, uključujući </w:t>
      </w:r>
      <w:hyperlink r:id="rId48" w:tooltip="Old Royal Capital Cetinje" w:history="1">
        <w:r w:rsidRPr="00BE7E79">
          <w:rPr>
            <w:rFonts w:ascii="Arial" w:hAnsi="Arial" w:cs="Arial"/>
            <w:lang w:val="bs-Latn-BA" w:eastAsia="sr-Latn-ME"/>
          </w:rPr>
          <w:t xml:space="preserve">Prijestonicu Cetinje </w:t>
        </w:r>
      </w:hyperlink>
      <w:r w:rsidRPr="00BE7E79">
        <w:rPr>
          <w:rFonts w:ascii="Arial" w:hAnsi="Arial" w:cs="Arial"/>
          <w:lang w:val="bs-Latn-BA" w:eastAsia="sr-Latn-ME"/>
        </w:rPr>
        <w:t xml:space="preserve">i </w:t>
      </w:r>
      <w:hyperlink r:id="rId49" w:tooltip="Podgorica Capital City" w:history="1">
        <w:r w:rsidRPr="00BE7E79">
          <w:rPr>
            <w:rFonts w:ascii="Arial" w:hAnsi="Arial" w:cs="Arial"/>
            <w:lang w:val="bs-Latn-BA" w:eastAsia="sr-Latn-ME"/>
          </w:rPr>
          <w:t>Glavni grad Podgoricu</w:t>
        </w:r>
      </w:hyperlink>
      <w:r w:rsidRPr="00BE7E79">
        <w:rPr>
          <w:rFonts w:ascii="Arial" w:hAnsi="Arial" w:cs="Arial"/>
          <w:lang w:val="bs-Latn-BA" w:eastAsia="sr-Latn-ME"/>
        </w:rPr>
        <w:t xml:space="preserve">. </w:t>
      </w:r>
    </w:p>
    <w:p w:rsidR="00C757EB" w:rsidRPr="00BE7E79" w:rsidRDefault="000D2EA4">
      <w:pPr>
        <w:pStyle w:val="A-CaptionTab"/>
        <w:spacing w:after="0"/>
        <w:rPr>
          <w:rFonts w:ascii="Arial" w:hAnsi="Arial" w:cs="Arial"/>
          <w:sz w:val="20"/>
          <w:szCs w:val="20"/>
          <w:lang w:val="bs-Latn-BA"/>
        </w:rPr>
      </w:pPr>
      <w:bookmarkStart w:id="100" w:name="_Toc189941592"/>
      <w:r w:rsidRPr="00BE7E79">
        <w:rPr>
          <w:rFonts w:ascii="Arial" w:hAnsi="Arial" w:cs="Arial"/>
          <w:sz w:val="20"/>
          <w:szCs w:val="20"/>
          <w:lang w:val="bs-Latn-BA"/>
        </w:rPr>
        <w:t xml:space="preserve">Tabela </w:t>
      </w:r>
      <w:r w:rsidRPr="00BE7E79">
        <w:rPr>
          <w:rFonts w:ascii="Arial" w:hAnsi="Arial" w:cs="Arial"/>
          <w:sz w:val="20"/>
          <w:szCs w:val="20"/>
          <w:lang w:val="bs-Latn-BA"/>
        </w:rPr>
        <w:fldChar w:fldCharType="begin"/>
      </w:r>
      <w:r w:rsidRPr="00BE7E79">
        <w:rPr>
          <w:rFonts w:ascii="Arial" w:hAnsi="Arial" w:cs="Arial"/>
          <w:sz w:val="20"/>
          <w:szCs w:val="20"/>
          <w:lang w:val="bs-Latn-BA"/>
        </w:rPr>
        <w:instrText xml:space="preserve"> SEQ Table \* ARABIC </w:instrText>
      </w:r>
      <w:r w:rsidRPr="00BE7E79">
        <w:rPr>
          <w:rFonts w:ascii="Arial" w:hAnsi="Arial" w:cs="Arial"/>
          <w:sz w:val="20"/>
          <w:szCs w:val="20"/>
          <w:lang w:val="bs-Latn-BA"/>
        </w:rPr>
        <w:fldChar w:fldCharType="separate"/>
      </w:r>
      <w:r w:rsidRPr="00BE7E79">
        <w:rPr>
          <w:rFonts w:ascii="Arial" w:hAnsi="Arial" w:cs="Arial"/>
          <w:sz w:val="20"/>
          <w:szCs w:val="20"/>
          <w:lang w:val="bs-Latn-BA"/>
        </w:rPr>
        <w:t>1</w:t>
      </w:r>
      <w:r w:rsidRPr="00BE7E79">
        <w:rPr>
          <w:rFonts w:ascii="Arial" w:hAnsi="Arial" w:cs="Arial"/>
          <w:sz w:val="20"/>
          <w:szCs w:val="20"/>
          <w:lang w:val="bs-Latn-BA"/>
        </w:rPr>
        <w:fldChar w:fldCharType="end"/>
      </w:r>
      <w:r w:rsidR="0021744E">
        <w:rPr>
          <w:rFonts w:ascii="Arial" w:hAnsi="Arial" w:cs="Arial"/>
          <w:sz w:val="20"/>
          <w:szCs w:val="20"/>
          <w:lang w:val="bs-Latn-BA"/>
        </w:rPr>
        <w:t>3</w:t>
      </w:r>
      <w:r w:rsidRPr="00BE7E79">
        <w:rPr>
          <w:rFonts w:ascii="Arial" w:hAnsi="Arial" w:cs="Arial"/>
          <w:sz w:val="20"/>
          <w:szCs w:val="20"/>
          <w:lang w:val="bs-Latn-BA"/>
        </w:rPr>
        <w:t xml:space="preserve">: </w:t>
      </w:r>
      <w:r w:rsidRPr="00BE7E79">
        <w:rPr>
          <w:rFonts w:ascii="Arial" w:hAnsi="Arial" w:cs="Arial"/>
          <w:sz w:val="20"/>
          <w:szCs w:val="20"/>
          <w:lang w:val="bs-Latn-BA"/>
        </w:rPr>
        <w:tab/>
        <w:t>Stanovništvo Crne Gore po opštinama</w:t>
      </w:r>
      <w:bookmarkEnd w:id="100"/>
    </w:p>
    <w:p w:rsidR="00C757EB" w:rsidRPr="00BE7E79" w:rsidRDefault="000D2EA4">
      <w:pPr>
        <w:pStyle w:val="A-CaptionTab"/>
        <w:spacing w:before="0"/>
        <w:ind w:firstLine="0"/>
        <w:rPr>
          <w:rFonts w:ascii="Arial" w:hAnsi="Arial" w:cs="Arial"/>
          <w:sz w:val="20"/>
          <w:szCs w:val="20"/>
          <w:lang w:val="bs-Latn-BA"/>
        </w:rPr>
      </w:pPr>
      <w:r w:rsidRPr="00BE7E79">
        <w:rPr>
          <w:rFonts w:ascii="Arial" w:hAnsi="Arial" w:cs="Arial"/>
          <w:sz w:val="20"/>
          <w:szCs w:val="20"/>
          <w:lang w:val="bs-Latn-BA"/>
        </w:rPr>
        <w:t>po popisu iz 20</w:t>
      </w:r>
      <w:r w:rsidR="003A38F0" w:rsidRPr="00BE7E79">
        <w:rPr>
          <w:rFonts w:ascii="Arial" w:hAnsi="Arial" w:cs="Arial"/>
          <w:sz w:val="20"/>
          <w:szCs w:val="20"/>
          <w:lang w:val="bs-Latn-BA"/>
        </w:rPr>
        <w:t>23</w:t>
      </w:r>
      <w:r w:rsidRPr="00BE7E79">
        <w:rPr>
          <w:rFonts w:ascii="Arial" w:hAnsi="Arial" w:cs="Arial"/>
          <w:sz w:val="20"/>
          <w:szCs w:val="20"/>
          <w:lang w:val="bs-Latn-BA"/>
        </w:rPr>
        <w:t xml:space="preserve">. </w:t>
      </w:r>
    </w:p>
    <w:tbl>
      <w:tblPr>
        <w:tblStyle w:val="TableGrid"/>
        <w:tblW w:w="0" w:type="auto"/>
        <w:jc w:val="center"/>
        <w:tblLook w:val="04A0" w:firstRow="1" w:lastRow="0" w:firstColumn="1" w:lastColumn="0" w:noHBand="0" w:noVBand="1"/>
      </w:tblPr>
      <w:tblGrid>
        <w:gridCol w:w="2350"/>
        <w:gridCol w:w="2000"/>
        <w:gridCol w:w="1900"/>
      </w:tblGrid>
      <w:tr w:rsidR="00903807" w:rsidRPr="00BE7E79" w:rsidTr="00903807">
        <w:trPr>
          <w:trHeight w:val="360"/>
          <w:jc w:val="center"/>
        </w:trPr>
        <w:tc>
          <w:tcPr>
            <w:tcW w:w="2350" w:type="dxa"/>
            <w:vMerge w:val="restart"/>
            <w:noWrap/>
            <w:hideMark/>
          </w:tcPr>
          <w:p w:rsidR="00903807" w:rsidRPr="00BE7E79" w:rsidRDefault="00903807" w:rsidP="002D17BB">
            <w:pPr>
              <w:jc w:val="center"/>
              <w:rPr>
                <w:rFonts w:ascii="Arial" w:hAnsi="Arial" w:cs="Arial"/>
              </w:rPr>
            </w:pPr>
            <w:r w:rsidRPr="00BE7E79">
              <w:rPr>
                <w:rFonts w:ascii="Arial" w:hAnsi="Arial" w:cs="Arial"/>
              </w:rPr>
              <w:t>Opštine</w:t>
            </w:r>
          </w:p>
        </w:tc>
        <w:tc>
          <w:tcPr>
            <w:tcW w:w="3900" w:type="dxa"/>
            <w:gridSpan w:val="2"/>
            <w:noWrap/>
            <w:hideMark/>
          </w:tcPr>
          <w:p w:rsidR="00903807" w:rsidRPr="00BE7E79" w:rsidRDefault="00903807" w:rsidP="002D17BB">
            <w:pPr>
              <w:jc w:val="center"/>
              <w:rPr>
                <w:rFonts w:ascii="Arial" w:hAnsi="Arial" w:cs="Arial"/>
              </w:rPr>
            </w:pPr>
            <w:r w:rsidRPr="00BE7E79">
              <w:rPr>
                <w:rFonts w:ascii="Arial" w:hAnsi="Arial" w:cs="Arial"/>
              </w:rPr>
              <w:t>Stanovništvo</w:t>
            </w:r>
          </w:p>
        </w:tc>
      </w:tr>
      <w:tr w:rsidR="00903807" w:rsidRPr="00BE7E79" w:rsidTr="00903807">
        <w:trPr>
          <w:trHeight w:val="360"/>
          <w:jc w:val="center"/>
        </w:trPr>
        <w:tc>
          <w:tcPr>
            <w:tcW w:w="2350" w:type="dxa"/>
            <w:vMerge/>
            <w:hideMark/>
          </w:tcPr>
          <w:p w:rsidR="00903807" w:rsidRPr="00BE7E79" w:rsidRDefault="00903807" w:rsidP="002D17BB">
            <w:pPr>
              <w:jc w:val="center"/>
              <w:rPr>
                <w:rFonts w:ascii="Arial" w:hAnsi="Arial" w:cs="Arial"/>
              </w:rPr>
            </w:pPr>
          </w:p>
        </w:tc>
        <w:tc>
          <w:tcPr>
            <w:tcW w:w="2000" w:type="dxa"/>
            <w:noWrap/>
            <w:hideMark/>
          </w:tcPr>
          <w:p w:rsidR="00903807" w:rsidRPr="00BE7E79" w:rsidRDefault="00903807" w:rsidP="002D17BB">
            <w:pPr>
              <w:jc w:val="center"/>
              <w:rPr>
                <w:rFonts w:ascii="Arial" w:hAnsi="Arial" w:cs="Arial"/>
              </w:rPr>
            </w:pPr>
            <w:r w:rsidRPr="00BE7E79">
              <w:rPr>
                <w:rFonts w:ascii="Arial" w:hAnsi="Arial" w:cs="Arial"/>
              </w:rPr>
              <w:t>Ukupno</w:t>
            </w:r>
          </w:p>
        </w:tc>
        <w:tc>
          <w:tcPr>
            <w:tcW w:w="1900" w:type="dxa"/>
            <w:noWrap/>
            <w:hideMark/>
          </w:tcPr>
          <w:p w:rsidR="00903807" w:rsidRPr="00BE7E79" w:rsidRDefault="00903807" w:rsidP="002D17BB">
            <w:pPr>
              <w:jc w:val="center"/>
              <w:rPr>
                <w:rFonts w:ascii="Arial" w:hAnsi="Arial" w:cs="Arial"/>
                <w:i/>
                <w:iCs/>
              </w:rPr>
            </w:pPr>
            <w:r w:rsidRPr="00BE7E79">
              <w:rPr>
                <w:rFonts w:ascii="Arial" w:hAnsi="Arial" w:cs="Arial"/>
                <w:i/>
                <w:iCs/>
              </w:rPr>
              <w:t>u %</w:t>
            </w:r>
          </w:p>
        </w:tc>
      </w:tr>
      <w:tr w:rsidR="00903807" w:rsidRPr="00BE7E79" w:rsidTr="00903807">
        <w:trPr>
          <w:trHeight w:val="300"/>
          <w:jc w:val="center"/>
        </w:trPr>
        <w:tc>
          <w:tcPr>
            <w:tcW w:w="2350" w:type="dxa"/>
            <w:noWrap/>
            <w:hideMark/>
          </w:tcPr>
          <w:p w:rsidR="00903807" w:rsidRPr="00BE7E79" w:rsidRDefault="00903807" w:rsidP="002D17BB">
            <w:pPr>
              <w:jc w:val="center"/>
              <w:rPr>
                <w:rFonts w:ascii="Arial" w:hAnsi="Arial" w:cs="Arial"/>
                <w:b/>
                <w:bCs/>
              </w:rPr>
            </w:pPr>
            <w:r w:rsidRPr="00BE7E79">
              <w:rPr>
                <w:rFonts w:ascii="Arial" w:hAnsi="Arial" w:cs="Arial"/>
                <w:b/>
                <w:bCs/>
              </w:rPr>
              <w:t>Crna Gora</w:t>
            </w:r>
          </w:p>
        </w:tc>
        <w:tc>
          <w:tcPr>
            <w:tcW w:w="2000" w:type="dxa"/>
            <w:noWrap/>
            <w:hideMark/>
          </w:tcPr>
          <w:p w:rsidR="00903807" w:rsidRPr="00BE7E79" w:rsidRDefault="00903807" w:rsidP="002D17BB">
            <w:pPr>
              <w:jc w:val="center"/>
              <w:rPr>
                <w:rFonts w:ascii="Arial" w:hAnsi="Arial" w:cs="Arial"/>
                <w:b/>
                <w:bCs/>
              </w:rPr>
            </w:pPr>
            <w:r w:rsidRPr="00BE7E79">
              <w:rPr>
                <w:rFonts w:ascii="Arial" w:hAnsi="Arial" w:cs="Arial"/>
                <w:b/>
                <w:bCs/>
              </w:rPr>
              <w:t>623,633</w:t>
            </w:r>
          </w:p>
        </w:tc>
        <w:tc>
          <w:tcPr>
            <w:tcW w:w="1900" w:type="dxa"/>
            <w:noWrap/>
            <w:hideMark/>
          </w:tcPr>
          <w:p w:rsidR="00903807" w:rsidRPr="00BE7E79" w:rsidRDefault="00903807" w:rsidP="002D17BB">
            <w:pPr>
              <w:jc w:val="center"/>
              <w:rPr>
                <w:rFonts w:ascii="Arial" w:hAnsi="Arial" w:cs="Arial"/>
                <w:b/>
                <w:bCs/>
                <w:i/>
                <w:iCs/>
              </w:rPr>
            </w:pPr>
            <w:r w:rsidRPr="00BE7E79">
              <w:rPr>
                <w:rFonts w:ascii="Arial" w:hAnsi="Arial" w:cs="Arial"/>
                <w:b/>
                <w:bCs/>
                <w:i/>
                <w:iCs/>
              </w:rPr>
              <w:t>100.00</w:t>
            </w:r>
          </w:p>
        </w:tc>
      </w:tr>
      <w:tr w:rsidR="00903807" w:rsidRPr="00BE7E79" w:rsidTr="00903807">
        <w:trPr>
          <w:trHeight w:val="300"/>
          <w:jc w:val="center"/>
        </w:trPr>
        <w:tc>
          <w:tcPr>
            <w:tcW w:w="2350" w:type="dxa"/>
            <w:noWrap/>
            <w:hideMark/>
          </w:tcPr>
          <w:p w:rsidR="00903807" w:rsidRPr="00BE7E79" w:rsidRDefault="00903807" w:rsidP="002D17BB">
            <w:pPr>
              <w:jc w:val="center"/>
              <w:rPr>
                <w:rFonts w:ascii="Arial" w:hAnsi="Arial" w:cs="Arial"/>
              </w:rPr>
            </w:pPr>
            <w:r w:rsidRPr="00BE7E79">
              <w:rPr>
                <w:rFonts w:ascii="Arial" w:hAnsi="Arial" w:cs="Arial"/>
              </w:rPr>
              <w:t>Andrijevica</w:t>
            </w:r>
          </w:p>
        </w:tc>
        <w:tc>
          <w:tcPr>
            <w:tcW w:w="2000" w:type="dxa"/>
            <w:noWrap/>
            <w:hideMark/>
          </w:tcPr>
          <w:p w:rsidR="00903807" w:rsidRPr="00BE7E79" w:rsidRDefault="00903807" w:rsidP="002D17BB">
            <w:pPr>
              <w:jc w:val="center"/>
              <w:rPr>
                <w:rFonts w:ascii="Arial" w:hAnsi="Arial" w:cs="Arial"/>
              </w:rPr>
            </w:pPr>
            <w:r w:rsidRPr="00BE7E79">
              <w:rPr>
                <w:rFonts w:ascii="Arial" w:hAnsi="Arial" w:cs="Arial"/>
              </w:rPr>
              <w:t>3,910</w:t>
            </w:r>
          </w:p>
        </w:tc>
        <w:tc>
          <w:tcPr>
            <w:tcW w:w="1900" w:type="dxa"/>
            <w:noWrap/>
            <w:hideMark/>
          </w:tcPr>
          <w:p w:rsidR="00903807" w:rsidRPr="00BE7E79" w:rsidRDefault="00903807" w:rsidP="002D17BB">
            <w:pPr>
              <w:jc w:val="center"/>
              <w:rPr>
                <w:rFonts w:ascii="Arial" w:hAnsi="Arial" w:cs="Arial"/>
                <w:i/>
                <w:iCs/>
              </w:rPr>
            </w:pPr>
            <w:r w:rsidRPr="00BE7E79">
              <w:rPr>
                <w:rFonts w:ascii="Arial" w:hAnsi="Arial" w:cs="Arial"/>
                <w:i/>
                <w:iCs/>
              </w:rPr>
              <w:t>0.63</w:t>
            </w:r>
          </w:p>
        </w:tc>
      </w:tr>
      <w:tr w:rsidR="00903807" w:rsidRPr="00BE7E79" w:rsidTr="00903807">
        <w:trPr>
          <w:trHeight w:val="300"/>
          <w:jc w:val="center"/>
        </w:trPr>
        <w:tc>
          <w:tcPr>
            <w:tcW w:w="2350" w:type="dxa"/>
            <w:noWrap/>
            <w:hideMark/>
          </w:tcPr>
          <w:p w:rsidR="00903807" w:rsidRPr="00BE7E79" w:rsidRDefault="00903807" w:rsidP="002D17BB">
            <w:pPr>
              <w:jc w:val="center"/>
              <w:rPr>
                <w:rFonts w:ascii="Arial" w:hAnsi="Arial" w:cs="Arial"/>
              </w:rPr>
            </w:pPr>
            <w:r w:rsidRPr="00BE7E79">
              <w:rPr>
                <w:rFonts w:ascii="Arial" w:hAnsi="Arial" w:cs="Arial"/>
              </w:rPr>
              <w:t>Bar</w:t>
            </w:r>
          </w:p>
        </w:tc>
        <w:tc>
          <w:tcPr>
            <w:tcW w:w="2000" w:type="dxa"/>
            <w:noWrap/>
            <w:hideMark/>
          </w:tcPr>
          <w:p w:rsidR="00903807" w:rsidRPr="00BE7E79" w:rsidRDefault="00903807" w:rsidP="002D17BB">
            <w:pPr>
              <w:jc w:val="center"/>
              <w:rPr>
                <w:rFonts w:ascii="Arial" w:hAnsi="Arial" w:cs="Arial"/>
              </w:rPr>
            </w:pPr>
            <w:r w:rsidRPr="00BE7E79">
              <w:rPr>
                <w:rFonts w:ascii="Arial" w:hAnsi="Arial" w:cs="Arial"/>
              </w:rPr>
              <w:t>45,812</w:t>
            </w:r>
          </w:p>
        </w:tc>
        <w:tc>
          <w:tcPr>
            <w:tcW w:w="1900" w:type="dxa"/>
            <w:noWrap/>
            <w:hideMark/>
          </w:tcPr>
          <w:p w:rsidR="00903807" w:rsidRPr="00BE7E79" w:rsidRDefault="00903807" w:rsidP="002D17BB">
            <w:pPr>
              <w:jc w:val="center"/>
              <w:rPr>
                <w:rFonts w:ascii="Arial" w:hAnsi="Arial" w:cs="Arial"/>
                <w:i/>
                <w:iCs/>
              </w:rPr>
            </w:pPr>
            <w:r w:rsidRPr="00BE7E79">
              <w:rPr>
                <w:rFonts w:ascii="Arial" w:hAnsi="Arial" w:cs="Arial"/>
                <w:i/>
                <w:iCs/>
              </w:rPr>
              <w:t>7.35</w:t>
            </w:r>
          </w:p>
        </w:tc>
      </w:tr>
      <w:tr w:rsidR="00903807" w:rsidRPr="00BE7E79" w:rsidTr="00903807">
        <w:trPr>
          <w:trHeight w:val="300"/>
          <w:jc w:val="center"/>
        </w:trPr>
        <w:tc>
          <w:tcPr>
            <w:tcW w:w="2350" w:type="dxa"/>
            <w:noWrap/>
            <w:hideMark/>
          </w:tcPr>
          <w:p w:rsidR="00903807" w:rsidRPr="00BE7E79" w:rsidRDefault="00903807" w:rsidP="002D17BB">
            <w:pPr>
              <w:jc w:val="center"/>
              <w:rPr>
                <w:rFonts w:ascii="Arial" w:hAnsi="Arial" w:cs="Arial"/>
              </w:rPr>
            </w:pPr>
            <w:r w:rsidRPr="00BE7E79">
              <w:rPr>
                <w:rFonts w:ascii="Arial" w:hAnsi="Arial" w:cs="Arial"/>
              </w:rPr>
              <w:t>Berane</w:t>
            </w:r>
          </w:p>
        </w:tc>
        <w:tc>
          <w:tcPr>
            <w:tcW w:w="2000" w:type="dxa"/>
            <w:noWrap/>
            <w:hideMark/>
          </w:tcPr>
          <w:p w:rsidR="00903807" w:rsidRPr="00BE7E79" w:rsidRDefault="00903807" w:rsidP="002D17BB">
            <w:pPr>
              <w:jc w:val="center"/>
              <w:rPr>
                <w:rFonts w:ascii="Arial" w:hAnsi="Arial" w:cs="Arial"/>
              </w:rPr>
            </w:pPr>
            <w:r w:rsidRPr="00BE7E79">
              <w:rPr>
                <w:rFonts w:ascii="Arial" w:hAnsi="Arial" w:cs="Arial"/>
              </w:rPr>
              <w:t>24,645</w:t>
            </w:r>
          </w:p>
        </w:tc>
        <w:tc>
          <w:tcPr>
            <w:tcW w:w="1900" w:type="dxa"/>
            <w:noWrap/>
            <w:hideMark/>
          </w:tcPr>
          <w:p w:rsidR="00903807" w:rsidRPr="00BE7E79" w:rsidRDefault="00903807" w:rsidP="002D17BB">
            <w:pPr>
              <w:jc w:val="center"/>
              <w:rPr>
                <w:rFonts w:ascii="Arial" w:hAnsi="Arial" w:cs="Arial"/>
                <w:i/>
                <w:iCs/>
              </w:rPr>
            </w:pPr>
            <w:r w:rsidRPr="00BE7E79">
              <w:rPr>
                <w:rFonts w:ascii="Arial" w:hAnsi="Arial" w:cs="Arial"/>
                <w:i/>
                <w:iCs/>
              </w:rPr>
              <w:t>3.95</w:t>
            </w:r>
          </w:p>
        </w:tc>
      </w:tr>
      <w:tr w:rsidR="00903807" w:rsidRPr="00BE7E79" w:rsidTr="00903807">
        <w:trPr>
          <w:trHeight w:val="300"/>
          <w:jc w:val="center"/>
        </w:trPr>
        <w:tc>
          <w:tcPr>
            <w:tcW w:w="2350" w:type="dxa"/>
            <w:noWrap/>
            <w:hideMark/>
          </w:tcPr>
          <w:p w:rsidR="00903807" w:rsidRPr="00BE7E79" w:rsidRDefault="00903807" w:rsidP="002D17BB">
            <w:pPr>
              <w:jc w:val="center"/>
              <w:rPr>
                <w:rFonts w:ascii="Arial" w:hAnsi="Arial" w:cs="Arial"/>
              </w:rPr>
            </w:pPr>
            <w:r w:rsidRPr="00BE7E79">
              <w:rPr>
                <w:rFonts w:ascii="Arial" w:hAnsi="Arial" w:cs="Arial"/>
              </w:rPr>
              <w:t>Bijelo Polje</w:t>
            </w:r>
          </w:p>
        </w:tc>
        <w:tc>
          <w:tcPr>
            <w:tcW w:w="2000" w:type="dxa"/>
            <w:noWrap/>
            <w:hideMark/>
          </w:tcPr>
          <w:p w:rsidR="00903807" w:rsidRPr="00BE7E79" w:rsidRDefault="00903807" w:rsidP="002D17BB">
            <w:pPr>
              <w:jc w:val="center"/>
              <w:rPr>
                <w:rFonts w:ascii="Arial" w:hAnsi="Arial" w:cs="Arial"/>
              </w:rPr>
            </w:pPr>
            <w:r w:rsidRPr="00BE7E79">
              <w:rPr>
                <w:rFonts w:ascii="Arial" w:hAnsi="Arial" w:cs="Arial"/>
              </w:rPr>
              <w:t>38,662</w:t>
            </w:r>
          </w:p>
        </w:tc>
        <w:tc>
          <w:tcPr>
            <w:tcW w:w="1900" w:type="dxa"/>
            <w:noWrap/>
            <w:hideMark/>
          </w:tcPr>
          <w:p w:rsidR="00903807" w:rsidRPr="00BE7E79" w:rsidRDefault="00903807" w:rsidP="002D17BB">
            <w:pPr>
              <w:jc w:val="center"/>
              <w:rPr>
                <w:rFonts w:ascii="Arial" w:hAnsi="Arial" w:cs="Arial"/>
                <w:i/>
                <w:iCs/>
              </w:rPr>
            </w:pPr>
            <w:r w:rsidRPr="00BE7E79">
              <w:rPr>
                <w:rFonts w:ascii="Arial" w:hAnsi="Arial" w:cs="Arial"/>
                <w:i/>
                <w:iCs/>
              </w:rPr>
              <w:t>6.20</w:t>
            </w:r>
          </w:p>
        </w:tc>
      </w:tr>
      <w:tr w:rsidR="00903807" w:rsidRPr="00BE7E79" w:rsidTr="00903807">
        <w:trPr>
          <w:trHeight w:val="300"/>
          <w:jc w:val="center"/>
        </w:trPr>
        <w:tc>
          <w:tcPr>
            <w:tcW w:w="2350" w:type="dxa"/>
            <w:noWrap/>
            <w:hideMark/>
          </w:tcPr>
          <w:p w:rsidR="00903807" w:rsidRPr="00BE7E79" w:rsidRDefault="00903807" w:rsidP="002D17BB">
            <w:pPr>
              <w:jc w:val="center"/>
              <w:rPr>
                <w:rFonts w:ascii="Arial" w:hAnsi="Arial" w:cs="Arial"/>
              </w:rPr>
            </w:pPr>
            <w:r w:rsidRPr="00BE7E79">
              <w:rPr>
                <w:rFonts w:ascii="Arial" w:hAnsi="Arial" w:cs="Arial"/>
              </w:rPr>
              <w:t>Budva</w:t>
            </w:r>
          </w:p>
        </w:tc>
        <w:tc>
          <w:tcPr>
            <w:tcW w:w="2000" w:type="dxa"/>
            <w:noWrap/>
            <w:hideMark/>
          </w:tcPr>
          <w:p w:rsidR="00903807" w:rsidRPr="00BE7E79" w:rsidRDefault="00903807" w:rsidP="002D17BB">
            <w:pPr>
              <w:jc w:val="center"/>
              <w:rPr>
                <w:rFonts w:ascii="Arial" w:hAnsi="Arial" w:cs="Arial"/>
              </w:rPr>
            </w:pPr>
            <w:r w:rsidRPr="00BE7E79">
              <w:rPr>
                <w:rFonts w:ascii="Arial" w:hAnsi="Arial" w:cs="Arial"/>
              </w:rPr>
              <w:t>27,445</w:t>
            </w:r>
          </w:p>
        </w:tc>
        <w:tc>
          <w:tcPr>
            <w:tcW w:w="1900" w:type="dxa"/>
            <w:noWrap/>
            <w:hideMark/>
          </w:tcPr>
          <w:p w:rsidR="00903807" w:rsidRPr="00BE7E79" w:rsidRDefault="00903807" w:rsidP="002D17BB">
            <w:pPr>
              <w:jc w:val="center"/>
              <w:rPr>
                <w:rFonts w:ascii="Arial" w:hAnsi="Arial" w:cs="Arial"/>
                <w:i/>
                <w:iCs/>
              </w:rPr>
            </w:pPr>
            <w:r w:rsidRPr="00BE7E79">
              <w:rPr>
                <w:rFonts w:ascii="Arial" w:hAnsi="Arial" w:cs="Arial"/>
                <w:i/>
                <w:iCs/>
              </w:rPr>
              <w:t>4.40</w:t>
            </w:r>
          </w:p>
        </w:tc>
      </w:tr>
      <w:tr w:rsidR="00903807" w:rsidRPr="00BE7E79" w:rsidTr="00903807">
        <w:trPr>
          <w:trHeight w:val="300"/>
          <w:jc w:val="center"/>
        </w:trPr>
        <w:tc>
          <w:tcPr>
            <w:tcW w:w="2350" w:type="dxa"/>
            <w:noWrap/>
            <w:hideMark/>
          </w:tcPr>
          <w:p w:rsidR="00903807" w:rsidRPr="00BE7E79" w:rsidRDefault="00903807" w:rsidP="002D17BB">
            <w:pPr>
              <w:jc w:val="center"/>
              <w:rPr>
                <w:rFonts w:ascii="Arial" w:hAnsi="Arial" w:cs="Arial"/>
              </w:rPr>
            </w:pPr>
            <w:r w:rsidRPr="00BE7E79">
              <w:rPr>
                <w:rFonts w:ascii="Arial" w:hAnsi="Arial" w:cs="Arial"/>
              </w:rPr>
              <w:t>Cetinje</w:t>
            </w:r>
          </w:p>
        </w:tc>
        <w:tc>
          <w:tcPr>
            <w:tcW w:w="2000" w:type="dxa"/>
            <w:noWrap/>
            <w:hideMark/>
          </w:tcPr>
          <w:p w:rsidR="00903807" w:rsidRPr="00BE7E79" w:rsidRDefault="00903807" w:rsidP="002D17BB">
            <w:pPr>
              <w:jc w:val="center"/>
              <w:rPr>
                <w:rFonts w:ascii="Arial" w:hAnsi="Arial" w:cs="Arial"/>
              </w:rPr>
            </w:pPr>
            <w:r w:rsidRPr="00BE7E79">
              <w:rPr>
                <w:rFonts w:ascii="Arial" w:hAnsi="Arial" w:cs="Arial"/>
              </w:rPr>
              <w:t>14,494</w:t>
            </w:r>
          </w:p>
        </w:tc>
        <w:tc>
          <w:tcPr>
            <w:tcW w:w="1900" w:type="dxa"/>
            <w:noWrap/>
            <w:hideMark/>
          </w:tcPr>
          <w:p w:rsidR="00903807" w:rsidRPr="00BE7E79" w:rsidRDefault="00903807" w:rsidP="002D17BB">
            <w:pPr>
              <w:jc w:val="center"/>
              <w:rPr>
                <w:rFonts w:ascii="Arial" w:hAnsi="Arial" w:cs="Arial"/>
                <w:i/>
                <w:iCs/>
              </w:rPr>
            </w:pPr>
            <w:r w:rsidRPr="00BE7E79">
              <w:rPr>
                <w:rFonts w:ascii="Arial" w:hAnsi="Arial" w:cs="Arial"/>
                <w:i/>
                <w:iCs/>
              </w:rPr>
              <w:t>2.32</w:t>
            </w:r>
          </w:p>
        </w:tc>
      </w:tr>
      <w:tr w:rsidR="00903807" w:rsidRPr="00BE7E79" w:rsidTr="00903807">
        <w:trPr>
          <w:trHeight w:val="300"/>
          <w:jc w:val="center"/>
        </w:trPr>
        <w:tc>
          <w:tcPr>
            <w:tcW w:w="2350" w:type="dxa"/>
            <w:noWrap/>
            <w:hideMark/>
          </w:tcPr>
          <w:p w:rsidR="00903807" w:rsidRPr="00BE7E79" w:rsidRDefault="00903807" w:rsidP="002D17BB">
            <w:pPr>
              <w:jc w:val="center"/>
              <w:rPr>
                <w:rFonts w:ascii="Arial" w:hAnsi="Arial" w:cs="Arial"/>
              </w:rPr>
            </w:pPr>
            <w:r w:rsidRPr="00BE7E79">
              <w:rPr>
                <w:rFonts w:ascii="Arial" w:hAnsi="Arial" w:cs="Arial"/>
              </w:rPr>
              <w:t>Danilovgrad</w:t>
            </w:r>
          </w:p>
        </w:tc>
        <w:tc>
          <w:tcPr>
            <w:tcW w:w="2000" w:type="dxa"/>
            <w:noWrap/>
            <w:hideMark/>
          </w:tcPr>
          <w:p w:rsidR="00903807" w:rsidRPr="00BE7E79" w:rsidRDefault="00903807" w:rsidP="002D17BB">
            <w:pPr>
              <w:jc w:val="center"/>
              <w:rPr>
                <w:rFonts w:ascii="Arial" w:hAnsi="Arial" w:cs="Arial"/>
              </w:rPr>
            </w:pPr>
            <w:r w:rsidRPr="00BE7E79">
              <w:rPr>
                <w:rFonts w:ascii="Arial" w:hAnsi="Arial" w:cs="Arial"/>
              </w:rPr>
              <w:t>18,617</w:t>
            </w:r>
          </w:p>
        </w:tc>
        <w:tc>
          <w:tcPr>
            <w:tcW w:w="1900" w:type="dxa"/>
            <w:noWrap/>
            <w:hideMark/>
          </w:tcPr>
          <w:p w:rsidR="00903807" w:rsidRPr="00BE7E79" w:rsidRDefault="00903807" w:rsidP="002D17BB">
            <w:pPr>
              <w:jc w:val="center"/>
              <w:rPr>
                <w:rFonts w:ascii="Arial" w:hAnsi="Arial" w:cs="Arial"/>
                <w:i/>
                <w:iCs/>
              </w:rPr>
            </w:pPr>
            <w:r w:rsidRPr="00BE7E79">
              <w:rPr>
                <w:rFonts w:ascii="Arial" w:hAnsi="Arial" w:cs="Arial"/>
                <w:i/>
                <w:iCs/>
              </w:rPr>
              <w:t>2.99</w:t>
            </w:r>
          </w:p>
        </w:tc>
      </w:tr>
      <w:tr w:rsidR="00903807" w:rsidRPr="00BE7E79" w:rsidTr="00903807">
        <w:trPr>
          <w:trHeight w:val="300"/>
          <w:jc w:val="center"/>
        </w:trPr>
        <w:tc>
          <w:tcPr>
            <w:tcW w:w="2350" w:type="dxa"/>
            <w:noWrap/>
            <w:hideMark/>
          </w:tcPr>
          <w:p w:rsidR="00903807" w:rsidRPr="00BE7E79" w:rsidRDefault="00903807" w:rsidP="002D17BB">
            <w:pPr>
              <w:jc w:val="center"/>
              <w:rPr>
                <w:rFonts w:ascii="Arial" w:hAnsi="Arial" w:cs="Arial"/>
              </w:rPr>
            </w:pPr>
            <w:r w:rsidRPr="00BE7E79">
              <w:rPr>
                <w:rFonts w:ascii="Arial" w:hAnsi="Arial" w:cs="Arial"/>
              </w:rPr>
              <w:t>Gusinje</w:t>
            </w:r>
          </w:p>
        </w:tc>
        <w:tc>
          <w:tcPr>
            <w:tcW w:w="2000" w:type="dxa"/>
            <w:noWrap/>
            <w:hideMark/>
          </w:tcPr>
          <w:p w:rsidR="00903807" w:rsidRPr="00BE7E79" w:rsidRDefault="00903807" w:rsidP="002D17BB">
            <w:pPr>
              <w:jc w:val="center"/>
              <w:rPr>
                <w:rFonts w:ascii="Arial" w:hAnsi="Arial" w:cs="Arial"/>
              </w:rPr>
            </w:pPr>
            <w:r w:rsidRPr="00BE7E79">
              <w:rPr>
                <w:rFonts w:ascii="Arial" w:hAnsi="Arial" w:cs="Arial"/>
              </w:rPr>
              <w:t>3,933</w:t>
            </w:r>
          </w:p>
        </w:tc>
        <w:tc>
          <w:tcPr>
            <w:tcW w:w="1900" w:type="dxa"/>
            <w:noWrap/>
            <w:hideMark/>
          </w:tcPr>
          <w:p w:rsidR="00903807" w:rsidRPr="00BE7E79" w:rsidRDefault="00903807" w:rsidP="002D17BB">
            <w:pPr>
              <w:jc w:val="center"/>
              <w:rPr>
                <w:rFonts w:ascii="Arial" w:hAnsi="Arial" w:cs="Arial"/>
                <w:i/>
                <w:iCs/>
              </w:rPr>
            </w:pPr>
            <w:r w:rsidRPr="00BE7E79">
              <w:rPr>
                <w:rFonts w:ascii="Arial" w:hAnsi="Arial" w:cs="Arial"/>
                <w:i/>
                <w:iCs/>
              </w:rPr>
              <w:t>0.63</w:t>
            </w:r>
          </w:p>
        </w:tc>
      </w:tr>
      <w:tr w:rsidR="00903807" w:rsidRPr="00BE7E79" w:rsidTr="00903807">
        <w:trPr>
          <w:trHeight w:val="300"/>
          <w:jc w:val="center"/>
        </w:trPr>
        <w:tc>
          <w:tcPr>
            <w:tcW w:w="2350" w:type="dxa"/>
            <w:noWrap/>
            <w:hideMark/>
          </w:tcPr>
          <w:p w:rsidR="00903807" w:rsidRPr="00BE7E79" w:rsidRDefault="00903807" w:rsidP="002D17BB">
            <w:pPr>
              <w:jc w:val="center"/>
              <w:rPr>
                <w:rFonts w:ascii="Arial" w:hAnsi="Arial" w:cs="Arial"/>
              </w:rPr>
            </w:pPr>
            <w:r w:rsidRPr="00BE7E79">
              <w:rPr>
                <w:rFonts w:ascii="Arial" w:hAnsi="Arial" w:cs="Arial"/>
              </w:rPr>
              <w:t>Herceg Novi</w:t>
            </w:r>
          </w:p>
        </w:tc>
        <w:tc>
          <w:tcPr>
            <w:tcW w:w="2000" w:type="dxa"/>
            <w:noWrap/>
            <w:hideMark/>
          </w:tcPr>
          <w:p w:rsidR="00903807" w:rsidRPr="00BE7E79" w:rsidRDefault="00903807" w:rsidP="002D17BB">
            <w:pPr>
              <w:jc w:val="center"/>
              <w:rPr>
                <w:rFonts w:ascii="Arial" w:hAnsi="Arial" w:cs="Arial"/>
              </w:rPr>
            </w:pPr>
            <w:r w:rsidRPr="00BE7E79">
              <w:rPr>
                <w:rFonts w:ascii="Arial" w:hAnsi="Arial" w:cs="Arial"/>
              </w:rPr>
              <w:t>30,824</w:t>
            </w:r>
          </w:p>
        </w:tc>
        <w:tc>
          <w:tcPr>
            <w:tcW w:w="1900" w:type="dxa"/>
            <w:noWrap/>
            <w:hideMark/>
          </w:tcPr>
          <w:p w:rsidR="00903807" w:rsidRPr="00BE7E79" w:rsidRDefault="00903807" w:rsidP="002D17BB">
            <w:pPr>
              <w:jc w:val="center"/>
              <w:rPr>
                <w:rFonts w:ascii="Arial" w:hAnsi="Arial" w:cs="Arial"/>
                <w:i/>
                <w:iCs/>
              </w:rPr>
            </w:pPr>
            <w:r w:rsidRPr="00BE7E79">
              <w:rPr>
                <w:rFonts w:ascii="Arial" w:hAnsi="Arial" w:cs="Arial"/>
                <w:i/>
                <w:iCs/>
              </w:rPr>
              <w:t>4.94</w:t>
            </w:r>
          </w:p>
        </w:tc>
      </w:tr>
      <w:tr w:rsidR="00903807" w:rsidRPr="00BE7E79" w:rsidTr="00903807">
        <w:trPr>
          <w:trHeight w:val="300"/>
          <w:jc w:val="center"/>
        </w:trPr>
        <w:tc>
          <w:tcPr>
            <w:tcW w:w="2350" w:type="dxa"/>
            <w:noWrap/>
            <w:hideMark/>
          </w:tcPr>
          <w:p w:rsidR="00903807" w:rsidRPr="00BE7E79" w:rsidRDefault="00903807" w:rsidP="002D17BB">
            <w:pPr>
              <w:jc w:val="center"/>
              <w:rPr>
                <w:rFonts w:ascii="Arial" w:hAnsi="Arial" w:cs="Arial"/>
              </w:rPr>
            </w:pPr>
            <w:r w:rsidRPr="00BE7E79">
              <w:rPr>
                <w:rFonts w:ascii="Arial" w:hAnsi="Arial" w:cs="Arial"/>
              </w:rPr>
              <w:t>Kolašin</w:t>
            </w:r>
          </w:p>
        </w:tc>
        <w:tc>
          <w:tcPr>
            <w:tcW w:w="2000" w:type="dxa"/>
            <w:noWrap/>
            <w:hideMark/>
          </w:tcPr>
          <w:p w:rsidR="00903807" w:rsidRPr="00BE7E79" w:rsidRDefault="00903807" w:rsidP="002D17BB">
            <w:pPr>
              <w:jc w:val="center"/>
              <w:rPr>
                <w:rFonts w:ascii="Arial" w:hAnsi="Arial" w:cs="Arial"/>
              </w:rPr>
            </w:pPr>
            <w:r w:rsidRPr="00BE7E79">
              <w:rPr>
                <w:rFonts w:ascii="Arial" w:hAnsi="Arial" w:cs="Arial"/>
              </w:rPr>
              <w:t>6,700</w:t>
            </w:r>
          </w:p>
        </w:tc>
        <w:tc>
          <w:tcPr>
            <w:tcW w:w="1900" w:type="dxa"/>
            <w:noWrap/>
            <w:hideMark/>
          </w:tcPr>
          <w:p w:rsidR="00903807" w:rsidRPr="00BE7E79" w:rsidRDefault="00903807" w:rsidP="002D17BB">
            <w:pPr>
              <w:jc w:val="center"/>
              <w:rPr>
                <w:rFonts w:ascii="Arial" w:hAnsi="Arial" w:cs="Arial"/>
                <w:i/>
                <w:iCs/>
              </w:rPr>
            </w:pPr>
            <w:r w:rsidRPr="00BE7E79">
              <w:rPr>
                <w:rFonts w:ascii="Arial" w:hAnsi="Arial" w:cs="Arial"/>
                <w:i/>
                <w:iCs/>
              </w:rPr>
              <w:t>1.07</w:t>
            </w:r>
          </w:p>
        </w:tc>
      </w:tr>
      <w:tr w:rsidR="00903807" w:rsidRPr="00BE7E79" w:rsidTr="00903807">
        <w:trPr>
          <w:trHeight w:val="300"/>
          <w:jc w:val="center"/>
        </w:trPr>
        <w:tc>
          <w:tcPr>
            <w:tcW w:w="2350" w:type="dxa"/>
            <w:noWrap/>
            <w:hideMark/>
          </w:tcPr>
          <w:p w:rsidR="00903807" w:rsidRPr="00BE7E79" w:rsidRDefault="00903807" w:rsidP="002D17BB">
            <w:pPr>
              <w:jc w:val="center"/>
              <w:rPr>
                <w:rFonts w:ascii="Arial" w:hAnsi="Arial" w:cs="Arial"/>
              </w:rPr>
            </w:pPr>
            <w:r w:rsidRPr="00BE7E79">
              <w:rPr>
                <w:rFonts w:ascii="Arial" w:hAnsi="Arial" w:cs="Arial"/>
              </w:rPr>
              <w:t>Kotor</w:t>
            </w:r>
          </w:p>
        </w:tc>
        <w:tc>
          <w:tcPr>
            <w:tcW w:w="2000" w:type="dxa"/>
            <w:noWrap/>
            <w:hideMark/>
          </w:tcPr>
          <w:p w:rsidR="00903807" w:rsidRPr="00BE7E79" w:rsidRDefault="00903807" w:rsidP="002D17BB">
            <w:pPr>
              <w:jc w:val="center"/>
              <w:rPr>
                <w:rFonts w:ascii="Arial" w:hAnsi="Arial" w:cs="Arial"/>
              </w:rPr>
            </w:pPr>
            <w:r w:rsidRPr="00BE7E79">
              <w:rPr>
                <w:rFonts w:ascii="Arial" w:hAnsi="Arial" w:cs="Arial"/>
              </w:rPr>
              <w:t>22,746</w:t>
            </w:r>
          </w:p>
        </w:tc>
        <w:tc>
          <w:tcPr>
            <w:tcW w:w="1900" w:type="dxa"/>
            <w:noWrap/>
            <w:hideMark/>
          </w:tcPr>
          <w:p w:rsidR="00903807" w:rsidRPr="00BE7E79" w:rsidRDefault="00903807" w:rsidP="002D17BB">
            <w:pPr>
              <w:jc w:val="center"/>
              <w:rPr>
                <w:rFonts w:ascii="Arial" w:hAnsi="Arial" w:cs="Arial"/>
                <w:i/>
                <w:iCs/>
              </w:rPr>
            </w:pPr>
            <w:r w:rsidRPr="00BE7E79">
              <w:rPr>
                <w:rFonts w:ascii="Arial" w:hAnsi="Arial" w:cs="Arial"/>
                <w:i/>
                <w:iCs/>
              </w:rPr>
              <w:t>3.65</w:t>
            </w:r>
          </w:p>
        </w:tc>
      </w:tr>
      <w:tr w:rsidR="00903807" w:rsidRPr="00BE7E79" w:rsidTr="00903807">
        <w:trPr>
          <w:trHeight w:val="300"/>
          <w:jc w:val="center"/>
        </w:trPr>
        <w:tc>
          <w:tcPr>
            <w:tcW w:w="2350" w:type="dxa"/>
            <w:noWrap/>
            <w:hideMark/>
          </w:tcPr>
          <w:p w:rsidR="00903807" w:rsidRPr="00BE7E79" w:rsidRDefault="00903807" w:rsidP="002D17BB">
            <w:pPr>
              <w:jc w:val="center"/>
              <w:rPr>
                <w:rFonts w:ascii="Arial" w:hAnsi="Arial" w:cs="Arial"/>
              </w:rPr>
            </w:pPr>
            <w:r w:rsidRPr="00BE7E79">
              <w:rPr>
                <w:rFonts w:ascii="Arial" w:hAnsi="Arial" w:cs="Arial"/>
              </w:rPr>
              <w:t>Mojkovac</w:t>
            </w:r>
          </w:p>
        </w:tc>
        <w:tc>
          <w:tcPr>
            <w:tcW w:w="2000" w:type="dxa"/>
            <w:noWrap/>
            <w:hideMark/>
          </w:tcPr>
          <w:p w:rsidR="00903807" w:rsidRPr="00BE7E79" w:rsidRDefault="00903807" w:rsidP="002D17BB">
            <w:pPr>
              <w:jc w:val="center"/>
              <w:rPr>
                <w:rFonts w:ascii="Arial" w:hAnsi="Arial" w:cs="Arial"/>
              </w:rPr>
            </w:pPr>
            <w:r w:rsidRPr="00BE7E79">
              <w:rPr>
                <w:rFonts w:ascii="Arial" w:hAnsi="Arial" w:cs="Arial"/>
              </w:rPr>
              <w:t>6,728</w:t>
            </w:r>
          </w:p>
        </w:tc>
        <w:tc>
          <w:tcPr>
            <w:tcW w:w="1900" w:type="dxa"/>
            <w:noWrap/>
            <w:hideMark/>
          </w:tcPr>
          <w:p w:rsidR="00903807" w:rsidRPr="00BE7E79" w:rsidRDefault="00903807" w:rsidP="002D17BB">
            <w:pPr>
              <w:jc w:val="center"/>
              <w:rPr>
                <w:rFonts w:ascii="Arial" w:hAnsi="Arial" w:cs="Arial"/>
                <w:i/>
                <w:iCs/>
              </w:rPr>
            </w:pPr>
            <w:r w:rsidRPr="00BE7E79">
              <w:rPr>
                <w:rFonts w:ascii="Arial" w:hAnsi="Arial" w:cs="Arial"/>
                <w:i/>
                <w:iCs/>
              </w:rPr>
              <w:t>1.08</w:t>
            </w:r>
          </w:p>
        </w:tc>
      </w:tr>
      <w:tr w:rsidR="00903807" w:rsidRPr="00BE7E79" w:rsidTr="00903807">
        <w:trPr>
          <w:trHeight w:val="300"/>
          <w:jc w:val="center"/>
        </w:trPr>
        <w:tc>
          <w:tcPr>
            <w:tcW w:w="2350" w:type="dxa"/>
            <w:noWrap/>
            <w:hideMark/>
          </w:tcPr>
          <w:p w:rsidR="00903807" w:rsidRPr="00BE7E79" w:rsidRDefault="00903807" w:rsidP="002D17BB">
            <w:pPr>
              <w:jc w:val="center"/>
              <w:rPr>
                <w:rFonts w:ascii="Arial" w:hAnsi="Arial" w:cs="Arial"/>
              </w:rPr>
            </w:pPr>
            <w:r w:rsidRPr="00BE7E79">
              <w:rPr>
                <w:rFonts w:ascii="Arial" w:hAnsi="Arial" w:cs="Arial"/>
              </w:rPr>
              <w:t>Nikšić</w:t>
            </w:r>
          </w:p>
        </w:tc>
        <w:tc>
          <w:tcPr>
            <w:tcW w:w="2000" w:type="dxa"/>
            <w:noWrap/>
            <w:hideMark/>
          </w:tcPr>
          <w:p w:rsidR="00903807" w:rsidRPr="00BE7E79" w:rsidRDefault="00903807" w:rsidP="002D17BB">
            <w:pPr>
              <w:jc w:val="center"/>
              <w:rPr>
                <w:rFonts w:ascii="Arial" w:hAnsi="Arial" w:cs="Arial"/>
              </w:rPr>
            </w:pPr>
            <w:r w:rsidRPr="00BE7E79">
              <w:rPr>
                <w:rFonts w:ascii="Arial" w:hAnsi="Arial" w:cs="Arial"/>
              </w:rPr>
              <w:t>65,705</w:t>
            </w:r>
          </w:p>
        </w:tc>
        <w:tc>
          <w:tcPr>
            <w:tcW w:w="1900" w:type="dxa"/>
            <w:noWrap/>
            <w:hideMark/>
          </w:tcPr>
          <w:p w:rsidR="00903807" w:rsidRPr="00BE7E79" w:rsidRDefault="00903807" w:rsidP="002D17BB">
            <w:pPr>
              <w:jc w:val="center"/>
              <w:rPr>
                <w:rFonts w:ascii="Arial" w:hAnsi="Arial" w:cs="Arial"/>
                <w:i/>
                <w:iCs/>
              </w:rPr>
            </w:pPr>
            <w:r w:rsidRPr="00BE7E79">
              <w:rPr>
                <w:rFonts w:ascii="Arial" w:hAnsi="Arial" w:cs="Arial"/>
                <w:i/>
                <w:iCs/>
              </w:rPr>
              <w:t>10.54</w:t>
            </w:r>
          </w:p>
        </w:tc>
      </w:tr>
      <w:tr w:rsidR="00903807" w:rsidRPr="00BE7E79" w:rsidTr="00903807">
        <w:trPr>
          <w:trHeight w:val="300"/>
          <w:jc w:val="center"/>
        </w:trPr>
        <w:tc>
          <w:tcPr>
            <w:tcW w:w="2350" w:type="dxa"/>
            <w:noWrap/>
            <w:hideMark/>
          </w:tcPr>
          <w:p w:rsidR="00903807" w:rsidRPr="00BE7E79" w:rsidRDefault="00903807" w:rsidP="002D17BB">
            <w:pPr>
              <w:jc w:val="center"/>
              <w:rPr>
                <w:rFonts w:ascii="Arial" w:hAnsi="Arial" w:cs="Arial"/>
              </w:rPr>
            </w:pPr>
            <w:r w:rsidRPr="00BE7E79">
              <w:rPr>
                <w:rFonts w:ascii="Arial" w:hAnsi="Arial" w:cs="Arial"/>
              </w:rPr>
              <w:t>Petnjica</w:t>
            </w:r>
          </w:p>
        </w:tc>
        <w:tc>
          <w:tcPr>
            <w:tcW w:w="2000" w:type="dxa"/>
            <w:noWrap/>
            <w:hideMark/>
          </w:tcPr>
          <w:p w:rsidR="00903807" w:rsidRPr="00BE7E79" w:rsidRDefault="00903807" w:rsidP="002D17BB">
            <w:pPr>
              <w:jc w:val="center"/>
              <w:rPr>
                <w:rFonts w:ascii="Arial" w:hAnsi="Arial" w:cs="Arial"/>
              </w:rPr>
            </w:pPr>
            <w:r w:rsidRPr="00BE7E79">
              <w:rPr>
                <w:rFonts w:ascii="Arial" w:hAnsi="Arial" w:cs="Arial"/>
              </w:rPr>
              <w:t>4,957</w:t>
            </w:r>
          </w:p>
        </w:tc>
        <w:tc>
          <w:tcPr>
            <w:tcW w:w="1900" w:type="dxa"/>
            <w:noWrap/>
            <w:hideMark/>
          </w:tcPr>
          <w:p w:rsidR="00903807" w:rsidRPr="00BE7E79" w:rsidRDefault="00903807" w:rsidP="002D17BB">
            <w:pPr>
              <w:jc w:val="center"/>
              <w:rPr>
                <w:rFonts w:ascii="Arial" w:hAnsi="Arial" w:cs="Arial"/>
                <w:i/>
                <w:iCs/>
              </w:rPr>
            </w:pPr>
            <w:r w:rsidRPr="00BE7E79">
              <w:rPr>
                <w:rFonts w:ascii="Arial" w:hAnsi="Arial" w:cs="Arial"/>
                <w:i/>
                <w:iCs/>
              </w:rPr>
              <w:t>0.79</w:t>
            </w:r>
          </w:p>
        </w:tc>
      </w:tr>
      <w:tr w:rsidR="00903807" w:rsidRPr="00BE7E79" w:rsidTr="00903807">
        <w:trPr>
          <w:trHeight w:val="300"/>
          <w:jc w:val="center"/>
        </w:trPr>
        <w:tc>
          <w:tcPr>
            <w:tcW w:w="2350" w:type="dxa"/>
            <w:noWrap/>
            <w:hideMark/>
          </w:tcPr>
          <w:p w:rsidR="00903807" w:rsidRPr="00BE7E79" w:rsidRDefault="00903807" w:rsidP="002D17BB">
            <w:pPr>
              <w:jc w:val="center"/>
              <w:rPr>
                <w:rFonts w:ascii="Arial" w:hAnsi="Arial" w:cs="Arial"/>
              </w:rPr>
            </w:pPr>
            <w:r w:rsidRPr="00BE7E79">
              <w:rPr>
                <w:rFonts w:ascii="Arial" w:hAnsi="Arial" w:cs="Arial"/>
              </w:rPr>
              <w:t>Plav</w:t>
            </w:r>
          </w:p>
        </w:tc>
        <w:tc>
          <w:tcPr>
            <w:tcW w:w="2000" w:type="dxa"/>
            <w:noWrap/>
            <w:hideMark/>
          </w:tcPr>
          <w:p w:rsidR="00903807" w:rsidRPr="00BE7E79" w:rsidRDefault="00903807" w:rsidP="002D17BB">
            <w:pPr>
              <w:jc w:val="center"/>
              <w:rPr>
                <w:rFonts w:ascii="Arial" w:hAnsi="Arial" w:cs="Arial"/>
              </w:rPr>
            </w:pPr>
            <w:r w:rsidRPr="00BE7E79">
              <w:rPr>
                <w:rFonts w:ascii="Arial" w:hAnsi="Arial" w:cs="Arial"/>
              </w:rPr>
              <w:t>9,050</w:t>
            </w:r>
          </w:p>
        </w:tc>
        <w:tc>
          <w:tcPr>
            <w:tcW w:w="1900" w:type="dxa"/>
            <w:noWrap/>
            <w:hideMark/>
          </w:tcPr>
          <w:p w:rsidR="00903807" w:rsidRPr="00BE7E79" w:rsidRDefault="00903807" w:rsidP="002D17BB">
            <w:pPr>
              <w:jc w:val="center"/>
              <w:rPr>
                <w:rFonts w:ascii="Arial" w:hAnsi="Arial" w:cs="Arial"/>
                <w:i/>
                <w:iCs/>
              </w:rPr>
            </w:pPr>
            <w:r w:rsidRPr="00BE7E79">
              <w:rPr>
                <w:rFonts w:ascii="Arial" w:hAnsi="Arial" w:cs="Arial"/>
                <w:i/>
                <w:iCs/>
              </w:rPr>
              <w:t>1.45</w:t>
            </w:r>
          </w:p>
        </w:tc>
      </w:tr>
      <w:tr w:rsidR="00903807" w:rsidRPr="00BE7E79" w:rsidTr="00903807">
        <w:trPr>
          <w:trHeight w:val="300"/>
          <w:jc w:val="center"/>
        </w:trPr>
        <w:tc>
          <w:tcPr>
            <w:tcW w:w="2350" w:type="dxa"/>
            <w:noWrap/>
            <w:hideMark/>
          </w:tcPr>
          <w:p w:rsidR="00903807" w:rsidRPr="00BE7E79" w:rsidRDefault="00903807" w:rsidP="002D17BB">
            <w:pPr>
              <w:jc w:val="center"/>
              <w:rPr>
                <w:rFonts w:ascii="Arial" w:hAnsi="Arial" w:cs="Arial"/>
              </w:rPr>
            </w:pPr>
            <w:r w:rsidRPr="00BE7E79">
              <w:rPr>
                <w:rFonts w:ascii="Arial" w:hAnsi="Arial" w:cs="Arial"/>
              </w:rPr>
              <w:t>Pljevlja</w:t>
            </w:r>
          </w:p>
        </w:tc>
        <w:tc>
          <w:tcPr>
            <w:tcW w:w="2000" w:type="dxa"/>
            <w:noWrap/>
            <w:hideMark/>
          </w:tcPr>
          <w:p w:rsidR="00903807" w:rsidRPr="00BE7E79" w:rsidRDefault="00903807" w:rsidP="002D17BB">
            <w:pPr>
              <w:jc w:val="center"/>
              <w:rPr>
                <w:rFonts w:ascii="Arial" w:hAnsi="Arial" w:cs="Arial"/>
              </w:rPr>
            </w:pPr>
            <w:r w:rsidRPr="00BE7E79">
              <w:rPr>
                <w:rFonts w:ascii="Arial" w:hAnsi="Arial" w:cs="Arial"/>
              </w:rPr>
              <w:t>24,134</w:t>
            </w:r>
          </w:p>
        </w:tc>
        <w:tc>
          <w:tcPr>
            <w:tcW w:w="1900" w:type="dxa"/>
            <w:noWrap/>
            <w:hideMark/>
          </w:tcPr>
          <w:p w:rsidR="00903807" w:rsidRPr="00BE7E79" w:rsidRDefault="00903807" w:rsidP="002D17BB">
            <w:pPr>
              <w:jc w:val="center"/>
              <w:rPr>
                <w:rFonts w:ascii="Arial" w:hAnsi="Arial" w:cs="Arial"/>
                <w:i/>
                <w:iCs/>
              </w:rPr>
            </w:pPr>
            <w:r w:rsidRPr="00BE7E79">
              <w:rPr>
                <w:rFonts w:ascii="Arial" w:hAnsi="Arial" w:cs="Arial"/>
                <w:i/>
                <w:iCs/>
              </w:rPr>
              <w:t>3.87</w:t>
            </w:r>
          </w:p>
        </w:tc>
      </w:tr>
      <w:tr w:rsidR="00903807" w:rsidRPr="00BE7E79" w:rsidTr="00903807">
        <w:trPr>
          <w:trHeight w:val="300"/>
          <w:jc w:val="center"/>
        </w:trPr>
        <w:tc>
          <w:tcPr>
            <w:tcW w:w="2350" w:type="dxa"/>
            <w:noWrap/>
            <w:hideMark/>
          </w:tcPr>
          <w:p w:rsidR="00903807" w:rsidRPr="00BE7E79" w:rsidRDefault="00903807" w:rsidP="002D17BB">
            <w:pPr>
              <w:jc w:val="center"/>
              <w:rPr>
                <w:rFonts w:ascii="Arial" w:hAnsi="Arial" w:cs="Arial"/>
              </w:rPr>
            </w:pPr>
            <w:r w:rsidRPr="00BE7E79">
              <w:rPr>
                <w:rFonts w:ascii="Arial" w:hAnsi="Arial" w:cs="Arial"/>
              </w:rPr>
              <w:t>Plužine</w:t>
            </w:r>
          </w:p>
        </w:tc>
        <w:tc>
          <w:tcPr>
            <w:tcW w:w="2000" w:type="dxa"/>
            <w:noWrap/>
            <w:hideMark/>
          </w:tcPr>
          <w:p w:rsidR="00903807" w:rsidRPr="00BE7E79" w:rsidRDefault="00903807" w:rsidP="002D17BB">
            <w:pPr>
              <w:jc w:val="center"/>
              <w:rPr>
                <w:rFonts w:ascii="Arial" w:hAnsi="Arial" w:cs="Arial"/>
              </w:rPr>
            </w:pPr>
            <w:r w:rsidRPr="00BE7E79">
              <w:rPr>
                <w:rFonts w:ascii="Arial" w:hAnsi="Arial" w:cs="Arial"/>
              </w:rPr>
              <w:t>2,177</w:t>
            </w:r>
          </w:p>
        </w:tc>
        <w:tc>
          <w:tcPr>
            <w:tcW w:w="1900" w:type="dxa"/>
            <w:noWrap/>
            <w:hideMark/>
          </w:tcPr>
          <w:p w:rsidR="00903807" w:rsidRPr="00BE7E79" w:rsidRDefault="00903807" w:rsidP="002D17BB">
            <w:pPr>
              <w:jc w:val="center"/>
              <w:rPr>
                <w:rFonts w:ascii="Arial" w:hAnsi="Arial" w:cs="Arial"/>
                <w:i/>
                <w:iCs/>
              </w:rPr>
            </w:pPr>
            <w:r w:rsidRPr="00BE7E79">
              <w:rPr>
                <w:rFonts w:ascii="Arial" w:hAnsi="Arial" w:cs="Arial"/>
                <w:i/>
                <w:iCs/>
              </w:rPr>
              <w:t>0.35</w:t>
            </w:r>
          </w:p>
        </w:tc>
      </w:tr>
      <w:tr w:rsidR="00903807" w:rsidRPr="00BE7E79" w:rsidTr="00903807">
        <w:trPr>
          <w:trHeight w:val="300"/>
          <w:jc w:val="center"/>
        </w:trPr>
        <w:tc>
          <w:tcPr>
            <w:tcW w:w="2350" w:type="dxa"/>
            <w:noWrap/>
            <w:hideMark/>
          </w:tcPr>
          <w:p w:rsidR="00903807" w:rsidRPr="00BE7E79" w:rsidRDefault="00903807" w:rsidP="002D17BB">
            <w:pPr>
              <w:jc w:val="center"/>
              <w:rPr>
                <w:rFonts w:ascii="Arial" w:hAnsi="Arial" w:cs="Arial"/>
              </w:rPr>
            </w:pPr>
            <w:r w:rsidRPr="00BE7E79">
              <w:rPr>
                <w:rFonts w:ascii="Arial" w:hAnsi="Arial" w:cs="Arial"/>
              </w:rPr>
              <w:t>Podgorica</w:t>
            </w:r>
          </w:p>
        </w:tc>
        <w:tc>
          <w:tcPr>
            <w:tcW w:w="2000" w:type="dxa"/>
            <w:noWrap/>
            <w:hideMark/>
          </w:tcPr>
          <w:p w:rsidR="00903807" w:rsidRPr="00BE7E79" w:rsidRDefault="00903807" w:rsidP="002D17BB">
            <w:pPr>
              <w:jc w:val="center"/>
              <w:rPr>
                <w:rFonts w:ascii="Arial" w:hAnsi="Arial" w:cs="Arial"/>
              </w:rPr>
            </w:pPr>
            <w:r w:rsidRPr="00BE7E79">
              <w:rPr>
                <w:rFonts w:ascii="Arial" w:hAnsi="Arial" w:cs="Arial"/>
              </w:rPr>
              <w:t>179,505</w:t>
            </w:r>
          </w:p>
        </w:tc>
        <w:tc>
          <w:tcPr>
            <w:tcW w:w="1900" w:type="dxa"/>
            <w:noWrap/>
            <w:hideMark/>
          </w:tcPr>
          <w:p w:rsidR="00903807" w:rsidRPr="00BE7E79" w:rsidRDefault="00903807" w:rsidP="002D17BB">
            <w:pPr>
              <w:jc w:val="center"/>
              <w:rPr>
                <w:rFonts w:ascii="Arial" w:hAnsi="Arial" w:cs="Arial"/>
                <w:i/>
                <w:iCs/>
              </w:rPr>
            </w:pPr>
            <w:r w:rsidRPr="00BE7E79">
              <w:rPr>
                <w:rFonts w:ascii="Arial" w:hAnsi="Arial" w:cs="Arial"/>
                <w:i/>
                <w:iCs/>
              </w:rPr>
              <w:t>28.78</w:t>
            </w:r>
          </w:p>
        </w:tc>
      </w:tr>
      <w:tr w:rsidR="00903807" w:rsidRPr="00BE7E79" w:rsidTr="00903807">
        <w:trPr>
          <w:trHeight w:val="300"/>
          <w:jc w:val="center"/>
        </w:trPr>
        <w:tc>
          <w:tcPr>
            <w:tcW w:w="2350" w:type="dxa"/>
            <w:noWrap/>
            <w:hideMark/>
          </w:tcPr>
          <w:p w:rsidR="00903807" w:rsidRPr="00BE7E79" w:rsidRDefault="00903807" w:rsidP="002D17BB">
            <w:pPr>
              <w:jc w:val="center"/>
              <w:rPr>
                <w:rFonts w:ascii="Arial" w:hAnsi="Arial" w:cs="Arial"/>
              </w:rPr>
            </w:pPr>
            <w:r w:rsidRPr="00BE7E79">
              <w:rPr>
                <w:rFonts w:ascii="Arial" w:hAnsi="Arial" w:cs="Arial"/>
              </w:rPr>
              <w:t>Rožaje</w:t>
            </w:r>
          </w:p>
        </w:tc>
        <w:tc>
          <w:tcPr>
            <w:tcW w:w="2000" w:type="dxa"/>
            <w:noWrap/>
            <w:hideMark/>
          </w:tcPr>
          <w:p w:rsidR="00903807" w:rsidRPr="00BE7E79" w:rsidRDefault="00903807" w:rsidP="002D17BB">
            <w:pPr>
              <w:jc w:val="center"/>
              <w:rPr>
                <w:rFonts w:ascii="Arial" w:hAnsi="Arial" w:cs="Arial"/>
              </w:rPr>
            </w:pPr>
            <w:r w:rsidRPr="00BE7E79">
              <w:rPr>
                <w:rFonts w:ascii="Arial" w:hAnsi="Arial" w:cs="Arial"/>
              </w:rPr>
              <w:t>23,184</w:t>
            </w:r>
          </w:p>
        </w:tc>
        <w:tc>
          <w:tcPr>
            <w:tcW w:w="1900" w:type="dxa"/>
            <w:noWrap/>
            <w:hideMark/>
          </w:tcPr>
          <w:p w:rsidR="00903807" w:rsidRPr="00BE7E79" w:rsidRDefault="00903807" w:rsidP="002D17BB">
            <w:pPr>
              <w:jc w:val="center"/>
              <w:rPr>
                <w:rFonts w:ascii="Arial" w:hAnsi="Arial" w:cs="Arial"/>
                <w:i/>
                <w:iCs/>
              </w:rPr>
            </w:pPr>
            <w:r w:rsidRPr="00BE7E79">
              <w:rPr>
                <w:rFonts w:ascii="Arial" w:hAnsi="Arial" w:cs="Arial"/>
                <w:i/>
                <w:iCs/>
              </w:rPr>
              <w:t>3.72</w:t>
            </w:r>
          </w:p>
        </w:tc>
      </w:tr>
      <w:tr w:rsidR="00903807" w:rsidRPr="00BE7E79" w:rsidTr="00903807">
        <w:trPr>
          <w:trHeight w:val="300"/>
          <w:jc w:val="center"/>
        </w:trPr>
        <w:tc>
          <w:tcPr>
            <w:tcW w:w="2350" w:type="dxa"/>
            <w:noWrap/>
            <w:hideMark/>
          </w:tcPr>
          <w:p w:rsidR="00903807" w:rsidRPr="00BE7E79" w:rsidRDefault="00903807" w:rsidP="002D17BB">
            <w:pPr>
              <w:jc w:val="center"/>
              <w:rPr>
                <w:rFonts w:ascii="Arial" w:hAnsi="Arial" w:cs="Arial"/>
              </w:rPr>
            </w:pPr>
            <w:r w:rsidRPr="00BE7E79">
              <w:rPr>
                <w:rFonts w:ascii="Arial" w:hAnsi="Arial" w:cs="Arial"/>
              </w:rPr>
              <w:t>Šavnik</w:t>
            </w:r>
          </w:p>
        </w:tc>
        <w:tc>
          <w:tcPr>
            <w:tcW w:w="2000" w:type="dxa"/>
            <w:noWrap/>
            <w:hideMark/>
          </w:tcPr>
          <w:p w:rsidR="00903807" w:rsidRPr="00BE7E79" w:rsidRDefault="00903807" w:rsidP="002D17BB">
            <w:pPr>
              <w:jc w:val="center"/>
              <w:rPr>
                <w:rFonts w:ascii="Arial" w:hAnsi="Arial" w:cs="Arial"/>
              </w:rPr>
            </w:pPr>
            <w:r w:rsidRPr="00BE7E79">
              <w:rPr>
                <w:rFonts w:ascii="Arial" w:hAnsi="Arial" w:cs="Arial"/>
              </w:rPr>
              <w:t>1,569</w:t>
            </w:r>
          </w:p>
        </w:tc>
        <w:tc>
          <w:tcPr>
            <w:tcW w:w="1900" w:type="dxa"/>
            <w:noWrap/>
            <w:hideMark/>
          </w:tcPr>
          <w:p w:rsidR="00903807" w:rsidRPr="00BE7E79" w:rsidRDefault="00903807" w:rsidP="002D17BB">
            <w:pPr>
              <w:jc w:val="center"/>
              <w:rPr>
                <w:rFonts w:ascii="Arial" w:hAnsi="Arial" w:cs="Arial"/>
                <w:i/>
                <w:iCs/>
              </w:rPr>
            </w:pPr>
            <w:r w:rsidRPr="00BE7E79">
              <w:rPr>
                <w:rFonts w:ascii="Arial" w:hAnsi="Arial" w:cs="Arial"/>
                <w:i/>
                <w:iCs/>
              </w:rPr>
              <w:t>0.25</w:t>
            </w:r>
          </w:p>
        </w:tc>
      </w:tr>
      <w:tr w:rsidR="00903807" w:rsidRPr="00BE7E79" w:rsidTr="00903807">
        <w:trPr>
          <w:trHeight w:val="300"/>
          <w:jc w:val="center"/>
        </w:trPr>
        <w:tc>
          <w:tcPr>
            <w:tcW w:w="2350" w:type="dxa"/>
            <w:noWrap/>
            <w:hideMark/>
          </w:tcPr>
          <w:p w:rsidR="00903807" w:rsidRPr="00BE7E79" w:rsidRDefault="00903807" w:rsidP="002D17BB">
            <w:pPr>
              <w:jc w:val="center"/>
              <w:rPr>
                <w:rFonts w:ascii="Arial" w:hAnsi="Arial" w:cs="Arial"/>
              </w:rPr>
            </w:pPr>
            <w:r w:rsidRPr="00BE7E79">
              <w:rPr>
                <w:rFonts w:ascii="Arial" w:hAnsi="Arial" w:cs="Arial"/>
              </w:rPr>
              <w:t>Tivat</w:t>
            </w:r>
          </w:p>
        </w:tc>
        <w:tc>
          <w:tcPr>
            <w:tcW w:w="2000" w:type="dxa"/>
            <w:noWrap/>
            <w:hideMark/>
          </w:tcPr>
          <w:p w:rsidR="00903807" w:rsidRPr="00BE7E79" w:rsidRDefault="00903807" w:rsidP="002D17BB">
            <w:pPr>
              <w:jc w:val="center"/>
              <w:rPr>
                <w:rFonts w:ascii="Arial" w:hAnsi="Arial" w:cs="Arial"/>
              </w:rPr>
            </w:pPr>
            <w:r w:rsidRPr="00BE7E79">
              <w:rPr>
                <w:rFonts w:ascii="Arial" w:hAnsi="Arial" w:cs="Arial"/>
              </w:rPr>
              <w:t>16,338</w:t>
            </w:r>
          </w:p>
        </w:tc>
        <w:tc>
          <w:tcPr>
            <w:tcW w:w="1900" w:type="dxa"/>
            <w:noWrap/>
            <w:hideMark/>
          </w:tcPr>
          <w:p w:rsidR="00903807" w:rsidRPr="00BE7E79" w:rsidRDefault="00903807" w:rsidP="002D17BB">
            <w:pPr>
              <w:jc w:val="center"/>
              <w:rPr>
                <w:rFonts w:ascii="Arial" w:hAnsi="Arial" w:cs="Arial"/>
                <w:i/>
                <w:iCs/>
              </w:rPr>
            </w:pPr>
            <w:r w:rsidRPr="00BE7E79">
              <w:rPr>
                <w:rFonts w:ascii="Arial" w:hAnsi="Arial" w:cs="Arial"/>
                <w:i/>
                <w:iCs/>
              </w:rPr>
              <w:t>2.62</w:t>
            </w:r>
          </w:p>
        </w:tc>
      </w:tr>
      <w:tr w:rsidR="00903807" w:rsidRPr="00BE7E79" w:rsidTr="00903807">
        <w:trPr>
          <w:trHeight w:val="300"/>
          <w:jc w:val="center"/>
        </w:trPr>
        <w:tc>
          <w:tcPr>
            <w:tcW w:w="2350" w:type="dxa"/>
            <w:noWrap/>
            <w:hideMark/>
          </w:tcPr>
          <w:p w:rsidR="00903807" w:rsidRPr="00BE7E79" w:rsidRDefault="00903807" w:rsidP="002D17BB">
            <w:pPr>
              <w:jc w:val="center"/>
              <w:rPr>
                <w:rFonts w:ascii="Arial" w:hAnsi="Arial" w:cs="Arial"/>
              </w:rPr>
            </w:pPr>
            <w:r w:rsidRPr="00BE7E79">
              <w:rPr>
                <w:rFonts w:ascii="Arial" w:hAnsi="Arial" w:cs="Arial"/>
              </w:rPr>
              <w:t>Tuzi</w:t>
            </w:r>
          </w:p>
        </w:tc>
        <w:tc>
          <w:tcPr>
            <w:tcW w:w="2000" w:type="dxa"/>
            <w:noWrap/>
            <w:hideMark/>
          </w:tcPr>
          <w:p w:rsidR="00903807" w:rsidRPr="00BE7E79" w:rsidRDefault="00903807" w:rsidP="002D17BB">
            <w:pPr>
              <w:jc w:val="center"/>
              <w:rPr>
                <w:rFonts w:ascii="Arial" w:hAnsi="Arial" w:cs="Arial"/>
              </w:rPr>
            </w:pPr>
            <w:r w:rsidRPr="00BE7E79">
              <w:rPr>
                <w:rFonts w:ascii="Arial" w:hAnsi="Arial" w:cs="Arial"/>
              </w:rPr>
              <w:t>12,979</w:t>
            </w:r>
          </w:p>
        </w:tc>
        <w:tc>
          <w:tcPr>
            <w:tcW w:w="1900" w:type="dxa"/>
            <w:noWrap/>
            <w:hideMark/>
          </w:tcPr>
          <w:p w:rsidR="00903807" w:rsidRPr="00BE7E79" w:rsidRDefault="00903807" w:rsidP="002D17BB">
            <w:pPr>
              <w:jc w:val="center"/>
              <w:rPr>
                <w:rFonts w:ascii="Arial" w:hAnsi="Arial" w:cs="Arial"/>
                <w:i/>
                <w:iCs/>
              </w:rPr>
            </w:pPr>
            <w:r w:rsidRPr="00BE7E79">
              <w:rPr>
                <w:rFonts w:ascii="Arial" w:hAnsi="Arial" w:cs="Arial"/>
                <w:i/>
                <w:iCs/>
              </w:rPr>
              <w:t>2.08</w:t>
            </w:r>
          </w:p>
        </w:tc>
      </w:tr>
      <w:tr w:rsidR="00903807" w:rsidRPr="00BE7E79" w:rsidTr="00903807">
        <w:trPr>
          <w:trHeight w:val="300"/>
          <w:jc w:val="center"/>
        </w:trPr>
        <w:tc>
          <w:tcPr>
            <w:tcW w:w="2350" w:type="dxa"/>
            <w:noWrap/>
            <w:hideMark/>
          </w:tcPr>
          <w:p w:rsidR="00903807" w:rsidRPr="00BE7E79" w:rsidRDefault="00903807" w:rsidP="002D17BB">
            <w:pPr>
              <w:jc w:val="center"/>
              <w:rPr>
                <w:rFonts w:ascii="Arial" w:hAnsi="Arial" w:cs="Arial"/>
              </w:rPr>
            </w:pPr>
            <w:r w:rsidRPr="00BE7E79">
              <w:rPr>
                <w:rFonts w:ascii="Arial" w:hAnsi="Arial" w:cs="Arial"/>
              </w:rPr>
              <w:t>Ulcinj</w:t>
            </w:r>
          </w:p>
        </w:tc>
        <w:tc>
          <w:tcPr>
            <w:tcW w:w="2000" w:type="dxa"/>
            <w:noWrap/>
            <w:hideMark/>
          </w:tcPr>
          <w:p w:rsidR="00903807" w:rsidRPr="00BE7E79" w:rsidRDefault="00903807" w:rsidP="002D17BB">
            <w:pPr>
              <w:jc w:val="center"/>
              <w:rPr>
                <w:rFonts w:ascii="Arial" w:hAnsi="Arial" w:cs="Arial"/>
              </w:rPr>
            </w:pPr>
            <w:r w:rsidRPr="00BE7E79">
              <w:rPr>
                <w:rFonts w:ascii="Arial" w:hAnsi="Arial" w:cs="Arial"/>
              </w:rPr>
              <w:t>20,507</w:t>
            </w:r>
          </w:p>
        </w:tc>
        <w:tc>
          <w:tcPr>
            <w:tcW w:w="1900" w:type="dxa"/>
            <w:noWrap/>
            <w:hideMark/>
          </w:tcPr>
          <w:p w:rsidR="00903807" w:rsidRPr="00BE7E79" w:rsidRDefault="00903807" w:rsidP="002D17BB">
            <w:pPr>
              <w:jc w:val="center"/>
              <w:rPr>
                <w:rFonts w:ascii="Arial" w:hAnsi="Arial" w:cs="Arial"/>
                <w:i/>
                <w:iCs/>
              </w:rPr>
            </w:pPr>
            <w:r w:rsidRPr="00BE7E79">
              <w:rPr>
                <w:rFonts w:ascii="Arial" w:hAnsi="Arial" w:cs="Arial"/>
                <w:i/>
                <w:iCs/>
              </w:rPr>
              <w:t>3.29</w:t>
            </w:r>
          </w:p>
        </w:tc>
      </w:tr>
      <w:tr w:rsidR="00903807" w:rsidRPr="00BE7E79" w:rsidTr="00903807">
        <w:trPr>
          <w:trHeight w:val="300"/>
          <w:jc w:val="center"/>
        </w:trPr>
        <w:tc>
          <w:tcPr>
            <w:tcW w:w="2350" w:type="dxa"/>
            <w:noWrap/>
            <w:hideMark/>
          </w:tcPr>
          <w:p w:rsidR="00903807" w:rsidRPr="00BE7E79" w:rsidRDefault="00903807" w:rsidP="002D17BB">
            <w:pPr>
              <w:jc w:val="center"/>
              <w:rPr>
                <w:rFonts w:ascii="Arial" w:hAnsi="Arial" w:cs="Arial"/>
              </w:rPr>
            </w:pPr>
            <w:r w:rsidRPr="00BE7E79">
              <w:rPr>
                <w:rFonts w:ascii="Arial" w:hAnsi="Arial" w:cs="Arial"/>
              </w:rPr>
              <w:t>Žabljak</w:t>
            </w:r>
          </w:p>
        </w:tc>
        <w:tc>
          <w:tcPr>
            <w:tcW w:w="2000" w:type="dxa"/>
            <w:noWrap/>
            <w:hideMark/>
          </w:tcPr>
          <w:p w:rsidR="00903807" w:rsidRPr="00BE7E79" w:rsidRDefault="00903807" w:rsidP="002D17BB">
            <w:pPr>
              <w:jc w:val="center"/>
              <w:rPr>
                <w:rFonts w:ascii="Arial" w:hAnsi="Arial" w:cs="Arial"/>
              </w:rPr>
            </w:pPr>
            <w:r w:rsidRPr="00BE7E79">
              <w:rPr>
                <w:rFonts w:ascii="Arial" w:hAnsi="Arial" w:cs="Arial"/>
              </w:rPr>
              <w:t>2,941</w:t>
            </w:r>
          </w:p>
        </w:tc>
        <w:tc>
          <w:tcPr>
            <w:tcW w:w="1900" w:type="dxa"/>
            <w:noWrap/>
            <w:hideMark/>
          </w:tcPr>
          <w:p w:rsidR="00903807" w:rsidRPr="00BE7E79" w:rsidRDefault="00903807" w:rsidP="002D17BB">
            <w:pPr>
              <w:jc w:val="center"/>
              <w:rPr>
                <w:rFonts w:ascii="Arial" w:hAnsi="Arial" w:cs="Arial"/>
                <w:i/>
                <w:iCs/>
              </w:rPr>
            </w:pPr>
            <w:r w:rsidRPr="00BE7E79">
              <w:rPr>
                <w:rFonts w:ascii="Arial" w:hAnsi="Arial" w:cs="Arial"/>
                <w:i/>
                <w:iCs/>
              </w:rPr>
              <w:t>0.47</w:t>
            </w:r>
          </w:p>
        </w:tc>
      </w:tr>
      <w:tr w:rsidR="00903807" w:rsidRPr="00BE7E79" w:rsidTr="00903807">
        <w:trPr>
          <w:trHeight w:val="300"/>
          <w:jc w:val="center"/>
        </w:trPr>
        <w:tc>
          <w:tcPr>
            <w:tcW w:w="2350" w:type="dxa"/>
            <w:noWrap/>
            <w:hideMark/>
          </w:tcPr>
          <w:p w:rsidR="00903807" w:rsidRPr="00BE7E79" w:rsidRDefault="00903807" w:rsidP="002D17BB">
            <w:pPr>
              <w:jc w:val="center"/>
              <w:rPr>
                <w:rFonts w:ascii="Arial" w:hAnsi="Arial" w:cs="Arial"/>
              </w:rPr>
            </w:pPr>
            <w:r w:rsidRPr="00BE7E79">
              <w:rPr>
                <w:rFonts w:ascii="Arial" w:hAnsi="Arial" w:cs="Arial"/>
              </w:rPr>
              <w:t>Zeta</w:t>
            </w:r>
          </w:p>
        </w:tc>
        <w:tc>
          <w:tcPr>
            <w:tcW w:w="2000" w:type="dxa"/>
            <w:noWrap/>
            <w:hideMark/>
          </w:tcPr>
          <w:p w:rsidR="00903807" w:rsidRPr="00BE7E79" w:rsidRDefault="00903807" w:rsidP="002D17BB">
            <w:pPr>
              <w:jc w:val="center"/>
              <w:rPr>
                <w:rFonts w:ascii="Arial" w:hAnsi="Arial" w:cs="Arial"/>
              </w:rPr>
            </w:pPr>
            <w:r w:rsidRPr="00BE7E79">
              <w:rPr>
                <w:rFonts w:ascii="Arial" w:hAnsi="Arial" w:cs="Arial"/>
              </w:rPr>
              <w:t>16,071</w:t>
            </w:r>
          </w:p>
        </w:tc>
        <w:tc>
          <w:tcPr>
            <w:tcW w:w="1900" w:type="dxa"/>
            <w:noWrap/>
            <w:hideMark/>
          </w:tcPr>
          <w:p w:rsidR="00903807" w:rsidRPr="00BE7E79" w:rsidRDefault="00903807" w:rsidP="002D17BB">
            <w:pPr>
              <w:keepNext/>
              <w:jc w:val="center"/>
              <w:rPr>
                <w:rFonts w:ascii="Arial" w:hAnsi="Arial" w:cs="Arial"/>
                <w:i/>
                <w:iCs/>
              </w:rPr>
            </w:pPr>
            <w:r w:rsidRPr="00BE7E79">
              <w:rPr>
                <w:rFonts w:ascii="Arial" w:hAnsi="Arial" w:cs="Arial"/>
                <w:i/>
                <w:iCs/>
              </w:rPr>
              <w:t>2.58</w:t>
            </w:r>
          </w:p>
        </w:tc>
      </w:tr>
    </w:tbl>
    <w:p w:rsidR="00903807" w:rsidRPr="00BE7E79" w:rsidRDefault="00903807" w:rsidP="00903807">
      <w:pPr>
        <w:pStyle w:val="BodyText"/>
        <w:ind w:left="0"/>
        <w:rPr>
          <w:rFonts w:ascii="Arial" w:hAnsi="Arial" w:cs="Arial"/>
          <w:lang w:val="bs-Latn-BA"/>
        </w:rPr>
      </w:pPr>
    </w:p>
    <w:p w:rsidR="00C757EB" w:rsidRPr="00BE7E79" w:rsidRDefault="000D2EA4" w:rsidP="00903807">
      <w:pPr>
        <w:pStyle w:val="BodyText"/>
        <w:ind w:left="0"/>
        <w:rPr>
          <w:rFonts w:ascii="Arial" w:hAnsi="Arial" w:cs="Arial"/>
          <w:lang w:val="bs-Latn-BA"/>
        </w:rPr>
      </w:pPr>
      <w:r w:rsidRPr="00BE7E79">
        <w:rPr>
          <w:rFonts w:ascii="Arial" w:hAnsi="Arial" w:cs="Arial"/>
          <w:lang w:val="bs-Latn-BA"/>
        </w:rPr>
        <w:t>Crna Gora nema regione kao u okviru administrativne podjele, ali se u statističko-analitičke svrhe koristi podjela Crne Gore na tri regiona: južni, centralni i sjeverni. Južnom regionu pripadaju opštine: Ulcinj, Bar, Budva, Kotor, Tivat i Herceg Novi, centralnom: Podgorica, Tuzi, Golubovci, Danilovgrad, Nikšić, Cetinje i Nikšić, dok opštine: Andrijevica, Kolašin, Plav, Pljevlja Gusinje, Petnjica, Berane, Mojkovac, Bijelo Polje, Pljevlja, Žabljak i Plužine pripadaju sjevernoj regiji.</w:t>
      </w:r>
    </w:p>
    <w:p w:rsidR="00C757EB" w:rsidRPr="00BE7E79" w:rsidRDefault="000D2EA4">
      <w:pPr>
        <w:pStyle w:val="A-CaptionTab"/>
        <w:rPr>
          <w:rFonts w:ascii="Arial" w:hAnsi="Arial" w:cs="Arial"/>
          <w:bCs/>
          <w:sz w:val="20"/>
          <w:szCs w:val="20"/>
          <w:lang w:val="bs-Latn-BA"/>
        </w:rPr>
      </w:pPr>
      <w:bookmarkStart w:id="101" w:name="_Toc138782261"/>
      <w:bookmarkStart w:id="102" w:name="_Toc151719845"/>
      <w:bookmarkStart w:id="103" w:name="_Toc138926880"/>
      <w:r w:rsidRPr="00BE7E79">
        <w:rPr>
          <w:rFonts w:ascii="Arial" w:hAnsi="Arial" w:cs="Arial"/>
          <w:sz w:val="20"/>
          <w:szCs w:val="20"/>
          <w:lang w:val="bs-Latn-BA"/>
        </w:rPr>
        <w:t xml:space="preserve">Slika </w:t>
      </w:r>
      <w:r w:rsidRPr="00BE7E79">
        <w:rPr>
          <w:rFonts w:ascii="Arial" w:hAnsi="Arial" w:cs="Arial"/>
          <w:sz w:val="20"/>
          <w:szCs w:val="20"/>
          <w:lang w:val="bs-Latn-BA"/>
        </w:rPr>
        <w:fldChar w:fldCharType="begin"/>
      </w:r>
      <w:r w:rsidRPr="00BE7E79">
        <w:rPr>
          <w:rFonts w:ascii="Arial" w:hAnsi="Arial" w:cs="Arial"/>
          <w:sz w:val="20"/>
          <w:szCs w:val="20"/>
          <w:lang w:val="bs-Latn-BA"/>
        </w:rPr>
        <w:instrText xml:space="preserve"> SEQ Figure \* ARABIC </w:instrText>
      </w:r>
      <w:r w:rsidRPr="00BE7E79">
        <w:rPr>
          <w:rFonts w:ascii="Arial" w:hAnsi="Arial" w:cs="Arial"/>
          <w:sz w:val="20"/>
          <w:szCs w:val="20"/>
          <w:lang w:val="bs-Latn-BA"/>
        </w:rPr>
        <w:fldChar w:fldCharType="separate"/>
      </w:r>
      <w:r w:rsidRPr="00BE7E79">
        <w:rPr>
          <w:rFonts w:ascii="Arial" w:hAnsi="Arial" w:cs="Arial"/>
          <w:sz w:val="20"/>
          <w:szCs w:val="20"/>
          <w:lang w:val="bs-Latn-BA"/>
        </w:rPr>
        <w:t>1</w:t>
      </w:r>
      <w:r w:rsidR="00895924" w:rsidRPr="00BE7E79">
        <w:rPr>
          <w:rFonts w:ascii="Arial" w:hAnsi="Arial" w:cs="Arial"/>
          <w:sz w:val="20"/>
          <w:szCs w:val="20"/>
          <w:lang w:val="bs-Latn-BA"/>
        </w:rPr>
        <w:t>7</w:t>
      </w:r>
      <w:r w:rsidRPr="00BE7E79">
        <w:rPr>
          <w:rFonts w:ascii="Arial" w:hAnsi="Arial" w:cs="Arial"/>
          <w:sz w:val="20"/>
          <w:szCs w:val="20"/>
          <w:lang w:val="bs-Latn-BA"/>
        </w:rPr>
        <w:fldChar w:fldCharType="end"/>
      </w:r>
      <w:r w:rsidRPr="00BE7E79">
        <w:rPr>
          <w:rFonts w:ascii="Arial" w:hAnsi="Arial" w:cs="Arial"/>
          <w:bCs/>
          <w:sz w:val="20"/>
          <w:szCs w:val="20"/>
          <w:lang w:val="bs-Latn-BA"/>
        </w:rPr>
        <w:t xml:space="preserve">: </w:t>
      </w:r>
      <w:r w:rsidRPr="00BE7E79">
        <w:rPr>
          <w:rFonts w:ascii="Arial" w:hAnsi="Arial" w:cs="Arial"/>
          <w:bCs/>
          <w:sz w:val="20"/>
          <w:szCs w:val="20"/>
          <w:lang w:val="bs-Latn-BA"/>
        </w:rPr>
        <w:tab/>
      </w:r>
      <w:r w:rsidRPr="00BE7E79">
        <w:rPr>
          <w:rFonts w:ascii="Arial" w:hAnsi="Arial" w:cs="Arial"/>
          <w:sz w:val="20"/>
          <w:szCs w:val="20"/>
          <w:lang w:val="bs-Latn-BA"/>
        </w:rPr>
        <w:t>Opštine i statistička regionalna podjela</w:t>
      </w:r>
      <w:r w:rsidRPr="00BE7E79">
        <w:rPr>
          <w:rFonts w:ascii="Arial" w:hAnsi="Arial" w:cs="Arial"/>
          <w:bCs/>
          <w:sz w:val="20"/>
          <w:szCs w:val="20"/>
          <w:lang w:val="bs-Latn-BA"/>
        </w:rPr>
        <w:t xml:space="preserve"> </w:t>
      </w:r>
      <w:r w:rsidRPr="00BE7E79">
        <w:rPr>
          <w:rFonts w:ascii="Arial" w:hAnsi="Arial" w:cs="Arial"/>
          <w:sz w:val="20"/>
          <w:szCs w:val="20"/>
          <w:lang w:val="bs-Latn-BA"/>
        </w:rPr>
        <w:t>Crne Gore</w:t>
      </w:r>
      <w:bookmarkEnd w:id="101"/>
      <w:bookmarkEnd w:id="102"/>
      <w:bookmarkEnd w:id="103"/>
    </w:p>
    <w:p w:rsidR="00C757EB" w:rsidRPr="00BE7E79" w:rsidRDefault="000D2EA4">
      <w:pPr>
        <w:pStyle w:val="BodyText"/>
        <w:jc w:val="center"/>
        <w:rPr>
          <w:rFonts w:ascii="Arial" w:hAnsi="Arial" w:cs="Arial"/>
          <w:lang w:val="bs-Latn-BA" w:eastAsia="sr-Latn-ME"/>
        </w:rPr>
      </w:pPr>
      <w:r w:rsidRPr="00BE7E79">
        <w:rPr>
          <w:rFonts w:ascii="Arial" w:hAnsi="Arial" w:cs="Arial"/>
          <w:noProof/>
          <w:lang w:val="en-US" w:eastAsia="en-US"/>
        </w:rPr>
        <w:drawing>
          <wp:inline distT="0" distB="0" distL="0" distR="0" wp14:anchorId="12694CBA" wp14:editId="12694CBB">
            <wp:extent cx="2901950" cy="3397885"/>
            <wp:effectExtent l="0" t="0" r="0" b="0"/>
            <wp:docPr id="861877357" name="Picture 861877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1877357" name="Picture 861877357"/>
                    <pic:cNvPicPr>
                      <a:picLocks noChangeAspect="1"/>
                    </pic:cNvPicPr>
                  </pic:nvPicPr>
                  <pic:blipFill>
                    <a:blip r:embed="rId50" cstate="print">
                      <a:extLst>
                        <a:ext uri="{28A0092B-C50C-407E-A947-70E740481C1C}">
                          <a14:useLocalDpi xmlns:a14="http://schemas.microsoft.com/office/drawing/2010/main" val="0"/>
                        </a:ext>
                      </a:extLst>
                    </a:blip>
                    <a:srcRect/>
                    <a:stretch>
                      <a:fillRect/>
                    </a:stretch>
                  </pic:blipFill>
                  <pic:spPr>
                    <a:xfrm>
                      <a:off x="0" y="0"/>
                      <a:ext cx="2910028" cy="3407941"/>
                    </a:xfrm>
                    <a:prstGeom prst="rect">
                      <a:avLst/>
                    </a:prstGeom>
                    <a:ln>
                      <a:noFill/>
                    </a:ln>
                  </pic:spPr>
                </pic:pic>
              </a:graphicData>
            </a:graphic>
          </wp:inline>
        </w:drawing>
      </w:r>
    </w:p>
    <w:p w:rsidR="00C757EB" w:rsidRPr="00BE7E79" w:rsidRDefault="0092026B" w:rsidP="004A11F5">
      <w:pPr>
        <w:pStyle w:val="Heading3"/>
        <w:rPr>
          <w:rFonts w:ascii="Arial" w:hAnsi="Arial"/>
          <w:lang w:val="bs-Latn-BA"/>
        </w:rPr>
      </w:pPr>
      <w:bookmarkStart w:id="104" w:name="_Toc193353875"/>
      <w:r w:rsidRPr="00BE7E79">
        <w:rPr>
          <w:rFonts w:ascii="Arial" w:hAnsi="Arial"/>
          <w:lang w:val="bs-Latn-BA"/>
        </w:rPr>
        <w:t xml:space="preserve">Ekonomska </w:t>
      </w:r>
      <w:r w:rsidRPr="00BE7E79">
        <w:rPr>
          <w:rFonts w:ascii="Arial" w:hAnsi="Arial"/>
        </w:rPr>
        <w:t>struktura</w:t>
      </w:r>
      <w:r w:rsidRPr="00BE7E79">
        <w:rPr>
          <w:rFonts w:ascii="Arial" w:hAnsi="Arial"/>
          <w:lang w:val="bs-Latn-BA"/>
        </w:rPr>
        <w:t xml:space="preserve"> stanovništva</w:t>
      </w:r>
      <w:bookmarkEnd w:id="104"/>
    </w:p>
    <w:p w:rsidR="00C757EB" w:rsidRPr="00BE7E79" w:rsidRDefault="000D2EA4" w:rsidP="0092026B">
      <w:pPr>
        <w:pStyle w:val="NormalWeb"/>
        <w:spacing w:afterAutospacing="1"/>
        <w:jc w:val="both"/>
        <w:rPr>
          <w:rFonts w:cs="Arial"/>
          <w:sz w:val="20"/>
          <w:szCs w:val="20"/>
        </w:rPr>
      </w:pPr>
      <w:r w:rsidRPr="00BE7E79">
        <w:rPr>
          <w:rFonts w:cs="Arial"/>
          <w:sz w:val="20"/>
          <w:szCs w:val="20"/>
        </w:rPr>
        <w:t>Crnogorska ekonomija, uprkos izazovima koje su prouzrokovali globalni poremećaji u snabd</w:t>
      </w:r>
      <w:r w:rsidR="007B0B4E" w:rsidRPr="00BE7E79">
        <w:rPr>
          <w:rFonts w:cs="Arial"/>
          <w:sz w:val="20"/>
          <w:szCs w:val="20"/>
        </w:rPr>
        <w:t>ij</w:t>
      </w:r>
      <w:r w:rsidRPr="00BE7E79">
        <w:rPr>
          <w:rFonts w:cs="Arial"/>
          <w:sz w:val="20"/>
          <w:szCs w:val="20"/>
        </w:rPr>
        <w:t>evanju energijom i hranom, inflacioni pritisci i prom</w:t>
      </w:r>
      <w:r w:rsidR="007B0B4E" w:rsidRPr="00BE7E79">
        <w:rPr>
          <w:rFonts w:cs="Arial"/>
          <w:sz w:val="20"/>
          <w:szCs w:val="20"/>
        </w:rPr>
        <w:t>j</w:t>
      </w:r>
      <w:r w:rsidRPr="00BE7E79">
        <w:rPr>
          <w:rFonts w:cs="Arial"/>
          <w:sz w:val="20"/>
          <w:szCs w:val="20"/>
        </w:rPr>
        <w:t>enjeni globalni monetarni uslovi, nastavila je svoj oporavak u 2023. godini. Glavni faktori koji su podstakli ovaj oporavak uključuju rast privatne potrošnje, porast turizma, kao i priliv migranata, pretežno iz Rusije i Ukrajine.</w:t>
      </w:r>
    </w:p>
    <w:p w:rsidR="00C757EB" w:rsidRPr="00BE7E79" w:rsidRDefault="000D2EA4">
      <w:pPr>
        <w:pStyle w:val="NormalWeb"/>
        <w:spacing w:afterAutospacing="1"/>
        <w:jc w:val="both"/>
        <w:rPr>
          <w:rFonts w:cs="Arial"/>
          <w:sz w:val="20"/>
          <w:szCs w:val="20"/>
        </w:rPr>
      </w:pPr>
      <w:r w:rsidRPr="00BE7E79">
        <w:rPr>
          <w:rFonts w:cs="Arial"/>
          <w:sz w:val="20"/>
          <w:szCs w:val="20"/>
        </w:rPr>
        <w:t>Iako su direktni efekti rata u Ukrajini na crnogorsku ekonomiju bili ograničeni, jer su ekonomski odnosi sa ovim zemljama bili na niskom nivou, posredni uticaji su značajno uticali na domaću ekonomiju. Priliv migranata, koji je dostigao broj od oko 120.000 ljudi, što čini približno 20% ukupnog stanovništva, doveo je do povećanja potrošnje, što je, u kombinaciji sa visokim inflacionim pritiscima, podstaklo dalji ekonomski rast.</w:t>
      </w:r>
    </w:p>
    <w:p w:rsidR="00C757EB" w:rsidRPr="00BE7E79" w:rsidRDefault="000D2EA4">
      <w:pPr>
        <w:pStyle w:val="NormalWeb"/>
        <w:spacing w:afterAutospacing="1"/>
        <w:jc w:val="both"/>
        <w:rPr>
          <w:rFonts w:cs="Arial"/>
          <w:sz w:val="20"/>
          <w:szCs w:val="20"/>
        </w:rPr>
      </w:pPr>
      <w:r w:rsidRPr="00BE7E79">
        <w:rPr>
          <w:rFonts w:cs="Arial"/>
          <w:sz w:val="20"/>
          <w:szCs w:val="20"/>
        </w:rPr>
        <w:t>Zahvaljujući povećanoj potrošnji, došlo je do rasta javnih prihoda, posebno u oblastima kao što su porez na dobit, akcize i porez na dodatu vr</w:t>
      </w:r>
      <w:r w:rsidRPr="00BE7E79">
        <w:rPr>
          <w:rFonts w:cs="Arial"/>
          <w:sz w:val="20"/>
          <w:szCs w:val="20"/>
          <w:lang w:val="sr-Latn-ME"/>
        </w:rPr>
        <w:t>ij</w:t>
      </w:r>
      <w:r w:rsidRPr="00BE7E79">
        <w:rPr>
          <w:rFonts w:cs="Arial"/>
          <w:sz w:val="20"/>
          <w:szCs w:val="20"/>
        </w:rPr>
        <w:t>ednost. Na tržištu nekretnina prim</w:t>
      </w:r>
      <w:r w:rsidRPr="00BE7E79">
        <w:rPr>
          <w:rFonts w:cs="Arial"/>
          <w:sz w:val="20"/>
          <w:szCs w:val="20"/>
          <w:lang w:val="sr-Latn-ME"/>
        </w:rPr>
        <w:t>j</w:t>
      </w:r>
      <w:r w:rsidRPr="00BE7E79">
        <w:rPr>
          <w:rFonts w:cs="Arial"/>
          <w:sz w:val="20"/>
          <w:szCs w:val="20"/>
        </w:rPr>
        <w:t>etan je rast c</w:t>
      </w:r>
      <w:r w:rsidRPr="00BE7E79">
        <w:rPr>
          <w:rFonts w:cs="Arial"/>
          <w:sz w:val="20"/>
          <w:szCs w:val="20"/>
          <w:lang w:val="sr-Latn-ME"/>
        </w:rPr>
        <w:t>ij</w:t>
      </w:r>
      <w:r w:rsidRPr="00BE7E79">
        <w:rPr>
          <w:rFonts w:cs="Arial"/>
          <w:sz w:val="20"/>
          <w:szCs w:val="20"/>
        </w:rPr>
        <w:t>ena, naročito u Podgorici i na primorju, dok su i c</w:t>
      </w:r>
      <w:r w:rsidRPr="00BE7E79">
        <w:rPr>
          <w:rFonts w:cs="Arial"/>
          <w:sz w:val="20"/>
          <w:szCs w:val="20"/>
          <w:lang w:val="sr-Latn-ME"/>
        </w:rPr>
        <w:t>ij</w:t>
      </w:r>
      <w:r w:rsidRPr="00BE7E79">
        <w:rPr>
          <w:rFonts w:cs="Arial"/>
          <w:sz w:val="20"/>
          <w:szCs w:val="20"/>
        </w:rPr>
        <w:t>ene zakupa porasle, što je imalo pozitivan efekat na privredu i državne prihode.</w:t>
      </w:r>
    </w:p>
    <w:p w:rsidR="00C757EB" w:rsidRPr="00BE7E79" w:rsidRDefault="000D2EA4">
      <w:pPr>
        <w:pStyle w:val="NormalWeb"/>
        <w:spacing w:afterAutospacing="1"/>
        <w:jc w:val="both"/>
        <w:rPr>
          <w:rFonts w:cs="Arial"/>
          <w:sz w:val="20"/>
          <w:szCs w:val="20"/>
        </w:rPr>
      </w:pPr>
      <w:r w:rsidRPr="00BE7E79">
        <w:rPr>
          <w:rFonts w:cs="Arial"/>
          <w:sz w:val="20"/>
          <w:szCs w:val="20"/>
        </w:rPr>
        <w:t>Međutim, s obzirom na visoku zavisnost od uvoza, inflatorni pritisci koji su se prelili u Crnu Goru dodatno su povećani domaćom potražnjom. Pošto građani zemalja u razvoju, uključujući Crnu Goru, najveći d</w:t>
      </w:r>
      <w:r w:rsidRPr="00BE7E79">
        <w:rPr>
          <w:rFonts w:cs="Arial"/>
          <w:sz w:val="20"/>
          <w:szCs w:val="20"/>
          <w:lang w:val="sr-Latn-ME"/>
        </w:rPr>
        <w:t>i</w:t>
      </w:r>
      <w:r w:rsidRPr="00BE7E79">
        <w:rPr>
          <w:rFonts w:cs="Arial"/>
          <w:sz w:val="20"/>
          <w:szCs w:val="20"/>
        </w:rPr>
        <w:t>o svog prihoda troše na osnovne životne potrebe, poput hrane i energije, čije su c</w:t>
      </w:r>
      <w:r w:rsidRPr="00BE7E79">
        <w:rPr>
          <w:rFonts w:cs="Arial"/>
          <w:sz w:val="20"/>
          <w:szCs w:val="20"/>
          <w:lang w:val="sr-Latn-ME"/>
        </w:rPr>
        <w:t>ij</w:t>
      </w:r>
      <w:r w:rsidRPr="00BE7E79">
        <w:rPr>
          <w:rFonts w:cs="Arial"/>
          <w:sz w:val="20"/>
          <w:szCs w:val="20"/>
        </w:rPr>
        <w:t>ene drastično porasle, došlo je do daljeg opterećenja životnog standarda.</w:t>
      </w:r>
    </w:p>
    <w:p w:rsidR="00C757EB" w:rsidRPr="00BE7E79" w:rsidRDefault="000D2EA4">
      <w:pPr>
        <w:pStyle w:val="NormalWeb"/>
        <w:spacing w:afterAutospacing="1"/>
        <w:jc w:val="both"/>
        <w:rPr>
          <w:rFonts w:cs="Arial"/>
          <w:sz w:val="20"/>
          <w:szCs w:val="20"/>
        </w:rPr>
      </w:pPr>
      <w:r w:rsidRPr="00BE7E79">
        <w:rPr>
          <w:rFonts w:cs="Arial"/>
          <w:sz w:val="20"/>
          <w:szCs w:val="20"/>
        </w:rPr>
        <w:t>Ovaj okvir ekonomske dinamike je ključan za razum</w:t>
      </w:r>
      <w:r w:rsidRPr="00BE7E79">
        <w:rPr>
          <w:rFonts w:cs="Arial"/>
          <w:sz w:val="20"/>
          <w:szCs w:val="20"/>
          <w:lang w:val="sr-Latn-ME"/>
        </w:rPr>
        <w:t>ij</w:t>
      </w:r>
      <w:r w:rsidRPr="00BE7E79">
        <w:rPr>
          <w:rFonts w:cs="Arial"/>
          <w:sz w:val="20"/>
          <w:szCs w:val="20"/>
        </w:rPr>
        <w:t>evanje ekonomskih struktura i izazova sa kojima se suočavaju građani Crne Gore, uzimajući u obzir demografske prom</w:t>
      </w:r>
      <w:r w:rsidRPr="00BE7E79">
        <w:rPr>
          <w:rFonts w:cs="Arial"/>
          <w:sz w:val="20"/>
          <w:szCs w:val="20"/>
          <w:lang w:val="sr-Latn-ME"/>
        </w:rPr>
        <w:t>j</w:t>
      </w:r>
      <w:r w:rsidRPr="00BE7E79">
        <w:rPr>
          <w:rFonts w:cs="Arial"/>
          <w:sz w:val="20"/>
          <w:szCs w:val="20"/>
        </w:rPr>
        <w:t>ene, migracije i inflaciju kao faktore koji oblikuju trenutnu ekonomsku situaciju.</w:t>
      </w:r>
    </w:p>
    <w:p w:rsidR="00C757EB" w:rsidRPr="00BE7E79" w:rsidRDefault="000D2EA4">
      <w:pPr>
        <w:pStyle w:val="NormalWeb"/>
        <w:spacing w:afterAutospacing="1"/>
        <w:jc w:val="both"/>
        <w:rPr>
          <w:rFonts w:cs="Arial"/>
          <w:sz w:val="20"/>
          <w:szCs w:val="20"/>
        </w:rPr>
      </w:pPr>
      <w:r w:rsidRPr="00BE7E79">
        <w:rPr>
          <w:rFonts w:cs="Arial"/>
          <w:sz w:val="20"/>
          <w:szCs w:val="20"/>
        </w:rPr>
        <w:t>Uprkos globalnim izazovima, crnogorska privreda u 2023. godini bilježi pozitivne rezultate, sa stopama rasta BDP-a od 6,2% u prvom kvartalu i 6,9% u drugom, što je pozicioniralo Crnu Goru među prvima u Evropi. Očekivana vrijednost BDP-a za 2023. godinu je 6.447,1 miliona eura, sa realnim rastom od 3,4%. Glavni pokretač rasta bila je finalna potrošnja, koja je u prvom kvartalu rasla za 12,9%, a u drugom usporila na 5,8%. Lična potrošnja domaćinstava, uz rast broja zaposlenih i dohodaka, bila je ključna, dok je potrošnja nerezidenata (oko 120.000 ljudi) dodatno doprin</w:t>
      </w:r>
      <w:r w:rsidRPr="00BE7E79">
        <w:rPr>
          <w:rFonts w:cs="Arial"/>
          <w:sz w:val="20"/>
          <w:szCs w:val="20"/>
          <w:lang w:val="sr-Latn-ME"/>
        </w:rPr>
        <w:t>ij</w:t>
      </w:r>
      <w:r w:rsidRPr="00BE7E79">
        <w:rPr>
          <w:rFonts w:cs="Arial"/>
          <w:sz w:val="20"/>
          <w:szCs w:val="20"/>
        </w:rPr>
        <w:t>ela.</w:t>
      </w:r>
    </w:p>
    <w:p w:rsidR="00C757EB" w:rsidRPr="00BE7E79" w:rsidRDefault="000D2EA4">
      <w:pPr>
        <w:pStyle w:val="NormalWeb"/>
        <w:spacing w:afterAutospacing="1"/>
        <w:jc w:val="both"/>
        <w:rPr>
          <w:rFonts w:cs="Arial"/>
          <w:sz w:val="20"/>
          <w:szCs w:val="20"/>
        </w:rPr>
      </w:pPr>
      <w:r w:rsidRPr="00BE7E79">
        <w:rPr>
          <w:rFonts w:cs="Arial"/>
          <w:sz w:val="20"/>
          <w:szCs w:val="20"/>
        </w:rPr>
        <w:t>Bruto investicije su porasle za 13% u prvom kvartalu, ali su zabeležile pad od 3% u drugom, što ukazuje na usporavanje investicija. Negativni uticaj na BDP imao je i trgovinski deficit, koji je u prvom kvartalu porastao za 29%, ali je u drugom opao za 21%.</w:t>
      </w:r>
    </w:p>
    <w:p w:rsidR="00C757EB" w:rsidRPr="00BE7E79" w:rsidRDefault="000D2EA4" w:rsidP="00333870">
      <w:pPr>
        <w:pStyle w:val="NormalWeb"/>
        <w:spacing w:afterAutospacing="1"/>
        <w:jc w:val="both"/>
        <w:rPr>
          <w:rFonts w:cs="Arial"/>
          <w:sz w:val="20"/>
          <w:szCs w:val="20"/>
        </w:rPr>
      </w:pPr>
      <w:r w:rsidRPr="00BE7E79">
        <w:rPr>
          <w:rFonts w:cs="Arial"/>
          <w:sz w:val="20"/>
          <w:szCs w:val="20"/>
        </w:rPr>
        <w:t>Struktura BDP-a u 2022. godini pokazuje da je sektor trgovine dominirao sa 14,4%, dok su usluge smještaja i ishrane činile 7,7%, poljoprivreda 6%, a državna uprava 5,7%. Sektori poput vađenja rude i kamena, te snabdijevanja vodom imali su minimalna učešća od 1,1% i 1,4%</w:t>
      </w:r>
      <w:r w:rsidR="007B0B4E" w:rsidRPr="00BE7E79">
        <w:rPr>
          <w:rFonts w:cs="Arial"/>
          <w:sz w:val="20"/>
          <w:szCs w:val="20"/>
        </w:rPr>
        <w:t>.</w:t>
      </w:r>
    </w:p>
    <w:p w:rsidR="00C757EB" w:rsidRPr="00BE7E79" w:rsidRDefault="000D2EA4" w:rsidP="00333870">
      <w:pPr>
        <w:pStyle w:val="Heading3"/>
        <w:rPr>
          <w:rFonts w:ascii="Arial" w:hAnsi="Arial"/>
          <w:lang w:val="bs-Latn-BA"/>
        </w:rPr>
      </w:pPr>
      <w:bookmarkStart w:id="105" w:name="_Toc138773785"/>
      <w:bookmarkStart w:id="106" w:name="_Toc193353876"/>
      <w:r w:rsidRPr="00BE7E79">
        <w:rPr>
          <w:rFonts w:ascii="Arial" w:hAnsi="Arial"/>
        </w:rPr>
        <w:t>Poljoprivreda</w:t>
      </w:r>
      <w:bookmarkEnd w:id="105"/>
      <w:bookmarkEnd w:id="106"/>
    </w:p>
    <w:p w:rsidR="00C757EB" w:rsidRPr="00BE7E79" w:rsidRDefault="000D2EA4" w:rsidP="00F22C06">
      <w:pPr>
        <w:pStyle w:val="BodyText"/>
        <w:ind w:left="0"/>
        <w:rPr>
          <w:rFonts w:ascii="Arial" w:hAnsi="Arial" w:cs="Arial"/>
          <w:lang w:val="bs-Latn-BA"/>
        </w:rPr>
      </w:pPr>
      <w:r w:rsidRPr="00BE7E79">
        <w:rPr>
          <w:rFonts w:ascii="Arial" w:hAnsi="Arial" w:cs="Arial"/>
          <w:lang w:val="bs-Latn-BA"/>
        </w:rPr>
        <w:t>U 2022. godini udio sektora poljoprivrede, šumarstva i ribarstva iznosio je 6,0% BDP-a, što je za 0,5% manje u odnosu na 2021. godinu. U 2010. godini udio sektora poljoprivrede, šumarstva i ribarstva iznosio je 7,6%, usljed pandemije COVID 19, jer je došlo do smanjenja aktivnosti u pojedinim sektorima, poput turizma, trgovine itd.</w:t>
      </w:r>
    </w:p>
    <w:p w:rsidR="00C757EB" w:rsidRPr="00BE7E79" w:rsidRDefault="000D2EA4">
      <w:pPr>
        <w:pStyle w:val="A-CaptionTab"/>
        <w:rPr>
          <w:rFonts w:ascii="Arial" w:hAnsi="Arial" w:cs="Arial"/>
          <w:bCs/>
          <w:sz w:val="20"/>
          <w:szCs w:val="20"/>
          <w:lang w:val="bs-Latn-BA"/>
        </w:rPr>
      </w:pPr>
      <w:bookmarkStart w:id="107" w:name="_Toc189941595"/>
      <w:r w:rsidRPr="00BE7E79">
        <w:rPr>
          <w:rFonts w:ascii="Arial" w:hAnsi="Arial" w:cs="Arial"/>
          <w:sz w:val="20"/>
          <w:szCs w:val="20"/>
          <w:lang w:val="bs-Latn-BA"/>
        </w:rPr>
        <w:t>Tabela</w:t>
      </w:r>
      <w:r w:rsidR="008176A6" w:rsidRPr="00BE7E79">
        <w:rPr>
          <w:rFonts w:ascii="Arial" w:hAnsi="Arial" w:cs="Arial"/>
          <w:sz w:val="20"/>
          <w:szCs w:val="20"/>
          <w:lang w:val="bs-Latn-BA"/>
        </w:rPr>
        <w:t xml:space="preserve"> </w:t>
      </w:r>
      <w:r w:rsidR="008176A6" w:rsidRPr="00BE7E79">
        <w:rPr>
          <w:rFonts w:ascii="Arial" w:hAnsi="Arial" w:cs="Arial"/>
          <w:bCs/>
          <w:sz w:val="20"/>
          <w:szCs w:val="20"/>
          <w:lang w:val="bs-Latn-BA"/>
        </w:rPr>
        <w:t>14</w:t>
      </w:r>
      <w:r w:rsidRPr="00BE7E79">
        <w:rPr>
          <w:rFonts w:ascii="Arial" w:hAnsi="Arial" w:cs="Arial"/>
          <w:sz w:val="20"/>
          <w:szCs w:val="20"/>
          <w:lang w:val="bs-Latn-BA"/>
        </w:rPr>
        <w:t xml:space="preserve">: </w:t>
      </w:r>
      <w:r w:rsidRPr="00BE7E79">
        <w:rPr>
          <w:rFonts w:ascii="Arial" w:hAnsi="Arial" w:cs="Arial"/>
          <w:sz w:val="20"/>
          <w:szCs w:val="20"/>
          <w:lang w:val="bs-Latn-BA"/>
        </w:rPr>
        <w:tab/>
        <w:t>Udio poljoprivrede, šumarstva i ribarstva u BDP-u od 2017. do 2021.</w:t>
      </w:r>
      <w:bookmarkEnd w:id="107"/>
    </w:p>
    <w:tbl>
      <w:tblPr>
        <w:tblStyle w:val="TableGrid"/>
        <w:tblW w:w="8788" w:type="dxa"/>
        <w:tblInd w:w="846" w:type="dxa"/>
        <w:tblLook w:val="04A0" w:firstRow="1" w:lastRow="0" w:firstColumn="1" w:lastColumn="0" w:noHBand="0" w:noVBand="1"/>
      </w:tblPr>
      <w:tblGrid>
        <w:gridCol w:w="2693"/>
        <w:gridCol w:w="1219"/>
        <w:gridCol w:w="1219"/>
        <w:gridCol w:w="1219"/>
        <w:gridCol w:w="1219"/>
        <w:gridCol w:w="1219"/>
      </w:tblGrid>
      <w:tr w:rsidR="00C757EB" w:rsidRPr="00BE7E79">
        <w:trPr>
          <w:tblHeader/>
        </w:trPr>
        <w:tc>
          <w:tcPr>
            <w:tcW w:w="2693" w:type="dxa"/>
            <w:shd w:val="clear" w:color="auto" w:fill="F04E23"/>
          </w:tcPr>
          <w:p w:rsidR="00C757EB" w:rsidRPr="00BE7E79" w:rsidRDefault="000D2EA4">
            <w:pPr>
              <w:pStyle w:val="A-Table"/>
              <w:rPr>
                <w:rFonts w:ascii="Arial" w:hAnsi="Arial" w:cs="Arial"/>
                <w:color w:val="FFFFFF" w:themeColor="background1"/>
                <w:sz w:val="20"/>
                <w:szCs w:val="20"/>
                <w:lang w:val="bs-Latn-BA"/>
              </w:rPr>
            </w:pPr>
            <w:r w:rsidRPr="00BE7E79">
              <w:rPr>
                <w:rFonts w:ascii="Arial" w:hAnsi="Arial" w:cs="Arial"/>
                <w:color w:val="FFFFFF" w:themeColor="background1"/>
                <w:sz w:val="20"/>
                <w:szCs w:val="20"/>
                <w:lang w:val="bs-Latn-BA"/>
              </w:rPr>
              <w:t>Indikatori</w:t>
            </w:r>
          </w:p>
        </w:tc>
        <w:tc>
          <w:tcPr>
            <w:tcW w:w="1219" w:type="dxa"/>
            <w:shd w:val="clear" w:color="auto" w:fill="F04E23"/>
            <w:vAlign w:val="center"/>
          </w:tcPr>
          <w:p w:rsidR="00C757EB" w:rsidRPr="00BE7E79" w:rsidRDefault="000D2EA4">
            <w:pPr>
              <w:pStyle w:val="A-Table"/>
              <w:rPr>
                <w:rFonts w:ascii="Arial" w:hAnsi="Arial" w:cs="Arial"/>
                <w:color w:val="FFFFFF" w:themeColor="background1"/>
                <w:sz w:val="20"/>
                <w:szCs w:val="20"/>
                <w:lang w:val="bs-Latn-BA"/>
              </w:rPr>
            </w:pPr>
            <w:r w:rsidRPr="00BE7E79">
              <w:rPr>
                <w:rFonts w:ascii="Arial" w:hAnsi="Arial" w:cs="Arial"/>
                <w:color w:val="FFFFFF" w:themeColor="background1"/>
                <w:sz w:val="20"/>
                <w:szCs w:val="20"/>
                <w:lang w:val="bs-Latn-BA"/>
              </w:rPr>
              <w:t>2017</w:t>
            </w:r>
          </w:p>
        </w:tc>
        <w:tc>
          <w:tcPr>
            <w:tcW w:w="1219" w:type="dxa"/>
            <w:shd w:val="clear" w:color="auto" w:fill="F04E23"/>
            <w:vAlign w:val="center"/>
          </w:tcPr>
          <w:p w:rsidR="00C757EB" w:rsidRPr="00BE7E79" w:rsidRDefault="000D2EA4">
            <w:pPr>
              <w:pStyle w:val="A-Table"/>
              <w:rPr>
                <w:rFonts w:ascii="Arial" w:hAnsi="Arial" w:cs="Arial"/>
                <w:color w:val="FFFFFF" w:themeColor="background1"/>
                <w:sz w:val="20"/>
                <w:szCs w:val="20"/>
                <w:lang w:val="bs-Latn-BA"/>
              </w:rPr>
            </w:pPr>
            <w:r w:rsidRPr="00BE7E79">
              <w:rPr>
                <w:rFonts w:ascii="Arial" w:hAnsi="Arial" w:cs="Arial"/>
                <w:color w:val="FFFFFF" w:themeColor="background1"/>
                <w:sz w:val="20"/>
                <w:szCs w:val="20"/>
                <w:lang w:val="bs-Latn-BA"/>
              </w:rPr>
              <w:t>2018</w:t>
            </w:r>
          </w:p>
        </w:tc>
        <w:tc>
          <w:tcPr>
            <w:tcW w:w="1219" w:type="dxa"/>
            <w:shd w:val="clear" w:color="auto" w:fill="F04E23"/>
            <w:vAlign w:val="center"/>
          </w:tcPr>
          <w:p w:rsidR="00C757EB" w:rsidRPr="00BE7E79" w:rsidRDefault="000D2EA4">
            <w:pPr>
              <w:pStyle w:val="A-Table"/>
              <w:rPr>
                <w:rFonts w:ascii="Arial" w:hAnsi="Arial" w:cs="Arial"/>
                <w:color w:val="FFFFFF" w:themeColor="background1"/>
                <w:sz w:val="20"/>
                <w:szCs w:val="20"/>
                <w:lang w:val="bs-Latn-BA"/>
              </w:rPr>
            </w:pPr>
            <w:r w:rsidRPr="00BE7E79">
              <w:rPr>
                <w:rFonts w:ascii="Arial" w:hAnsi="Arial" w:cs="Arial"/>
                <w:color w:val="FFFFFF" w:themeColor="background1"/>
                <w:sz w:val="20"/>
                <w:szCs w:val="20"/>
                <w:lang w:val="bs-Latn-BA"/>
              </w:rPr>
              <w:t>2019</w:t>
            </w:r>
          </w:p>
        </w:tc>
        <w:tc>
          <w:tcPr>
            <w:tcW w:w="1219" w:type="dxa"/>
            <w:shd w:val="clear" w:color="auto" w:fill="F04E23"/>
            <w:vAlign w:val="center"/>
          </w:tcPr>
          <w:p w:rsidR="00C757EB" w:rsidRPr="00BE7E79" w:rsidRDefault="000D2EA4">
            <w:pPr>
              <w:pStyle w:val="A-Table"/>
              <w:rPr>
                <w:rFonts w:ascii="Arial" w:hAnsi="Arial" w:cs="Arial"/>
                <w:color w:val="FFFFFF" w:themeColor="background1"/>
                <w:sz w:val="20"/>
                <w:szCs w:val="20"/>
                <w:lang w:val="bs-Latn-BA"/>
              </w:rPr>
            </w:pPr>
            <w:r w:rsidRPr="00BE7E79">
              <w:rPr>
                <w:rFonts w:ascii="Arial" w:hAnsi="Arial" w:cs="Arial"/>
                <w:color w:val="FFFFFF" w:themeColor="background1"/>
                <w:sz w:val="20"/>
                <w:szCs w:val="20"/>
                <w:lang w:val="bs-Latn-BA"/>
              </w:rPr>
              <w:t>2020</w:t>
            </w:r>
          </w:p>
        </w:tc>
        <w:tc>
          <w:tcPr>
            <w:tcW w:w="1219" w:type="dxa"/>
            <w:shd w:val="clear" w:color="auto" w:fill="F04E23"/>
            <w:vAlign w:val="center"/>
          </w:tcPr>
          <w:p w:rsidR="00C757EB" w:rsidRPr="00BE7E79" w:rsidRDefault="000D2EA4">
            <w:pPr>
              <w:pStyle w:val="A-Table"/>
              <w:rPr>
                <w:rFonts w:ascii="Arial" w:hAnsi="Arial" w:cs="Arial"/>
                <w:color w:val="FFFFFF" w:themeColor="background1"/>
                <w:sz w:val="20"/>
                <w:szCs w:val="20"/>
                <w:lang w:val="bs-Latn-BA"/>
              </w:rPr>
            </w:pPr>
            <w:r w:rsidRPr="00BE7E79">
              <w:rPr>
                <w:rFonts w:ascii="Arial" w:hAnsi="Arial" w:cs="Arial"/>
                <w:color w:val="FFFFFF" w:themeColor="background1"/>
                <w:sz w:val="20"/>
                <w:szCs w:val="20"/>
                <w:lang w:val="bs-Latn-BA"/>
              </w:rPr>
              <w:t>2021</w:t>
            </w:r>
          </w:p>
        </w:tc>
      </w:tr>
      <w:tr w:rsidR="00C757EB" w:rsidRPr="00BE7E79">
        <w:tc>
          <w:tcPr>
            <w:tcW w:w="2693" w:type="dxa"/>
          </w:tcPr>
          <w:p w:rsidR="00C757EB" w:rsidRPr="00BE7E79" w:rsidRDefault="000D2EA4">
            <w:pPr>
              <w:pStyle w:val="A-TableTxt"/>
              <w:rPr>
                <w:rFonts w:ascii="Arial" w:hAnsi="Arial" w:cs="Arial"/>
                <w:sz w:val="20"/>
                <w:szCs w:val="20"/>
                <w:lang w:val="bs-Latn-BA"/>
              </w:rPr>
            </w:pPr>
            <w:r w:rsidRPr="00BE7E79">
              <w:rPr>
                <w:rFonts w:ascii="Arial" w:hAnsi="Arial" w:cs="Arial"/>
                <w:sz w:val="20"/>
                <w:szCs w:val="20"/>
                <w:lang w:val="bs-Latn-BA"/>
              </w:rPr>
              <w:t>BDP u poljoprivredi, šumarstvu i ribarstvu</w:t>
            </w:r>
          </w:p>
        </w:tc>
        <w:tc>
          <w:tcPr>
            <w:tcW w:w="1219" w:type="dxa"/>
            <w:vAlign w:val="center"/>
          </w:tcPr>
          <w:p w:rsidR="00C757EB" w:rsidRPr="00BE7E79" w:rsidRDefault="000D2EA4">
            <w:pPr>
              <w:pStyle w:val="A-TableTxtCentr"/>
              <w:rPr>
                <w:rFonts w:ascii="Arial" w:hAnsi="Arial" w:cs="Arial"/>
                <w:sz w:val="20"/>
                <w:szCs w:val="20"/>
                <w:lang w:val="bs-Latn-BA"/>
              </w:rPr>
            </w:pPr>
            <w:r w:rsidRPr="00BE7E79">
              <w:rPr>
                <w:rFonts w:ascii="Arial" w:hAnsi="Arial" w:cs="Arial"/>
                <w:sz w:val="20"/>
                <w:szCs w:val="20"/>
                <w:lang w:val="bs-Latn-BA"/>
              </w:rPr>
              <w:t>294,655</w:t>
            </w:r>
          </w:p>
        </w:tc>
        <w:tc>
          <w:tcPr>
            <w:tcW w:w="1219" w:type="dxa"/>
            <w:vAlign w:val="center"/>
          </w:tcPr>
          <w:p w:rsidR="00C757EB" w:rsidRPr="00BE7E79" w:rsidRDefault="000D2EA4">
            <w:pPr>
              <w:pStyle w:val="A-TableTxtCentr"/>
              <w:rPr>
                <w:rFonts w:ascii="Arial" w:hAnsi="Arial" w:cs="Arial"/>
                <w:sz w:val="20"/>
                <w:szCs w:val="20"/>
                <w:lang w:val="bs-Latn-BA"/>
              </w:rPr>
            </w:pPr>
            <w:r w:rsidRPr="00BE7E79">
              <w:rPr>
                <w:rFonts w:ascii="Arial" w:hAnsi="Arial" w:cs="Arial"/>
                <w:sz w:val="20"/>
                <w:szCs w:val="20"/>
                <w:lang w:val="bs-Latn-BA"/>
              </w:rPr>
              <w:t>313,933</w:t>
            </w:r>
          </w:p>
        </w:tc>
        <w:tc>
          <w:tcPr>
            <w:tcW w:w="1219" w:type="dxa"/>
            <w:vAlign w:val="center"/>
          </w:tcPr>
          <w:p w:rsidR="00C757EB" w:rsidRPr="00BE7E79" w:rsidRDefault="000D2EA4">
            <w:pPr>
              <w:pStyle w:val="A-TableTxtCentr"/>
              <w:rPr>
                <w:rFonts w:ascii="Arial" w:hAnsi="Arial" w:cs="Arial"/>
                <w:sz w:val="20"/>
                <w:szCs w:val="20"/>
                <w:lang w:val="bs-Latn-BA"/>
              </w:rPr>
            </w:pPr>
            <w:r w:rsidRPr="00BE7E79">
              <w:rPr>
                <w:rFonts w:ascii="Arial" w:hAnsi="Arial" w:cs="Arial"/>
                <w:sz w:val="20"/>
                <w:szCs w:val="20"/>
                <w:lang w:val="bs-Latn-BA"/>
              </w:rPr>
              <w:t>316,541</w:t>
            </w:r>
          </w:p>
        </w:tc>
        <w:tc>
          <w:tcPr>
            <w:tcW w:w="1219" w:type="dxa"/>
            <w:vAlign w:val="center"/>
          </w:tcPr>
          <w:p w:rsidR="00C757EB" w:rsidRPr="00BE7E79" w:rsidRDefault="000D2EA4">
            <w:pPr>
              <w:pStyle w:val="A-TableTxtCentr"/>
              <w:rPr>
                <w:rFonts w:ascii="Arial" w:hAnsi="Arial" w:cs="Arial"/>
                <w:sz w:val="20"/>
                <w:szCs w:val="20"/>
                <w:lang w:val="bs-Latn-BA"/>
              </w:rPr>
            </w:pPr>
            <w:r w:rsidRPr="00BE7E79">
              <w:rPr>
                <w:rFonts w:ascii="Arial" w:hAnsi="Arial" w:cs="Arial"/>
                <w:sz w:val="20"/>
                <w:szCs w:val="20"/>
                <w:lang w:val="bs-Latn-BA"/>
              </w:rPr>
              <w:t>316,214</w:t>
            </w:r>
          </w:p>
        </w:tc>
        <w:tc>
          <w:tcPr>
            <w:tcW w:w="1219" w:type="dxa"/>
            <w:vAlign w:val="center"/>
          </w:tcPr>
          <w:p w:rsidR="00C757EB" w:rsidRPr="00BE7E79" w:rsidRDefault="000D2EA4">
            <w:pPr>
              <w:pStyle w:val="A-TableTxtCentr"/>
              <w:rPr>
                <w:rFonts w:ascii="Arial" w:hAnsi="Arial" w:cs="Arial"/>
                <w:sz w:val="20"/>
                <w:szCs w:val="20"/>
                <w:lang w:val="bs-Latn-BA"/>
              </w:rPr>
            </w:pPr>
            <w:r w:rsidRPr="00BE7E79">
              <w:rPr>
                <w:rFonts w:ascii="Arial" w:hAnsi="Arial" w:cs="Arial"/>
                <w:sz w:val="20"/>
                <w:szCs w:val="20"/>
                <w:lang w:val="bs-Latn-BA"/>
              </w:rPr>
              <w:t>320,174</w:t>
            </w:r>
          </w:p>
        </w:tc>
      </w:tr>
      <w:tr w:rsidR="00C757EB" w:rsidRPr="00BE7E79">
        <w:tc>
          <w:tcPr>
            <w:tcW w:w="2693" w:type="dxa"/>
          </w:tcPr>
          <w:p w:rsidR="00C757EB" w:rsidRPr="00BE7E79" w:rsidRDefault="000D2EA4">
            <w:pPr>
              <w:pStyle w:val="A-TableTxt"/>
              <w:rPr>
                <w:rFonts w:ascii="Arial" w:hAnsi="Arial" w:cs="Arial"/>
                <w:sz w:val="20"/>
                <w:szCs w:val="20"/>
                <w:lang w:val="bs-Latn-BA"/>
              </w:rPr>
            </w:pPr>
            <w:r w:rsidRPr="00BE7E79">
              <w:rPr>
                <w:rFonts w:ascii="Arial" w:hAnsi="Arial" w:cs="Arial"/>
                <w:sz w:val="20"/>
                <w:szCs w:val="20"/>
                <w:lang w:val="bs-Latn-BA"/>
              </w:rPr>
              <w:t>Udio poljoprivrede, šumarstva i ribarstva u BDP-u</w:t>
            </w:r>
          </w:p>
        </w:tc>
        <w:tc>
          <w:tcPr>
            <w:tcW w:w="1219" w:type="dxa"/>
            <w:vAlign w:val="center"/>
          </w:tcPr>
          <w:p w:rsidR="00C757EB" w:rsidRPr="00BE7E79" w:rsidRDefault="000D2EA4">
            <w:pPr>
              <w:pStyle w:val="A-TableTxtCentr"/>
              <w:rPr>
                <w:rFonts w:ascii="Arial" w:hAnsi="Arial" w:cs="Arial"/>
                <w:sz w:val="20"/>
                <w:szCs w:val="20"/>
                <w:lang w:val="bs-Latn-BA"/>
              </w:rPr>
            </w:pPr>
            <w:r w:rsidRPr="00BE7E79">
              <w:rPr>
                <w:rFonts w:ascii="Arial" w:hAnsi="Arial" w:cs="Arial"/>
                <w:sz w:val="20"/>
                <w:szCs w:val="20"/>
                <w:lang w:val="bs-Latn-BA"/>
              </w:rPr>
              <w:t>6.9</w:t>
            </w:r>
          </w:p>
        </w:tc>
        <w:tc>
          <w:tcPr>
            <w:tcW w:w="1219" w:type="dxa"/>
            <w:vAlign w:val="center"/>
          </w:tcPr>
          <w:p w:rsidR="00C757EB" w:rsidRPr="00BE7E79" w:rsidRDefault="000D2EA4">
            <w:pPr>
              <w:pStyle w:val="A-TableTxtCentr"/>
              <w:rPr>
                <w:rFonts w:ascii="Arial" w:hAnsi="Arial" w:cs="Arial"/>
                <w:sz w:val="20"/>
                <w:szCs w:val="20"/>
                <w:lang w:val="bs-Latn-BA"/>
              </w:rPr>
            </w:pPr>
            <w:r w:rsidRPr="00BE7E79">
              <w:rPr>
                <w:rFonts w:ascii="Arial" w:hAnsi="Arial" w:cs="Arial"/>
                <w:sz w:val="20"/>
                <w:szCs w:val="20"/>
                <w:lang w:val="bs-Latn-BA"/>
              </w:rPr>
              <w:t>6.7</w:t>
            </w:r>
          </w:p>
        </w:tc>
        <w:tc>
          <w:tcPr>
            <w:tcW w:w="1219" w:type="dxa"/>
            <w:vAlign w:val="center"/>
          </w:tcPr>
          <w:p w:rsidR="00C757EB" w:rsidRPr="00BE7E79" w:rsidRDefault="000D2EA4">
            <w:pPr>
              <w:pStyle w:val="A-TableTxtCentr"/>
              <w:rPr>
                <w:rFonts w:ascii="Arial" w:hAnsi="Arial" w:cs="Arial"/>
                <w:sz w:val="20"/>
                <w:szCs w:val="20"/>
                <w:lang w:val="bs-Latn-BA"/>
              </w:rPr>
            </w:pPr>
            <w:r w:rsidRPr="00BE7E79">
              <w:rPr>
                <w:rFonts w:ascii="Arial" w:hAnsi="Arial" w:cs="Arial"/>
                <w:sz w:val="20"/>
                <w:szCs w:val="20"/>
                <w:lang w:val="bs-Latn-BA"/>
              </w:rPr>
              <w:t>6.4</w:t>
            </w:r>
          </w:p>
        </w:tc>
        <w:tc>
          <w:tcPr>
            <w:tcW w:w="1219" w:type="dxa"/>
            <w:vAlign w:val="center"/>
          </w:tcPr>
          <w:p w:rsidR="00C757EB" w:rsidRPr="00BE7E79" w:rsidRDefault="000D2EA4">
            <w:pPr>
              <w:pStyle w:val="A-TableTxtCentr"/>
              <w:rPr>
                <w:rFonts w:ascii="Arial" w:hAnsi="Arial" w:cs="Arial"/>
                <w:sz w:val="20"/>
                <w:szCs w:val="20"/>
                <w:lang w:val="bs-Latn-BA"/>
              </w:rPr>
            </w:pPr>
            <w:r w:rsidRPr="00BE7E79">
              <w:rPr>
                <w:rFonts w:ascii="Arial" w:hAnsi="Arial" w:cs="Arial"/>
                <w:sz w:val="20"/>
                <w:szCs w:val="20"/>
                <w:lang w:val="bs-Latn-BA"/>
              </w:rPr>
              <w:t>7.6</w:t>
            </w:r>
          </w:p>
        </w:tc>
        <w:tc>
          <w:tcPr>
            <w:tcW w:w="1219" w:type="dxa"/>
            <w:vAlign w:val="center"/>
          </w:tcPr>
          <w:p w:rsidR="00C757EB" w:rsidRPr="00BE7E79" w:rsidRDefault="000D2EA4">
            <w:pPr>
              <w:pStyle w:val="A-TableTxtCentr"/>
              <w:rPr>
                <w:rFonts w:ascii="Arial" w:hAnsi="Arial" w:cs="Arial"/>
                <w:sz w:val="20"/>
                <w:szCs w:val="20"/>
                <w:lang w:val="bs-Latn-BA"/>
              </w:rPr>
            </w:pPr>
            <w:r w:rsidRPr="00BE7E79">
              <w:rPr>
                <w:rFonts w:ascii="Arial" w:hAnsi="Arial" w:cs="Arial"/>
                <w:sz w:val="20"/>
                <w:szCs w:val="20"/>
                <w:lang w:val="bs-Latn-BA"/>
              </w:rPr>
              <w:t>6.5</w:t>
            </w:r>
          </w:p>
        </w:tc>
      </w:tr>
    </w:tbl>
    <w:p w:rsidR="00C757EB" w:rsidRPr="00BE7E79" w:rsidRDefault="000D2EA4" w:rsidP="00F22C06">
      <w:pPr>
        <w:pStyle w:val="A-Norm66"/>
        <w:ind w:left="0"/>
        <w:rPr>
          <w:rFonts w:ascii="Arial" w:hAnsi="Arial" w:cs="Arial"/>
          <w:lang w:val="bs-Latn-BA"/>
        </w:rPr>
      </w:pPr>
      <w:r w:rsidRPr="00BE7E79">
        <w:rPr>
          <w:rFonts w:ascii="Arial" w:hAnsi="Arial" w:cs="Arial"/>
          <w:lang w:val="bs-Latn-BA"/>
        </w:rPr>
        <w:t>Prema podacime MONSTAT</w:t>
      </w:r>
      <w:r w:rsidR="007B0B4E" w:rsidRPr="00BE7E79">
        <w:rPr>
          <w:rFonts w:ascii="Arial" w:hAnsi="Arial" w:cs="Arial"/>
          <w:lang w:val="bs-Latn-BA"/>
        </w:rPr>
        <w:t>-</w:t>
      </w:r>
      <w:r w:rsidRPr="00BE7E79">
        <w:rPr>
          <w:rFonts w:ascii="Arial" w:hAnsi="Arial" w:cs="Arial"/>
          <w:lang w:val="bs-Latn-BA"/>
        </w:rPr>
        <w:t>a o</w:t>
      </w:r>
      <w:r w:rsidR="00E246E3" w:rsidRPr="00BE7E79">
        <w:rPr>
          <w:rFonts w:ascii="Arial" w:hAnsi="Arial" w:cs="Arial"/>
          <w:lang w:val="bs-Latn-BA"/>
        </w:rPr>
        <w:t xml:space="preserve"> </w:t>
      </w:r>
      <w:r w:rsidRPr="00BE7E79">
        <w:rPr>
          <w:rFonts w:ascii="Arial" w:hAnsi="Arial" w:cs="Arial"/>
          <w:lang w:val="bs-Latn-BA"/>
        </w:rPr>
        <w:t>poljoprivredni</w:t>
      </w:r>
      <w:r w:rsidR="00E246E3" w:rsidRPr="00BE7E79">
        <w:rPr>
          <w:rFonts w:ascii="Arial" w:hAnsi="Arial" w:cs="Arial"/>
          <w:lang w:val="bs-Latn-BA"/>
        </w:rPr>
        <w:t>m</w:t>
      </w:r>
      <w:r w:rsidRPr="00BE7E79">
        <w:rPr>
          <w:rFonts w:ascii="Arial" w:hAnsi="Arial" w:cs="Arial"/>
          <w:lang w:val="bs-Latn-BA"/>
        </w:rPr>
        <w:t xml:space="preserve"> gazdinst</w:t>
      </w:r>
      <w:r w:rsidR="00E246E3" w:rsidRPr="00BE7E79">
        <w:rPr>
          <w:rFonts w:ascii="Arial" w:hAnsi="Arial" w:cs="Arial"/>
          <w:lang w:val="bs-Latn-BA"/>
        </w:rPr>
        <w:t>vima</w:t>
      </w:r>
      <w:r w:rsidRPr="00BE7E79">
        <w:rPr>
          <w:rFonts w:ascii="Arial" w:hAnsi="Arial" w:cs="Arial"/>
          <w:vertAlign w:val="superscript"/>
          <w:lang w:val="bs-Latn-BA"/>
        </w:rPr>
        <w:footnoteReference w:id="7"/>
      </w:r>
      <w:r w:rsidRPr="00BE7E79">
        <w:rPr>
          <w:rFonts w:ascii="Arial" w:hAnsi="Arial" w:cs="Arial"/>
          <w:lang w:val="bs-Latn-BA"/>
        </w:rPr>
        <w:t xml:space="preserve"> za 2022. godine, ukupno korišćeno poljoprivredno zemljište u Crnoj Gori iznosi 253.671,4 ha, a oranice čine 14.124,3 ha. Prosječna površina korišćenog poljoprivrednog zemljišta po gazdinstvu u Crnoj Gori iznosi 5,84 ha. 58% poljoprivrednih gazdinstava posjeduje do 2 ha zemljišta, što znači da je korišćeno poljoprivredno zemljište veoma usitnjeno, što dodatno negativno utiče na potpunu iskorišćenost. Površine pokrivene livadama i pašnjacima su u blagom porastu u periodu 2016-2021. godina. Neiskorišćeno poljoprivredno zemljište, kako u privatnom tako i u državnom vlasništvu, predstavlja značajan potencijal za povećanje poljoprivredne proizvodnje.</w:t>
      </w:r>
    </w:p>
    <w:p w:rsidR="00C757EB" w:rsidRPr="00BE7E79" w:rsidRDefault="000D2EA4" w:rsidP="00F22C06">
      <w:pPr>
        <w:pStyle w:val="BodyText"/>
        <w:ind w:left="0"/>
        <w:rPr>
          <w:rFonts w:ascii="Arial" w:hAnsi="Arial" w:cs="Arial"/>
          <w:lang w:val="bs-Latn-BA"/>
        </w:rPr>
      </w:pPr>
      <w:r w:rsidRPr="00BE7E79">
        <w:rPr>
          <w:rFonts w:ascii="Arial" w:hAnsi="Arial" w:cs="Arial"/>
          <w:lang w:val="bs-Latn-BA"/>
        </w:rPr>
        <w:t>U Crnoj Gori se godišnje proizvede oko 20.000 do 30.000 t raznog voća (uglavnom šljive, jabuke, breskve, kruške i mandarine), a prosječan rast proizvodnje iznosi 6,8% godišnje. U posljednjih deset godina proizvodnja povrća se u prosjeku bazira na oko 3.800 ha, što čini oko 28% ukupnih obradivih površina. Površine pod povrćem imaju prosječan godišnji rast od 2,8%, a povrtarska proizvodnja ima prosječnu godišnju stopu rasta od 4%. Maslinarstvo kao grana dominira na crnogorskom primorju. Plod masline se najvećim dijelom prerađuje u ulje (90%), a manji dio se konzervira za kućnu upotrebu. U proteklih deset godina površine pod vinogradima u Crnoj Gori su povećane za 285,6 ha, što je godišnji porast od blizu 1%</w:t>
      </w:r>
      <w:r w:rsidRPr="00BE7E79">
        <w:rPr>
          <w:rFonts w:ascii="Arial" w:hAnsi="Arial" w:cs="Arial"/>
          <w:vertAlign w:val="superscript"/>
          <w:lang w:val="bs-Latn-BA"/>
        </w:rPr>
        <w:footnoteReference w:id="8"/>
      </w:r>
      <w:r w:rsidRPr="00BE7E79">
        <w:rPr>
          <w:rFonts w:ascii="Arial" w:hAnsi="Arial" w:cs="Arial"/>
          <w:lang w:val="bs-Latn-BA"/>
        </w:rPr>
        <w:t>.</w:t>
      </w:r>
    </w:p>
    <w:p w:rsidR="00C757EB" w:rsidRPr="00BE7E79" w:rsidRDefault="000D2EA4" w:rsidP="00F22C06">
      <w:pPr>
        <w:pStyle w:val="BodyText"/>
        <w:ind w:left="0"/>
        <w:rPr>
          <w:rFonts w:ascii="Arial" w:hAnsi="Arial" w:cs="Arial"/>
          <w:lang w:val="bs-Latn-BA"/>
        </w:rPr>
      </w:pPr>
      <w:r w:rsidRPr="00BE7E79">
        <w:rPr>
          <w:rFonts w:ascii="Arial" w:hAnsi="Arial" w:cs="Arial"/>
          <w:lang w:val="bs-Latn-BA"/>
        </w:rPr>
        <w:t>Prema Registru poljoprivrednih gazdinstava, od ukupnog broja registrovanih poljoprivrednih gazdinstava, 7.881 poljoprivredno gazdinstvo u Crnoj Gori se bavi stočarskom proizvodnjom, što je 66,45% od ukupnog broja gazdinstava. Kod ribarstva je prepoznat veliki potencijal za rast i razvoj. Glavne morske vrste za komercijalni izlov su sardine, zatim inćuni, tuna itd.</w:t>
      </w:r>
    </w:p>
    <w:p w:rsidR="00375978" w:rsidRPr="00BE7E79" w:rsidRDefault="00375978" w:rsidP="00F22C06">
      <w:pPr>
        <w:pStyle w:val="BodyText"/>
        <w:ind w:left="0"/>
        <w:rPr>
          <w:rFonts w:ascii="Arial" w:hAnsi="Arial" w:cs="Arial"/>
          <w:lang w:val="bs-Latn-BA"/>
        </w:rPr>
      </w:pPr>
    </w:p>
    <w:p w:rsidR="00C757EB" w:rsidRPr="00BE7E79" w:rsidRDefault="000D2EA4" w:rsidP="00333870">
      <w:pPr>
        <w:pStyle w:val="Heading3"/>
        <w:rPr>
          <w:rFonts w:ascii="Arial" w:hAnsi="Arial"/>
        </w:rPr>
      </w:pPr>
      <w:bookmarkStart w:id="108" w:name="_Toc138773786"/>
      <w:bookmarkStart w:id="109" w:name="_Toc193353877"/>
      <w:r w:rsidRPr="00BE7E79">
        <w:rPr>
          <w:rFonts w:ascii="Arial" w:hAnsi="Arial"/>
        </w:rPr>
        <w:t>Infrastruktura</w:t>
      </w:r>
      <w:bookmarkEnd w:id="108"/>
      <w:bookmarkEnd w:id="109"/>
    </w:p>
    <w:p w:rsidR="00C757EB" w:rsidRPr="00BE7E79" w:rsidRDefault="000D2EA4" w:rsidP="00F22C06">
      <w:pPr>
        <w:pStyle w:val="BodyText"/>
        <w:ind w:left="0"/>
        <w:rPr>
          <w:rFonts w:ascii="Arial" w:hAnsi="Arial" w:cs="Arial"/>
          <w:b/>
          <w:bCs w:val="0"/>
          <w:lang w:val="bs-Latn-BA"/>
        </w:rPr>
      </w:pPr>
      <w:r w:rsidRPr="00BE7E79">
        <w:rPr>
          <w:rFonts w:ascii="Arial" w:hAnsi="Arial" w:cs="Arial"/>
          <w:b/>
          <w:bCs w:val="0"/>
          <w:lang w:val="bs-Latn-BA"/>
        </w:rPr>
        <w:t>Saobraćajna mreža</w:t>
      </w:r>
    </w:p>
    <w:p w:rsidR="00C757EB" w:rsidRPr="00BE7E79" w:rsidRDefault="000D2EA4" w:rsidP="00F22C06">
      <w:pPr>
        <w:pStyle w:val="BodyText"/>
        <w:ind w:left="0"/>
        <w:rPr>
          <w:rFonts w:ascii="Arial" w:hAnsi="Arial" w:cs="Arial"/>
          <w:lang w:val="bs-Latn-BA"/>
        </w:rPr>
      </w:pPr>
      <w:r w:rsidRPr="00BE7E79">
        <w:rPr>
          <w:rFonts w:ascii="Arial" w:hAnsi="Arial" w:cs="Arial"/>
          <w:lang w:val="bs-Latn-BA"/>
        </w:rPr>
        <w:t>U Crnoj Gori postoji jedan autoput koji povezuje glavni grad Podgoricu sa sjevernim gradom Kolašinom. Ukupna dužina autoputa je 41 km. Iako su se uslovi bezbjednosti u saobraćaju poboljšali u poslednjoj deceniji, nivo performansi je još uvek nizak.</w:t>
      </w:r>
    </w:p>
    <w:p w:rsidR="00C757EB" w:rsidRPr="00BE7E79" w:rsidRDefault="000D2EA4" w:rsidP="00F22C06">
      <w:pPr>
        <w:pStyle w:val="BodyText"/>
        <w:ind w:left="0"/>
        <w:rPr>
          <w:rFonts w:ascii="Arial" w:hAnsi="Arial" w:cs="Arial"/>
          <w:lang w:val="bs-Latn-BA"/>
        </w:rPr>
      </w:pPr>
      <w:r w:rsidRPr="00BE7E79">
        <w:rPr>
          <w:rFonts w:ascii="Arial" w:hAnsi="Arial" w:cs="Arial"/>
          <w:lang w:val="bs-Latn-BA"/>
        </w:rPr>
        <w:t>Ukupna dužina pruge je 250 km. Željeznička mreža se sastoji od tri (uglavnom) elektrificirana željeznička koridora standardnog kolosijeka. Ove pruge povezuju Luku Bar sa Podgoricom i Srbijom (pruga Beograd-Bar), gradove Podgoricu i Nikšić (pruga Podgorica-Nikšić) i Podgoricu sa Albanijom (pruga Podgorica-Skadar). Željeznička linija za Albaniju nudi isključivo teretne usluge. Željeznicom upravljaju kompanije koje samostalno rukovode željezničkom infrastrukturom, prevozom putnika, teretnim transportom i održavanjem voznog parka. Broj prevezenih putnika željeznicom u 2021. godini u odnosu na 2020. godinu povećan je za 17,3%, ali je broj prevezene robe u istom periodu smanjen za 18,3%.</w:t>
      </w:r>
    </w:p>
    <w:p w:rsidR="00C757EB" w:rsidRPr="00BE7E79" w:rsidRDefault="000D2EA4" w:rsidP="00F22C06">
      <w:pPr>
        <w:pStyle w:val="BodyText"/>
        <w:ind w:left="0"/>
        <w:rPr>
          <w:rFonts w:ascii="Arial" w:hAnsi="Arial" w:cs="Arial"/>
          <w:lang w:val="bs-Latn-BA"/>
        </w:rPr>
      </w:pPr>
      <w:r w:rsidRPr="00BE7E79">
        <w:rPr>
          <w:rFonts w:ascii="Arial" w:hAnsi="Arial" w:cs="Arial"/>
          <w:lang w:val="bs-Latn-BA"/>
        </w:rPr>
        <w:t>Međunarodni pristup ka Crnoj Gori i iz Crne Gore moguć je preko Luke Bar (sa trajektnim linijama iz Italije) i međunarodnih aerodroma Podgorica i Tivat. Prema podacima MONSTAT-a, u 2021. godini bilo je 1.309.266 putnika u avio saobraćaju. Zbog pandemije COVID 19, broj putnika u 2021. godini bio je ispod rekordnog nivoa prometa putnika u godinama prije pandemije COVID 19.</w:t>
      </w:r>
    </w:p>
    <w:p w:rsidR="00C757EB" w:rsidRPr="00BE7E79" w:rsidRDefault="000D2EA4" w:rsidP="00F22C06">
      <w:pPr>
        <w:pStyle w:val="BodyText"/>
        <w:ind w:left="0"/>
        <w:rPr>
          <w:rFonts w:ascii="Arial" w:hAnsi="Arial" w:cs="Arial"/>
          <w:b/>
          <w:bCs w:val="0"/>
          <w:lang w:val="bs-Latn-BA"/>
        </w:rPr>
      </w:pPr>
      <w:r w:rsidRPr="00BE7E79">
        <w:rPr>
          <w:rFonts w:ascii="Arial" w:hAnsi="Arial" w:cs="Arial"/>
          <w:b/>
          <w:bCs w:val="0"/>
          <w:lang w:val="bs-Latn-BA"/>
        </w:rPr>
        <w:t>Vodosnabdijevanje</w:t>
      </w:r>
    </w:p>
    <w:p w:rsidR="00C757EB" w:rsidRPr="00BE7E79" w:rsidRDefault="000D2EA4" w:rsidP="00F22C06">
      <w:pPr>
        <w:pStyle w:val="BodyText"/>
        <w:ind w:left="0"/>
        <w:rPr>
          <w:rFonts w:ascii="Arial" w:hAnsi="Arial" w:cs="Arial"/>
          <w:lang w:val="bs-Latn-BA"/>
        </w:rPr>
      </w:pPr>
      <w:r w:rsidRPr="00BE7E79">
        <w:rPr>
          <w:rFonts w:ascii="Arial" w:hAnsi="Arial" w:cs="Arial"/>
          <w:lang w:val="bs-Latn-BA"/>
        </w:rPr>
        <w:t>Za vodosnabdijevanje opština korišćeni su lokalni izvori vode, dok su opštine: Budva, Kotor, Tivat, Ulcinj, Bar i Herceg Novi takođe imale pristup vodi iz Regionalnog vodovoda. Opština Herceg Novi se, pored lokalnih izvora vode, snabdijeva iz sistema Plat (Hrvatska).</w:t>
      </w:r>
    </w:p>
    <w:p w:rsidR="00C757EB" w:rsidRPr="00BE7E79" w:rsidRDefault="000D2EA4" w:rsidP="00F22C06">
      <w:pPr>
        <w:pStyle w:val="BodyText"/>
        <w:ind w:left="0"/>
        <w:rPr>
          <w:rFonts w:ascii="Arial" w:hAnsi="Arial" w:cs="Arial"/>
          <w:lang w:val="bs-Latn-BA"/>
        </w:rPr>
      </w:pPr>
      <w:r w:rsidRPr="00BE7E79">
        <w:rPr>
          <w:rFonts w:ascii="Arial" w:hAnsi="Arial" w:cs="Arial"/>
          <w:lang w:val="bs-Latn-BA"/>
        </w:rPr>
        <w:t>Oko 44% stanovništva živi u naseljima koja koriste vodu samo iz jedne vrste izvora (voda iz kraških izdana ili kompaktnih izvora), dok ostatak živi u naseljima gdje se voda obezbjeđuje iz različitih tipova izvora. Većina stanovništva, oko 92%, snabdijeva se podzemnom vodom: oko 77% iz kraških izdana, a oko 15% iz izvora. Samo 8% stanovništva se snabdijeva vodom iz površinskih rezervoara</w:t>
      </w:r>
      <w:r w:rsidRPr="00BE7E79">
        <w:rPr>
          <w:rFonts w:ascii="Arial" w:hAnsi="Arial" w:cs="Arial"/>
          <w:vertAlign w:val="superscript"/>
          <w:lang w:val="bs-Latn-BA"/>
        </w:rPr>
        <w:footnoteReference w:id="9"/>
      </w:r>
      <w:r w:rsidRPr="00BE7E79">
        <w:rPr>
          <w:rFonts w:ascii="Arial" w:hAnsi="Arial" w:cs="Arial"/>
          <w:lang w:val="bs-Latn-BA"/>
        </w:rPr>
        <w:t>.</w:t>
      </w:r>
    </w:p>
    <w:p w:rsidR="00C757EB" w:rsidRPr="00BE7E79" w:rsidRDefault="000D2EA4" w:rsidP="00F22C06">
      <w:pPr>
        <w:pStyle w:val="BodyText"/>
        <w:ind w:left="0"/>
        <w:rPr>
          <w:rFonts w:ascii="Arial" w:hAnsi="Arial" w:cs="Arial"/>
          <w:lang w:val="bs-Latn-BA"/>
        </w:rPr>
      </w:pPr>
      <w:r w:rsidRPr="00BE7E79">
        <w:rPr>
          <w:rFonts w:ascii="Arial" w:hAnsi="Arial" w:cs="Arial"/>
          <w:lang w:val="bs-Latn-BA"/>
        </w:rPr>
        <w:t>Vodosnabdijevanje Crnogorskog primorja je u cjelini poboljšano izgradnjom Regionalnog vodovoda („Regionalni vodovod Crnogorsko primorje” doo (u daljem tekstu Regionalni vodovod), pa su nedostaci potrebne količine vode i nestašice u ljetnjem periodu eliminisani.</w:t>
      </w:r>
    </w:p>
    <w:p w:rsidR="00C757EB" w:rsidRPr="00BE7E79" w:rsidRDefault="000D2EA4" w:rsidP="00F22C06">
      <w:pPr>
        <w:pStyle w:val="BodyText"/>
        <w:ind w:left="0"/>
        <w:rPr>
          <w:rFonts w:ascii="Arial" w:hAnsi="Arial" w:cs="Arial"/>
          <w:lang w:val="bs-Latn-BA"/>
        </w:rPr>
      </w:pPr>
      <w:r w:rsidRPr="00BE7E79">
        <w:rPr>
          <w:rFonts w:ascii="Arial" w:hAnsi="Arial" w:cs="Arial"/>
          <w:lang w:val="bs-Latn-BA"/>
        </w:rPr>
        <w:t>Regionalni vodovod za Crnogorsko primorje je jedini regionalni vodovod u Crnoj Gori koji upravlja velikim količinama pijaće vode iz obilnog i visokokvalitetnog izvora iz kontinentalnog dijela kojim se snabdijevaju primorske opštine. Regionalni vodovod trenutno obezbjeđuje vodu za šest opština duž obale: Budvu, Tivat, Kotor, Bar, Ulcinj i Herceg Novi, kako za lokalno stanovništvo, tako i za turiste.</w:t>
      </w:r>
    </w:p>
    <w:p w:rsidR="00C757EB" w:rsidRPr="00BE7E79" w:rsidRDefault="000D2EA4" w:rsidP="00F22C06">
      <w:pPr>
        <w:pStyle w:val="BodyText"/>
        <w:ind w:left="0"/>
        <w:rPr>
          <w:rFonts w:ascii="Arial" w:hAnsi="Arial" w:cs="Arial"/>
          <w:b/>
          <w:bCs w:val="0"/>
          <w:lang w:val="bs-Latn-BA"/>
        </w:rPr>
      </w:pPr>
      <w:r w:rsidRPr="00BE7E79">
        <w:rPr>
          <w:rFonts w:ascii="Arial" w:hAnsi="Arial" w:cs="Arial"/>
          <w:b/>
          <w:bCs w:val="0"/>
          <w:lang w:val="bs-Latn-BA"/>
        </w:rPr>
        <w:t>Kvalitet vode za piće</w:t>
      </w:r>
    </w:p>
    <w:p w:rsidR="00C757EB" w:rsidRPr="00BE7E79" w:rsidRDefault="000D2EA4" w:rsidP="00F22C06">
      <w:pPr>
        <w:pStyle w:val="BodyText"/>
        <w:ind w:left="0"/>
        <w:rPr>
          <w:rFonts w:ascii="Arial" w:hAnsi="Arial" w:cs="Arial"/>
          <w:lang w:val="bs-Latn-BA"/>
        </w:rPr>
      </w:pPr>
      <w:r w:rsidRPr="00BE7E79">
        <w:rPr>
          <w:rFonts w:ascii="Arial" w:hAnsi="Arial" w:cs="Arial"/>
          <w:lang w:val="bs-Latn-BA"/>
        </w:rPr>
        <w:t>Podzemne vode su glavni izvor vodosnabdijevanja Crne Gore, 75 različitih izvora se koristi za snabdijevanje 40 gradskih naselja</w:t>
      </w:r>
      <w:r w:rsidRPr="00BE7E79">
        <w:rPr>
          <w:rFonts w:ascii="Arial" w:hAnsi="Arial" w:cs="Arial"/>
          <w:vertAlign w:val="superscript"/>
          <w:lang w:val="bs-Latn-BA"/>
        </w:rPr>
        <w:footnoteReference w:id="10"/>
      </w:r>
      <w:r w:rsidRPr="00BE7E79">
        <w:rPr>
          <w:rFonts w:ascii="Arial" w:hAnsi="Arial" w:cs="Arial"/>
          <w:lang w:val="bs-Latn-BA"/>
        </w:rPr>
        <w:t xml:space="preserve"> Crna Gora generalno ima obilne izvore vode visokog kvaliteta, a problemi sa zaslanjivanjem i zadovoljavanjem vršnih potreba u ljetnim mjesecima su uočeni i dokumentovani u literaturi. Smanjenje sniježnih padavina i sve brže otapanje snijega smanjuju prihranjivanje podzemnih voda u zimskim i proljetnim mjesecima, što povećava vodeni stres tokom vršne potražnje u ljetnim mjesecima.</w:t>
      </w:r>
    </w:p>
    <w:p w:rsidR="00C757EB" w:rsidRPr="00BE7E79" w:rsidRDefault="000D2EA4" w:rsidP="00F22C06">
      <w:pPr>
        <w:pStyle w:val="BodyText"/>
        <w:ind w:left="0"/>
        <w:rPr>
          <w:rFonts w:ascii="Arial" w:hAnsi="Arial" w:cs="Arial"/>
          <w:lang w:val="bs-Latn-BA"/>
        </w:rPr>
      </w:pPr>
      <w:r w:rsidRPr="00BE7E79">
        <w:rPr>
          <w:rFonts w:ascii="Arial" w:hAnsi="Arial" w:cs="Arial"/>
          <w:lang w:val="bs-Latn-BA"/>
        </w:rPr>
        <w:t>Prema podacima Zajedničkog programa za praćenje vodosnabdijevanja, sanitarnih uslova i higijene SZO/UNICEF-a (JMP)</w:t>
      </w:r>
      <w:r w:rsidRPr="00BE7E79">
        <w:rPr>
          <w:rFonts w:ascii="Arial" w:hAnsi="Arial" w:cs="Arial"/>
          <w:vertAlign w:val="superscript"/>
          <w:lang w:val="bs-Latn-BA"/>
        </w:rPr>
        <w:footnoteReference w:id="11"/>
      </w:r>
      <w:r w:rsidRPr="00BE7E79">
        <w:rPr>
          <w:rFonts w:ascii="Arial" w:hAnsi="Arial" w:cs="Arial"/>
          <w:lang w:val="bs-Latn-BA"/>
        </w:rPr>
        <w:t>, 2020. godine se sa 85% vode za piće bezbjedno upravlja. Sa 45% sanitarnih čvorova se bezbjedno upravlja, dok 52% ima osnovni status.</w:t>
      </w:r>
    </w:p>
    <w:p w:rsidR="00F22C06" w:rsidRPr="00BE7E79" w:rsidRDefault="00F22C06" w:rsidP="00F22C06">
      <w:pPr>
        <w:pStyle w:val="BodyText"/>
        <w:ind w:left="0"/>
        <w:rPr>
          <w:rFonts w:ascii="Arial" w:hAnsi="Arial" w:cs="Arial"/>
          <w:lang w:val="bs-Latn-BA"/>
        </w:rPr>
      </w:pPr>
    </w:p>
    <w:p w:rsidR="00C757EB" w:rsidRPr="00BE7E79" w:rsidRDefault="000D2EA4" w:rsidP="007C1BAD">
      <w:pPr>
        <w:pStyle w:val="Heading3"/>
        <w:rPr>
          <w:rFonts w:ascii="Arial" w:hAnsi="Arial"/>
          <w:lang w:val="bs-Latn-BA"/>
        </w:rPr>
      </w:pPr>
      <w:bookmarkStart w:id="110" w:name="_Toc138773787"/>
      <w:bookmarkStart w:id="111" w:name="_Toc193353878"/>
      <w:r w:rsidRPr="00BE7E79">
        <w:rPr>
          <w:rFonts w:ascii="Arial" w:hAnsi="Arial"/>
          <w:lang w:val="bs-Latn-BA"/>
        </w:rPr>
        <w:t>Turizam</w:t>
      </w:r>
      <w:bookmarkEnd w:id="110"/>
      <w:bookmarkEnd w:id="111"/>
    </w:p>
    <w:p w:rsidR="00C757EB" w:rsidRPr="00BE7E79" w:rsidRDefault="000D2EA4" w:rsidP="00F22C06">
      <w:pPr>
        <w:pStyle w:val="BodyText"/>
        <w:ind w:left="0"/>
        <w:rPr>
          <w:rFonts w:ascii="Arial" w:hAnsi="Arial" w:cs="Arial"/>
          <w:lang w:val="bs-Latn-BA"/>
        </w:rPr>
      </w:pPr>
      <w:r w:rsidRPr="00BE7E79">
        <w:rPr>
          <w:rFonts w:ascii="Arial" w:hAnsi="Arial" w:cs="Arial"/>
          <w:lang w:val="bs-Latn-BA"/>
        </w:rPr>
        <w:t>Turizam je prepoznat kao jedan od strateških razvojnih sektora u Crnoj Gori. Ključni pokazatelji iz izvještaja MO</w:t>
      </w:r>
      <w:r w:rsidR="00A227E5" w:rsidRPr="00BE7E79">
        <w:rPr>
          <w:rFonts w:ascii="Arial" w:hAnsi="Arial" w:cs="Arial"/>
          <w:lang w:val="bs-Latn-BA"/>
        </w:rPr>
        <w:t>N</w:t>
      </w:r>
      <w:r w:rsidRPr="00BE7E79">
        <w:rPr>
          <w:rFonts w:ascii="Arial" w:hAnsi="Arial" w:cs="Arial"/>
          <w:lang w:val="bs-Latn-BA"/>
        </w:rPr>
        <w:t>STAT-a koji se odnose na 2021. godinu su sljedeći: ukupan (direktan i indirektan) doprinos djelatnosti smještaja i ishrane BDP-u iznosio je 6,5%, a ukupan doprinos zapošljavanja 8,5%.</w:t>
      </w:r>
    </w:p>
    <w:p w:rsidR="00C757EB" w:rsidRPr="00BE7E79" w:rsidRDefault="000D2EA4" w:rsidP="00F22C06">
      <w:pPr>
        <w:pStyle w:val="BodyText"/>
        <w:ind w:left="0"/>
        <w:rPr>
          <w:rFonts w:ascii="Arial" w:hAnsi="Arial" w:cs="Arial"/>
          <w:lang w:val="bs-Latn-BA"/>
        </w:rPr>
      </w:pPr>
      <w:r w:rsidRPr="00BE7E79">
        <w:rPr>
          <w:rFonts w:ascii="Arial" w:hAnsi="Arial" w:cs="Arial"/>
          <w:lang w:val="bs-Latn-BA"/>
        </w:rPr>
        <w:t>Turisti su u 2022. godini ostvarili 2.183.975 dolazaka i 12.428.787 noćenja. Od ukupnog broja noćenja, 95,5% su ostvarili strani turisti, a 4,5% noćenja domaći turisti.</w:t>
      </w:r>
    </w:p>
    <w:p w:rsidR="00C757EB" w:rsidRPr="00BE7E79" w:rsidRDefault="000D2EA4" w:rsidP="007C1BAD">
      <w:pPr>
        <w:pStyle w:val="Heading3"/>
        <w:rPr>
          <w:rFonts w:ascii="Arial" w:hAnsi="Arial"/>
          <w:lang w:val="bs-Latn-BA"/>
        </w:rPr>
      </w:pPr>
      <w:bookmarkStart w:id="112" w:name="_Toc138773788"/>
      <w:bookmarkStart w:id="113" w:name="_Toc193353879"/>
      <w:r w:rsidRPr="00BE7E79">
        <w:rPr>
          <w:rFonts w:ascii="Arial" w:hAnsi="Arial"/>
          <w:lang w:val="bs-Latn-BA"/>
        </w:rPr>
        <w:t>Kulturno-</w:t>
      </w:r>
      <w:r w:rsidRPr="00BE7E79">
        <w:rPr>
          <w:rFonts w:ascii="Arial" w:hAnsi="Arial"/>
        </w:rPr>
        <w:t>istorijska</w:t>
      </w:r>
      <w:r w:rsidRPr="00BE7E79">
        <w:rPr>
          <w:rFonts w:ascii="Arial" w:hAnsi="Arial"/>
          <w:lang w:val="bs-Latn-BA"/>
        </w:rPr>
        <w:t xml:space="preserve"> </w:t>
      </w:r>
      <w:bookmarkEnd w:id="112"/>
      <w:r w:rsidRPr="00BE7E79">
        <w:rPr>
          <w:rFonts w:ascii="Arial" w:hAnsi="Arial"/>
          <w:lang w:val="bs-Latn-BA"/>
        </w:rPr>
        <w:t>baština</w:t>
      </w:r>
      <w:bookmarkEnd w:id="113"/>
    </w:p>
    <w:p w:rsidR="00C757EB" w:rsidRPr="00BE7E79" w:rsidRDefault="000D2EA4" w:rsidP="00F22C06">
      <w:pPr>
        <w:pStyle w:val="BodyText"/>
        <w:ind w:left="0"/>
        <w:rPr>
          <w:rFonts w:ascii="Arial" w:hAnsi="Arial" w:cs="Arial"/>
          <w:lang w:val="bs-Latn-BA"/>
        </w:rPr>
      </w:pPr>
      <w:r w:rsidRPr="00BE7E79">
        <w:rPr>
          <w:rFonts w:ascii="Arial" w:hAnsi="Arial" w:cs="Arial"/>
          <w:lang w:val="bs-Latn-BA"/>
        </w:rPr>
        <w:t xml:space="preserve">Specifičan geografski položaj (nalazi se na zapadnom i centralnom </w:t>
      </w:r>
      <w:hyperlink r:id="rId51" w:history="1">
        <w:r w:rsidRPr="00BE7E79">
          <w:rPr>
            <w:rFonts w:ascii="Arial" w:hAnsi="Arial" w:cs="Arial"/>
            <w:lang w:val="bs-Latn-BA"/>
          </w:rPr>
          <w:t xml:space="preserve">Balkanu </w:t>
        </w:r>
      </w:hyperlink>
      <w:r w:rsidRPr="00BE7E79">
        <w:rPr>
          <w:rFonts w:ascii="Arial" w:hAnsi="Arial" w:cs="Arial"/>
          <w:lang w:val="bs-Latn-BA"/>
        </w:rPr>
        <w:t xml:space="preserve">na južnom kraju Dinarskih planina, omeđena </w:t>
      </w:r>
      <w:hyperlink r:id="rId52" w:history="1">
        <w:r w:rsidRPr="00BE7E79">
          <w:rPr>
            <w:rFonts w:ascii="Arial" w:hAnsi="Arial" w:cs="Arial"/>
            <w:lang w:val="bs-Latn-BA"/>
          </w:rPr>
          <w:t xml:space="preserve">Jadranskim morem </w:t>
        </w:r>
      </w:hyperlink>
      <w:r w:rsidRPr="00BE7E79">
        <w:rPr>
          <w:rFonts w:ascii="Arial" w:hAnsi="Arial" w:cs="Arial"/>
          <w:lang w:val="bs-Latn-BA"/>
        </w:rPr>
        <w:t xml:space="preserve">i </w:t>
      </w:r>
      <w:hyperlink r:id="rId53" w:history="1">
        <w:r w:rsidRPr="00BE7E79">
          <w:rPr>
            <w:rFonts w:ascii="Arial" w:hAnsi="Arial" w:cs="Arial"/>
            <w:lang w:val="bs-Latn-BA"/>
          </w:rPr>
          <w:t xml:space="preserve">Hrvatskom </w:t>
        </w:r>
      </w:hyperlink>
      <w:r w:rsidRPr="00BE7E79">
        <w:rPr>
          <w:rFonts w:ascii="Arial" w:hAnsi="Arial" w:cs="Arial"/>
          <w:lang w:val="bs-Latn-BA"/>
        </w:rPr>
        <w:t xml:space="preserve">(jugozapad), </w:t>
      </w:r>
      <w:hyperlink r:id="rId54" w:history="1">
        <w:r w:rsidRPr="00BE7E79">
          <w:rPr>
            <w:rFonts w:ascii="Arial" w:hAnsi="Arial" w:cs="Arial"/>
            <w:lang w:val="bs-Latn-BA"/>
          </w:rPr>
          <w:t xml:space="preserve">Bosnom i Hercegovinom </w:t>
        </w:r>
      </w:hyperlink>
      <w:r w:rsidRPr="00BE7E79">
        <w:rPr>
          <w:rFonts w:ascii="Arial" w:hAnsi="Arial" w:cs="Arial"/>
          <w:lang w:val="bs-Latn-BA"/>
        </w:rPr>
        <w:t xml:space="preserve">(sjeverozapad), </w:t>
      </w:r>
      <w:hyperlink r:id="rId55" w:history="1">
        <w:r w:rsidRPr="00BE7E79">
          <w:rPr>
            <w:rFonts w:ascii="Arial" w:hAnsi="Arial" w:cs="Arial"/>
            <w:lang w:val="bs-Latn-BA"/>
          </w:rPr>
          <w:t xml:space="preserve">Srbijom </w:t>
        </w:r>
      </w:hyperlink>
      <w:r w:rsidRPr="00BE7E79">
        <w:rPr>
          <w:rFonts w:ascii="Arial" w:hAnsi="Arial" w:cs="Arial"/>
          <w:lang w:val="bs-Latn-BA"/>
        </w:rPr>
        <w:t xml:space="preserve">(sjeveroistok), </w:t>
      </w:r>
      <w:hyperlink r:id="rId56" w:history="1">
        <w:r w:rsidRPr="00BE7E79">
          <w:rPr>
            <w:rFonts w:ascii="Arial" w:hAnsi="Arial" w:cs="Arial"/>
            <w:lang w:val="bs-Latn-BA"/>
          </w:rPr>
          <w:t xml:space="preserve">Kosovom </w:t>
        </w:r>
      </w:hyperlink>
      <w:r w:rsidRPr="00BE7E79">
        <w:rPr>
          <w:rFonts w:ascii="Arial" w:hAnsi="Arial" w:cs="Arial"/>
          <w:lang w:val="bs-Latn-BA"/>
        </w:rPr>
        <w:t xml:space="preserve">(istok) i </w:t>
      </w:r>
      <w:hyperlink r:id="rId57" w:history="1">
        <w:r w:rsidRPr="00BE7E79">
          <w:rPr>
            <w:rFonts w:ascii="Arial" w:hAnsi="Arial" w:cs="Arial"/>
            <w:lang w:val="bs-Latn-BA"/>
          </w:rPr>
          <w:t xml:space="preserve">Albanijom </w:t>
        </w:r>
      </w:hyperlink>
      <w:r w:rsidRPr="00BE7E79">
        <w:rPr>
          <w:rFonts w:ascii="Arial" w:hAnsi="Arial" w:cs="Arial"/>
          <w:lang w:val="bs-Latn-BA"/>
        </w:rPr>
        <w:t xml:space="preserve">(jugoistok)) uslovilo je da Crna Gora predstavlja stjecište različitih kultura. Uticaj ilirskih plemena, antičke Grčke, Rimskog carstva, Vizantijskog carstva, Bugarskog carstva, Srpskog carstva, </w:t>
      </w:r>
      <w:hyperlink r:id="rId58" w:tooltip="Christianity" w:history="1">
        <w:r w:rsidRPr="00BE7E79">
          <w:rPr>
            <w:rFonts w:ascii="Arial" w:hAnsi="Arial" w:cs="Arial"/>
            <w:lang w:val="bs-Latn-BA"/>
          </w:rPr>
          <w:t>hrišćanstva</w:t>
        </w:r>
      </w:hyperlink>
      <w:r w:rsidRPr="00BE7E79">
        <w:rPr>
          <w:rFonts w:ascii="Arial" w:hAnsi="Arial" w:cs="Arial"/>
          <w:lang w:val="bs-Latn-BA"/>
        </w:rPr>
        <w:t>, Osmanskog carstva, Mletačke Republike, Austro-Ugarske, Republike Italije i kasnije Jugoslavije rezultirao je bogatom kulturnom baštinom Crne Gore.</w:t>
      </w:r>
    </w:p>
    <w:p w:rsidR="00C757EB" w:rsidRPr="00BE7E79" w:rsidRDefault="000D2EA4" w:rsidP="00F22C06">
      <w:pPr>
        <w:pStyle w:val="BodyText"/>
        <w:ind w:left="0"/>
        <w:rPr>
          <w:rFonts w:ascii="Arial" w:hAnsi="Arial" w:cs="Arial"/>
          <w:lang w:val="bs-Latn-BA"/>
        </w:rPr>
      </w:pPr>
      <w:r w:rsidRPr="00BE7E79">
        <w:rPr>
          <w:rFonts w:ascii="Arial" w:hAnsi="Arial" w:cs="Arial"/>
          <w:lang w:val="bs-Latn-BA"/>
        </w:rPr>
        <w:t>U Crnoj Gori sistem zaštite prepoznaje dvije osnovne vrste kulturne baštine: materijalnu i nematerijalnu. Materijalna kulturna baština može biti pokretna i nepokretna. Kompletan mehanizam zaštite i korišćenja kulturne baštine funkcioniše preko Direktorata za kulturnu baštinu u okviru Ministarstva kulture.</w:t>
      </w:r>
    </w:p>
    <w:p w:rsidR="00C757EB" w:rsidRPr="00BE7E79" w:rsidRDefault="000D2EA4" w:rsidP="00F22C06">
      <w:pPr>
        <w:pStyle w:val="BodyText"/>
        <w:ind w:left="0"/>
        <w:rPr>
          <w:rFonts w:ascii="Arial" w:hAnsi="Arial" w:cs="Arial"/>
          <w:color w:val="000000"/>
          <w:lang w:val="bs-Latn-BA"/>
        </w:rPr>
      </w:pPr>
      <w:r w:rsidRPr="00BE7E79">
        <w:rPr>
          <w:rFonts w:ascii="Arial" w:hAnsi="Arial" w:cs="Arial"/>
          <w:lang w:val="bs-Latn-BA"/>
        </w:rPr>
        <w:t>Prema podacima Direktorata za kulturnu baštinu Ministarstva kulture Crne Gore, ukupno ima 2.023 kulturna dobra, od čega je materijalnih ukupno 2.003, a nematerijalnih 20.</w:t>
      </w:r>
    </w:p>
    <w:p w:rsidR="00C757EB" w:rsidRPr="00BE7E79" w:rsidRDefault="000D2EA4" w:rsidP="00F22C06">
      <w:pPr>
        <w:pStyle w:val="BodyText"/>
        <w:ind w:left="0"/>
        <w:rPr>
          <w:rFonts w:ascii="Arial" w:hAnsi="Arial" w:cs="Arial"/>
          <w:lang w:val="bs-Latn-BA"/>
        </w:rPr>
      </w:pPr>
      <w:r w:rsidRPr="00BE7E79">
        <w:rPr>
          <w:rFonts w:ascii="Arial" w:hAnsi="Arial" w:cs="Arial"/>
          <w:lang w:val="bs-Latn-BA"/>
        </w:rPr>
        <w:t>Područja pod zaštitom UNESCO-a su: Prirodno i kulturno-istorijsko područje Kotor (1979); Nekropola Grčko groblje - Plužine, Žabljak i nekropola Žugića Bare – Žabljak (2016) i Kotorska tvrđava (2017).</w:t>
      </w:r>
    </w:p>
    <w:p w:rsidR="00C757EB" w:rsidRPr="00BE7E79" w:rsidRDefault="000D2EA4" w:rsidP="007C1BAD">
      <w:pPr>
        <w:pStyle w:val="Heading3"/>
        <w:rPr>
          <w:rFonts w:ascii="Arial" w:hAnsi="Arial"/>
        </w:rPr>
      </w:pPr>
      <w:bookmarkStart w:id="114" w:name="_Toc138773789"/>
      <w:bookmarkStart w:id="115" w:name="_Toc193353880"/>
      <w:r w:rsidRPr="00BE7E79">
        <w:rPr>
          <w:rFonts w:ascii="Arial" w:hAnsi="Arial"/>
        </w:rPr>
        <w:t>OCD/ NVO</w:t>
      </w:r>
      <w:bookmarkEnd w:id="114"/>
      <w:bookmarkEnd w:id="115"/>
    </w:p>
    <w:p w:rsidR="00C757EB" w:rsidRPr="00BE7E79" w:rsidRDefault="000D2EA4" w:rsidP="00F22C06">
      <w:pPr>
        <w:pStyle w:val="BodyText"/>
        <w:ind w:left="0"/>
        <w:rPr>
          <w:rFonts w:ascii="Arial" w:hAnsi="Arial" w:cs="Arial"/>
          <w:lang w:val="bs-Latn-BA"/>
        </w:rPr>
      </w:pPr>
      <w:r w:rsidRPr="00BE7E79">
        <w:rPr>
          <w:rFonts w:ascii="Arial" w:hAnsi="Arial" w:cs="Arial"/>
          <w:lang w:val="bs-Latn-BA"/>
        </w:rPr>
        <w:t xml:space="preserve">U Crnoj Gori je aktivan NVO sektor. Postoje nevladine organizacije koje pokrivaju samo sektor otpada, ali obično su to nevladine organizacije koje u potpunosti pokrivaju pitanja životne sredinu i u okviru toga pružaju podršku i u sektoru otpada. </w:t>
      </w:r>
    </w:p>
    <w:p w:rsidR="00C757EB" w:rsidRPr="00BE7E79" w:rsidRDefault="000D2EA4" w:rsidP="00F22C06">
      <w:pPr>
        <w:pStyle w:val="BodyText"/>
        <w:ind w:left="0"/>
        <w:rPr>
          <w:rFonts w:ascii="Arial" w:hAnsi="Arial" w:cs="Arial"/>
          <w:lang w:val="bs-Latn-BA"/>
        </w:rPr>
      </w:pPr>
      <w:r w:rsidRPr="00BE7E79">
        <w:rPr>
          <w:rFonts w:ascii="Arial" w:hAnsi="Arial" w:cs="Arial"/>
          <w:lang w:val="bs-Latn-BA"/>
        </w:rPr>
        <w:t>“Uloga nevladinih organizacija, njihovo iskustvo i znanje su izuzetno važni, stoga imaju aktivnu ulogu u kreiranju politika kroz obavezne konsultacije u pripremi zakona i strategija, kao i aktivno učešće u radnim tijelima koje formira Vlada Crne Gore, ministarstva i uprave.” navodi se na sajtu Vlade Crne Gore</w:t>
      </w:r>
      <w:r w:rsidRPr="00BE7E79">
        <w:rPr>
          <w:rFonts w:ascii="Arial" w:hAnsi="Arial" w:cs="Arial"/>
          <w:vertAlign w:val="superscript"/>
          <w:lang w:val="bs-Latn-BA"/>
        </w:rPr>
        <w:footnoteReference w:id="12"/>
      </w:r>
      <w:r w:rsidRPr="00BE7E79">
        <w:rPr>
          <w:rFonts w:ascii="Arial" w:hAnsi="Arial" w:cs="Arial"/>
          <w:lang w:val="bs-Latn-BA"/>
        </w:rPr>
        <w:t>. Vlada Crne Gore, preko Ministarstv</w:t>
      </w:r>
      <w:r w:rsidR="00F75120" w:rsidRPr="00BE7E79">
        <w:rPr>
          <w:rFonts w:ascii="Arial" w:hAnsi="Arial" w:cs="Arial"/>
          <w:lang w:val="bs-Latn-BA"/>
        </w:rPr>
        <w:t>o</w:t>
      </w:r>
      <w:r w:rsidR="00E25741" w:rsidRPr="00BE7E79">
        <w:rPr>
          <w:rFonts w:ascii="Arial" w:hAnsi="Arial" w:cs="Arial"/>
          <w:lang w:val="bs-Latn-BA"/>
        </w:rPr>
        <w:t xml:space="preserve"> ekologije, održivog razvoja i razvoja sjevera</w:t>
      </w:r>
      <w:r w:rsidR="00F75120" w:rsidRPr="00BE7E79">
        <w:rPr>
          <w:rFonts w:ascii="Arial" w:hAnsi="Arial" w:cs="Arial"/>
          <w:lang w:val="bs-Latn-BA"/>
        </w:rPr>
        <w:t xml:space="preserve"> </w:t>
      </w:r>
      <w:r w:rsidRPr="00BE7E79">
        <w:rPr>
          <w:rFonts w:ascii="Arial" w:hAnsi="Arial" w:cs="Arial"/>
          <w:lang w:val="bs-Latn-BA"/>
        </w:rPr>
        <w:t>podržava aktivnosti NVO sektora na jačanju ekološke svijesti u oblastima upravljanja otpadom, reciklaže, kompostiranja otpada i dr.</w:t>
      </w:r>
    </w:p>
    <w:p w:rsidR="00C757EB" w:rsidRPr="00BE7E79" w:rsidRDefault="000D2EA4" w:rsidP="00EB2BB7">
      <w:pPr>
        <w:pStyle w:val="BodyText"/>
        <w:ind w:left="0"/>
        <w:rPr>
          <w:rFonts w:ascii="Arial" w:hAnsi="Arial" w:cs="Arial"/>
          <w:lang w:val="bs-Latn-BA"/>
        </w:rPr>
      </w:pPr>
      <w:r w:rsidRPr="00BE7E79">
        <w:rPr>
          <w:rFonts w:ascii="Arial" w:hAnsi="Arial" w:cs="Arial"/>
          <w:lang w:val="bs-Latn-BA"/>
        </w:rPr>
        <w:t>Ministarstvo je 2022. godine objavilo otvoreni poziv nevladinim organizacijama sa kapacitetima i iskustvom u oblasti upravljanja otpadom da dostave projekte u oblastima: upravljanje otpadom, nelegalno odlaganje otpada, vezano za smanjenje pritiska na deponije - smanjenje količine odloženog organskog otpada i u vezi sa postizanjem cilja reciklaže na putu ka EU.</w:t>
      </w:r>
    </w:p>
    <w:p w:rsidR="00C757EB" w:rsidRPr="00BE7E79" w:rsidRDefault="000D2EA4" w:rsidP="00EB2BB7">
      <w:pPr>
        <w:pStyle w:val="BodyText"/>
        <w:ind w:left="0"/>
        <w:rPr>
          <w:rFonts w:ascii="Arial" w:hAnsi="Arial" w:cs="Arial"/>
          <w:lang w:val="bs-Latn-BA"/>
        </w:rPr>
      </w:pPr>
      <w:r w:rsidRPr="00BE7E79">
        <w:rPr>
          <w:rFonts w:ascii="Arial" w:hAnsi="Arial" w:cs="Arial"/>
          <w:lang w:val="bs-Latn-BA"/>
        </w:rPr>
        <w:t xml:space="preserve">Sredstva su odobrena za ukupno 21 projekat, sa ukupnim budžetom od 120.000 EUR. Odobreno je 7 projekata u svakoj od sljedećih oblasti: ilegalno odlaganje otpada, smanjenje pritiska na deponije - smanjenje količine odloženog organskog otpada, te vezano za postizanje cilja reciklaže na putu ka EU. NVO čiji su projekti prihvaćeni su iz svih regiona Crne Gore. Sličan poziv objavilo je </w:t>
      </w:r>
      <w:r w:rsidR="00F75120" w:rsidRPr="00BE7E79">
        <w:rPr>
          <w:rFonts w:ascii="Arial" w:hAnsi="Arial" w:cs="Arial"/>
          <w:lang w:val="bs-Latn-BA"/>
        </w:rPr>
        <w:t>m</w:t>
      </w:r>
      <w:r w:rsidRPr="00BE7E79">
        <w:rPr>
          <w:rFonts w:ascii="Arial" w:hAnsi="Arial" w:cs="Arial"/>
          <w:lang w:val="bs-Latn-BA"/>
        </w:rPr>
        <w:t>inistarstvo i 2021. godine za finansiranje projekata iz oblasti upravljanja organskim otpadom i kompostiranja otpada. Prihvaćeno je ukupno 7 projekata, sa ukupnim budžetom od 20.000 eura.</w:t>
      </w:r>
    </w:p>
    <w:p w:rsidR="00C757EB" w:rsidRPr="00BE7E79" w:rsidRDefault="000D2EA4" w:rsidP="00EB2BB7">
      <w:pPr>
        <w:pStyle w:val="BodyText"/>
        <w:ind w:left="0"/>
        <w:rPr>
          <w:rFonts w:ascii="Arial" w:hAnsi="Arial" w:cs="Arial"/>
          <w:lang w:val="bs-Latn-BA"/>
        </w:rPr>
      </w:pPr>
      <w:r w:rsidRPr="00BE7E79">
        <w:rPr>
          <w:rFonts w:ascii="Arial" w:hAnsi="Arial" w:cs="Arial"/>
          <w:lang w:val="bs-Latn-BA"/>
        </w:rPr>
        <w:t>Opštine kroz sopstvene budžete podržavaju aktivnosti nevladinih organizacija u oblastima zaštite životne sredine. Opštine prema sopstvenim aktivnostima i ograničenjima budžeta određujući oblasti u kojima će pružati finansijsku podršku.</w:t>
      </w:r>
    </w:p>
    <w:p w:rsidR="00C757EB" w:rsidRPr="00BE7E79" w:rsidRDefault="000D2EA4" w:rsidP="00EB2BB7">
      <w:pPr>
        <w:pStyle w:val="BodyText"/>
        <w:ind w:left="0"/>
        <w:rPr>
          <w:rFonts w:ascii="Arial" w:hAnsi="Arial" w:cs="Arial"/>
          <w:lang w:val="bs-Latn-BA"/>
        </w:rPr>
      </w:pPr>
      <w:r w:rsidRPr="00BE7E79">
        <w:rPr>
          <w:rFonts w:ascii="Arial" w:hAnsi="Arial" w:cs="Arial"/>
          <w:lang w:val="bs-Latn-BA"/>
        </w:rPr>
        <w:t>Ukupno 19 komunalnih preduzeća osnovalo je NVO „Udruženje komunalnih preduzeća Crne Gore“. NVO djeluje od 2006. godine, sa ciljem da podrži i unaprijedi rad komunalnih preduzeća.</w:t>
      </w:r>
    </w:p>
    <w:p w:rsidR="00C757EB" w:rsidRPr="00BE7E79" w:rsidRDefault="000D2EA4" w:rsidP="00EB2BB7">
      <w:pPr>
        <w:pStyle w:val="BodyText"/>
        <w:ind w:left="0"/>
        <w:rPr>
          <w:rFonts w:ascii="Arial" w:hAnsi="Arial" w:cs="Arial"/>
          <w:lang w:val="bs-Latn-BA"/>
        </w:rPr>
      </w:pPr>
      <w:r w:rsidRPr="00BE7E79">
        <w:rPr>
          <w:rFonts w:ascii="Arial" w:hAnsi="Arial" w:cs="Arial"/>
          <w:lang w:val="bs-Latn-BA"/>
        </w:rPr>
        <w:t>NVO Zero Waste Montenegro je NVO koja se fokusira samo na pitanja upravljanja otpadom. Radi na omogućavanju promjene kulture u Crnoj Gori koja će rezultirati značajnim poboljšanjem u smanjenju nastanka otpada, ponovnoj upotrebi i reciklaži. Njihove aktivnosti se kreću od podizanja svijesti među građanima, opštinama, lokalnim nevladinim organizacijama i državnim tijelima o konceptima nultog nivoa otpada i cirkularne ekonomije, do savjetovanja opštinskih javnih komunalnih preduzeća o implementaciji plana upravljanja otpadom, preko pružanja smjernica kako optimizovati operativne procese u jedinicama za reciklažu</w:t>
      </w:r>
      <w:r w:rsidRPr="00BE7E79">
        <w:rPr>
          <w:rFonts w:ascii="Arial" w:hAnsi="Arial" w:cs="Arial"/>
          <w:vertAlign w:val="superscript"/>
          <w:lang w:val="bs-Latn-BA"/>
        </w:rPr>
        <w:footnoteReference w:id="13"/>
      </w:r>
      <w:r w:rsidRPr="00BE7E79">
        <w:rPr>
          <w:rFonts w:ascii="Arial" w:hAnsi="Arial" w:cs="Arial"/>
          <w:lang w:val="bs-Latn-BA"/>
        </w:rPr>
        <w:t>.</w:t>
      </w:r>
    </w:p>
    <w:p w:rsidR="00C757EB" w:rsidRPr="00BE7E79" w:rsidRDefault="000D2EA4" w:rsidP="00EB2BB7">
      <w:pPr>
        <w:pStyle w:val="BodyText"/>
        <w:ind w:left="0"/>
        <w:rPr>
          <w:rFonts w:ascii="Arial" w:hAnsi="Arial" w:cs="Arial"/>
          <w:lang w:val="bs-Latn-BA"/>
        </w:rPr>
      </w:pPr>
      <w:r w:rsidRPr="00BE7E79">
        <w:rPr>
          <w:rFonts w:ascii="Arial" w:hAnsi="Arial" w:cs="Arial"/>
          <w:lang w:val="bs-Latn-BA"/>
        </w:rPr>
        <w:t>Projekat koji je trenutno u fazi realizacije je Koalicija 27, koja predstavlja nacionalnu ekološku mrežu OCD. Opšti cilj ovog projekta je podrška organizacijama civilnog društva u razvoju sposobnosti za praćenje i aktivno učešće u reformskim procesima u okviru evropskih integracija kroz efikasan dijalog o javnim politikama. Implementacijom projekta postići će se osnažena uloga civilnog društva u participativnom upravljanju, demokratskim reformama i ljudskim pravima, s obzirom na proces EU integracija u oblasti životne sredine. Projekat će podržati OCD i mreže kroz radionice, male grantove, alternativne izvještaje i izvještaje o monitoringu sa rezultatima koji se odnose na poboljšanje kapaciteta organizacija civilnog društva, povećanje svijesti javnosti o standardima EU u oblasti zaštite životne sredine i povećani javni dijalog o pitanjima iz oblasti životne sredine. Partneri na realizaciji ovog projekta su: NVO Centar za zaštitu i proučavanje ptica (vodeći partner), NVO Green Home, NVO Društvo mladih ekologa i NVO Sjeverna Zemlja. Projekat finansijski podržava Evropska unija</w:t>
      </w:r>
      <w:r w:rsidRPr="00BE7E79">
        <w:rPr>
          <w:rFonts w:ascii="Arial" w:hAnsi="Arial" w:cs="Arial"/>
          <w:vertAlign w:val="superscript"/>
          <w:lang w:val="bs-Latn-BA"/>
        </w:rPr>
        <w:footnoteReference w:id="14"/>
      </w:r>
      <w:r w:rsidRPr="00BE7E79">
        <w:rPr>
          <w:rFonts w:ascii="Arial" w:hAnsi="Arial" w:cs="Arial"/>
          <w:lang w:val="bs-Latn-BA"/>
        </w:rPr>
        <w:t>.</w:t>
      </w:r>
    </w:p>
    <w:p w:rsidR="007C1BAD" w:rsidRPr="00BE7E79" w:rsidRDefault="000D2EA4" w:rsidP="000F7922">
      <w:pPr>
        <w:pStyle w:val="Heading3"/>
        <w:rPr>
          <w:rFonts w:ascii="Arial" w:hAnsi="Arial"/>
          <w:lang w:val="bs-Latn-BA"/>
        </w:rPr>
      </w:pPr>
      <w:bookmarkStart w:id="116" w:name="_Toc138773790"/>
      <w:bookmarkStart w:id="117" w:name="_Toc193353881"/>
      <w:r w:rsidRPr="00BE7E79">
        <w:rPr>
          <w:rFonts w:ascii="Arial" w:hAnsi="Arial"/>
          <w:lang w:val="bs-Latn-BA"/>
        </w:rPr>
        <w:t xml:space="preserve">Javna svijest i </w:t>
      </w:r>
      <w:r w:rsidRPr="00BE7E79">
        <w:rPr>
          <w:rFonts w:ascii="Arial" w:hAnsi="Arial"/>
        </w:rPr>
        <w:t>uključenost</w:t>
      </w:r>
      <w:bookmarkEnd w:id="116"/>
      <w:bookmarkEnd w:id="117"/>
    </w:p>
    <w:p w:rsidR="00C757EB" w:rsidRPr="00BE7E79" w:rsidRDefault="000D2EA4" w:rsidP="00EB2BB7">
      <w:pPr>
        <w:pStyle w:val="BodyText"/>
        <w:ind w:left="0"/>
        <w:rPr>
          <w:rFonts w:ascii="Arial" w:hAnsi="Arial" w:cs="Arial"/>
          <w:b/>
          <w:bCs w:val="0"/>
          <w:lang w:val="bs-Latn-BA"/>
        </w:rPr>
      </w:pPr>
      <w:r w:rsidRPr="00BE7E79">
        <w:rPr>
          <w:rFonts w:ascii="Arial" w:hAnsi="Arial" w:cs="Arial"/>
          <w:b/>
          <w:bCs w:val="0"/>
          <w:lang w:val="bs-Latn-BA"/>
        </w:rPr>
        <w:t>Svjesnost</w:t>
      </w:r>
    </w:p>
    <w:p w:rsidR="00C757EB" w:rsidRPr="00BE7E79" w:rsidRDefault="000D2EA4" w:rsidP="00EB2BB7">
      <w:pPr>
        <w:pStyle w:val="BodyText"/>
        <w:ind w:left="0"/>
        <w:rPr>
          <w:rFonts w:ascii="Arial" w:hAnsi="Arial" w:cs="Arial"/>
          <w:lang w:val="bs-Latn-BA"/>
        </w:rPr>
      </w:pPr>
      <w:r w:rsidRPr="00BE7E79">
        <w:rPr>
          <w:rFonts w:ascii="Arial" w:hAnsi="Arial" w:cs="Arial"/>
          <w:lang w:val="bs-Latn-BA"/>
        </w:rPr>
        <w:t>Javna ekološka svijest predstavlja primarnu brigu za budućnost čovječanstva. Postaje jedan od najvažnijih indikatora koji predstavljaju ljudsku civilizaciju. Odražava više aspekata vezanih za životnu sredinu kao što su znanje, ponašanje, stav pojedinaca prema održivom društvu itd.</w:t>
      </w:r>
    </w:p>
    <w:p w:rsidR="00C757EB" w:rsidRPr="00BE7E79" w:rsidRDefault="000D2EA4" w:rsidP="00EB2BB7">
      <w:pPr>
        <w:pStyle w:val="BodyText"/>
        <w:ind w:left="0"/>
        <w:rPr>
          <w:rFonts w:ascii="Arial" w:hAnsi="Arial" w:cs="Arial"/>
          <w:lang w:val="bs-Latn-BA"/>
        </w:rPr>
      </w:pPr>
      <w:r w:rsidRPr="00BE7E79">
        <w:rPr>
          <w:rFonts w:ascii="Arial" w:hAnsi="Arial" w:cs="Arial"/>
          <w:lang w:val="bs-Latn-BA"/>
        </w:rPr>
        <w:t>Evidentno je da ekološki problemi postaju sve ozbiljniji u svijetu. Podrška stvaranju i održavanju javne svijesti je od suštinskog značaja za osiguranje djelotvornog poboljšanja i zaštite životne sredine. Zaštita naše životne sredine je najvažniji d</w:t>
      </w:r>
      <w:r w:rsidR="00A227E5" w:rsidRPr="00BE7E79">
        <w:rPr>
          <w:rFonts w:ascii="Arial" w:hAnsi="Arial" w:cs="Arial"/>
          <w:lang w:val="bs-Latn-BA"/>
        </w:rPr>
        <w:t>i</w:t>
      </w:r>
      <w:r w:rsidRPr="00BE7E79">
        <w:rPr>
          <w:rFonts w:ascii="Arial" w:hAnsi="Arial" w:cs="Arial"/>
          <w:lang w:val="bs-Latn-BA"/>
        </w:rPr>
        <w:t>o implementacije strategije održivog razvoja. Nadalje, sticanje znanja i svijesti o životnoj sredini je cjeloživotni proces koji vodi stvaranju odgovornog društva koje brine o okolini.</w:t>
      </w:r>
    </w:p>
    <w:p w:rsidR="00C757EB" w:rsidRPr="00BE7E79" w:rsidRDefault="000D2EA4" w:rsidP="00EB2BB7">
      <w:pPr>
        <w:pStyle w:val="BodyText"/>
        <w:ind w:left="0"/>
        <w:rPr>
          <w:rFonts w:ascii="Arial" w:hAnsi="Arial" w:cs="Arial"/>
          <w:lang w:val="bs-Latn-BA"/>
        </w:rPr>
      </w:pPr>
      <w:r w:rsidRPr="00BE7E79">
        <w:rPr>
          <w:rFonts w:ascii="Arial" w:hAnsi="Arial" w:cs="Arial"/>
          <w:lang w:val="bs-Latn-BA"/>
        </w:rPr>
        <w:t>Međutim, iako je primarni cilj projekata upravljanja otpadom poboljšanje upravljanja otpadom, higijene i zaštite životne sredine, ponekad se ovi tipovi projekata nailaze na revolt i neprihvaćanje od strane javnosti, što rezultira kašnjenjem ili čak otkazom implementacije projekta. U uslovima narušenog kvaliteta životne sredine, šira javnost lako prepoznaje projekte upravljanja otpadom kao doprinose takvoj situaciji.</w:t>
      </w:r>
    </w:p>
    <w:p w:rsidR="00C757EB" w:rsidRPr="00BE7E79" w:rsidRDefault="000D2EA4" w:rsidP="00EB2BB7">
      <w:pPr>
        <w:pStyle w:val="BodyText"/>
        <w:ind w:left="0"/>
        <w:rPr>
          <w:rFonts w:ascii="Arial" w:hAnsi="Arial" w:cs="Arial"/>
          <w:lang w:val="bs-Latn-BA"/>
        </w:rPr>
      </w:pPr>
      <w:r w:rsidRPr="00BE7E79">
        <w:rPr>
          <w:rFonts w:ascii="Arial" w:hAnsi="Arial" w:cs="Arial"/>
          <w:lang w:val="bs-Latn-BA"/>
        </w:rPr>
        <w:t>Ključni problem koji dovodi do ovakvih zaključaka je nedostatak podataka u javnosti o projektima, slaba i sasvim nedovoljna komunikacija sa javnošću, neuključenost različitih tipova zainteresovanih strana i javnosti od početka planiranja ovih projekata.</w:t>
      </w:r>
    </w:p>
    <w:p w:rsidR="00C757EB" w:rsidRPr="00BE7E79" w:rsidRDefault="000D2EA4" w:rsidP="00EB2BB7">
      <w:pPr>
        <w:pStyle w:val="BodyText"/>
        <w:keepNext/>
        <w:ind w:left="0"/>
        <w:rPr>
          <w:rFonts w:ascii="Arial" w:hAnsi="Arial" w:cs="Arial"/>
          <w:b/>
          <w:bCs w:val="0"/>
          <w:lang w:val="bs-Latn-BA"/>
        </w:rPr>
      </w:pPr>
      <w:r w:rsidRPr="00BE7E79">
        <w:rPr>
          <w:rFonts w:ascii="Arial" w:hAnsi="Arial" w:cs="Arial"/>
          <w:b/>
          <w:bCs w:val="0"/>
          <w:lang w:val="bs-Latn-BA"/>
        </w:rPr>
        <w:t>Uključenost</w:t>
      </w:r>
    </w:p>
    <w:p w:rsidR="00C757EB" w:rsidRPr="00BE7E79" w:rsidRDefault="000D2EA4" w:rsidP="00EB2BB7">
      <w:pPr>
        <w:pStyle w:val="BodyText"/>
        <w:ind w:left="0"/>
        <w:rPr>
          <w:rFonts w:ascii="Arial" w:hAnsi="Arial" w:cs="Arial"/>
          <w:lang w:val="bs-Latn-BA"/>
        </w:rPr>
      </w:pPr>
      <w:r w:rsidRPr="00BE7E79">
        <w:rPr>
          <w:rFonts w:ascii="Arial" w:hAnsi="Arial" w:cs="Arial"/>
          <w:lang w:val="bs-Latn-BA"/>
        </w:rPr>
        <w:t>Uključivanje javnosti u proces SPU je obavezno, a način njenog učešća je propisan Zakonom o SPU. Praktično učešće javnosti uključuje:</w:t>
      </w:r>
    </w:p>
    <w:p w:rsidR="00C757EB" w:rsidRPr="00BE7E79" w:rsidRDefault="007C1BAD">
      <w:pPr>
        <w:pStyle w:val="A-Bullet1"/>
        <w:rPr>
          <w:rFonts w:ascii="Arial" w:hAnsi="Arial" w:cs="Arial"/>
          <w:lang w:val="bs-Latn-BA"/>
        </w:rPr>
      </w:pPr>
      <w:r w:rsidRPr="00BE7E79">
        <w:rPr>
          <w:rFonts w:ascii="Arial" w:hAnsi="Arial" w:cs="Arial"/>
          <w:lang w:val="bs-Latn-BA"/>
        </w:rPr>
        <w:t>O</w:t>
      </w:r>
      <w:r w:rsidR="000D2EA4" w:rsidRPr="00BE7E79">
        <w:rPr>
          <w:rFonts w:ascii="Arial" w:hAnsi="Arial" w:cs="Arial"/>
          <w:lang w:val="bs-Latn-BA"/>
        </w:rPr>
        <w:t>bjelodanjivanje informacija javnosti</w:t>
      </w:r>
      <w:r w:rsidR="00714ABE" w:rsidRPr="00BE7E79">
        <w:rPr>
          <w:rFonts w:ascii="Arial" w:hAnsi="Arial" w:cs="Arial"/>
          <w:lang w:val="bs-Latn-BA"/>
        </w:rPr>
        <w:t>,</w:t>
      </w:r>
    </w:p>
    <w:p w:rsidR="00C757EB" w:rsidRPr="00BE7E79" w:rsidRDefault="007C1BAD">
      <w:pPr>
        <w:pStyle w:val="A-Bullet1"/>
        <w:rPr>
          <w:rFonts w:ascii="Arial" w:hAnsi="Arial" w:cs="Arial"/>
          <w:lang w:val="bs-Latn-BA"/>
        </w:rPr>
      </w:pPr>
      <w:r w:rsidRPr="00BE7E79">
        <w:rPr>
          <w:rFonts w:ascii="Arial" w:hAnsi="Arial" w:cs="Arial"/>
          <w:lang w:val="bs-Latn-BA"/>
        </w:rPr>
        <w:t>U</w:t>
      </w:r>
      <w:r w:rsidR="000D2EA4" w:rsidRPr="00BE7E79">
        <w:rPr>
          <w:rFonts w:ascii="Arial" w:hAnsi="Arial" w:cs="Arial"/>
          <w:lang w:val="bs-Latn-BA"/>
        </w:rPr>
        <w:t>češće javnosti gdje se javnost može aktivno uključiti u javne rasprave i dostaviti svoja mišljenja u pisanoj formi</w:t>
      </w:r>
      <w:r w:rsidR="00714ABE" w:rsidRPr="00BE7E79">
        <w:rPr>
          <w:rFonts w:ascii="Arial" w:hAnsi="Arial" w:cs="Arial"/>
          <w:lang w:val="bs-Latn-BA"/>
        </w:rPr>
        <w:t>,</w:t>
      </w:r>
    </w:p>
    <w:p w:rsidR="00C757EB" w:rsidRPr="00BE7E79" w:rsidRDefault="007C1BAD">
      <w:pPr>
        <w:pStyle w:val="A-Bullet1"/>
        <w:rPr>
          <w:rFonts w:ascii="Arial" w:hAnsi="Arial" w:cs="Arial"/>
          <w:lang w:val="bs-Latn-BA"/>
        </w:rPr>
      </w:pPr>
      <w:r w:rsidRPr="00BE7E79">
        <w:rPr>
          <w:rFonts w:ascii="Arial" w:hAnsi="Arial" w:cs="Arial"/>
          <w:lang w:val="bs-Latn-BA"/>
        </w:rPr>
        <w:t>P</w:t>
      </w:r>
      <w:r w:rsidR="000D2EA4" w:rsidRPr="00BE7E79">
        <w:rPr>
          <w:rFonts w:ascii="Arial" w:hAnsi="Arial" w:cs="Arial"/>
          <w:lang w:val="bs-Latn-BA"/>
        </w:rPr>
        <w:t>ristup pravdi kada javnost mož</w:t>
      </w:r>
      <w:r w:rsidR="00714ABE" w:rsidRPr="00BE7E79">
        <w:rPr>
          <w:rFonts w:ascii="Arial" w:hAnsi="Arial" w:cs="Arial"/>
          <w:lang w:val="bs-Latn-BA"/>
        </w:rPr>
        <w:t>e uticati na odluke putem žalbi,</w:t>
      </w:r>
    </w:p>
    <w:p w:rsidR="00C757EB" w:rsidRPr="00BE7E79" w:rsidRDefault="000D2EA4">
      <w:pPr>
        <w:pStyle w:val="A-Bullet1"/>
        <w:rPr>
          <w:rFonts w:ascii="Arial" w:hAnsi="Arial" w:cs="Arial"/>
          <w:lang w:val="bs-Latn-BA"/>
        </w:rPr>
      </w:pPr>
      <w:r w:rsidRPr="00BE7E79">
        <w:rPr>
          <w:rFonts w:ascii="Arial" w:hAnsi="Arial" w:cs="Arial"/>
          <w:lang w:val="bs-Latn-BA"/>
        </w:rPr>
        <w:t>Ključni ciljevi učešća javnosti su:</w:t>
      </w:r>
    </w:p>
    <w:p w:rsidR="00C757EB" w:rsidRPr="00BE7E79" w:rsidRDefault="000D2EA4">
      <w:pPr>
        <w:pStyle w:val="A-Bullet1"/>
        <w:rPr>
          <w:rFonts w:ascii="Arial" w:hAnsi="Arial" w:cs="Arial"/>
          <w:lang w:val="bs-Latn-BA"/>
        </w:rPr>
      </w:pPr>
      <w:r w:rsidRPr="00BE7E79">
        <w:rPr>
          <w:rFonts w:ascii="Arial" w:hAnsi="Arial" w:cs="Arial"/>
          <w:lang w:val="bs-Latn-BA"/>
        </w:rPr>
        <w:t>Rano i stalno angažovanje sa relevantnim zainteresovanim stranama u cilju informisanja i uticaja na proces izrade predloženog planskog dokumenta</w:t>
      </w:r>
      <w:r w:rsidR="00714ABE" w:rsidRPr="00BE7E79">
        <w:rPr>
          <w:rFonts w:ascii="Arial" w:hAnsi="Arial" w:cs="Arial"/>
          <w:lang w:val="bs-Latn-BA"/>
        </w:rPr>
        <w:t>,</w:t>
      </w:r>
    </w:p>
    <w:p w:rsidR="00C757EB" w:rsidRPr="00BE7E79" w:rsidRDefault="000D2EA4">
      <w:pPr>
        <w:pStyle w:val="A-Bullet1"/>
        <w:rPr>
          <w:rFonts w:ascii="Arial" w:hAnsi="Arial" w:cs="Arial"/>
          <w:lang w:val="bs-Latn-BA"/>
        </w:rPr>
      </w:pPr>
      <w:r w:rsidRPr="00BE7E79">
        <w:rPr>
          <w:rFonts w:ascii="Arial" w:hAnsi="Arial" w:cs="Arial"/>
          <w:lang w:val="bs-Latn-BA"/>
        </w:rPr>
        <w:t>Izgradnja dugoročnih odnosa sa ključnim zainteresovanim stranama kroz različite faze pripreme i usvajanja dokumenta kako bi se bolje razumjeli njihovi stavovi</w:t>
      </w:r>
      <w:r w:rsidR="00714ABE" w:rsidRPr="00BE7E79">
        <w:rPr>
          <w:rFonts w:ascii="Arial" w:hAnsi="Arial" w:cs="Arial"/>
          <w:lang w:val="bs-Latn-BA"/>
        </w:rPr>
        <w:t>,</w:t>
      </w:r>
    </w:p>
    <w:p w:rsidR="00C757EB" w:rsidRPr="00BE7E79" w:rsidRDefault="000D2EA4">
      <w:pPr>
        <w:pStyle w:val="A-Bullet1"/>
        <w:rPr>
          <w:rFonts w:ascii="Arial" w:hAnsi="Arial" w:cs="Arial"/>
          <w:lang w:val="bs-Latn-BA"/>
        </w:rPr>
      </w:pPr>
      <w:r w:rsidRPr="00BE7E79">
        <w:rPr>
          <w:rFonts w:ascii="Arial" w:hAnsi="Arial" w:cs="Arial"/>
          <w:lang w:val="bs-Latn-BA"/>
        </w:rPr>
        <w:t>Poboljšati transparentnost u cjelokupnom procesu SPU i povećati povjerenje javnosti u taj proces</w:t>
      </w:r>
      <w:r w:rsidR="00714ABE" w:rsidRPr="00BE7E79">
        <w:rPr>
          <w:rFonts w:ascii="Arial" w:hAnsi="Arial" w:cs="Arial"/>
          <w:lang w:val="bs-Latn-BA"/>
        </w:rPr>
        <w:t>,</w:t>
      </w:r>
    </w:p>
    <w:p w:rsidR="00C757EB" w:rsidRPr="00BE7E79" w:rsidRDefault="000D2EA4">
      <w:pPr>
        <w:pStyle w:val="A-Bullet1"/>
        <w:rPr>
          <w:rFonts w:ascii="Arial" w:hAnsi="Arial" w:cs="Arial"/>
          <w:lang w:val="bs-Latn-BA"/>
        </w:rPr>
      </w:pPr>
      <w:r w:rsidRPr="00BE7E79">
        <w:rPr>
          <w:rFonts w:ascii="Arial" w:hAnsi="Arial" w:cs="Arial"/>
          <w:lang w:val="bs-Latn-BA"/>
        </w:rPr>
        <w:t>Olakšati razmatranje alternativa i mjera ublažavanja</w:t>
      </w:r>
      <w:r w:rsidR="00714ABE" w:rsidRPr="00BE7E79">
        <w:rPr>
          <w:rFonts w:ascii="Arial" w:hAnsi="Arial" w:cs="Arial"/>
          <w:lang w:val="bs-Latn-BA"/>
        </w:rPr>
        <w:t>,</w:t>
      </w:r>
    </w:p>
    <w:p w:rsidR="00C757EB" w:rsidRPr="00BE7E79" w:rsidRDefault="000D2EA4">
      <w:pPr>
        <w:pStyle w:val="A-Bullet1"/>
        <w:rPr>
          <w:rFonts w:ascii="Arial" w:hAnsi="Arial" w:cs="Arial"/>
          <w:lang w:val="bs-Latn-BA"/>
        </w:rPr>
      </w:pPr>
      <w:r w:rsidRPr="00BE7E79">
        <w:rPr>
          <w:rFonts w:ascii="Arial" w:hAnsi="Arial" w:cs="Arial"/>
          <w:lang w:val="bs-Latn-BA"/>
        </w:rPr>
        <w:t>Osigurati da se važni uticaji ne previde i da su maksimalno iskoriste prednosti</w:t>
      </w:r>
      <w:r w:rsidR="00714ABE" w:rsidRPr="00BE7E79">
        <w:rPr>
          <w:rFonts w:ascii="Arial" w:hAnsi="Arial" w:cs="Arial"/>
          <w:lang w:val="bs-Latn-BA"/>
        </w:rPr>
        <w:t>,</w:t>
      </w:r>
    </w:p>
    <w:p w:rsidR="00C757EB" w:rsidRPr="00BE7E79" w:rsidRDefault="000D2EA4">
      <w:pPr>
        <w:pStyle w:val="A-Bullet1"/>
        <w:rPr>
          <w:rFonts w:ascii="Arial" w:hAnsi="Arial" w:cs="Arial"/>
          <w:lang w:val="bs-Latn-BA"/>
        </w:rPr>
      </w:pPr>
      <w:r w:rsidRPr="00BE7E79">
        <w:rPr>
          <w:rFonts w:ascii="Arial" w:hAnsi="Arial" w:cs="Arial"/>
          <w:lang w:val="bs-Latn-BA"/>
        </w:rPr>
        <w:t>Gdje je moguće i izvodljivo, osigurati da se zabrinutosti rješavaju</w:t>
      </w:r>
      <w:r w:rsidR="00714ABE" w:rsidRPr="00BE7E79">
        <w:rPr>
          <w:rFonts w:ascii="Arial" w:hAnsi="Arial" w:cs="Arial"/>
          <w:lang w:val="bs-Latn-BA"/>
        </w:rPr>
        <w:t>,</w:t>
      </w:r>
    </w:p>
    <w:p w:rsidR="00C757EB" w:rsidRPr="00BE7E79" w:rsidRDefault="000D2EA4">
      <w:pPr>
        <w:pStyle w:val="A-Bullet1"/>
        <w:rPr>
          <w:rFonts w:ascii="Arial" w:hAnsi="Arial" w:cs="Arial"/>
          <w:lang w:val="bs-Latn-BA"/>
        </w:rPr>
      </w:pPr>
      <w:r w:rsidRPr="00BE7E79">
        <w:rPr>
          <w:rFonts w:ascii="Arial" w:hAnsi="Arial" w:cs="Arial"/>
          <w:lang w:val="bs-Latn-BA"/>
        </w:rPr>
        <w:t>Osigurati da se odgovarajuće zakonski predviđene konsultacije sprovedu u skladu sa nacionalnim zahtjevima i najboljom međunarodnom praksom.</w:t>
      </w:r>
    </w:p>
    <w:p w:rsidR="00C757EB" w:rsidRPr="00BE7E79" w:rsidRDefault="000D2EA4" w:rsidP="00EB2BB7">
      <w:pPr>
        <w:pStyle w:val="BodyText"/>
        <w:ind w:left="0"/>
        <w:rPr>
          <w:rFonts w:ascii="Arial" w:hAnsi="Arial" w:cs="Arial"/>
          <w:lang w:val="bs-Latn-BA"/>
        </w:rPr>
      </w:pPr>
      <w:r w:rsidRPr="00BE7E79">
        <w:rPr>
          <w:rFonts w:ascii="Arial" w:hAnsi="Arial" w:cs="Arial"/>
          <w:lang w:val="bs-Latn-BA"/>
        </w:rPr>
        <w:t>Efektivno angažovanje i konsultacije zainteresovanih strana smatraju se ključnim za uspjeh planskog dokumenta. Nacrt Državnog plana ima širok spektar zainteresovanih strana (uključujući zakonom predviđene zainteresovane organe i organizacije, lokalne zajednice, preduzeća, neformalni sektor otpada i druge pogođene grupe) sa različitim interesima koji će zahtijevati različite nivoe informacija. Specifične komunikacijske aktivnosti stoga moraju biti usmjerene na zadovoljavanje potreba određenih pojedinaca i grupa. Za to je potrebno razumijevanje zainteresovanih strana i njihovog interesa za projekat.</w:t>
      </w:r>
    </w:p>
    <w:p w:rsidR="00C757EB" w:rsidRPr="00BE7E79" w:rsidRDefault="000D2EA4" w:rsidP="00EB2BB7">
      <w:pPr>
        <w:pStyle w:val="BodyText"/>
        <w:ind w:left="0"/>
        <w:rPr>
          <w:rFonts w:ascii="Arial" w:hAnsi="Arial" w:cs="Arial"/>
          <w:b/>
          <w:bCs w:val="0"/>
          <w:lang w:val="bs-Latn-BA"/>
        </w:rPr>
      </w:pPr>
      <w:bookmarkStart w:id="118" w:name="_Toc136535596"/>
      <w:r w:rsidRPr="00BE7E79">
        <w:rPr>
          <w:rFonts w:ascii="Arial" w:hAnsi="Arial" w:cs="Arial"/>
          <w:b/>
          <w:bCs w:val="0"/>
          <w:lang w:val="bs-Latn-BA"/>
        </w:rPr>
        <w:t>Identifikacija zainteresovanih strana</w:t>
      </w:r>
      <w:bookmarkEnd w:id="118"/>
    </w:p>
    <w:p w:rsidR="00C757EB" w:rsidRPr="00BE7E79" w:rsidRDefault="000D2EA4" w:rsidP="00EB2BB7">
      <w:pPr>
        <w:pStyle w:val="BodyText"/>
        <w:ind w:left="0"/>
        <w:rPr>
          <w:rFonts w:ascii="Arial" w:hAnsi="Arial" w:cs="Arial"/>
          <w:lang w:val="bs-Latn-BA"/>
        </w:rPr>
      </w:pPr>
      <w:r w:rsidRPr="00BE7E79">
        <w:rPr>
          <w:rFonts w:ascii="Arial" w:hAnsi="Arial" w:cs="Arial"/>
          <w:lang w:val="bs-Latn-BA"/>
        </w:rPr>
        <w:t>Kao dio faze utvrđivanja obima, tim SPU je pripremio preliminarnu listu zainteresovanih strana, identifikujući različite vrste aktera na koje bi realizacija planskog dokumenta (Državni plan) mogla potencijalno uticati na različite aspekte/načine:</w:t>
      </w:r>
    </w:p>
    <w:p w:rsidR="00C757EB" w:rsidRPr="00BE7E79" w:rsidRDefault="000D2EA4" w:rsidP="00EB2BB7">
      <w:pPr>
        <w:pStyle w:val="BodyText"/>
        <w:ind w:left="0"/>
        <w:rPr>
          <w:rFonts w:ascii="Arial" w:hAnsi="Arial" w:cs="Arial"/>
          <w:lang w:val="bs-Latn-BA"/>
        </w:rPr>
      </w:pPr>
      <w:r w:rsidRPr="00BE7E79">
        <w:rPr>
          <w:rFonts w:ascii="Arial" w:hAnsi="Arial" w:cs="Arial"/>
          <w:lang w:val="bs-Latn-BA"/>
        </w:rPr>
        <w:t>To uključuje različite grupe zainteresovanih strana: institucije na nacionalnom i lokalnom nivou, subjekte javnog i privatnog sektora, različite vrste organizacija, opštu javnost itd. Lista se sastoji od više od 220 stranaka i uključuje nacionalne institucije (ministarstva, uprave, zavode, agencije, centre), opštine, opštinska preduzeća, privredne organizacije, kompanije, udruženja, turističke organizacije i nevladine organizacije.</w:t>
      </w:r>
    </w:p>
    <w:p w:rsidR="00C757EB" w:rsidRPr="00BE7E79" w:rsidRDefault="000D2EA4" w:rsidP="00EB2BB7">
      <w:pPr>
        <w:pStyle w:val="BodyText"/>
        <w:keepNext/>
        <w:ind w:left="0"/>
        <w:rPr>
          <w:rFonts w:ascii="Arial" w:hAnsi="Arial" w:cs="Arial"/>
          <w:b/>
          <w:bCs w:val="0"/>
          <w:lang w:val="bs-Latn-BA"/>
        </w:rPr>
      </w:pPr>
      <w:bookmarkStart w:id="119" w:name="_Toc136535597"/>
      <w:r w:rsidRPr="00BE7E79">
        <w:rPr>
          <w:rFonts w:ascii="Arial" w:hAnsi="Arial" w:cs="Arial"/>
          <w:b/>
          <w:bCs w:val="0"/>
          <w:lang w:val="bs-Latn-BA"/>
        </w:rPr>
        <w:t xml:space="preserve">Uključivanje javnosti u svrhu faze utvrđivanja </w:t>
      </w:r>
      <w:bookmarkEnd w:id="119"/>
      <w:r w:rsidRPr="00BE7E79">
        <w:rPr>
          <w:rFonts w:ascii="Arial" w:hAnsi="Arial" w:cs="Arial"/>
          <w:b/>
          <w:bCs w:val="0"/>
          <w:lang w:val="bs-Latn-BA"/>
        </w:rPr>
        <w:t>obima</w:t>
      </w:r>
    </w:p>
    <w:p w:rsidR="00C757EB" w:rsidRPr="00BE7E79" w:rsidRDefault="000D2EA4" w:rsidP="00EB2BB7">
      <w:pPr>
        <w:pStyle w:val="BodyText"/>
        <w:ind w:left="0"/>
        <w:rPr>
          <w:rFonts w:ascii="Arial" w:hAnsi="Arial" w:cs="Arial"/>
          <w:lang w:val="bs-Latn-BA"/>
        </w:rPr>
      </w:pPr>
      <w:r w:rsidRPr="00BE7E79">
        <w:rPr>
          <w:rFonts w:ascii="Arial" w:hAnsi="Arial" w:cs="Arial"/>
          <w:lang w:val="bs-Latn-BA"/>
        </w:rPr>
        <w:t>Kao dio faze utvrđivanja obima SPU, tim za izradu SPU je organizovao javnu prezentaciju/Informativni događaj</w:t>
      </w:r>
      <w:r w:rsidRPr="00BE7E79">
        <w:rPr>
          <w:rFonts w:ascii="Arial" w:hAnsi="Arial" w:cs="Arial"/>
          <w:vertAlign w:val="superscript"/>
          <w:lang w:val="bs-Latn-BA"/>
        </w:rPr>
        <w:footnoteReference w:id="15"/>
      </w:r>
      <w:r w:rsidRPr="00BE7E79">
        <w:rPr>
          <w:rFonts w:ascii="Arial" w:hAnsi="Arial" w:cs="Arial"/>
          <w:lang w:val="bs-Latn-BA"/>
        </w:rPr>
        <w:t>, u okviru faze utvrđivanja obima. Cilj radionice je bio:</w:t>
      </w:r>
    </w:p>
    <w:p w:rsidR="00C757EB" w:rsidRPr="00BE7E79" w:rsidRDefault="000D2EA4">
      <w:pPr>
        <w:pStyle w:val="A-Bullet1"/>
        <w:rPr>
          <w:rFonts w:ascii="Arial" w:hAnsi="Arial" w:cs="Arial"/>
          <w:lang w:val="bs-Latn-BA"/>
        </w:rPr>
      </w:pPr>
      <w:r w:rsidRPr="00BE7E79">
        <w:rPr>
          <w:rFonts w:ascii="Arial" w:hAnsi="Arial" w:cs="Arial"/>
          <w:lang w:val="bs-Latn-BA"/>
        </w:rPr>
        <w:t>Pružiti informacije zainteresovanim stranama o započetom procesu SPU</w:t>
      </w:r>
      <w:r w:rsidR="002725DA" w:rsidRPr="00BE7E79">
        <w:rPr>
          <w:rFonts w:ascii="Arial" w:hAnsi="Arial" w:cs="Arial"/>
          <w:lang w:val="bs-Latn-BA"/>
        </w:rPr>
        <w:t xml:space="preserve"> i</w:t>
      </w:r>
    </w:p>
    <w:p w:rsidR="00C757EB" w:rsidRPr="00BE7E79" w:rsidRDefault="000D2EA4">
      <w:pPr>
        <w:pStyle w:val="A-Bullet1"/>
        <w:rPr>
          <w:rFonts w:ascii="Arial" w:hAnsi="Arial" w:cs="Arial"/>
          <w:lang w:val="bs-Latn-BA"/>
        </w:rPr>
      </w:pPr>
      <w:r w:rsidRPr="00BE7E79">
        <w:rPr>
          <w:rFonts w:ascii="Arial" w:hAnsi="Arial" w:cs="Arial"/>
          <w:lang w:val="bs-Latn-BA"/>
        </w:rPr>
        <w:t>Prikupiti mišljenja o započetom procesu SPU</w:t>
      </w:r>
      <w:r w:rsidR="002725DA" w:rsidRPr="00BE7E79">
        <w:rPr>
          <w:rFonts w:ascii="Arial" w:hAnsi="Arial" w:cs="Arial"/>
          <w:lang w:val="bs-Latn-BA"/>
        </w:rPr>
        <w:t>.</w:t>
      </w:r>
    </w:p>
    <w:p w:rsidR="00C757EB" w:rsidRPr="00BE7E79" w:rsidRDefault="000D2EA4" w:rsidP="00EB2BB7">
      <w:pPr>
        <w:pStyle w:val="BodyText"/>
        <w:spacing w:before="240"/>
        <w:ind w:left="0"/>
        <w:rPr>
          <w:rFonts w:ascii="Arial" w:hAnsi="Arial" w:cs="Arial"/>
          <w:lang w:val="bs-Latn-BA"/>
        </w:rPr>
      </w:pPr>
      <w:r w:rsidRPr="00BE7E79">
        <w:rPr>
          <w:rFonts w:ascii="Arial" w:hAnsi="Arial" w:cs="Arial"/>
          <w:lang w:val="bs-Latn-BA"/>
        </w:rPr>
        <w:t>Kako bi se osigurala razmjena informacija i uključenost donosilaca odluka i zainteresovanih strana u proces SPU od samog početka, kontaktirane su identifikovane zainteresovane strane.</w:t>
      </w:r>
    </w:p>
    <w:p w:rsidR="00C757EB" w:rsidRPr="00BE7E79" w:rsidRDefault="000D2EA4" w:rsidP="00EB2BB7">
      <w:pPr>
        <w:pStyle w:val="BodyText"/>
        <w:ind w:left="0"/>
        <w:rPr>
          <w:rFonts w:ascii="Arial" w:hAnsi="Arial" w:cs="Arial"/>
          <w:lang w:val="bs-Latn-BA"/>
        </w:rPr>
      </w:pPr>
      <w:r w:rsidRPr="00BE7E79">
        <w:rPr>
          <w:rFonts w:ascii="Arial" w:hAnsi="Arial" w:cs="Arial"/>
          <w:lang w:val="bs-Latn-BA"/>
        </w:rPr>
        <w:t>Više od 220 obavještenja poslato</w:t>
      </w:r>
      <w:r w:rsidRPr="00BE7E79">
        <w:rPr>
          <w:rFonts w:ascii="Arial" w:hAnsi="Arial" w:cs="Arial"/>
          <w:vertAlign w:val="superscript"/>
          <w:lang w:val="bs-Latn-BA"/>
        </w:rPr>
        <w:footnoteReference w:id="16"/>
      </w:r>
      <w:r w:rsidRPr="00BE7E79">
        <w:rPr>
          <w:rFonts w:ascii="Arial" w:hAnsi="Arial" w:cs="Arial"/>
          <w:lang w:val="bs-Latn-BA"/>
        </w:rPr>
        <w:t xml:space="preserve"> je putem elektronske pošte identifikovanim zainteresovanim stranama </w:t>
      </w:r>
      <w:r w:rsidR="00A23B59" w:rsidRPr="00BE7E79">
        <w:rPr>
          <w:rFonts w:ascii="Arial" w:hAnsi="Arial" w:cs="Arial"/>
          <w:lang w:val="bs-Latn-BA"/>
        </w:rPr>
        <w:t xml:space="preserve">od strane </w:t>
      </w:r>
      <w:r w:rsidR="004C3301" w:rsidRPr="00BE7E79">
        <w:rPr>
          <w:rFonts w:ascii="Arial" w:hAnsi="Arial" w:cs="Arial"/>
          <w:lang w:val="bs-Latn-BA"/>
        </w:rPr>
        <w:t>m</w:t>
      </w:r>
      <w:r w:rsidR="00A23B59" w:rsidRPr="00BE7E79">
        <w:rPr>
          <w:rFonts w:ascii="Arial" w:hAnsi="Arial" w:cs="Arial"/>
          <w:lang w:val="bs-Latn-BA"/>
        </w:rPr>
        <w:t>inistarstva</w:t>
      </w:r>
      <w:r w:rsidRPr="00BE7E79">
        <w:rPr>
          <w:rFonts w:ascii="Arial" w:hAnsi="Arial" w:cs="Arial"/>
          <w:lang w:val="bs-Latn-BA"/>
        </w:rPr>
        <w:t xml:space="preserve"> u vezi sa SPU za Državni plan. Obavještenje je služilo za informisanje zainteresovanih strana o namjerama PPF-a da organizuje javnu prezentaciju postupka i sadržaja SPU. Zainteresovane strane su ponovo kontaktirane da se pozovu na javnu prezentaciju.</w:t>
      </w:r>
    </w:p>
    <w:p w:rsidR="00C757EB" w:rsidRPr="00BE7E79" w:rsidRDefault="000D2EA4" w:rsidP="00EB2BB7">
      <w:pPr>
        <w:pStyle w:val="BodyText"/>
        <w:ind w:left="0"/>
        <w:rPr>
          <w:rFonts w:ascii="Arial" w:hAnsi="Arial" w:cs="Arial"/>
          <w:lang w:val="bs-Latn-BA"/>
        </w:rPr>
      </w:pPr>
      <w:r w:rsidRPr="00BE7E79">
        <w:rPr>
          <w:rFonts w:ascii="Arial" w:hAnsi="Arial" w:cs="Arial"/>
          <w:lang w:val="bs-Latn-BA"/>
        </w:rPr>
        <w:t>Tokom te komunikacije, nacrt liste zainteresovanih strana je ažuriran na osnovu predloga primljenih od nekih od pozvanih.</w:t>
      </w:r>
    </w:p>
    <w:p w:rsidR="00C757EB" w:rsidRPr="00BE7E79" w:rsidRDefault="000D2EA4" w:rsidP="007C1BAD">
      <w:pPr>
        <w:pStyle w:val="Heading2"/>
        <w:rPr>
          <w:rFonts w:ascii="Arial" w:hAnsi="Arial"/>
          <w:lang w:val="bs-Latn-BA"/>
        </w:rPr>
      </w:pPr>
      <w:bookmarkStart w:id="120" w:name="_Toc138773791"/>
      <w:bookmarkStart w:id="121" w:name="_Toc193353882"/>
      <w:r w:rsidRPr="00BE7E79">
        <w:rPr>
          <w:rFonts w:ascii="Arial" w:hAnsi="Arial"/>
          <w:lang w:val="bs-Latn-BA"/>
        </w:rPr>
        <w:t>Životna sredina</w:t>
      </w:r>
      <w:bookmarkEnd w:id="120"/>
      <w:bookmarkEnd w:id="121"/>
    </w:p>
    <w:p w:rsidR="00C757EB" w:rsidRPr="00BE7E79" w:rsidRDefault="000D2EA4" w:rsidP="00EB2BB7">
      <w:pPr>
        <w:pStyle w:val="BodyText"/>
        <w:ind w:left="0"/>
        <w:rPr>
          <w:rFonts w:ascii="Arial" w:hAnsi="Arial" w:cs="Arial"/>
          <w:lang w:val="bs-Latn-BA"/>
        </w:rPr>
      </w:pPr>
      <w:r w:rsidRPr="00BE7E79">
        <w:rPr>
          <w:rFonts w:ascii="Arial" w:hAnsi="Arial" w:cs="Arial"/>
          <w:lang w:val="bs-Latn-BA"/>
        </w:rPr>
        <w:t xml:space="preserve">Monitoring životne sredine se sprovodi sistematskim mjerenjem, ispitivanjem kvantitativnih i kvalitativnih pokazatelja stanja životne sredine, što uključuje praćenje prirodnih faktora, odnosno promjena stanja i karakteristika životne sredine, uključujući i prekogranično praćenje stanja životne sredine. </w:t>
      </w:r>
    </w:p>
    <w:p w:rsidR="00C757EB" w:rsidRPr="00BE7E79" w:rsidRDefault="000D2EA4" w:rsidP="00EB2BB7">
      <w:pPr>
        <w:pStyle w:val="BodyText"/>
        <w:ind w:left="0"/>
        <w:rPr>
          <w:rFonts w:ascii="Arial" w:hAnsi="Arial" w:cs="Arial"/>
          <w:lang w:val="bs-Latn-BA"/>
        </w:rPr>
      </w:pPr>
      <w:r w:rsidRPr="00BE7E79">
        <w:rPr>
          <w:rFonts w:ascii="Arial" w:hAnsi="Arial" w:cs="Arial"/>
          <w:lang w:val="bs-Latn-BA"/>
        </w:rPr>
        <w:t>Monitoring se vrši na osnovu godišnjeg programa monitoringa koji priprema Agencija za zaštitu životne sredine (</w:t>
      </w:r>
      <w:r w:rsidR="004C3301" w:rsidRPr="00BE7E79">
        <w:rPr>
          <w:rFonts w:ascii="Arial" w:hAnsi="Arial" w:cs="Arial"/>
          <w:lang w:val="bs-Latn-BA"/>
        </w:rPr>
        <w:t>EPA</w:t>
      </w:r>
      <w:r w:rsidRPr="00BE7E79">
        <w:rPr>
          <w:rFonts w:ascii="Arial" w:hAnsi="Arial" w:cs="Arial"/>
          <w:lang w:val="bs-Latn-BA"/>
        </w:rPr>
        <w:t>) i dostavlja Ministarstvu ekologije,</w:t>
      </w:r>
      <w:r w:rsidR="002725DA" w:rsidRPr="00BE7E79">
        <w:rPr>
          <w:rFonts w:ascii="Arial" w:hAnsi="Arial" w:cs="Arial"/>
          <w:lang w:val="bs-Latn-BA"/>
        </w:rPr>
        <w:t xml:space="preserve"> </w:t>
      </w:r>
      <w:r w:rsidR="004C3301" w:rsidRPr="00BE7E79">
        <w:rPr>
          <w:rFonts w:ascii="Arial" w:hAnsi="Arial" w:cs="Arial"/>
          <w:lang w:val="bs-Latn-BA"/>
        </w:rPr>
        <w:t>održivog razvoja i razvoja sjevera.</w:t>
      </w:r>
    </w:p>
    <w:p w:rsidR="00C757EB" w:rsidRPr="00BE7E79" w:rsidRDefault="000D2EA4" w:rsidP="00EB2BB7">
      <w:pPr>
        <w:pStyle w:val="BodyText"/>
        <w:ind w:left="0"/>
        <w:rPr>
          <w:rFonts w:ascii="Arial" w:hAnsi="Arial" w:cs="Arial"/>
          <w:lang w:val="bs-Latn-BA"/>
        </w:rPr>
      </w:pPr>
      <w:r w:rsidRPr="00BE7E79">
        <w:rPr>
          <w:rFonts w:ascii="Arial" w:hAnsi="Arial" w:cs="Arial"/>
          <w:lang w:val="bs-Latn-BA"/>
        </w:rPr>
        <w:t>Na osnovu podataka dobijenih sprovođenjem godišnjeg programa monitoringa, Agencija za zaštitu životne sredine priprema godišnju informaciju o stanju životne sredine, koju dalje dostavlja Ministarstvu na saglasnost i u daljem postupku Vladi na usvajanje. Informacija pruža procjenu ukupnog stanja životne sredine.</w:t>
      </w:r>
    </w:p>
    <w:p w:rsidR="00C757EB" w:rsidRPr="00BE7E79" w:rsidRDefault="000D2EA4" w:rsidP="007C1BAD">
      <w:pPr>
        <w:pStyle w:val="Heading3"/>
        <w:rPr>
          <w:rFonts w:ascii="Arial" w:hAnsi="Arial"/>
          <w:lang w:val="bs-Latn-BA"/>
        </w:rPr>
      </w:pPr>
      <w:bookmarkStart w:id="122" w:name="_Toc138773792"/>
      <w:bookmarkStart w:id="123" w:name="_Toc193353883"/>
      <w:r w:rsidRPr="00BE7E79">
        <w:rPr>
          <w:rFonts w:ascii="Arial" w:hAnsi="Arial"/>
          <w:lang w:val="bs-Latn-BA"/>
        </w:rPr>
        <w:t xml:space="preserve">Kvalitet </w:t>
      </w:r>
      <w:r w:rsidRPr="00BE7E79">
        <w:rPr>
          <w:rFonts w:ascii="Arial" w:hAnsi="Arial"/>
        </w:rPr>
        <w:t>vazduha</w:t>
      </w:r>
      <w:bookmarkEnd w:id="122"/>
      <w:bookmarkEnd w:id="123"/>
    </w:p>
    <w:p w:rsidR="00C757EB" w:rsidRPr="00BE7E79" w:rsidRDefault="000D2EA4" w:rsidP="00EB2BB7">
      <w:pPr>
        <w:pStyle w:val="BodyText"/>
        <w:ind w:left="0"/>
        <w:rPr>
          <w:rFonts w:ascii="Arial" w:hAnsi="Arial" w:cs="Arial"/>
          <w:lang w:val="bs-Latn-BA"/>
        </w:rPr>
      </w:pPr>
      <w:r w:rsidRPr="00BE7E79">
        <w:rPr>
          <w:rFonts w:ascii="Arial" w:hAnsi="Arial" w:cs="Arial"/>
          <w:lang w:val="bs-Latn-BA"/>
        </w:rPr>
        <w:t>Kvalitet vazduha u Crnoj Gori se prati u skladu sa evropskim standardima od 2009. godine. U proteklih 10 godina postepeno se povećavao broj automatskih stanica za praćenje kvaliteta vazduha, a njihovim repozicioniranjem u okviru nacionalne mreže postiže se optimalan nivo reprezentativnosti mjernih tačaka.</w:t>
      </w:r>
    </w:p>
    <w:p w:rsidR="00C757EB" w:rsidRPr="00BE7E79" w:rsidRDefault="000D2EA4" w:rsidP="00EB2BB7">
      <w:pPr>
        <w:pStyle w:val="BodyText"/>
        <w:ind w:left="0"/>
        <w:rPr>
          <w:rFonts w:ascii="Arial" w:hAnsi="Arial" w:cs="Arial"/>
          <w:lang w:val="bs-Latn-BA"/>
        </w:rPr>
      </w:pPr>
      <w:bookmarkStart w:id="124" w:name="_Hlk136296418"/>
      <w:r w:rsidRPr="00BE7E79">
        <w:rPr>
          <w:rFonts w:ascii="Arial" w:hAnsi="Arial" w:cs="Arial"/>
          <w:lang w:val="bs-Latn-BA"/>
        </w:rPr>
        <w:t xml:space="preserve">Agencija za zaštitu životne sredine prati kvalitet vazduha u zemlji i pruža podatke u realnom vremenu na svom sajtu i mobilnoj aplikaciji. Mreža za praćenje agencije uključuje 14 automatskih stanica koje se nalaze u različitim dijelovima zemlje. </w:t>
      </w:r>
      <w:bookmarkEnd w:id="124"/>
      <w:r w:rsidRPr="00BE7E79">
        <w:rPr>
          <w:rFonts w:ascii="Arial" w:hAnsi="Arial" w:cs="Arial"/>
          <w:lang w:val="bs-Latn-BA"/>
        </w:rPr>
        <w:t>Stanice mjere niz zagađivača vazduha, uključujući čestice (PM</w:t>
      </w:r>
      <w:r w:rsidRPr="00BE7E79">
        <w:rPr>
          <w:rFonts w:ascii="Arial" w:hAnsi="Arial" w:cs="Arial"/>
          <w:vertAlign w:val="subscript"/>
          <w:lang w:val="bs-Latn-BA"/>
        </w:rPr>
        <w:t>10</w:t>
      </w:r>
      <w:r w:rsidRPr="00BE7E79">
        <w:rPr>
          <w:rFonts w:ascii="Arial" w:hAnsi="Arial" w:cs="Arial"/>
          <w:lang w:val="bs-Latn-BA"/>
        </w:rPr>
        <w:t>, PM</w:t>
      </w:r>
      <w:r w:rsidRPr="00BE7E79">
        <w:rPr>
          <w:rFonts w:ascii="Arial" w:hAnsi="Arial" w:cs="Arial"/>
          <w:vertAlign w:val="subscript"/>
          <w:lang w:val="bs-Latn-BA"/>
        </w:rPr>
        <w:t>2,5</w:t>
      </w:r>
      <w:r w:rsidRPr="00BE7E79">
        <w:rPr>
          <w:rFonts w:ascii="Arial" w:hAnsi="Arial" w:cs="Arial"/>
          <w:lang w:val="bs-Latn-BA"/>
        </w:rPr>
        <w:t>), natrijumove okside (NO</w:t>
      </w:r>
      <w:r w:rsidRPr="00BE7E79">
        <w:rPr>
          <w:rFonts w:ascii="Arial" w:hAnsi="Arial" w:cs="Arial"/>
          <w:vertAlign w:val="subscript"/>
          <w:lang w:val="bs-Latn-BA"/>
        </w:rPr>
        <w:t>x</w:t>
      </w:r>
      <w:r w:rsidRPr="00BE7E79">
        <w:rPr>
          <w:rFonts w:ascii="Arial" w:hAnsi="Arial" w:cs="Arial"/>
          <w:lang w:val="bs-Latn-BA"/>
        </w:rPr>
        <w:t>), sumpor dioksid (SO</w:t>
      </w:r>
      <w:r w:rsidRPr="00BE7E79">
        <w:rPr>
          <w:rFonts w:ascii="Arial" w:hAnsi="Arial" w:cs="Arial"/>
          <w:vertAlign w:val="subscript"/>
          <w:lang w:val="bs-Latn-BA"/>
        </w:rPr>
        <w:t>2</w:t>
      </w:r>
      <w:r w:rsidRPr="00BE7E79">
        <w:rPr>
          <w:rFonts w:ascii="Arial" w:hAnsi="Arial" w:cs="Arial"/>
          <w:lang w:val="bs-Latn-BA"/>
        </w:rPr>
        <w:t>), ozon (O</w:t>
      </w:r>
      <w:r w:rsidRPr="00BE7E79">
        <w:rPr>
          <w:rFonts w:ascii="Arial" w:hAnsi="Arial" w:cs="Arial"/>
          <w:vertAlign w:val="subscript"/>
          <w:lang w:val="bs-Latn-BA"/>
        </w:rPr>
        <w:t>3</w:t>
      </w:r>
      <w:r w:rsidRPr="00BE7E79">
        <w:rPr>
          <w:rFonts w:ascii="Arial" w:hAnsi="Arial" w:cs="Arial"/>
          <w:lang w:val="bs-Latn-BA"/>
        </w:rPr>
        <w:t>) i ugljen-monoksid (CO). Podaci prikupljeni od stanica za praćenje se zatim koriste za generisanje izvještaja o kvalitetu vazduha i davanje ulaznih podataka za kreiranje politike i regulatorne aktivnosti. Pored automatskih stanica za praćenje, EPA takođe upravlja mobilnom jedinicom za praćenje koja se može rasporediti u oblastima sa specifičnim problemima kvaliteta vazduha ili tokom ekoloških incidenata. Sve u svemu, mreža za praćenje kvaliteta vazduha u Crnoj Gori je dizajnirana da obezbijedi tačne i ažurne informacije o nivoima kvaliteta vazduha širom zemlje, sa ciljem zaštite javnog zdravlja i životne sredine.</w:t>
      </w:r>
    </w:p>
    <w:p w:rsidR="00C757EB" w:rsidRPr="00BE7E79" w:rsidRDefault="000D2EA4" w:rsidP="00EB2BB7">
      <w:pPr>
        <w:pStyle w:val="BodyText"/>
        <w:ind w:left="0"/>
        <w:rPr>
          <w:rFonts w:ascii="Arial" w:hAnsi="Arial" w:cs="Arial"/>
          <w:lang w:val="bs-Latn-BA"/>
        </w:rPr>
      </w:pPr>
      <w:r w:rsidRPr="00BE7E79">
        <w:rPr>
          <w:rFonts w:ascii="Arial" w:hAnsi="Arial" w:cs="Arial"/>
          <w:lang w:val="bs-Latn-BA"/>
        </w:rPr>
        <w:t>Iako Institut za javno zdravlje Crne Gore ne prati direktno kvalitet vazduha, on ima ulogu u zaštiti javnog zdravlja od uticaja zagađenja vazduha. Institut sprovodi istraživanja o uticaju zagađenja vazduha na zdravlje i daje preporuke i smjernice kreatorima politika i javnosti o tome kako smanjiti izloženost zagađivačima vazduha</w:t>
      </w:r>
      <w:r w:rsidRPr="00BE7E79">
        <w:rPr>
          <w:rStyle w:val="FootnoteReference"/>
          <w:rFonts w:ascii="Arial" w:hAnsi="Arial" w:cs="Arial"/>
          <w:sz w:val="20"/>
          <w:szCs w:val="20"/>
          <w:vertAlign w:val="superscript"/>
          <w:lang w:val="bs-Latn-BA"/>
        </w:rPr>
        <w:footnoteReference w:id="17"/>
      </w:r>
      <w:r w:rsidRPr="00BE7E79">
        <w:rPr>
          <w:rFonts w:ascii="Arial" w:hAnsi="Arial" w:cs="Arial"/>
          <w:lang w:val="bs-Latn-BA"/>
        </w:rPr>
        <w:t>.</w:t>
      </w:r>
    </w:p>
    <w:p w:rsidR="00C757EB" w:rsidRPr="00BE7E79" w:rsidRDefault="000D2EA4" w:rsidP="00EB2BB7">
      <w:pPr>
        <w:pStyle w:val="BodyText"/>
        <w:ind w:left="0"/>
        <w:rPr>
          <w:rFonts w:ascii="Arial" w:hAnsi="Arial" w:cs="Arial"/>
          <w:lang w:val="bs-Latn-BA"/>
        </w:rPr>
      </w:pPr>
      <w:r w:rsidRPr="00BE7E79">
        <w:rPr>
          <w:rFonts w:ascii="Arial" w:hAnsi="Arial" w:cs="Arial"/>
          <w:lang w:val="bs-Latn-BA"/>
        </w:rPr>
        <w:t>U skladu sa evropskim i domaćim zakonodavstvom u ovoj oblasti</w:t>
      </w:r>
      <w:r w:rsidRPr="00BE7E79">
        <w:rPr>
          <w:rStyle w:val="FootnoteReference"/>
          <w:rFonts w:ascii="Arial" w:hAnsi="Arial" w:cs="Arial"/>
          <w:sz w:val="20"/>
          <w:szCs w:val="20"/>
          <w:vertAlign w:val="superscript"/>
          <w:lang w:val="bs-Latn-BA"/>
        </w:rPr>
        <w:footnoteReference w:id="18"/>
      </w:r>
      <w:r w:rsidRPr="00BE7E79">
        <w:rPr>
          <w:rFonts w:ascii="Arial" w:hAnsi="Arial" w:cs="Arial"/>
          <w:lang w:val="bs-Latn-BA"/>
        </w:rPr>
        <w:t>, u cilju praćenja i ocjene kvaliteta vazduha, teritorija Crne Gore je podijeljena na tri zone kvaliteta vazduha. Granice zona za praćenje kvaliteta vazduha poklapaju se sa administrativnim granicama opština koje su dio zona.</w:t>
      </w:r>
    </w:p>
    <w:p w:rsidR="00C757EB" w:rsidRPr="00BE7E79" w:rsidRDefault="000D2EA4">
      <w:pPr>
        <w:pStyle w:val="A-CaptionTab"/>
        <w:spacing w:after="0"/>
        <w:rPr>
          <w:rFonts w:ascii="Arial" w:hAnsi="Arial" w:cs="Arial"/>
          <w:sz w:val="20"/>
          <w:szCs w:val="20"/>
          <w:lang w:val="bs-Latn-BA"/>
        </w:rPr>
      </w:pPr>
      <w:bookmarkStart w:id="125" w:name="_Toc138782262"/>
      <w:bookmarkStart w:id="126" w:name="_Toc138926881"/>
      <w:bookmarkStart w:id="127" w:name="_Toc151719846"/>
      <w:r w:rsidRPr="00BE7E79">
        <w:rPr>
          <w:rFonts w:ascii="Arial" w:hAnsi="Arial" w:cs="Arial"/>
          <w:sz w:val="20"/>
          <w:szCs w:val="20"/>
          <w:lang w:val="bs-Latn-BA"/>
        </w:rPr>
        <w:t>Slika</w:t>
      </w:r>
      <w:r w:rsidR="00895924" w:rsidRPr="00BE7E79">
        <w:rPr>
          <w:rFonts w:ascii="Arial" w:hAnsi="Arial" w:cs="Arial"/>
          <w:sz w:val="20"/>
          <w:szCs w:val="20"/>
          <w:lang w:val="bs-Latn-BA"/>
        </w:rPr>
        <w:t xml:space="preserve"> 18</w:t>
      </w:r>
      <w:r w:rsidRPr="00BE7E79">
        <w:rPr>
          <w:rFonts w:ascii="Arial" w:hAnsi="Arial" w:cs="Arial"/>
          <w:sz w:val="20"/>
          <w:szCs w:val="20"/>
          <w:lang w:val="bs-Latn-BA"/>
        </w:rPr>
        <w:t xml:space="preserve">: </w:t>
      </w:r>
      <w:r w:rsidRPr="00BE7E79">
        <w:rPr>
          <w:rFonts w:ascii="Arial" w:hAnsi="Arial" w:cs="Arial"/>
          <w:sz w:val="20"/>
          <w:szCs w:val="20"/>
          <w:lang w:val="bs-Latn-BA"/>
        </w:rPr>
        <w:tab/>
        <w:t>Zone praćenja kvaliteta vazduha u Crnoj Gori</w:t>
      </w:r>
      <w:bookmarkEnd w:id="125"/>
      <w:bookmarkEnd w:id="126"/>
      <w:bookmarkEnd w:id="127"/>
    </w:p>
    <w:p w:rsidR="00C757EB" w:rsidRPr="00BE7E79" w:rsidRDefault="000D2EA4">
      <w:pPr>
        <w:pStyle w:val="A-CaptionTab"/>
        <w:spacing w:before="0"/>
        <w:ind w:left="2126" w:firstLine="0"/>
        <w:rPr>
          <w:rFonts w:ascii="Arial" w:hAnsi="Arial" w:cs="Arial"/>
          <w:sz w:val="20"/>
          <w:szCs w:val="20"/>
          <w:lang w:val="bs-Latn-BA"/>
        </w:rPr>
      </w:pPr>
      <w:r w:rsidRPr="00BE7E79">
        <w:rPr>
          <w:rFonts w:ascii="Arial" w:hAnsi="Arial" w:cs="Arial"/>
          <w:sz w:val="20"/>
          <w:szCs w:val="20"/>
          <w:lang w:val="bs-Latn-BA"/>
        </w:rPr>
        <w:t>(Izvor: Agencija za zaštitu životne sredine Crne Gore)</w:t>
      </w:r>
    </w:p>
    <w:p w:rsidR="00C757EB" w:rsidRPr="00BE7E79" w:rsidRDefault="000D2EA4">
      <w:pPr>
        <w:spacing w:after="80"/>
        <w:ind w:left="851"/>
        <w:jc w:val="center"/>
        <w:rPr>
          <w:rFonts w:ascii="Arial" w:hAnsi="Arial" w:cs="Arial"/>
          <w:sz w:val="20"/>
          <w:szCs w:val="20"/>
          <w:lang w:val="bs-Latn-BA"/>
        </w:rPr>
      </w:pPr>
      <w:r w:rsidRPr="00BE7E79">
        <w:rPr>
          <w:rFonts w:ascii="Arial" w:hAnsi="Arial" w:cs="Arial"/>
          <w:noProof/>
          <w:sz w:val="20"/>
          <w:szCs w:val="20"/>
          <w:lang w:val="en-US"/>
        </w:rPr>
        <w:drawing>
          <wp:inline distT="0" distB="0" distL="0" distR="0" wp14:anchorId="12694CBC" wp14:editId="12694CBD">
            <wp:extent cx="3472815" cy="3301365"/>
            <wp:effectExtent l="0" t="0" r="0" b="0"/>
            <wp:docPr id="772143795" name="Picture 772143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2143795" name="Picture 772143795"/>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a:xfrm>
                      <a:off x="0" y="0"/>
                      <a:ext cx="3478248" cy="3306735"/>
                    </a:xfrm>
                    <a:prstGeom prst="rect">
                      <a:avLst/>
                    </a:prstGeom>
                    <a:noFill/>
                    <a:ln>
                      <a:noFill/>
                    </a:ln>
                  </pic:spPr>
                </pic:pic>
              </a:graphicData>
            </a:graphic>
          </wp:inline>
        </w:drawing>
      </w:r>
    </w:p>
    <w:p w:rsidR="00C757EB" w:rsidRPr="00BE7E79" w:rsidRDefault="000D2EA4">
      <w:pPr>
        <w:pStyle w:val="A-CaptionTab"/>
        <w:rPr>
          <w:rFonts w:ascii="Arial" w:hAnsi="Arial" w:cs="Arial"/>
          <w:sz w:val="20"/>
          <w:szCs w:val="20"/>
          <w:lang w:val="bs-Latn-BA"/>
        </w:rPr>
      </w:pPr>
      <w:bookmarkStart w:id="128" w:name="_Toc189941596"/>
      <w:r w:rsidRPr="00BE7E79">
        <w:rPr>
          <w:rFonts w:ascii="Arial" w:hAnsi="Arial" w:cs="Arial"/>
          <w:sz w:val="20"/>
          <w:szCs w:val="20"/>
          <w:lang w:val="bs-Latn-BA"/>
        </w:rPr>
        <w:t xml:space="preserve">Tabela </w:t>
      </w:r>
      <w:r w:rsidRPr="00BE7E79">
        <w:rPr>
          <w:rFonts w:ascii="Arial" w:hAnsi="Arial" w:cs="Arial"/>
          <w:sz w:val="20"/>
          <w:szCs w:val="20"/>
          <w:lang w:val="bs-Latn-BA"/>
        </w:rPr>
        <w:fldChar w:fldCharType="begin"/>
      </w:r>
      <w:r w:rsidRPr="00BE7E79">
        <w:rPr>
          <w:rFonts w:ascii="Arial" w:hAnsi="Arial" w:cs="Arial"/>
          <w:sz w:val="20"/>
          <w:szCs w:val="20"/>
          <w:lang w:val="bs-Latn-BA"/>
        </w:rPr>
        <w:instrText xml:space="preserve"> SEQ Table \* ARABIC </w:instrText>
      </w:r>
      <w:r w:rsidRPr="00BE7E79">
        <w:rPr>
          <w:rFonts w:ascii="Arial" w:hAnsi="Arial" w:cs="Arial"/>
          <w:sz w:val="20"/>
          <w:szCs w:val="20"/>
          <w:lang w:val="bs-Latn-BA"/>
        </w:rPr>
        <w:fldChar w:fldCharType="separate"/>
      </w:r>
      <w:r w:rsidRPr="00BE7E79">
        <w:rPr>
          <w:rFonts w:ascii="Arial" w:hAnsi="Arial" w:cs="Arial"/>
          <w:sz w:val="20"/>
          <w:szCs w:val="20"/>
          <w:lang w:val="bs-Latn-BA"/>
        </w:rPr>
        <w:t>1</w:t>
      </w:r>
      <w:r w:rsidRPr="00BE7E79">
        <w:rPr>
          <w:rFonts w:ascii="Arial" w:hAnsi="Arial" w:cs="Arial"/>
          <w:sz w:val="20"/>
          <w:szCs w:val="20"/>
          <w:lang w:val="bs-Latn-BA"/>
        </w:rPr>
        <w:fldChar w:fldCharType="end"/>
      </w:r>
      <w:r w:rsidR="008176A6" w:rsidRPr="00BE7E79">
        <w:rPr>
          <w:rFonts w:ascii="Arial" w:hAnsi="Arial" w:cs="Arial"/>
          <w:sz w:val="20"/>
          <w:szCs w:val="20"/>
          <w:lang w:val="bs-Latn-BA"/>
        </w:rPr>
        <w:t>5</w:t>
      </w:r>
      <w:r w:rsidRPr="00BE7E79">
        <w:rPr>
          <w:rFonts w:ascii="Arial" w:hAnsi="Arial" w:cs="Arial"/>
          <w:sz w:val="20"/>
          <w:szCs w:val="20"/>
          <w:lang w:val="bs-Latn-BA"/>
        </w:rPr>
        <w:t xml:space="preserve">: </w:t>
      </w:r>
      <w:r w:rsidRPr="00BE7E79">
        <w:rPr>
          <w:rFonts w:ascii="Arial" w:hAnsi="Arial" w:cs="Arial"/>
          <w:sz w:val="20"/>
          <w:szCs w:val="20"/>
          <w:lang w:val="bs-Latn-BA"/>
        </w:rPr>
        <w:tab/>
        <w:t>Zona upravljanja kvalitetom vazduha</w:t>
      </w:r>
      <w:bookmarkEnd w:id="128"/>
    </w:p>
    <w:tbl>
      <w:tblPr>
        <w:tblStyle w:val="TableGrid"/>
        <w:tblW w:w="8788" w:type="dxa"/>
        <w:tblInd w:w="846" w:type="dxa"/>
        <w:tblLook w:val="04A0" w:firstRow="1" w:lastRow="0" w:firstColumn="1" w:lastColumn="0" w:noHBand="0" w:noVBand="1"/>
      </w:tblPr>
      <w:tblGrid>
        <w:gridCol w:w="2126"/>
        <w:gridCol w:w="3464"/>
        <w:gridCol w:w="3198"/>
      </w:tblGrid>
      <w:tr w:rsidR="00C757EB" w:rsidRPr="00BE7E79">
        <w:trPr>
          <w:tblHeader/>
        </w:trPr>
        <w:tc>
          <w:tcPr>
            <w:tcW w:w="2126" w:type="dxa"/>
            <w:shd w:val="clear" w:color="auto" w:fill="F04E23"/>
            <w:vAlign w:val="center"/>
          </w:tcPr>
          <w:p w:rsidR="00C757EB" w:rsidRPr="00BE7E79" w:rsidRDefault="000D2EA4">
            <w:pPr>
              <w:pStyle w:val="A-Table"/>
              <w:rPr>
                <w:rFonts w:ascii="Arial" w:hAnsi="Arial" w:cs="Arial"/>
                <w:color w:val="FFFFFF" w:themeColor="background1"/>
                <w:sz w:val="20"/>
                <w:szCs w:val="20"/>
                <w:lang w:val="bs-Latn-BA"/>
              </w:rPr>
            </w:pPr>
            <w:r w:rsidRPr="00BE7E79">
              <w:rPr>
                <w:rFonts w:ascii="Arial" w:hAnsi="Arial" w:cs="Arial"/>
                <w:color w:val="FFFFFF" w:themeColor="background1"/>
                <w:sz w:val="20"/>
                <w:szCs w:val="20"/>
                <w:lang w:val="bs-Latn-BA"/>
              </w:rPr>
              <w:t>Zona praćenja kvaliteta vazduha</w:t>
            </w:r>
          </w:p>
        </w:tc>
        <w:tc>
          <w:tcPr>
            <w:tcW w:w="3464" w:type="dxa"/>
            <w:shd w:val="clear" w:color="auto" w:fill="F04E23"/>
            <w:vAlign w:val="center"/>
          </w:tcPr>
          <w:p w:rsidR="00C757EB" w:rsidRPr="00BE7E79" w:rsidRDefault="000D2EA4">
            <w:pPr>
              <w:pStyle w:val="A-Table"/>
              <w:rPr>
                <w:rFonts w:ascii="Arial" w:hAnsi="Arial" w:cs="Arial"/>
                <w:color w:val="FFFFFF" w:themeColor="background1"/>
                <w:sz w:val="20"/>
                <w:szCs w:val="20"/>
                <w:lang w:val="bs-Latn-BA"/>
              </w:rPr>
            </w:pPr>
            <w:r w:rsidRPr="00BE7E79">
              <w:rPr>
                <w:rFonts w:ascii="Arial" w:hAnsi="Arial" w:cs="Arial"/>
                <w:color w:val="FFFFFF" w:themeColor="background1"/>
                <w:sz w:val="20"/>
                <w:szCs w:val="20"/>
                <w:lang w:val="bs-Latn-BA"/>
              </w:rPr>
              <w:t>Opštine u okviru zona</w:t>
            </w:r>
          </w:p>
        </w:tc>
        <w:tc>
          <w:tcPr>
            <w:tcW w:w="3198" w:type="dxa"/>
            <w:shd w:val="clear" w:color="auto" w:fill="F04E23"/>
            <w:vAlign w:val="center"/>
          </w:tcPr>
          <w:p w:rsidR="00C757EB" w:rsidRPr="00BE7E79" w:rsidRDefault="000D2EA4">
            <w:pPr>
              <w:pStyle w:val="A-Table"/>
              <w:rPr>
                <w:rFonts w:ascii="Arial" w:hAnsi="Arial" w:cs="Arial"/>
                <w:color w:val="FFFFFF" w:themeColor="background1"/>
                <w:sz w:val="20"/>
                <w:szCs w:val="20"/>
                <w:lang w:val="bs-Latn-BA"/>
              </w:rPr>
            </w:pPr>
            <w:r w:rsidRPr="00BE7E79">
              <w:rPr>
                <w:rFonts w:ascii="Arial" w:hAnsi="Arial" w:cs="Arial"/>
                <w:color w:val="FFFFFF" w:themeColor="background1"/>
                <w:sz w:val="20"/>
                <w:szCs w:val="20"/>
                <w:lang w:val="bs-Latn-BA"/>
              </w:rPr>
              <w:t>Stanice za monitoring</w:t>
            </w:r>
          </w:p>
        </w:tc>
      </w:tr>
      <w:tr w:rsidR="00C757EB" w:rsidRPr="00BE7E79">
        <w:tc>
          <w:tcPr>
            <w:tcW w:w="2126" w:type="dxa"/>
          </w:tcPr>
          <w:p w:rsidR="00C757EB" w:rsidRPr="00BE7E79" w:rsidRDefault="000D2EA4">
            <w:pPr>
              <w:pStyle w:val="A-TableTxt"/>
              <w:rPr>
                <w:rFonts w:ascii="Arial" w:hAnsi="Arial" w:cs="Arial"/>
                <w:sz w:val="20"/>
                <w:szCs w:val="20"/>
                <w:lang w:val="bs-Latn-BA"/>
              </w:rPr>
            </w:pPr>
            <w:r w:rsidRPr="00BE7E79">
              <w:rPr>
                <w:rFonts w:ascii="Arial" w:hAnsi="Arial" w:cs="Arial"/>
                <w:sz w:val="20"/>
                <w:szCs w:val="20"/>
                <w:lang w:val="bs-Latn-BA"/>
              </w:rPr>
              <w:t>Sjeverna zona</w:t>
            </w:r>
          </w:p>
        </w:tc>
        <w:tc>
          <w:tcPr>
            <w:tcW w:w="3464" w:type="dxa"/>
          </w:tcPr>
          <w:p w:rsidR="00C757EB" w:rsidRPr="00BE7E79" w:rsidRDefault="000D2EA4">
            <w:pPr>
              <w:pStyle w:val="A-TableTxtCentr"/>
              <w:rPr>
                <w:rFonts w:ascii="Arial" w:hAnsi="Arial" w:cs="Arial"/>
                <w:sz w:val="20"/>
                <w:szCs w:val="20"/>
                <w:lang w:val="bs-Latn-BA"/>
              </w:rPr>
            </w:pPr>
            <w:r w:rsidRPr="00BE7E79">
              <w:rPr>
                <w:rFonts w:ascii="Arial" w:hAnsi="Arial" w:cs="Arial"/>
                <w:sz w:val="20"/>
                <w:szCs w:val="20"/>
                <w:lang w:val="bs-Latn-BA"/>
              </w:rPr>
              <w:t xml:space="preserve">Andrijevica, Berane, Bijelo Polje, Gusinje, Pljevlja, Kolašin, Mojkovac, Petnjica, Plav, Plužine, Rožaje, </w:t>
            </w:r>
            <w:r w:rsidRPr="00BE7E79">
              <w:rPr>
                <w:rStyle w:val="Emphasis"/>
                <w:rFonts w:ascii="Arial" w:hAnsi="Arial" w:cs="Arial"/>
                <w:i w:val="0"/>
                <w:iCs w:val="0"/>
                <w:sz w:val="20"/>
                <w:szCs w:val="20"/>
                <w:lang w:val="bs-Latn-BA"/>
              </w:rPr>
              <w:t xml:space="preserve">Šavnik </w:t>
            </w:r>
            <w:r w:rsidRPr="00BE7E79">
              <w:rPr>
                <w:rFonts w:ascii="Arial" w:hAnsi="Arial" w:cs="Arial"/>
                <w:sz w:val="20"/>
                <w:szCs w:val="20"/>
                <w:lang w:val="bs-Latn-BA"/>
              </w:rPr>
              <w:t>, Žabljak</w:t>
            </w:r>
          </w:p>
        </w:tc>
        <w:tc>
          <w:tcPr>
            <w:tcW w:w="3198" w:type="dxa"/>
          </w:tcPr>
          <w:p w:rsidR="00C757EB" w:rsidRPr="00BE7E79" w:rsidRDefault="000D2EA4">
            <w:pPr>
              <w:pStyle w:val="A-TableTxtCentr"/>
              <w:rPr>
                <w:rFonts w:ascii="Arial" w:hAnsi="Arial" w:cs="Arial"/>
                <w:sz w:val="20"/>
                <w:szCs w:val="20"/>
                <w:lang w:val="bs-Latn-BA"/>
              </w:rPr>
            </w:pPr>
            <w:r w:rsidRPr="00BE7E79">
              <w:rPr>
                <w:rFonts w:ascii="Arial" w:hAnsi="Arial" w:cs="Arial"/>
                <w:sz w:val="20"/>
                <w:szCs w:val="20"/>
                <w:lang w:val="bs-Latn-BA"/>
              </w:rPr>
              <w:t>3 (Pljevlja, Gradina, Bijelo Polje)</w:t>
            </w:r>
          </w:p>
        </w:tc>
      </w:tr>
      <w:tr w:rsidR="00C757EB" w:rsidRPr="00BE7E79">
        <w:tc>
          <w:tcPr>
            <w:tcW w:w="2126" w:type="dxa"/>
          </w:tcPr>
          <w:p w:rsidR="00C757EB" w:rsidRPr="00BE7E79" w:rsidRDefault="000D2EA4">
            <w:pPr>
              <w:pStyle w:val="A-TableTxt"/>
              <w:rPr>
                <w:rFonts w:ascii="Arial" w:hAnsi="Arial" w:cs="Arial"/>
                <w:sz w:val="20"/>
                <w:szCs w:val="20"/>
                <w:lang w:val="bs-Latn-BA"/>
              </w:rPr>
            </w:pPr>
            <w:r w:rsidRPr="00BE7E79">
              <w:rPr>
                <w:rFonts w:ascii="Arial" w:hAnsi="Arial" w:cs="Arial"/>
                <w:sz w:val="20"/>
                <w:szCs w:val="20"/>
                <w:lang w:val="bs-Latn-BA"/>
              </w:rPr>
              <w:t>Centralna zona</w:t>
            </w:r>
          </w:p>
        </w:tc>
        <w:tc>
          <w:tcPr>
            <w:tcW w:w="3464" w:type="dxa"/>
          </w:tcPr>
          <w:p w:rsidR="00C757EB" w:rsidRPr="00BE7E79" w:rsidRDefault="000D2EA4">
            <w:pPr>
              <w:pStyle w:val="A-TableTxtCentr"/>
              <w:rPr>
                <w:rFonts w:ascii="Arial" w:hAnsi="Arial" w:cs="Arial"/>
                <w:sz w:val="20"/>
                <w:szCs w:val="20"/>
                <w:lang w:val="bs-Latn-BA"/>
              </w:rPr>
            </w:pPr>
            <w:r w:rsidRPr="00BE7E79">
              <w:rPr>
                <w:rFonts w:ascii="Arial" w:hAnsi="Arial" w:cs="Arial"/>
                <w:sz w:val="20"/>
                <w:szCs w:val="20"/>
                <w:lang w:val="bs-Latn-BA"/>
              </w:rPr>
              <w:t>Podgorica, Nikšić, Danilovgrad, Cetinje</w:t>
            </w:r>
          </w:p>
        </w:tc>
        <w:tc>
          <w:tcPr>
            <w:tcW w:w="3198" w:type="dxa"/>
          </w:tcPr>
          <w:p w:rsidR="00C757EB" w:rsidRPr="00BE7E79" w:rsidRDefault="000D2EA4">
            <w:pPr>
              <w:pStyle w:val="A-TableTxtCentr"/>
              <w:rPr>
                <w:rFonts w:ascii="Arial" w:hAnsi="Arial" w:cs="Arial"/>
                <w:sz w:val="20"/>
                <w:szCs w:val="20"/>
                <w:lang w:val="bs-Latn-BA"/>
              </w:rPr>
            </w:pPr>
            <w:r w:rsidRPr="00BE7E79">
              <w:rPr>
                <w:rFonts w:ascii="Arial" w:hAnsi="Arial" w:cs="Arial"/>
                <w:sz w:val="20"/>
                <w:szCs w:val="20"/>
                <w:lang w:val="bs-Latn-BA"/>
              </w:rPr>
              <w:t>5 (Podgorica UB, Podgorica UT,</w:t>
            </w:r>
            <w:r w:rsidR="002725DA" w:rsidRPr="00BE7E79">
              <w:rPr>
                <w:rFonts w:ascii="Arial" w:hAnsi="Arial" w:cs="Arial"/>
                <w:sz w:val="20"/>
                <w:szCs w:val="20"/>
                <w:lang w:val="bs-Latn-BA"/>
              </w:rPr>
              <w:t xml:space="preserve"> Gornje Mrke, Nikšić, Velimlje </w:t>
            </w:r>
            <w:r w:rsidRPr="00BE7E79">
              <w:rPr>
                <w:rFonts w:ascii="Arial" w:hAnsi="Arial" w:cs="Arial"/>
                <w:sz w:val="20"/>
                <w:szCs w:val="20"/>
                <w:lang w:val="bs-Latn-BA"/>
              </w:rPr>
              <w:t>EMEP)</w:t>
            </w:r>
          </w:p>
        </w:tc>
      </w:tr>
      <w:tr w:rsidR="00C757EB" w:rsidRPr="00BE7E79">
        <w:tc>
          <w:tcPr>
            <w:tcW w:w="2126" w:type="dxa"/>
          </w:tcPr>
          <w:p w:rsidR="00C757EB" w:rsidRPr="00BE7E79" w:rsidRDefault="000D2EA4">
            <w:pPr>
              <w:pStyle w:val="A-TableTxt"/>
              <w:rPr>
                <w:rFonts w:ascii="Arial" w:hAnsi="Arial" w:cs="Arial"/>
                <w:sz w:val="20"/>
                <w:szCs w:val="20"/>
                <w:lang w:val="bs-Latn-BA"/>
              </w:rPr>
            </w:pPr>
            <w:r w:rsidRPr="00BE7E79">
              <w:rPr>
                <w:rFonts w:ascii="Arial" w:hAnsi="Arial" w:cs="Arial"/>
                <w:sz w:val="20"/>
                <w:szCs w:val="20"/>
                <w:lang w:val="bs-Latn-BA"/>
              </w:rPr>
              <w:t>Južna zona</w:t>
            </w:r>
          </w:p>
        </w:tc>
        <w:tc>
          <w:tcPr>
            <w:tcW w:w="3464" w:type="dxa"/>
          </w:tcPr>
          <w:p w:rsidR="00C757EB" w:rsidRPr="00BE7E79" w:rsidRDefault="000D2EA4">
            <w:pPr>
              <w:pStyle w:val="A-TableTxtCentr"/>
              <w:rPr>
                <w:rFonts w:ascii="Arial" w:hAnsi="Arial" w:cs="Arial"/>
                <w:sz w:val="20"/>
                <w:szCs w:val="20"/>
                <w:lang w:val="bs-Latn-BA"/>
              </w:rPr>
            </w:pPr>
            <w:r w:rsidRPr="00BE7E79">
              <w:rPr>
                <w:rFonts w:ascii="Arial" w:hAnsi="Arial" w:cs="Arial"/>
                <w:sz w:val="20"/>
                <w:szCs w:val="20"/>
                <w:lang w:val="bs-Latn-BA"/>
              </w:rPr>
              <w:t>Bar, Budva, Kotor, Tivat, Ulcinj, Herceg Novi</w:t>
            </w:r>
          </w:p>
        </w:tc>
        <w:tc>
          <w:tcPr>
            <w:tcW w:w="3198" w:type="dxa"/>
          </w:tcPr>
          <w:p w:rsidR="00C757EB" w:rsidRPr="00BE7E79" w:rsidRDefault="000D2EA4">
            <w:pPr>
              <w:pStyle w:val="A-TableTxtCentr"/>
              <w:rPr>
                <w:rFonts w:ascii="Arial" w:hAnsi="Arial" w:cs="Arial"/>
                <w:sz w:val="20"/>
                <w:szCs w:val="20"/>
                <w:lang w:val="bs-Latn-BA"/>
              </w:rPr>
            </w:pPr>
            <w:r w:rsidRPr="00BE7E79">
              <w:rPr>
                <w:rFonts w:ascii="Arial" w:hAnsi="Arial" w:cs="Arial"/>
                <w:sz w:val="20"/>
                <w:szCs w:val="20"/>
                <w:lang w:val="bs-Latn-BA"/>
              </w:rPr>
              <w:t>2 (Bar, Kotor)</w:t>
            </w:r>
          </w:p>
        </w:tc>
      </w:tr>
    </w:tbl>
    <w:p w:rsidR="00C757EB" w:rsidRPr="00BE7E79" w:rsidRDefault="000D2EA4" w:rsidP="00EB2BB7">
      <w:pPr>
        <w:pStyle w:val="A-Norm66"/>
        <w:spacing w:before="240"/>
        <w:ind w:left="0"/>
        <w:rPr>
          <w:rFonts w:ascii="Arial" w:hAnsi="Arial" w:cs="Arial"/>
          <w:lang w:val="bs-Latn-BA"/>
        </w:rPr>
      </w:pPr>
      <w:bookmarkStart w:id="129" w:name="_Hlk136296432"/>
      <w:r w:rsidRPr="00BE7E79">
        <w:rPr>
          <w:rFonts w:ascii="Arial" w:hAnsi="Arial" w:cs="Arial"/>
          <w:lang w:val="bs-Latn-BA"/>
        </w:rPr>
        <w:t>Tokom 2021. godine</w:t>
      </w:r>
      <w:r w:rsidRPr="00BE7E79">
        <w:rPr>
          <w:rStyle w:val="FootnoteReference"/>
          <w:rFonts w:ascii="Arial" w:hAnsi="Arial" w:cs="Arial"/>
          <w:sz w:val="20"/>
          <w:szCs w:val="20"/>
          <w:vertAlign w:val="superscript"/>
          <w:lang w:val="bs-Latn-BA"/>
        </w:rPr>
        <w:footnoteReference w:id="19"/>
      </w:r>
      <w:r w:rsidRPr="00BE7E79">
        <w:rPr>
          <w:rFonts w:ascii="Arial" w:hAnsi="Arial" w:cs="Arial"/>
          <w:lang w:val="bs-Latn-BA"/>
        </w:rPr>
        <w:t xml:space="preserve"> zabilježeno je blago poboljšanje kvaliteta vazduha u odnosu na 2020. godinu. Ovaj zaključak je zasnovan na rezultatima praćenja kvaliteta vazduha u urbanim dijelovima gradova u sjevernoj i centralnoj zoni, dok je u zoni jug, kao i prethodne godine, vazduh bio veoma dobrog kvaliteta tokom cijelog perioda praćenja, sa povremenim (rijetko – 5 dana tokom cijele godine) prekoračenjem srednje dnevne koncentracije PM10 čestica.</w:t>
      </w:r>
    </w:p>
    <w:bookmarkEnd w:id="129"/>
    <w:p w:rsidR="00C757EB" w:rsidRPr="00BE7E79" w:rsidRDefault="000D2EA4" w:rsidP="00EB2BB7">
      <w:pPr>
        <w:pStyle w:val="BodyText"/>
        <w:ind w:left="0"/>
        <w:rPr>
          <w:rFonts w:ascii="Arial" w:hAnsi="Arial" w:cs="Arial"/>
          <w:lang w:val="bs-Latn-BA"/>
        </w:rPr>
      </w:pPr>
      <w:r w:rsidRPr="00BE7E79">
        <w:rPr>
          <w:rFonts w:ascii="Arial" w:hAnsi="Arial" w:cs="Arial"/>
          <w:lang w:val="bs-Latn-BA"/>
        </w:rPr>
        <w:t>U periodu oktobar-april u sjevernoj i centralnoj zoni zabilježeno je veliko zagađenje vazduha suspendovanim česticama (PM10 i PM2,5) koje je najčešće posljedica sagorijevanja čvrstih goriva (drva i uglja) koja se koriste za grijanje prostorija. Najveći broj dana sa prekoračenjem granične vrijednosti srednje dnevne koncentracije PM10 čestica u sjevernoj zoni registrovan je u Pljevljima (114 dana), dok je u Centralnoj zoni najveći broj prekoračenja registrovan na mjernom mjestu Podgorica - kružni tok Zabjelo (70 dana).</w:t>
      </w:r>
    </w:p>
    <w:p w:rsidR="00C757EB" w:rsidRPr="00BE7E79" w:rsidRDefault="000D2EA4" w:rsidP="00EB2BB7">
      <w:pPr>
        <w:pStyle w:val="BodyText"/>
        <w:ind w:left="0"/>
        <w:rPr>
          <w:rFonts w:ascii="Arial" w:hAnsi="Arial" w:cs="Arial"/>
          <w:lang w:val="bs-Latn-BA"/>
        </w:rPr>
      </w:pPr>
      <w:r w:rsidRPr="00BE7E79">
        <w:rPr>
          <w:rFonts w:ascii="Arial" w:hAnsi="Arial" w:cs="Arial"/>
          <w:lang w:val="bs-Latn-BA"/>
        </w:rPr>
        <w:t>Na grafikonu prikazane su srednje godišnje koncentracije suspendovanih čestica PM10 u periodu 2009-2018. godina. Uočava se da su koncentracije bilježene u južnoj zoni kvaliteta vazduha (mjerno mjesto Bar) ispod granične vrijednosti (40 µ/m3) tokom čitavog perioda mjerenja, dok u Podgorici neznatno prekoračuju srednju godišnju graničnu vrijednost 2015. godine (41,91 µ/m3) i 2018. godine (40,3 µ/m3). Srednja godišnja granična vrijednost je tokom svih deset godina prekoračena u Pljevljima (Sjeverna zona) i Nikšiću (Centralna zona). Na svim mjernim mjestima primjetan je trend smanjenja koncentracija, osim u Podgorici gdje je došlo do blagog povećanja koncentracija, što se može objasniti znatnom ekspanzijom Glavnog grada u posljednjih deset godina (npr. broj stanovnika povećao se za 11,36%).</w:t>
      </w:r>
    </w:p>
    <w:p w:rsidR="00C757EB" w:rsidRPr="00BE7E79" w:rsidRDefault="00895924">
      <w:pPr>
        <w:pStyle w:val="A-PhotoCap"/>
        <w:rPr>
          <w:rFonts w:cs="Arial"/>
          <w:sz w:val="20"/>
          <w:szCs w:val="20"/>
          <w:lang w:val="bs-Latn-BA"/>
        </w:rPr>
      </w:pPr>
      <w:bookmarkStart w:id="130" w:name="_Toc151719847"/>
      <w:r w:rsidRPr="00BE7E79">
        <w:rPr>
          <w:rFonts w:cs="Arial"/>
          <w:sz w:val="20"/>
          <w:szCs w:val="20"/>
          <w:lang w:val="bs-Latn-BA"/>
        </w:rPr>
        <w:t>Slika 19</w:t>
      </w:r>
      <w:r w:rsidR="000D2EA4" w:rsidRPr="00BE7E79">
        <w:rPr>
          <w:rFonts w:cs="Arial"/>
          <w:sz w:val="20"/>
          <w:szCs w:val="20"/>
          <w:lang w:val="bs-Latn-BA"/>
        </w:rPr>
        <w:t>:</w:t>
      </w:r>
      <w:r w:rsidR="000D2EA4" w:rsidRPr="00BE7E79">
        <w:rPr>
          <w:rFonts w:cs="Arial"/>
          <w:sz w:val="20"/>
          <w:szCs w:val="20"/>
          <w:lang w:val="bs-Latn-BA"/>
        </w:rPr>
        <w:tab/>
        <w:t>Srednje godišnje koncentracije suspendovanih čestica PM10 u µg/m3 (2009-2018)</w:t>
      </w:r>
      <w:bookmarkEnd w:id="130"/>
    </w:p>
    <w:p w:rsidR="00C757EB" w:rsidRPr="00BE7E79" w:rsidRDefault="000D2EA4">
      <w:pPr>
        <w:jc w:val="center"/>
        <w:rPr>
          <w:rFonts w:ascii="Arial" w:hAnsi="Arial" w:cs="Arial"/>
          <w:b/>
          <w:smallCaps/>
          <w:sz w:val="20"/>
          <w:szCs w:val="20"/>
          <w:lang w:val="bs-Latn-BA"/>
        </w:rPr>
      </w:pPr>
      <w:r w:rsidRPr="00BE7E79">
        <w:rPr>
          <w:rFonts w:ascii="Arial" w:hAnsi="Arial" w:cs="Arial"/>
          <w:noProof/>
          <w:sz w:val="20"/>
          <w:szCs w:val="20"/>
          <w:lang w:val="en-US"/>
        </w:rPr>
        <w:drawing>
          <wp:inline distT="0" distB="0" distL="0" distR="0" wp14:anchorId="12694CBE" wp14:editId="12694CBF">
            <wp:extent cx="5943600" cy="2489200"/>
            <wp:effectExtent l="0" t="0" r="0" b="6350"/>
            <wp:docPr id="19"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rsidR="00C757EB" w:rsidRPr="00BE7E79" w:rsidRDefault="000D2EA4" w:rsidP="00EB2BB7">
      <w:pPr>
        <w:pStyle w:val="BodyText"/>
        <w:spacing w:before="240"/>
        <w:ind w:left="0"/>
        <w:rPr>
          <w:rFonts w:ascii="Arial" w:hAnsi="Arial" w:cs="Arial"/>
          <w:lang w:val="bs-Latn-BA"/>
        </w:rPr>
      </w:pPr>
      <w:r w:rsidRPr="00BE7E79">
        <w:rPr>
          <w:rFonts w:ascii="Arial" w:hAnsi="Arial" w:cs="Arial"/>
          <w:lang w:val="bs-Latn-BA"/>
        </w:rPr>
        <w:t>Srednja godišnja granična vrijednost koncentracija suspendovanih čestica PM10 od 40 µ/m3 prekoračena je u dvije zone kvaliteta vazduha (Sjevernoj i Centralnoj) dok u Južnoj zoni nisu zabilježena prekoračenja.</w:t>
      </w:r>
    </w:p>
    <w:p w:rsidR="00C757EB" w:rsidRPr="00BE7E79" w:rsidRDefault="000D2EA4">
      <w:pPr>
        <w:pStyle w:val="A-PhotoCap"/>
        <w:rPr>
          <w:rFonts w:cs="Arial"/>
          <w:sz w:val="20"/>
          <w:szCs w:val="20"/>
          <w:lang w:val="bs-Latn-BA"/>
        </w:rPr>
      </w:pPr>
      <w:bookmarkStart w:id="131" w:name="_Toc151719848"/>
      <w:r w:rsidRPr="00BE7E79">
        <w:rPr>
          <w:rFonts w:cs="Arial"/>
          <w:sz w:val="20"/>
          <w:szCs w:val="20"/>
          <w:lang w:val="bs-Latn-BA"/>
        </w:rPr>
        <w:t>Slika</w:t>
      </w:r>
      <w:r w:rsidR="00895924" w:rsidRPr="00BE7E79">
        <w:rPr>
          <w:rFonts w:cs="Arial"/>
          <w:sz w:val="20"/>
          <w:szCs w:val="20"/>
          <w:lang w:val="bs-Latn-BA"/>
        </w:rPr>
        <w:t xml:space="preserve"> 20</w:t>
      </w:r>
      <w:r w:rsidRPr="00BE7E79">
        <w:rPr>
          <w:rFonts w:cs="Arial"/>
          <w:sz w:val="20"/>
          <w:szCs w:val="20"/>
          <w:lang w:val="bs-Latn-BA"/>
        </w:rPr>
        <w:t>:</w:t>
      </w:r>
      <w:r w:rsidRPr="00BE7E79">
        <w:rPr>
          <w:rFonts w:cs="Arial"/>
          <w:sz w:val="20"/>
          <w:szCs w:val="20"/>
          <w:lang w:val="bs-Latn-BA"/>
        </w:rPr>
        <w:tab/>
        <w:t>Trend smanjenja broja dana sa prekoračenjima srednje dnevne vrijednosti koncentracije suspendovanih čestica PM10</w:t>
      </w:r>
      <w:bookmarkEnd w:id="131"/>
    </w:p>
    <w:p w:rsidR="00C757EB" w:rsidRPr="00BE7E79" w:rsidRDefault="000D2EA4">
      <w:pPr>
        <w:pStyle w:val="ListParagraph"/>
        <w:ind w:left="360"/>
        <w:jc w:val="both"/>
        <w:rPr>
          <w:rFonts w:ascii="Arial" w:hAnsi="Arial" w:cs="Arial"/>
          <w:sz w:val="20"/>
          <w:szCs w:val="20"/>
          <w:lang w:val="bs-Latn-BA"/>
        </w:rPr>
      </w:pPr>
      <w:r w:rsidRPr="00BE7E79">
        <w:rPr>
          <w:rFonts w:ascii="Arial" w:hAnsi="Arial" w:cs="Arial"/>
          <w:noProof/>
          <w:sz w:val="20"/>
          <w:szCs w:val="20"/>
          <w:lang w:val="en-US"/>
        </w:rPr>
        <w:drawing>
          <wp:inline distT="0" distB="0" distL="0" distR="0" wp14:anchorId="12694CC0" wp14:editId="12694CC1">
            <wp:extent cx="5549900" cy="2984500"/>
            <wp:effectExtent l="0" t="0" r="12700" b="6350"/>
            <wp:docPr id="22"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r w:rsidRPr="00BE7E79">
        <w:rPr>
          <w:rFonts w:ascii="Arial" w:hAnsi="Arial" w:cs="Arial"/>
          <w:sz w:val="20"/>
          <w:szCs w:val="20"/>
          <w:lang w:val="bs-Latn-BA"/>
        </w:rPr>
        <w:t xml:space="preserve"> </w:t>
      </w:r>
    </w:p>
    <w:p w:rsidR="00C757EB" w:rsidRPr="00BE7E79" w:rsidRDefault="000D2EA4" w:rsidP="00EB2BB7">
      <w:pPr>
        <w:pStyle w:val="BodyText"/>
        <w:spacing w:before="240"/>
        <w:ind w:left="0"/>
        <w:rPr>
          <w:rFonts w:ascii="Arial" w:hAnsi="Arial" w:cs="Arial"/>
          <w:lang w:val="bs-Latn-BA"/>
        </w:rPr>
      </w:pPr>
      <w:r w:rsidRPr="00BE7E79">
        <w:rPr>
          <w:rFonts w:ascii="Arial" w:hAnsi="Arial" w:cs="Arial"/>
          <w:lang w:val="bs-Latn-BA"/>
        </w:rPr>
        <w:t xml:space="preserve">Na grafiku je prikazan trend smanjenja broja dana sa prekoračenjima srednje dnevne granične vrijednosti za suspendovane čestice PM10, koji prati  trend smanjenja srednjih godišnjih vrijednosti, osim u Podgorici gdje je primjetno blago povećanje. </w:t>
      </w:r>
    </w:p>
    <w:p w:rsidR="00C757EB" w:rsidRPr="00BE7E79" w:rsidRDefault="000D2EA4" w:rsidP="00EB2BB7">
      <w:pPr>
        <w:pStyle w:val="A-Norm66"/>
        <w:ind w:left="0"/>
        <w:rPr>
          <w:rFonts w:ascii="Arial" w:hAnsi="Arial" w:cs="Arial"/>
          <w:lang w:val="bs-Latn-BA"/>
        </w:rPr>
      </w:pPr>
      <w:r w:rsidRPr="00BE7E79">
        <w:rPr>
          <w:rFonts w:ascii="Arial" w:hAnsi="Arial" w:cs="Arial"/>
          <w:lang w:val="bs-Latn-BA"/>
        </w:rPr>
        <w:t>Koncentracije sumpor-dioksida prate se automatski od 2009. godine u Baru i Nikšiću, a od 2012. godine praćene su u Pljevljima, na Gradini, u Golubovcima i Tivtu. Srednje godišnje koncentracije sumpor-dioksida su u južnoj i centralnoj zoni kvaliteta vazduha niske (ispod 10 μg/m</w:t>
      </w:r>
      <w:r w:rsidR="000B0538" w:rsidRPr="00BE7E79">
        <w:rPr>
          <w:rFonts w:ascii="Arial" w:hAnsi="Arial" w:cs="Arial"/>
          <w:lang w:val="bs-Latn-BA"/>
        </w:rPr>
        <w:t>³</w:t>
      </w:r>
      <w:r w:rsidRPr="00BE7E79">
        <w:rPr>
          <w:rFonts w:ascii="Arial" w:hAnsi="Arial" w:cs="Arial"/>
          <w:lang w:val="bs-Latn-BA"/>
        </w:rPr>
        <w:t>), dok se u sjevernoj zoni kreću do 50 μg/m</w:t>
      </w:r>
      <w:r w:rsidR="000B0538" w:rsidRPr="00BE7E79">
        <w:rPr>
          <w:rFonts w:ascii="Arial" w:hAnsi="Arial" w:cs="Arial"/>
          <w:lang w:val="bs-Latn-BA"/>
        </w:rPr>
        <w:t>³</w:t>
      </w:r>
      <w:r w:rsidRPr="00BE7E79">
        <w:rPr>
          <w:rFonts w:ascii="Arial" w:hAnsi="Arial" w:cs="Arial"/>
          <w:lang w:val="bs-Latn-BA"/>
        </w:rPr>
        <w:t xml:space="preserve">, što se može vidjeti na Grafiku 2. U Pljevljima se povremeno bilježe povećane koncentracije ove zagađujuće materije. </w:t>
      </w:r>
    </w:p>
    <w:p w:rsidR="00C757EB" w:rsidRPr="00BE7E79" w:rsidRDefault="000D2EA4" w:rsidP="00EB2BB7">
      <w:pPr>
        <w:pStyle w:val="BodyText"/>
        <w:ind w:left="0"/>
        <w:rPr>
          <w:rFonts w:ascii="Arial" w:hAnsi="Arial" w:cs="Arial"/>
          <w:lang w:val="bs-Latn-BA"/>
        </w:rPr>
      </w:pPr>
      <w:r w:rsidRPr="00BE7E79">
        <w:rPr>
          <w:rFonts w:ascii="Arial" w:hAnsi="Arial" w:cs="Arial"/>
          <w:lang w:val="bs-Latn-BA"/>
        </w:rPr>
        <w:t>Tokom 2021. godine zabilježeno je poboljšanje kvaliteta vazduha na mjernom mjestu u urbanom području Pljevalja, u odnosu na koncentraciju sumpor (IV) oksida - SO</w:t>
      </w:r>
      <w:r w:rsidRPr="00BE7E79">
        <w:rPr>
          <w:rFonts w:ascii="Arial" w:hAnsi="Arial" w:cs="Arial"/>
          <w:vertAlign w:val="subscript"/>
          <w:lang w:val="bs-Latn-BA"/>
        </w:rPr>
        <w:t>2</w:t>
      </w:r>
      <w:r w:rsidRPr="00BE7E79">
        <w:rPr>
          <w:rFonts w:ascii="Arial" w:hAnsi="Arial" w:cs="Arial"/>
          <w:lang w:val="bs-Latn-BA"/>
        </w:rPr>
        <w:t>. Na ostalim mjernim mjestima nisu registrovane promjene u odnosu na ovu zagađujuću materiju, što znači da su izmjerene koncentracije višestruko niže od propisanih graničnih vrijednosti.</w:t>
      </w:r>
    </w:p>
    <w:p w:rsidR="00C757EB" w:rsidRPr="00BE7E79" w:rsidRDefault="000D2EA4">
      <w:pPr>
        <w:pStyle w:val="A-PhotoCap"/>
        <w:rPr>
          <w:rFonts w:cs="Arial"/>
          <w:sz w:val="20"/>
          <w:szCs w:val="20"/>
          <w:lang w:val="bs-Latn-BA"/>
        </w:rPr>
      </w:pPr>
      <w:bookmarkStart w:id="132" w:name="_Toc151719849"/>
      <w:r w:rsidRPr="00BE7E79">
        <w:rPr>
          <w:rFonts w:cs="Arial"/>
          <w:sz w:val="20"/>
          <w:szCs w:val="20"/>
          <w:lang w:val="bs-Latn-BA"/>
        </w:rPr>
        <w:t>Slika</w:t>
      </w:r>
      <w:r w:rsidR="00895924" w:rsidRPr="00BE7E79">
        <w:rPr>
          <w:rFonts w:cs="Arial"/>
          <w:sz w:val="20"/>
          <w:szCs w:val="20"/>
          <w:lang w:val="bs-Latn-BA"/>
        </w:rPr>
        <w:t xml:space="preserve"> 21</w:t>
      </w:r>
      <w:r w:rsidRPr="00BE7E79">
        <w:rPr>
          <w:rFonts w:cs="Arial"/>
          <w:sz w:val="20"/>
          <w:szCs w:val="20"/>
          <w:lang w:val="bs-Latn-BA"/>
        </w:rPr>
        <w:t>:</w:t>
      </w:r>
      <w:r w:rsidRPr="00BE7E79">
        <w:rPr>
          <w:rFonts w:cs="Arial"/>
          <w:sz w:val="20"/>
          <w:szCs w:val="20"/>
          <w:lang w:val="bs-Latn-BA"/>
        </w:rPr>
        <w:tab/>
        <w:t>Srednje godišnje koncentracije sumpor-dioksida</w:t>
      </w:r>
      <w:bookmarkEnd w:id="132"/>
    </w:p>
    <w:p w:rsidR="00C757EB" w:rsidRPr="00BE7E79" w:rsidRDefault="000D2EA4">
      <w:pPr>
        <w:pStyle w:val="BodyText"/>
        <w:jc w:val="center"/>
        <w:rPr>
          <w:rFonts w:ascii="Arial" w:hAnsi="Arial" w:cs="Arial"/>
          <w:lang w:val="bs-Latn-BA"/>
        </w:rPr>
      </w:pPr>
      <w:r w:rsidRPr="00BE7E79">
        <w:rPr>
          <w:rFonts w:ascii="Arial" w:hAnsi="Arial" w:cs="Arial"/>
          <w:noProof/>
          <w:lang w:val="en-US" w:eastAsia="en-US"/>
        </w:rPr>
        <w:drawing>
          <wp:inline distT="0" distB="0" distL="0" distR="0" wp14:anchorId="12694CC2" wp14:editId="12694CC3">
            <wp:extent cx="3592830" cy="2026285"/>
            <wp:effectExtent l="0" t="0" r="7620" b="0"/>
            <wp:docPr id="10193818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38183" name="Picture 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a:xfrm>
                      <a:off x="0" y="0"/>
                      <a:ext cx="3601107" cy="2030735"/>
                    </a:xfrm>
                    <a:prstGeom prst="rect">
                      <a:avLst/>
                    </a:prstGeom>
                    <a:noFill/>
                  </pic:spPr>
                </pic:pic>
              </a:graphicData>
            </a:graphic>
          </wp:inline>
        </w:drawing>
      </w:r>
    </w:p>
    <w:p w:rsidR="00C757EB" w:rsidRPr="00BE7E79" w:rsidRDefault="000D2EA4" w:rsidP="00EB2BB7">
      <w:pPr>
        <w:pStyle w:val="BodyText"/>
        <w:ind w:left="0"/>
        <w:rPr>
          <w:rFonts w:ascii="Arial" w:hAnsi="Arial" w:cs="Arial"/>
          <w:bCs w:val="0"/>
          <w:lang w:val="bs-Latn-BA"/>
        </w:rPr>
      </w:pPr>
      <w:r w:rsidRPr="00BE7E79">
        <w:rPr>
          <w:rFonts w:ascii="Arial" w:hAnsi="Arial" w:cs="Arial"/>
          <w:bCs w:val="0"/>
          <w:lang w:val="bs-Latn-BA"/>
        </w:rPr>
        <w:t>Srednje godišnje koncentracije azot-dioksida su na svim mjernim mjestima u Crnoj Gori, tokom cijelog perioda 2009.-2019. godina bile ispod granične vrijednosti (40 μg/m</w:t>
      </w:r>
      <w:r w:rsidR="000B0538" w:rsidRPr="00BE7E79">
        <w:rPr>
          <w:rFonts w:ascii="Arial" w:hAnsi="Arial" w:cs="Arial"/>
          <w:bCs w:val="0"/>
          <w:lang w:val="bs-Latn-BA"/>
        </w:rPr>
        <w:t>³</w:t>
      </w:r>
      <w:r w:rsidRPr="00BE7E79">
        <w:rPr>
          <w:rFonts w:ascii="Arial" w:hAnsi="Arial" w:cs="Arial"/>
          <w:bCs w:val="0"/>
          <w:lang w:val="bs-Latn-BA"/>
        </w:rPr>
        <w:t xml:space="preserve">). </w:t>
      </w:r>
    </w:p>
    <w:p w:rsidR="00C757EB" w:rsidRPr="00BE7E79" w:rsidRDefault="000D2EA4">
      <w:pPr>
        <w:pStyle w:val="A-PhotoCap"/>
        <w:rPr>
          <w:rFonts w:cs="Arial"/>
          <w:sz w:val="20"/>
          <w:szCs w:val="20"/>
          <w:lang w:val="bs-Latn-BA"/>
        </w:rPr>
      </w:pPr>
      <w:bookmarkStart w:id="133" w:name="_Toc151719850"/>
      <w:r w:rsidRPr="00BE7E79">
        <w:rPr>
          <w:rFonts w:cs="Arial"/>
          <w:sz w:val="20"/>
          <w:szCs w:val="20"/>
          <w:lang w:val="bs-Latn-BA"/>
        </w:rPr>
        <w:t>Slika</w:t>
      </w:r>
      <w:r w:rsidR="00895924" w:rsidRPr="00BE7E79">
        <w:rPr>
          <w:rFonts w:cs="Arial"/>
          <w:sz w:val="20"/>
          <w:szCs w:val="20"/>
          <w:lang w:val="bs-Latn-BA"/>
        </w:rPr>
        <w:t xml:space="preserve"> 22</w:t>
      </w:r>
      <w:r w:rsidRPr="00BE7E79">
        <w:rPr>
          <w:rFonts w:cs="Arial"/>
          <w:sz w:val="20"/>
          <w:szCs w:val="20"/>
          <w:lang w:val="bs-Latn-BA"/>
        </w:rPr>
        <w:t>:</w:t>
      </w:r>
      <w:r w:rsidRPr="00BE7E79">
        <w:rPr>
          <w:rFonts w:cs="Arial"/>
          <w:sz w:val="20"/>
          <w:szCs w:val="20"/>
          <w:lang w:val="bs-Latn-BA"/>
        </w:rPr>
        <w:tab/>
        <w:t>Srednje godišnje koncentracije azot dioksida</w:t>
      </w:r>
      <w:bookmarkEnd w:id="133"/>
    </w:p>
    <w:p w:rsidR="00C757EB" w:rsidRPr="00BE7E79" w:rsidRDefault="000D2EA4">
      <w:pPr>
        <w:pStyle w:val="A-Photo"/>
        <w:keepNext w:val="0"/>
        <w:ind w:left="851"/>
        <w:rPr>
          <w:rFonts w:ascii="Arial" w:hAnsi="Arial" w:cs="Arial"/>
          <w:lang w:val="bs-Latn-BA"/>
        </w:rPr>
      </w:pPr>
      <w:r w:rsidRPr="00BE7E79">
        <w:rPr>
          <w:rFonts w:ascii="Arial" w:hAnsi="Arial" w:cs="Arial"/>
          <w:noProof/>
          <w:lang w:val="en-US"/>
        </w:rPr>
        <w:drawing>
          <wp:inline distT="0" distB="0" distL="0" distR="0" wp14:anchorId="12694CC4" wp14:editId="12694CC5">
            <wp:extent cx="3568700" cy="3246755"/>
            <wp:effectExtent l="0" t="0" r="0" b="0"/>
            <wp:docPr id="237829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82920" name="Picture 1"/>
                    <pic:cNvPicPr>
                      <a:picLocks noChangeAspect="1" noChangeArrowheads="1"/>
                    </pic:cNvPicPr>
                  </pic:nvPicPr>
                  <pic:blipFill>
                    <a:blip r:embed="rId63">
                      <a:extLst>
                        <a:ext uri="{28A0092B-C50C-407E-A947-70E740481C1C}">
                          <a14:useLocalDpi xmlns:a14="http://schemas.microsoft.com/office/drawing/2010/main" val="0"/>
                        </a:ext>
                      </a:extLst>
                    </a:blip>
                    <a:srcRect r="25043"/>
                    <a:stretch>
                      <a:fillRect/>
                    </a:stretch>
                  </pic:blipFill>
                  <pic:spPr>
                    <a:xfrm>
                      <a:off x="0" y="0"/>
                      <a:ext cx="3599842" cy="3275039"/>
                    </a:xfrm>
                    <a:prstGeom prst="rect">
                      <a:avLst/>
                    </a:prstGeom>
                    <a:noFill/>
                    <a:ln>
                      <a:noFill/>
                    </a:ln>
                  </pic:spPr>
                </pic:pic>
              </a:graphicData>
            </a:graphic>
          </wp:inline>
        </w:drawing>
      </w:r>
    </w:p>
    <w:p w:rsidR="00C757EB" w:rsidRPr="00BE7E79" w:rsidRDefault="000D2EA4" w:rsidP="00EB2BB7">
      <w:pPr>
        <w:pStyle w:val="BodyText"/>
        <w:spacing w:before="120"/>
        <w:ind w:left="0"/>
        <w:rPr>
          <w:rFonts w:ascii="Arial" w:hAnsi="Arial" w:cs="Arial"/>
          <w:lang w:val="bs-Latn-BA"/>
        </w:rPr>
      </w:pPr>
      <w:r w:rsidRPr="00BE7E79">
        <w:rPr>
          <w:rFonts w:ascii="Arial" w:hAnsi="Arial" w:cs="Arial"/>
          <w:lang w:val="bs-Latn-BA"/>
        </w:rPr>
        <w:t xml:space="preserve">Na grafiku vidljivo je da su koncentracije azot-dioksida znatno niže u Baru i Nikšiću, dok su u Pljevljima i Podgorici veće, ali značajno ispod granične vrijednosti. </w:t>
      </w:r>
    </w:p>
    <w:p w:rsidR="00C757EB" w:rsidRPr="00BE7E79" w:rsidRDefault="000D2EA4" w:rsidP="00EB2BB7">
      <w:pPr>
        <w:pStyle w:val="BodyText"/>
        <w:ind w:left="0"/>
        <w:rPr>
          <w:rFonts w:ascii="Arial" w:hAnsi="Arial" w:cs="Arial"/>
          <w:lang w:val="bs-Latn-BA"/>
        </w:rPr>
      </w:pPr>
      <w:r w:rsidRPr="00BE7E79">
        <w:rPr>
          <w:rFonts w:ascii="Arial" w:hAnsi="Arial" w:cs="Arial"/>
          <w:lang w:val="bs-Latn-BA"/>
        </w:rPr>
        <w:t>Prema podacima iz inventara emisija, ključni doprinos emisijama azot-dioksida (47.5%) dolazi iz sektora drumskog saobraćaja, dok proizvodnja energije doprinosi sa 31%. Prerađivačka industrija učestvuje u emisijama oksida azota sa 5.9 %, dok svi ostali sektori doprinose ukupno 15.5%. Ovo je relevantno za aktivnosti transporta otpada.</w:t>
      </w:r>
    </w:p>
    <w:p w:rsidR="00C757EB" w:rsidRPr="00BE7E79" w:rsidRDefault="000D2EA4" w:rsidP="00EB2BB7">
      <w:pPr>
        <w:pStyle w:val="BodyText"/>
        <w:ind w:left="0"/>
        <w:rPr>
          <w:rFonts w:ascii="Arial" w:hAnsi="Arial" w:cs="Arial"/>
          <w:lang w:val="bs-Latn-BA"/>
        </w:rPr>
      </w:pPr>
      <w:r w:rsidRPr="00BE7E79">
        <w:rPr>
          <w:rFonts w:ascii="Arial" w:hAnsi="Arial" w:cs="Arial"/>
          <w:lang w:val="bs-Latn-BA"/>
        </w:rPr>
        <w:t xml:space="preserve">Rezultati mjerenja kvaliteta vazduha dostupni su onlajn na internet stranici Nacionalne mreže za praćenje kvaliteta vazduha ( </w:t>
      </w:r>
      <w:hyperlink r:id="rId64" w:history="1">
        <w:r w:rsidRPr="00BE7E79">
          <w:rPr>
            <w:rStyle w:val="Hyperlink"/>
            <w:rFonts w:ascii="Arial" w:hAnsi="Arial" w:cs="Arial"/>
            <w:lang w:val="bs-Latn-BA"/>
          </w:rPr>
          <w:t xml:space="preserve">http://www.epa.org.me/vazduh/ </w:t>
        </w:r>
      </w:hyperlink>
      <w:r w:rsidRPr="00BE7E79">
        <w:rPr>
          <w:rFonts w:ascii="Arial" w:hAnsi="Arial" w:cs="Arial"/>
          <w:lang w:val="bs-Latn-BA"/>
        </w:rPr>
        <w:t>).</w:t>
      </w:r>
    </w:p>
    <w:p w:rsidR="00375978" w:rsidRPr="00BE7E79" w:rsidRDefault="00375978" w:rsidP="00EB2BB7">
      <w:pPr>
        <w:pStyle w:val="BodyText"/>
        <w:ind w:left="0"/>
        <w:rPr>
          <w:rFonts w:ascii="Arial" w:hAnsi="Arial" w:cs="Arial"/>
          <w:lang w:val="bs-Latn-BA"/>
        </w:rPr>
      </w:pPr>
    </w:p>
    <w:p w:rsidR="00375978" w:rsidRPr="00BE7E79" w:rsidRDefault="00375978" w:rsidP="00EB2BB7">
      <w:pPr>
        <w:pStyle w:val="BodyText"/>
        <w:ind w:left="0"/>
        <w:rPr>
          <w:rFonts w:ascii="Arial" w:hAnsi="Arial" w:cs="Arial"/>
          <w:lang w:val="bs-Latn-BA"/>
        </w:rPr>
      </w:pPr>
    </w:p>
    <w:p w:rsidR="00C757EB" w:rsidRPr="00BE7E79" w:rsidRDefault="000D2EA4" w:rsidP="00A0160C">
      <w:pPr>
        <w:pStyle w:val="Heading3"/>
        <w:rPr>
          <w:rFonts w:ascii="Arial" w:hAnsi="Arial"/>
          <w:lang w:val="bs-Latn-BA"/>
        </w:rPr>
      </w:pPr>
      <w:bookmarkStart w:id="134" w:name="_Toc138773793"/>
      <w:bookmarkStart w:id="135" w:name="_Toc193353884"/>
      <w:r w:rsidRPr="00BE7E79">
        <w:rPr>
          <w:rFonts w:ascii="Arial" w:hAnsi="Arial"/>
          <w:lang w:val="bs-Latn-BA"/>
        </w:rPr>
        <w:t xml:space="preserve">Kvalitet </w:t>
      </w:r>
      <w:r w:rsidRPr="00BE7E79">
        <w:rPr>
          <w:rFonts w:ascii="Arial" w:hAnsi="Arial"/>
        </w:rPr>
        <w:t>vode</w:t>
      </w:r>
      <w:bookmarkEnd w:id="134"/>
      <w:bookmarkEnd w:id="135"/>
    </w:p>
    <w:p w:rsidR="00374928" w:rsidRPr="00BE7E79" w:rsidRDefault="00374928" w:rsidP="00EB2BB7">
      <w:pPr>
        <w:pStyle w:val="BodyText"/>
        <w:ind w:left="0"/>
        <w:rPr>
          <w:rFonts w:ascii="Arial" w:hAnsi="Arial" w:cs="Arial"/>
        </w:rPr>
      </w:pPr>
      <w:bookmarkStart w:id="136" w:name="_Hlk136296471"/>
      <w:r w:rsidRPr="00BE7E79">
        <w:rPr>
          <w:rFonts w:ascii="Arial" w:hAnsi="Arial" w:cs="Arial"/>
        </w:rPr>
        <w:t xml:space="preserve">U 2023.godini ispitivanje vode za piće iz sistema za vodosnabdijevanje vršeno je u: Institutu za javno zdravlje Crne Gore, Higijensko epidemiološkoj službi Doma zdravlja Bar, DOO Vodovod i kanalizacija Podgorica. </w:t>
      </w:r>
    </w:p>
    <w:p w:rsidR="00374928" w:rsidRPr="00BE7E79" w:rsidRDefault="00374928" w:rsidP="00EB2BB7">
      <w:pPr>
        <w:pStyle w:val="BodyText"/>
        <w:ind w:left="0"/>
        <w:rPr>
          <w:rFonts w:ascii="Arial" w:hAnsi="Arial" w:cs="Arial"/>
        </w:rPr>
      </w:pPr>
      <w:r w:rsidRPr="00BE7E79">
        <w:rPr>
          <w:rFonts w:ascii="Arial" w:hAnsi="Arial" w:cs="Arial"/>
        </w:rPr>
        <w:t>U 2023.godini na teritoriji Crne Gore ukupno je ispitivano 28</w:t>
      </w:r>
      <w:r w:rsidR="002725DA" w:rsidRPr="00BE7E79">
        <w:rPr>
          <w:rFonts w:ascii="Arial" w:hAnsi="Arial" w:cs="Arial"/>
        </w:rPr>
        <w:t>.</w:t>
      </w:r>
      <w:r w:rsidRPr="00BE7E79">
        <w:rPr>
          <w:rFonts w:ascii="Arial" w:hAnsi="Arial" w:cs="Arial"/>
        </w:rPr>
        <w:t>095 uzoraka voda za piće sa gradskih vodovoda i drugih javnih objekata vodosnabdjevanja i to: 14</w:t>
      </w:r>
      <w:r w:rsidR="002725DA" w:rsidRPr="00BE7E79">
        <w:rPr>
          <w:rFonts w:ascii="Arial" w:hAnsi="Arial" w:cs="Arial"/>
        </w:rPr>
        <w:t>.</w:t>
      </w:r>
      <w:r w:rsidRPr="00BE7E79">
        <w:rPr>
          <w:rFonts w:ascii="Arial" w:hAnsi="Arial" w:cs="Arial"/>
        </w:rPr>
        <w:t>280 mikrobiološki i 13</w:t>
      </w:r>
      <w:r w:rsidR="002725DA" w:rsidRPr="00BE7E79">
        <w:rPr>
          <w:rFonts w:ascii="Arial" w:hAnsi="Arial" w:cs="Arial"/>
        </w:rPr>
        <w:t>.</w:t>
      </w:r>
      <w:r w:rsidRPr="00BE7E79">
        <w:rPr>
          <w:rFonts w:ascii="Arial" w:hAnsi="Arial" w:cs="Arial"/>
        </w:rPr>
        <w:t>815 fizičko i fizičkohemijski. Od ukupno ispitanih 28</w:t>
      </w:r>
      <w:r w:rsidR="002725DA" w:rsidRPr="00BE7E79">
        <w:rPr>
          <w:rFonts w:ascii="Arial" w:hAnsi="Arial" w:cs="Arial"/>
        </w:rPr>
        <w:t>.</w:t>
      </w:r>
      <w:r w:rsidRPr="00BE7E79">
        <w:rPr>
          <w:rFonts w:ascii="Arial" w:hAnsi="Arial" w:cs="Arial"/>
        </w:rPr>
        <w:t>095 uzoraka vode za piće na teritoriji Crne Gore, 9.03% uzoraka bilo je neispravno. Prema rezultatima mikrobioloških ispitivanja 3,61 % ispitanih uzoraka hlorisanih voda nije zadovoljilo propisane norme higijenske ispravnosti, najčešće zbog povećanog ukupnog broja bakterija i identifikacije koliformnih bakterija. Na osnovu rezultata fizičko-hemijskih ispitivanja 10,57 % ispitanih uzoraka hlorisanih voda nije odgovaralo važećim propisima. Najčešći uzrok neispravnosti bio je nedovoljna koncetracija ili potpuno odsustvo rezidualnog hlora kao i povećana mutnoća u periodu obilnijih padavina. U periodu obilnijih padavina u svim opštinama povećava se mutnoća vode za piće. Pregledom sanitarno-higijenskog stanja konstatovano je da nijesu uspostavljene sve zakonom propisane zone sanitarne zaštite tj. većina vodozahvata ima uspostavljenu samo neposrednu zonu zaštite.</w:t>
      </w:r>
    </w:p>
    <w:p w:rsidR="00374928" w:rsidRPr="00BE7E79" w:rsidRDefault="00374928">
      <w:pPr>
        <w:pStyle w:val="BodyText"/>
        <w:rPr>
          <w:rFonts w:ascii="Arial" w:hAnsi="Arial" w:cs="Arial"/>
        </w:rPr>
      </w:pPr>
    </w:p>
    <w:p w:rsidR="00374928" w:rsidRPr="00BE7E79" w:rsidRDefault="00374928" w:rsidP="00A0160C">
      <w:pPr>
        <w:pStyle w:val="Heading3"/>
        <w:rPr>
          <w:rFonts w:ascii="Arial" w:hAnsi="Arial"/>
        </w:rPr>
      </w:pPr>
      <w:bookmarkStart w:id="137" w:name="_Toc193353885"/>
      <w:r w:rsidRPr="00BE7E79">
        <w:rPr>
          <w:rFonts w:ascii="Arial" w:hAnsi="Arial"/>
        </w:rPr>
        <w:t>Kvalitet površinskih voda</w:t>
      </w:r>
      <w:bookmarkEnd w:id="137"/>
    </w:p>
    <w:p w:rsidR="00374928" w:rsidRPr="00BE7E79" w:rsidRDefault="00374928" w:rsidP="00EB2BB7">
      <w:pPr>
        <w:pStyle w:val="BodyText"/>
        <w:ind w:left="0"/>
        <w:rPr>
          <w:rFonts w:ascii="Arial" w:hAnsi="Arial" w:cs="Arial"/>
        </w:rPr>
      </w:pPr>
      <w:r w:rsidRPr="00BE7E79">
        <w:rPr>
          <w:rFonts w:ascii="Arial" w:hAnsi="Arial" w:cs="Arial"/>
        </w:rPr>
        <w:t>Zakon o vodama ("Službeni list Republike Crne Gore", br. 027/07, Službeni list Crne Gore", br. 073/10, 032/11, 047/11, 048/15, 052/16, 055/16, 002/17, 080/17, 084/18), član 75 i 77 predstavlja zakonsku osnovu za zaštitu površinskih i podzemnih voda u Crnoj Gori.</w:t>
      </w:r>
    </w:p>
    <w:p w:rsidR="00374928" w:rsidRPr="00BE7E79" w:rsidRDefault="00374928" w:rsidP="00EB2BB7">
      <w:pPr>
        <w:pStyle w:val="BodyText"/>
        <w:ind w:left="0"/>
        <w:rPr>
          <w:rFonts w:ascii="Arial" w:hAnsi="Arial" w:cs="Arial"/>
        </w:rPr>
      </w:pPr>
      <w:r w:rsidRPr="00BE7E79">
        <w:rPr>
          <w:rFonts w:ascii="Arial" w:hAnsi="Arial" w:cs="Arial"/>
        </w:rPr>
        <w:t xml:space="preserve">Monitoring površinskih i podzemnih voda 2023. godine odrađen je, prema okvirnoj Direktivi o vodama (ODV), odnosno shodno Pravilniku o načinu i rokovima utvrđivanja statusa površinskih voda ("Sl. list CG", 25/2019) i Pravilniku o načinu i rokovima utvrđivanja statusa podzemnih voda ("Sl. list CG", 52/2019). Pravilnicima o načinu i rokovima utvrđivanja statusa površinskih i podzemnih voda definisan je način i rok za utvrđivanje statusa površinskih i podzemnih voda, način sprovođenja monitoringa hemijskog i ekološkog statusa površinskih voda, lista prioritetnih supstanci za površinske vode, način sprovođenja monitoringa hemijskog i kvantitativnog statusa podzemnih voda, i mjere koje će se sprovoditi za poboljšanje statusa površinskih i podzemnih voda. </w:t>
      </w:r>
    </w:p>
    <w:p w:rsidR="00374928" w:rsidRPr="00BE7E79" w:rsidRDefault="00374928" w:rsidP="00EB2BB7">
      <w:pPr>
        <w:pStyle w:val="BodyText"/>
        <w:ind w:left="0"/>
        <w:rPr>
          <w:rFonts w:ascii="Arial" w:hAnsi="Arial" w:cs="Arial"/>
        </w:rPr>
      </w:pPr>
      <w:r w:rsidRPr="00BE7E79">
        <w:rPr>
          <w:rFonts w:ascii="Arial" w:hAnsi="Arial" w:cs="Arial"/>
        </w:rPr>
        <w:t>Ispitivanje kvaliteta voda vrši organ državne uprave nadležan za hidrometeorološke poslove (Zavod za hidrometeorologiju i seizmologiju Crne Gore), a prema godišnjem Programu monitoringa površinskih i podzemnih voda koje donosi Ministarstvo ekologije, prostornog planiranja i urbanizma uz prethodno pribavljena mišljenja organa državne uprave nadležnih za poslove zdravlja i zaštitu životne sredine</w:t>
      </w:r>
    </w:p>
    <w:p w:rsidR="00374928" w:rsidRPr="00BE7E79" w:rsidRDefault="00374928" w:rsidP="00EB2BB7">
      <w:pPr>
        <w:pStyle w:val="BodyText"/>
        <w:ind w:left="0"/>
        <w:rPr>
          <w:rFonts w:ascii="Arial" w:hAnsi="Arial" w:cs="Arial"/>
        </w:rPr>
      </w:pPr>
      <w:r w:rsidRPr="00BE7E79">
        <w:rPr>
          <w:rFonts w:ascii="Arial" w:hAnsi="Arial" w:cs="Arial"/>
        </w:rPr>
        <w:t>Površinske vode – mreža stanica za kvalitet površinskih voda u 2023.</w:t>
      </w:r>
      <w:r w:rsidR="000B0538" w:rsidRPr="00BE7E79">
        <w:rPr>
          <w:rFonts w:ascii="Arial" w:hAnsi="Arial" w:cs="Arial"/>
        </w:rPr>
        <w:t xml:space="preserve"> </w:t>
      </w:r>
      <w:r w:rsidRPr="00BE7E79">
        <w:rPr>
          <w:rFonts w:ascii="Arial" w:hAnsi="Arial" w:cs="Arial"/>
        </w:rPr>
        <w:t>godini, obuhvatila je 20 vodotoka sa 27 mjernih mjesta, 4 prirodna jezera sa 7 mjernih mjesta, 1 vještačko jezero sa 1 mjestom, 5 mješovitih voda sa 5 mjernih mjesta, i obalno more sa 5 mjernih mjesta, a koje se obrađuje u okviru tematske cjeline vezano za more.</w:t>
      </w:r>
    </w:p>
    <w:p w:rsidR="00374928" w:rsidRPr="00BE7E79" w:rsidRDefault="00374928" w:rsidP="00EB2BB7">
      <w:pPr>
        <w:pStyle w:val="BodyText"/>
        <w:ind w:left="0"/>
        <w:rPr>
          <w:rFonts w:ascii="Arial" w:hAnsi="Arial" w:cs="Arial"/>
        </w:rPr>
      </w:pPr>
      <w:r w:rsidRPr="00BE7E79">
        <w:rPr>
          <w:rFonts w:ascii="Arial" w:hAnsi="Arial" w:cs="Arial"/>
        </w:rPr>
        <w:t>Monitoring površinskih voda, u skladu sa ODV treba da obuhvati:</w:t>
      </w:r>
    </w:p>
    <w:p w:rsidR="00374928" w:rsidRPr="00BE7E79" w:rsidRDefault="00374928" w:rsidP="00E34F84">
      <w:pPr>
        <w:pStyle w:val="BodyText"/>
        <w:numPr>
          <w:ilvl w:val="0"/>
          <w:numId w:val="29"/>
        </w:numPr>
        <w:rPr>
          <w:rFonts w:ascii="Arial" w:hAnsi="Arial" w:cs="Arial"/>
        </w:rPr>
      </w:pPr>
      <w:r w:rsidRPr="00BE7E79">
        <w:rPr>
          <w:rFonts w:ascii="Arial" w:hAnsi="Arial" w:cs="Arial"/>
        </w:rPr>
        <w:t xml:space="preserve">biološki monitoring, koji treba da pokrije 5 elemenata biološkog kvaliteta: fitoplankton, fitobentos, makrofite, fauna bentičkih beskičmenjaka i ribe, </w:t>
      </w:r>
    </w:p>
    <w:p w:rsidR="00210192" w:rsidRPr="00BE7E79" w:rsidRDefault="00374928" w:rsidP="00E34F84">
      <w:pPr>
        <w:pStyle w:val="BodyText"/>
        <w:numPr>
          <w:ilvl w:val="0"/>
          <w:numId w:val="29"/>
        </w:numPr>
        <w:rPr>
          <w:rFonts w:ascii="Arial" w:hAnsi="Arial" w:cs="Arial"/>
        </w:rPr>
      </w:pPr>
      <w:r w:rsidRPr="00BE7E79">
        <w:rPr>
          <w:rFonts w:ascii="Arial" w:hAnsi="Arial" w:cs="Arial"/>
        </w:rPr>
        <w:t xml:space="preserve">monitoring opštih fizičko-hemijskih parametara, koji prate biološki monitoring (analiza osnovnih parametara kvaliteta vode kao što su: pH vrijednost, temperatura, nivo kiseonika, alkalitet, salinitet i nutrijenti), </w:t>
      </w:r>
    </w:p>
    <w:p w:rsidR="00210192" w:rsidRPr="00BE7E79" w:rsidRDefault="00374928" w:rsidP="00E34F84">
      <w:pPr>
        <w:pStyle w:val="BodyText"/>
        <w:numPr>
          <w:ilvl w:val="0"/>
          <w:numId w:val="29"/>
        </w:numPr>
        <w:rPr>
          <w:rFonts w:ascii="Arial" w:hAnsi="Arial" w:cs="Arial"/>
        </w:rPr>
      </w:pPr>
      <w:r w:rsidRPr="00BE7E79">
        <w:rPr>
          <w:rFonts w:ascii="Arial" w:hAnsi="Arial" w:cs="Arial"/>
        </w:rPr>
        <w:t>monitoring speci</w:t>
      </w:r>
      <w:r w:rsidR="00210192" w:rsidRPr="00BE7E79">
        <w:rPr>
          <w:rFonts w:ascii="Arial" w:hAnsi="Arial" w:cs="Arial"/>
        </w:rPr>
        <w:t xml:space="preserve">fičnih zagađujućih supstanci, </w:t>
      </w:r>
    </w:p>
    <w:p w:rsidR="00374928" w:rsidRPr="00BE7E79" w:rsidRDefault="00374928" w:rsidP="00E34F84">
      <w:pPr>
        <w:pStyle w:val="BodyText"/>
        <w:numPr>
          <w:ilvl w:val="0"/>
          <w:numId w:val="29"/>
        </w:numPr>
        <w:rPr>
          <w:rFonts w:ascii="Arial" w:hAnsi="Arial" w:cs="Arial"/>
        </w:rPr>
      </w:pPr>
      <w:r w:rsidRPr="00BE7E79">
        <w:rPr>
          <w:rFonts w:ascii="Arial" w:hAnsi="Arial" w:cs="Arial"/>
        </w:rPr>
        <w:t xml:space="preserve">monitoring hidromorfoloških elemenata koji prate biološki monitoring: količine i dinamika protoka vode, povezanost sa podzemnim vodama, riječni kontinuitet, varijacija širine i dubine rijeke, struktura i sediment dna rijeke, struktura obalnog pojasa i sl., </w:t>
      </w:r>
    </w:p>
    <w:p w:rsidR="00374928" w:rsidRPr="00BE7E79" w:rsidRDefault="00374928" w:rsidP="00E34F84">
      <w:pPr>
        <w:pStyle w:val="BodyText"/>
        <w:numPr>
          <w:ilvl w:val="0"/>
          <w:numId w:val="29"/>
        </w:numPr>
        <w:rPr>
          <w:rFonts w:ascii="Arial" w:hAnsi="Arial" w:cs="Arial"/>
        </w:rPr>
      </w:pPr>
      <w:r w:rsidRPr="00BE7E79">
        <w:rPr>
          <w:rFonts w:ascii="Arial" w:hAnsi="Arial" w:cs="Arial"/>
        </w:rPr>
        <w:t>hemijski monitoring, treba da obuhvati analizu 45 prioritetnih supstanci.</w:t>
      </w:r>
    </w:p>
    <w:p w:rsidR="00374928" w:rsidRPr="00BE7E79" w:rsidRDefault="00210192" w:rsidP="00EB2BB7">
      <w:pPr>
        <w:pStyle w:val="BodyText"/>
        <w:ind w:left="0"/>
        <w:rPr>
          <w:rFonts w:ascii="Arial" w:hAnsi="Arial" w:cs="Arial"/>
        </w:rPr>
      </w:pPr>
      <w:r w:rsidRPr="00BE7E79">
        <w:rPr>
          <w:rFonts w:ascii="Arial" w:hAnsi="Arial" w:cs="Arial"/>
        </w:rPr>
        <w:t>Ispitivanje kvaliteta površinskih voda u Crnoj Gori u 2023. godini, realizovano je u: 3 ili 4 serije mjerenja za osnovne fizičko-hemijske parametre, monitoringom je obuhvaćen period malih voda</w:t>
      </w:r>
      <w:r w:rsidR="000B0538" w:rsidRPr="00BE7E79">
        <w:rPr>
          <w:rFonts w:ascii="Arial" w:hAnsi="Arial" w:cs="Arial"/>
        </w:rPr>
        <w:t xml:space="preserve"> </w:t>
      </w:r>
      <w:r w:rsidRPr="00BE7E79">
        <w:rPr>
          <w:rFonts w:ascii="Arial" w:hAnsi="Arial" w:cs="Arial"/>
        </w:rPr>
        <w:t xml:space="preserve">kada je zagađenje voda najveće, kao i njihovo korišćenje, kao i period većih vodostaja, 1 serija mjerenja za prioritne </w:t>
      </w:r>
      <w:r w:rsidR="00B5733C" w:rsidRPr="00BE7E79">
        <w:rPr>
          <w:rFonts w:ascii="Arial" w:hAnsi="Arial" w:cs="Arial"/>
        </w:rPr>
        <w:t>i</w:t>
      </w:r>
      <w:r w:rsidRPr="00BE7E79">
        <w:rPr>
          <w:rFonts w:ascii="Arial" w:hAnsi="Arial" w:cs="Arial"/>
        </w:rPr>
        <w:t xml:space="preserve"> zagađujuće supstance, 1 serija za biološka ispitivanja reprezentativna za karakteristični biološki ciklus na obalama i u vodi za elemente: fitobentos, makrofite i makrozoobentos i 2 serije za biološki elemenat fitoplankton.</w:t>
      </w:r>
    </w:p>
    <w:p w:rsidR="00210192" w:rsidRPr="00BE7E79" w:rsidRDefault="00210192" w:rsidP="00EB2BB7">
      <w:pPr>
        <w:pStyle w:val="BodyText"/>
        <w:ind w:left="0"/>
        <w:rPr>
          <w:rFonts w:ascii="Arial" w:hAnsi="Arial" w:cs="Arial"/>
        </w:rPr>
      </w:pPr>
      <w:r w:rsidRPr="00BE7E79">
        <w:rPr>
          <w:rFonts w:ascii="Arial" w:hAnsi="Arial" w:cs="Arial"/>
        </w:rPr>
        <w:t>Na osnovu vrijednosti osnovnih fizičko-hemijskih elemenata kvaliteta ispitivanih 20 rijeka, odnosno njihovih 27 lokacija, stanje voda imalo je: vrlo-dobar status na 1 mjestu (3,7%) (rijeka Vrbnica</w:t>
      </w:r>
      <w:r w:rsidR="000B0538" w:rsidRPr="00BE7E79">
        <w:rPr>
          <w:rFonts w:ascii="Arial" w:hAnsi="Arial" w:cs="Arial"/>
        </w:rPr>
        <w:t xml:space="preserve"> </w:t>
      </w:r>
      <w:r w:rsidRPr="00BE7E79">
        <w:rPr>
          <w:rFonts w:ascii="Arial" w:hAnsi="Arial" w:cs="Arial"/>
        </w:rPr>
        <w:t>ispod</w:t>
      </w:r>
      <w:r w:rsidR="000B0538" w:rsidRPr="00BE7E79">
        <w:rPr>
          <w:rFonts w:ascii="Arial" w:hAnsi="Arial" w:cs="Arial"/>
        </w:rPr>
        <w:t xml:space="preserve"> </w:t>
      </w:r>
      <w:r w:rsidRPr="00BE7E79">
        <w:rPr>
          <w:rFonts w:ascii="Arial" w:hAnsi="Arial" w:cs="Arial"/>
        </w:rPr>
        <w:t>kampa); dobar status na 16 mjernih mjesta (59.3%) (5 lokacija na rijekama JS: Bojana-Fraskanjel; Crnojevića Rijeka-Brodska njiva; Cijevna-Dinoša; Zeta-Danilovgrad i Zeta-Vranjske njiva; i 11 lokacija na rijekama DS: Lim-Marsenića Rijeka, iznad mosta; Bistrica Bjelopoljska-iznad naselja Bistrice; Popča-ispod Petnjice; Bistrica Beranska-ispod Lubnica; Kutska Rijeka-Kuti; Peročica Jošanica; Grlja-iznad Vusanja, iznad vodopada; Ibar-Iznad Rožaja; Bukovica-iznad Timara; Tara-ispod Mojkovca i Tara-Šćepan Polje); i umjeren status na 10 mjesta (37,0%) (4 lokacija na rijekama Jadranskog sliva; Crmnica-iznad ušća; Morača-Zlatica; Morača-ispod Vukovaca i Zeta-Duklov most; I 6 lokacija na rijekama Dunavskog sliva: Lim- Dobrakovo; Ljuboviđa-Kovren; Ibar-Bać; Bijela-Gornja Bijela, nizvodno od mosta; Čehotina-Rabitlje i Ćehotina-ispod grad.kolektora).</w:t>
      </w:r>
    </w:p>
    <w:p w:rsidR="00210192" w:rsidRPr="00BE7E79" w:rsidRDefault="00210192" w:rsidP="00EB2BB7">
      <w:pPr>
        <w:pStyle w:val="BodyText"/>
        <w:ind w:left="0"/>
        <w:rPr>
          <w:rFonts w:ascii="Arial" w:hAnsi="Arial" w:cs="Arial"/>
        </w:rPr>
      </w:pPr>
      <w:r w:rsidRPr="00BE7E79">
        <w:rPr>
          <w:rFonts w:ascii="Arial" w:hAnsi="Arial" w:cs="Arial"/>
        </w:rPr>
        <w:t>Na osnovu vrijednosti specifično zagađajućih supstanci-elemenata kvaliteta ispitivanih 9 rijeka odnosno njihovih 9 lokacija, stanje voda imalo je</w:t>
      </w:r>
      <w:r w:rsidR="002725DA" w:rsidRPr="00BE7E79">
        <w:rPr>
          <w:rFonts w:ascii="Arial" w:hAnsi="Arial" w:cs="Arial"/>
        </w:rPr>
        <w:t xml:space="preserve"> </w:t>
      </w:r>
      <w:r w:rsidRPr="00BE7E79">
        <w:rPr>
          <w:rFonts w:ascii="Arial" w:hAnsi="Arial" w:cs="Arial"/>
        </w:rPr>
        <w:t>vrlo dobar status na 1 mjestu (11,13%) (Tara</w:t>
      </w:r>
      <w:r w:rsidR="00A0160C" w:rsidRPr="00BE7E79">
        <w:rPr>
          <w:rFonts w:ascii="Arial" w:hAnsi="Arial" w:cs="Arial"/>
        </w:rPr>
        <w:t xml:space="preserve"> </w:t>
      </w:r>
      <w:r w:rsidRPr="00BE7E79">
        <w:rPr>
          <w:rFonts w:ascii="Arial" w:hAnsi="Arial" w:cs="Arial"/>
        </w:rPr>
        <w:t>Šćepan Polje); i dobar status na 8 mjesta (88,9%) (Bojana-Fraskanjel; Crmnica-iznad ušća; Crnojevića Rijeka-Brodska njiva; Morača-ispod Vukovaca; Zeta-Vranjske njiva; Lim-Dobrakovo; Ibar-Bać i Ćehotina ispod kolektora).</w:t>
      </w:r>
    </w:p>
    <w:p w:rsidR="00374928" w:rsidRPr="00BE7E79" w:rsidRDefault="00210192" w:rsidP="00EB2BB7">
      <w:pPr>
        <w:pStyle w:val="BodyText"/>
        <w:ind w:left="0"/>
        <w:rPr>
          <w:rFonts w:ascii="Arial" w:hAnsi="Arial" w:cs="Arial"/>
        </w:rPr>
      </w:pPr>
      <w:r w:rsidRPr="00BE7E79">
        <w:rPr>
          <w:rFonts w:ascii="Arial" w:hAnsi="Arial" w:cs="Arial"/>
        </w:rPr>
        <w:t>Na osnovu vrijednosti osnovnih fizičko-hemijskih elemenata kvaliteta ispitivanih prirodnih jezera, 4 jezera, odnosno njihovih ispitivanih 7 lokacija, stanje voda imalo je vrlo dobar status na 4 lokacije (57,1%) (na Skadarskom jezeru - Moračnik, Centar jezera; Crno jezero - kod splava i Plavsko jezero - kod splava); dobar status na 2 lokacije (28,6%) (na Skadarskom jezeru: Kamenik i Podhum); i umjeren status na 1 lokaciji (14,3% na Šaškom j.-kod splava).</w:t>
      </w:r>
    </w:p>
    <w:p w:rsidR="00210192" w:rsidRPr="00BE7E79" w:rsidRDefault="00210192" w:rsidP="00EB2BB7">
      <w:pPr>
        <w:pStyle w:val="BodyText"/>
        <w:ind w:left="0"/>
        <w:rPr>
          <w:rFonts w:ascii="Arial" w:hAnsi="Arial" w:cs="Arial"/>
        </w:rPr>
      </w:pPr>
      <w:r w:rsidRPr="00BE7E79">
        <w:rPr>
          <w:rFonts w:ascii="Arial" w:hAnsi="Arial" w:cs="Arial"/>
        </w:rPr>
        <w:t>Na osnovu vrijednosti specifično zagađajućih supstanci-elemenata kvaliteta ispitivana 3 prirodna jezera, odnosno njihove 3 lokacije, stanje voda imalo je-vrlo dobar status na 1 mjestu (33,3%) (Plavsko jezero</w:t>
      </w:r>
      <w:r w:rsidR="000B0538" w:rsidRPr="00BE7E79">
        <w:rPr>
          <w:rFonts w:ascii="Arial" w:hAnsi="Arial" w:cs="Arial"/>
        </w:rPr>
        <w:t xml:space="preserve"> </w:t>
      </w:r>
      <w:r w:rsidRPr="00BE7E79">
        <w:rPr>
          <w:rFonts w:ascii="Arial" w:hAnsi="Arial" w:cs="Arial"/>
        </w:rPr>
        <w:t>-</w:t>
      </w:r>
      <w:r w:rsidR="000B0538" w:rsidRPr="00BE7E79">
        <w:rPr>
          <w:rFonts w:ascii="Arial" w:hAnsi="Arial" w:cs="Arial"/>
        </w:rPr>
        <w:t xml:space="preserve"> </w:t>
      </w:r>
      <w:r w:rsidRPr="00BE7E79">
        <w:rPr>
          <w:rFonts w:ascii="Arial" w:hAnsi="Arial" w:cs="Arial"/>
        </w:rPr>
        <w:t>kod splava); i dobar status na 2 mjesta (66,6%) (na Šaskom jezeru</w:t>
      </w:r>
      <w:r w:rsidR="000B0538" w:rsidRPr="00BE7E79">
        <w:rPr>
          <w:rFonts w:ascii="Arial" w:hAnsi="Arial" w:cs="Arial"/>
        </w:rPr>
        <w:t xml:space="preserve"> </w:t>
      </w:r>
      <w:r w:rsidRPr="00BE7E79">
        <w:rPr>
          <w:rFonts w:ascii="Arial" w:hAnsi="Arial" w:cs="Arial"/>
        </w:rPr>
        <w:t>- kod splava i na Skadarskom jezeru-Moračnik).</w:t>
      </w:r>
    </w:p>
    <w:p w:rsidR="00E85401" w:rsidRPr="00BE7E79" w:rsidRDefault="00210192" w:rsidP="00375978">
      <w:pPr>
        <w:pStyle w:val="BodyText"/>
        <w:ind w:left="0"/>
        <w:rPr>
          <w:rFonts w:ascii="Arial" w:hAnsi="Arial" w:cs="Arial"/>
        </w:rPr>
      </w:pPr>
      <w:r w:rsidRPr="00BE7E79">
        <w:rPr>
          <w:rFonts w:ascii="Arial" w:hAnsi="Arial" w:cs="Arial"/>
        </w:rPr>
        <w:t>Što se tiče vode vještačkih jezera-VVT/JMVT- uzorkovanje je odrađeno na Pivskom jezeru-Plužine, potencijal vode bio je na osnovu vrijednosti osnovnih fizičko-hemijskih elemenata kvaliteta i specifično zagađajućih supstanci dobar i bolji ekološki potencijal.</w:t>
      </w:r>
    </w:p>
    <w:p w:rsidR="00375978" w:rsidRPr="00BE7E79" w:rsidRDefault="00375978" w:rsidP="00375978">
      <w:pPr>
        <w:pStyle w:val="BodyText"/>
        <w:ind w:left="0"/>
        <w:rPr>
          <w:rFonts w:ascii="Arial" w:hAnsi="Arial" w:cs="Arial"/>
        </w:rPr>
      </w:pPr>
    </w:p>
    <w:p w:rsidR="00E85401" w:rsidRPr="00BE7E79" w:rsidRDefault="00E85401" w:rsidP="00E0179B">
      <w:pPr>
        <w:pStyle w:val="Heading3"/>
        <w:rPr>
          <w:rFonts w:ascii="Arial" w:hAnsi="Arial"/>
        </w:rPr>
      </w:pPr>
      <w:bookmarkStart w:id="138" w:name="_Toc193353886"/>
      <w:r w:rsidRPr="00BE7E79">
        <w:rPr>
          <w:rFonts w:ascii="Arial" w:hAnsi="Arial"/>
        </w:rPr>
        <w:t>Kvalitet morske vode</w:t>
      </w:r>
      <w:bookmarkEnd w:id="138"/>
    </w:p>
    <w:p w:rsidR="003C19AF" w:rsidRPr="00BE7E79" w:rsidRDefault="00E85401" w:rsidP="00EB2BB7">
      <w:pPr>
        <w:pStyle w:val="BodyText"/>
        <w:ind w:left="0"/>
        <w:rPr>
          <w:rFonts w:ascii="Arial" w:hAnsi="Arial" w:cs="Arial"/>
        </w:rPr>
      </w:pPr>
      <w:r w:rsidRPr="00BE7E79">
        <w:rPr>
          <w:rFonts w:ascii="Arial" w:hAnsi="Arial" w:cs="Arial"/>
        </w:rPr>
        <w:t xml:space="preserve">Javno preduzeće Morsko dobro već duži niz godina prati stanje sanitarnog kvaliteta morske vode na javnim kupalištima tokom ljetnje turističke sezone. Klasifikacija i kategorizacija kvaliteta morske vode za kupanje radi se u skladu sa članom 74d Zakona o vodama ("Službeni list RCG", br. 27/07 i “Službeni list CG”, br.32/11, 47/11, 48/15, 52/16, 55/16, 02/17, 80/17 i 84/18) i Pravilnikom kojim se propisuju način i rokovi sprovođenja odgovarajućih mjera, radi obezbjeđivanja očuvanja, zaštite i poboljšanja kvaliteta vode za kupanje ("Službeni list CG", br. 28/19). Lokacije na kojima se vršio monitoring tokom 2023. godine su javna kupališta definisana Atlasom crnogorskih plaža i kupališta. </w:t>
      </w:r>
    </w:p>
    <w:p w:rsidR="00E85401" w:rsidRPr="00BE7E79" w:rsidRDefault="00E85401" w:rsidP="00EB2BB7">
      <w:pPr>
        <w:pStyle w:val="BodyText"/>
        <w:ind w:left="0"/>
        <w:rPr>
          <w:rFonts w:ascii="Arial" w:hAnsi="Arial" w:cs="Arial"/>
        </w:rPr>
      </w:pPr>
      <w:r w:rsidRPr="00BE7E79">
        <w:rPr>
          <w:rFonts w:ascii="Arial" w:hAnsi="Arial" w:cs="Arial"/>
        </w:rPr>
        <w:t>Stanje kvaliteta morske vode na javnim kupalištima u 2023. godini praćeno je na ukupno 109 lokacija duž crnogorskog primorja i to u opštini Ulcinj na 18 lokacija, Bar 15, Budva 32, Tivat 9, Kotor 14 i Herceg Novi 21 lokacija za što je, putem javnog tendera, angažovana akreditovana laboratorija Instituta za biologiju mora iz Kotora. Prije početka kupališne sezone, utvrđena je dinamika uzorkovanja koja je podrazumijevala realizaciju analiza u petnaestodnevnim intervalima tokom ljetnje turističke sezone, tj. u periodu od juna do oktobra 2023. godine. Na lokacijama gdje je u redovnom mjerenju kvalitet bio izvan propisanih granica, vršilo se vanredno i dodatno uzorkovanje i analiza morske vode, kako bi se utvrdilo da li se radi o dugoročnom ili kratkoročnom zagađenju.</w:t>
      </w:r>
    </w:p>
    <w:p w:rsidR="003C19AF" w:rsidRPr="00BE7E79" w:rsidRDefault="003C19AF" w:rsidP="00F22C06">
      <w:pPr>
        <w:pStyle w:val="BodyText"/>
        <w:rPr>
          <w:rFonts w:ascii="Arial" w:hAnsi="Arial" w:cs="Arial"/>
        </w:rPr>
      </w:pPr>
      <w:r w:rsidRPr="00BE7E79">
        <w:rPr>
          <w:rFonts w:ascii="Arial" w:hAnsi="Arial" w:cs="Arial"/>
          <w:noProof/>
          <w:lang w:val="en-US" w:eastAsia="en-US"/>
        </w:rPr>
        <w:drawing>
          <wp:inline distT="0" distB="0" distL="0" distR="0" wp14:anchorId="211FE059" wp14:editId="4C5B122B">
            <wp:extent cx="6120765" cy="225164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120765" cy="2251643"/>
                    </a:xfrm>
                    <a:prstGeom prst="rect">
                      <a:avLst/>
                    </a:prstGeom>
                    <a:noFill/>
                    <a:ln>
                      <a:noFill/>
                    </a:ln>
                  </pic:spPr>
                </pic:pic>
              </a:graphicData>
            </a:graphic>
          </wp:inline>
        </w:drawing>
      </w:r>
    </w:p>
    <w:p w:rsidR="003C19AF" w:rsidRPr="00BE7E79" w:rsidRDefault="003C19AF">
      <w:pPr>
        <w:pStyle w:val="BodyText"/>
        <w:rPr>
          <w:rFonts w:ascii="Arial" w:hAnsi="Arial" w:cs="Arial"/>
        </w:rPr>
      </w:pPr>
      <w:r w:rsidRPr="00BE7E79">
        <w:rPr>
          <w:rFonts w:ascii="Arial" w:hAnsi="Arial" w:cs="Arial"/>
        </w:rPr>
        <w:t xml:space="preserve">Slika </w:t>
      </w:r>
      <w:r w:rsidR="006648ED" w:rsidRPr="00BE7E79">
        <w:rPr>
          <w:rFonts w:ascii="Arial" w:hAnsi="Arial" w:cs="Arial"/>
        </w:rPr>
        <w:t>2</w:t>
      </w:r>
      <w:r w:rsidR="00895924" w:rsidRPr="00BE7E79">
        <w:rPr>
          <w:rFonts w:ascii="Arial" w:hAnsi="Arial" w:cs="Arial"/>
        </w:rPr>
        <w:t>3</w:t>
      </w:r>
      <w:r w:rsidRPr="00BE7E79">
        <w:rPr>
          <w:rFonts w:ascii="Arial" w:hAnsi="Arial" w:cs="Arial"/>
        </w:rPr>
        <w:t>. Uporedni prikaz kvaliteta morske vode u odnosu na ukupan broj uzetih uzoraka za 2023.godinu</w:t>
      </w:r>
    </w:p>
    <w:p w:rsidR="00E85401" w:rsidRPr="00BE7E79" w:rsidRDefault="003C19AF" w:rsidP="00EB2BB7">
      <w:pPr>
        <w:pStyle w:val="BodyText"/>
        <w:ind w:left="0"/>
        <w:rPr>
          <w:rFonts w:ascii="Arial" w:hAnsi="Arial" w:cs="Arial"/>
        </w:rPr>
      </w:pPr>
      <w:r w:rsidRPr="00BE7E79">
        <w:rPr>
          <w:rFonts w:ascii="Arial" w:hAnsi="Arial" w:cs="Arial"/>
        </w:rPr>
        <w:t>Podaci ukazuju da je u toku sezone 2023. godine kvalitet morske vode za kupanje na crnogorskom primorju uglavnom bio odličnog (59,6 %) i dobrog (34,9 %) kvaliteta, dok je 1,8 % uzoraka bilo zadovoljavajućeg, a 3,7 % lošeg kvaliteta.</w:t>
      </w:r>
    </w:p>
    <w:p w:rsidR="003C19AF" w:rsidRPr="00BE7E79" w:rsidRDefault="003C19AF" w:rsidP="00DD487C">
      <w:pPr>
        <w:pStyle w:val="Heading3"/>
        <w:rPr>
          <w:rFonts w:ascii="Arial" w:hAnsi="Arial"/>
        </w:rPr>
      </w:pPr>
      <w:bookmarkStart w:id="139" w:name="_Toc193353887"/>
      <w:r w:rsidRPr="00BE7E79">
        <w:rPr>
          <w:rFonts w:ascii="Arial" w:hAnsi="Arial"/>
        </w:rPr>
        <w:t>Kvalitet morske vode na javnim kupalištima po opštinama</w:t>
      </w:r>
      <w:bookmarkEnd w:id="139"/>
    </w:p>
    <w:p w:rsidR="003C19AF" w:rsidRPr="00BE7E79" w:rsidRDefault="003C19AF" w:rsidP="00EB2BB7">
      <w:pPr>
        <w:pStyle w:val="BodyText"/>
        <w:ind w:left="0"/>
        <w:rPr>
          <w:rFonts w:ascii="Arial" w:hAnsi="Arial" w:cs="Arial"/>
        </w:rPr>
      </w:pPr>
      <w:r w:rsidRPr="00BE7E79">
        <w:rPr>
          <w:rFonts w:ascii="Arial" w:hAnsi="Arial" w:cs="Arial"/>
        </w:rPr>
        <w:t xml:space="preserve">U opštini Ulcinj od ukupno 18 lokacija u opštini Ulcinj, na kojima je praćen kvalitet vode, analize su pokazale da je na njih 15 voda bila odličnog, a na 3 dobrog kvaliteta. </w:t>
      </w:r>
    </w:p>
    <w:p w:rsidR="003C19AF" w:rsidRPr="00BE7E79" w:rsidRDefault="003C19AF" w:rsidP="00EB2BB7">
      <w:pPr>
        <w:pStyle w:val="BodyText"/>
        <w:ind w:left="0"/>
        <w:rPr>
          <w:rFonts w:ascii="Arial" w:hAnsi="Arial" w:cs="Arial"/>
        </w:rPr>
      </w:pPr>
      <w:r w:rsidRPr="00BE7E79">
        <w:rPr>
          <w:rFonts w:ascii="Arial" w:hAnsi="Arial" w:cs="Arial"/>
        </w:rPr>
        <w:t xml:space="preserve">Na prostoru opšine Bar tokom kupališne sezone 2023. godine, kvalitet morske vode analiziran je na ukupno 15 lokacija. Rezultati su pokazali da je na 10 lokacija tokom perioda ispitivanja, voda bila odličnog kvaliteta, na 2 dobrog, na 1 zadovoljavajućeg, dok je na 2 lokacije voda bila lošeg kvaliteta. Loš mikrobiološki kvalitet evidentiran je na lokacijama “Žukotrlica 01” i “Žukotrlica 02”. </w:t>
      </w:r>
    </w:p>
    <w:p w:rsidR="003C19AF" w:rsidRPr="00BE7E79" w:rsidRDefault="003C19AF" w:rsidP="00EB2BB7">
      <w:pPr>
        <w:pStyle w:val="BodyText"/>
        <w:ind w:left="0"/>
        <w:rPr>
          <w:rFonts w:ascii="Arial" w:hAnsi="Arial" w:cs="Arial"/>
        </w:rPr>
      </w:pPr>
      <w:r w:rsidRPr="00BE7E79">
        <w:rPr>
          <w:rFonts w:ascii="Arial" w:hAnsi="Arial" w:cs="Arial"/>
        </w:rPr>
        <w:t>Na teritoriji opštine Budva, morska voda je anlizirana na ukupno 32 lokacije. Rezultati ispitivanja su pokazali da je tokom sezone 2023. godine, ona bila odličnog kvaliteta na 27, a dob</w:t>
      </w:r>
      <w:r w:rsidR="008D1565" w:rsidRPr="00BE7E79">
        <w:rPr>
          <w:rFonts w:ascii="Arial" w:hAnsi="Arial" w:cs="Arial"/>
        </w:rPr>
        <w:t xml:space="preserve">rog na 5 ispitivanih lokacija. </w:t>
      </w:r>
      <w:r w:rsidRPr="00BE7E79">
        <w:rPr>
          <w:rFonts w:ascii="Arial" w:hAnsi="Arial" w:cs="Arial"/>
        </w:rPr>
        <w:t>U opštini Tivat od ukupno 9 ispitivanih lokacija, na njih 4 je mikrobiološki kvalitet vode bio odličan, dok je na 5 lokacija morska voda bila dobrog kvaliteta tokom sezone 2023. godine. Od ukupno 14 lokacija na kojima je praćen kvalitet morske vode u opštini Kotor tokom 2023. godine, odličan kvalitet tokom sezone zabilježen je na 4 lokacije, a do</w:t>
      </w:r>
      <w:r w:rsidR="008D1565" w:rsidRPr="00BE7E79">
        <w:rPr>
          <w:rFonts w:ascii="Arial" w:hAnsi="Arial" w:cs="Arial"/>
        </w:rPr>
        <w:t xml:space="preserve">bar na preostalih 10 lokacija. </w:t>
      </w:r>
      <w:r w:rsidRPr="00BE7E79">
        <w:rPr>
          <w:rFonts w:ascii="Arial" w:hAnsi="Arial" w:cs="Arial"/>
        </w:rPr>
        <w:t xml:space="preserve">U opštini Herceg Novi od ukupno 21 lokacije na kojima je praćen kvalitet morske vode, na njih 5 je on bio odličan, na 13 dobar, na 1 lokaciji zadovoljavajući, a na 2 lokacije loš. Loš kvalitet utvrđen je na lokacijama “Novosadsko kupalište 01” i “Blatna plaža 01”. </w:t>
      </w:r>
    </w:p>
    <w:p w:rsidR="00EB2BB7" w:rsidRPr="00BE7E79" w:rsidRDefault="003C19AF" w:rsidP="00EB2BB7">
      <w:pPr>
        <w:pStyle w:val="BodyText"/>
        <w:ind w:left="0"/>
        <w:rPr>
          <w:rFonts w:ascii="Arial" w:hAnsi="Arial" w:cs="Arial"/>
        </w:rPr>
      </w:pPr>
      <w:r w:rsidRPr="00BE7E79">
        <w:rPr>
          <w:rFonts w:ascii="Arial" w:hAnsi="Arial" w:cs="Arial"/>
        </w:rPr>
        <w:t xml:space="preserve">Radi kvalitetnije prezentacije i dostupnosti podataka o kvalitetu morske vode građani i turisti, mogu koristiti posebnu aplikaciju na Internet stranici </w:t>
      </w:r>
      <w:hyperlink r:id="rId66" w:history="1">
        <w:r w:rsidR="0039517F" w:rsidRPr="00BE7E79">
          <w:rPr>
            <w:rStyle w:val="Hyperlink"/>
            <w:rFonts w:ascii="Arial" w:hAnsi="Arial" w:cs="Arial"/>
          </w:rPr>
          <w:t>www.morskodobro.com</w:t>
        </w:r>
      </w:hyperlink>
      <w:r w:rsidR="0039517F" w:rsidRPr="00BE7E79">
        <w:rPr>
          <w:rFonts w:ascii="Arial" w:hAnsi="Arial" w:cs="Arial"/>
        </w:rPr>
        <w:t xml:space="preserve"> </w:t>
      </w:r>
      <w:r w:rsidRPr="00BE7E79">
        <w:rPr>
          <w:rFonts w:ascii="Arial" w:hAnsi="Arial" w:cs="Arial"/>
        </w:rPr>
        <w:t>Javnog preduzeća koje već devetu godinu za redom korisniku omogućava da odabere pojedinačno ispitivanje, opštinu i kupalište za čije podatke je zainteresovan, te da pristupi istoriji podataka za svako pojedinačno kupalište</w:t>
      </w:r>
      <w:r w:rsidR="00EB2BB7" w:rsidRPr="00BE7E79">
        <w:rPr>
          <w:rFonts w:ascii="Arial" w:hAnsi="Arial" w:cs="Arial"/>
        </w:rPr>
        <w:t>.</w:t>
      </w:r>
    </w:p>
    <w:p w:rsidR="00EB2BB7" w:rsidRPr="00BE7E79" w:rsidRDefault="00EB2BB7" w:rsidP="00EB2BB7">
      <w:pPr>
        <w:pStyle w:val="BodyText"/>
        <w:ind w:left="0"/>
        <w:rPr>
          <w:rFonts w:ascii="Arial" w:hAnsi="Arial" w:cs="Arial"/>
        </w:rPr>
      </w:pPr>
    </w:p>
    <w:p w:rsidR="00EB2BB7" w:rsidRPr="00BE7E79" w:rsidRDefault="00EB2BB7" w:rsidP="00EB2BB7">
      <w:pPr>
        <w:pStyle w:val="BodyText"/>
        <w:ind w:left="0"/>
        <w:rPr>
          <w:rFonts w:ascii="Arial" w:hAnsi="Arial" w:cs="Arial"/>
        </w:rPr>
      </w:pPr>
    </w:p>
    <w:p w:rsidR="00EB2BB7" w:rsidRPr="00BE7E79" w:rsidRDefault="00EB2BB7" w:rsidP="00EB2BB7">
      <w:pPr>
        <w:pStyle w:val="BodyText"/>
        <w:ind w:left="0"/>
        <w:rPr>
          <w:rFonts w:ascii="Arial" w:hAnsi="Arial" w:cs="Arial"/>
        </w:rPr>
      </w:pPr>
    </w:p>
    <w:p w:rsidR="00EB2BB7" w:rsidRPr="00BE7E79" w:rsidRDefault="00EB2BB7" w:rsidP="00EB2BB7">
      <w:pPr>
        <w:pStyle w:val="BodyText"/>
        <w:ind w:left="0"/>
        <w:rPr>
          <w:rFonts w:ascii="Arial" w:hAnsi="Arial" w:cs="Arial"/>
        </w:rPr>
      </w:pPr>
    </w:p>
    <w:p w:rsidR="00EB2BB7" w:rsidRPr="00BE7E79" w:rsidRDefault="00EB2BB7" w:rsidP="00EB2BB7">
      <w:pPr>
        <w:pStyle w:val="BodyText"/>
        <w:ind w:left="0"/>
        <w:rPr>
          <w:rFonts w:ascii="Arial" w:hAnsi="Arial" w:cs="Arial"/>
        </w:rPr>
      </w:pPr>
    </w:p>
    <w:p w:rsidR="00EB2BB7" w:rsidRPr="00BE7E79" w:rsidRDefault="00EB2BB7" w:rsidP="00EB2BB7">
      <w:pPr>
        <w:pStyle w:val="BodyText"/>
        <w:ind w:left="0"/>
        <w:rPr>
          <w:rFonts w:ascii="Arial" w:hAnsi="Arial" w:cs="Arial"/>
        </w:rPr>
      </w:pPr>
    </w:p>
    <w:p w:rsidR="00EB2BB7" w:rsidRPr="00BE7E79" w:rsidRDefault="00EB2BB7" w:rsidP="00EB2BB7">
      <w:pPr>
        <w:pStyle w:val="BodyText"/>
        <w:ind w:left="0"/>
        <w:rPr>
          <w:rFonts w:ascii="Arial" w:hAnsi="Arial" w:cs="Arial"/>
        </w:rPr>
      </w:pPr>
    </w:p>
    <w:p w:rsidR="00C757EB" w:rsidRPr="00BE7E79" w:rsidRDefault="000D2EA4" w:rsidP="008D1565">
      <w:pPr>
        <w:pStyle w:val="A-PhotoCap"/>
        <w:rPr>
          <w:rFonts w:cs="Arial"/>
          <w:sz w:val="20"/>
          <w:szCs w:val="20"/>
          <w:lang w:val="bs-Latn-BA"/>
        </w:rPr>
      </w:pPr>
      <w:bookmarkStart w:id="140" w:name="_Ref151557971"/>
      <w:bookmarkStart w:id="141" w:name="_Toc151719851"/>
      <w:bookmarkEnd w:id="136"/>
      <w:r w:rsidRPr="00BE7E79">
        <w:rPr>
          <w:rFonts w:cs="Arial"/>
          <w:sz w:val="20"/>
          <w:szCs w:val="20"/>
          <w:lang w:val="bs-Latn-BA"/>
        </w:rPr>
        <w:t xml:space="preserve">Slika </w:t>
      </w:r>
      <w:r w:rsidRPr="00BE7E79">
        <w:rPr>
          <w:rFonts w:cs="Arial"/>
          <w:sz w:val="20"/>
          <w:szCs w:val="20"/>
          <w:lang w:val="bs-Latn-BA"/>
        </w:rPr>
        <w:fldChar w:fldCharType="begin"/>
      </w:r>
      <w:r w:rsidRPr="00BE7E79">
        <w:rPr>
          <w:rFonts w:cs="Arial"/>
          <w:sz w:val="20"/>
          <w:szCs w:val="20"/>
          <w:lang w:val="bs-Latn-BA"/>
        </w:rPr>
        <w:instrText xml:space="preserve"> SEQ Figure \* ARABIC </w:instrText>
      </w:r>
      <w:r w:rsidRPr="00BE7E79">
        <w:rPr>
          <w:rFonts w:cs="Arial"/>
          <w:sz w:val="20"/>
          <w:szCs w:val="20"/>
          <w:lang w:val="bs-Latn-BA"/>
        </w:rPr>
        <w:fldChar w:fldCharType="separate"/>
      </w:r>
      <w:r w:rsidRPr="00BE7E79">
        <w:rPr>
          <w:rFonts w:cs="Arial"/>
          <w:sz w:val="20"/>
          <w:szCs w:val="20"/>
          <w:lang w:val="bs-Latn-BA"/>
        </w:rPr>
        <w:t>2</w:t>
      </w:r>
      <w:r w:rsidRPr="00BE7E79">
        <w:rPr>
          <w:rFonts w:cs="Arial"/>
          <w:sz w:val="20"/>
          <w:szCs w:val="20"/>
          <w:lang w:val="bs-Latn-BA"/>
        </w:rPr>
        <w:fldChar w:fldCharType="end"/>
      </w:r>
      <w:bookmarkEnd w:id="140"/>
      <w:r w:rsidR="00895924" w:rsidRPr="00BE7E79">
        <w:rPr>
          <w:rFonts w:cs="Arial"/>
          <w:sz w:val="20"/>
          <w:szCs w:val="20"/>
          <w:lang w:val="bs-Latn-BA"/>
        </w:rPr>
        <w:t>4</w:t>
      </w:r>
      <w:r w:rsidRPr="00BE7E79">
        <w:rPr>
          <w:rFonts w:cs="Arial"/>
          <w:sz w:val="20"/>
          <w:szCs w:val="20"/>
          <w:lang w:val="bs-Latn-BA"/>
        </w:rPr>
        <w:t>:</w:t>
      </w:r>
      <w:r w:rsidRPr="00BE7E79">
        <w:rPr>
          <w:rFonts w:cs="Arial"/>
          <w:sz w:val="20"/>
          <w:szCs w:val="20"/>
          <w:lang w:val="bs-Latn-BA"/>
        </w:rPr>
        <w:tab/>
        <w:t>Grafički prikaz ukupnog ekološkog statusa/potencijala površinskih voda Crne Gore, urađen tokom 2020. godine</w:t>
      </w:r>
      <w:bookmarkEnd w:id="141"/>
    </w:p>
    <w:p w:rsidR="00C757EB" w:rsidRPr="00BE7E79" w:rsidRDefault="00C757EB">
      <w:pPr>
        <w:pStyle w:val="BodyText"/>
        <w:rPr>
          <w:rFonts w:ascii="Arial" w:hAnsi="Arial" w:cs="Arial"/>
          <w:lang w:val="bs-Latn-BA"/>
        </w:rPr>
      </w:pPr>
    </w:p>
    <w:p w:rsidR="00C757EB" w:rsidRPr="00BE7E79" w:rsidRDefault="008D1565" w:rsidP="008D1565">
      <w:pPr>
        <w:pStyle w:val="BodyText"/>
        <w:rPr>
          <w:rFonts w:ascii="Arial" w:hAnsi="Arial" w:cs="Arial"/>
          <w:noProof/>
          <w:lang w:val="en-US" w:eastAsia="en-US"/>
        </w:rPr>
      </w:pPr>
      <w:r w:rsidRPr="00BE7E79">
        <w:rPr>
          <w:rFonts w:ascii="Arial" w:hAnsi="Arial" w:cs="Arial"/>
          <w:noProof/>
          <w:lang w:val="en-US" w:eastAsia="en-US"/>
        </w:rPr>
        <w:drawing>
          <wp:inline distT="0" distB="0" distL="0" distR="0" wp14:anchorId="2D3E2CB5" wp14:editId="521D4311">
            <wp:extent cx="3825194" cy="4122420"/>
            <wp:effectExtent l="0" t="0" r="4445" b="0"/>
            <wp:docPr id="2079677795" name="Picture 2079677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677795" name="Picture 2079677795"/>
                    <pic:cNvPicPr>
                      <a:picLocks noChangeAspect="1"/>
                    </pic:cNvPicPr>
                  </pic:nvPicPr>
                  <pic:blipFill rotWithShape="1">
                    <a:blip r:embed="rId67" cstate="print">
                      <a:extLst>
                        <a:ext uri="{28A0092B-C50C-407E-A947-70E740481C1C}">
                          <a14:useLocalDpi xmlns:a14="http://schemas.microsoft.com/office/drawing/2010/main" val="0"/>
                        </a:ext>
                      </a:extLst>
                    </a:blip>
                    <a:srcRect l="9026" t="17017" r="4658" b="17194"/>
                    <a:stretch/>
                  </pic:blipFill>
                  <pic:spPr bwMode="auto">
                    <a:xfrm>
                      <a:off x="0" y="0"/>
                      <a:ext cx="3854216" cy="4153697"/>
                    </a:xfrm>
                    <a:prstGeom prst="rect">
                      <a:avLst/>
                    </a:prstGeom>
                    <a:ln>
                      <a:noFill/>
                    </a:ln>
                    <a:extLst>
                      <a:ext uri="{53640926-AAD7-44D8-BBD7-CCE9431645EC}">
                        <a14:shadowObscured xmlns:a14="http://schemas.microsoft.com/office/drawing/2010/main"/>
                      </a:ext>
                    </a:extLst>
                  </pic:spPr>
                </pic:pic>
              </a:graphicData>
            </a:graphic>
          </wp:inline>
        </w:drawing>
      </w:r>
    </w:p>
    <w:p w:rsidR="00C757EB" w:rsidRPr="00BE7E79" w:rsidRDefault="000D2EA4" w:rsidP="00EB2BB7">
      <w:pPr>
        <w:pStyle w:val="BodyText"/>
        <w:ind w:left="0"/>
        <w:rPr>
          <w:rFonts w:ascii="Arial" w:hAnsi="Arial" w:cs="Arial"/>
          <w:b/>
          <w:bCs w:val="0"/>
          <w:lang w:val="bs-Latn-BA"/>
        </w:rPr>
      </w:pPr>
      <w:r w:rsidRPr="00BE7E79">
        <w:rPr>
          <w:rFonts w:ascii="Arial" w:hAnsi="Arial" w:cs="Arial"/>
          <w:b/>
          <w:bCs w:val="0"/>
          <w:lang w:val="bs-Latn-BA"/>
        </w:rPr>
        <w:t>Podzemne vode</w:t>
      </w:r>
    </w:p>
    <w:p w:rsidR="003C19AF" w:rsidRPr="00BE7E79" w:rsidRDefault="003C19AF" w:rsidP="00EB2BB7">
      <w:pPr>
        <w:pStyle w:val="BodyText"/>
        <w:ind w:left="0"/>
        <w:rPr>
          <w:rFonts w:ascii="Arial" w:hAnsi="Arial" w:cs="Arial"/>
        </w:rPr>
      </w:pPr>
      <w:r w:rsidRPr="00BE7E79">
        <w:rPr>
          <w:rFonts w:ascii="Arial" w:hAnsi="Arial" w:cs="Arial"/>
        </w:rPr>
        <w:t xml:space="preserve">Mrežom stanica i programom rada tokom 2023. godine obuhvaćene su podzemne vode: rađen je monitoring 32 podzemne vode - izvorišta/izdani (6), kopanih bunara (3) i novih bušotina (23). Vode nekih od njih se koriste ili su u planu da se koriste, za zahvatanje voda za ljudsku upotrebu. Vode I (prve) izdani Zetske ravnice su uzorkovane iz 3 podzemna bunara kao dio monitoringa osjetljivih područja, po zahtjevima Nitratne direktive. Ovi bunari su u privatnom vlasništvu i voda je uzeta ispumpavanjem sa pumpom iz 2 bunara, dok je iz bunara u mjestu Vranj voda zahvatana kantom. Voda bunara u Gostilju se koristi i danas za piće bez ikakvog tretmana. </w:t>
      </w:r>
    </w:p>
    <w:p w:rsidR="003C19AF" w:rsidRPr="00BE7E79" w:rsidRDefault="003C19AF" w:rsidP="00EB2BB7">
      <w:pPr>
        <w:pStyle w:val="BodyText"/>
        <w:ind w:left="0"/>
        <w:rPr>
          <w:rFonts w:ascii="Arial" w:hAnsi="Arial" w:cs="Arial"/>
        </w:rPr>
      </w:pPr>
      <w:r w:rsidRPr="00BE7E79">
        <w:rPr>
          <w:rFonts w:ascii="Arial" w:hAnsi="Arial" w:cs="Arial"/>
        </w:rPr>
        <w:t>Podzemne vode na osnovu Pravilnika o načinu i rokovima utvrđivanja statusa podzemnih voda ("Sl. list RCG", 52/2019) mogu imati dobar hemijski status i loš hemijski status. Prilikom ocjene statusa osim navedenog pravilnika u tumačenju rezultata korišten je i Pravilnik o parametrima, provjeri usaglašenosti, metodama, načinu, obimu analiza i sprovođenju monitoringa zdrastvene ispravnosti vode za ljudsku upotrebu ("Službeni list Crne Gore", 64/2018, 101/2021).</w:t>
      </w:r>
    </w:p>
    <w:p w:rsidR="00D92B6E" w:rsidRPr="00BE7E79" w:rsidRDefault="005E7FE7" w:rsidP="00EB2BB7">
      <w:pPr>
        <w:pStyle w:val="BodyText"/>
        <w:ind w:left="0"/>
        <w:rPr>
          <w:rFonts w:ascii="Arial" w:hAnsi="Arial" w:cs="Arial"/>
        </w:rPr>
      </w:pPr>
      <w:r w:rsidRPr="00BE7E79">
        <w:rPr>
          <w:rFonts w:ascii="Arial" w:hAnsi="Arial" w:cs="Arial"/>
        </w:rPr>
        <w:t>Od 32 ispiti</w:t>
      </w:r>
      <w:r w:rsidR="00D92B6E" w:rsidRPr="00BE7E79">
        <w:rPr>
          <w:rFonts w:ascii="Arial" w:hAnsi="Arial" w:cs="Arial"/>
        </w:rPr>
        <w:t xml:space="preserve">vane lokacije (23 nove bušotine, 3 kopana bunara i 6 izdani/izvorišta) podzemnih voda na osnovu opštih fizičko-hemijskih parametara i specifičnih zagađajućih supstanci, zahtijevani dobar status evidentiran je na 19 mjesta, a loš status evidentiran na 13 mjernih mjesta. Sa aspekta Nitratne direktive značajan je sadržaj nitrata, koji je ove godine bio od 8,50-50,09 mg NO3 - /l. Vrijednost preko 50 mg NO3 - /l je izmjerena u prvom uzorkovanju u bunaru Vranj i predstavlja prekoračenje granice za sadržaj nitrata u podzemnim vodama. Takođe je povećan i sadržaj fosfata, koji izlaze van dobrog statusa za bunare Vranj i Drešaj. Ova dva parametra prati i povećana koncentracija K i Na, što ukazuje na uticaj korišćenih vještačkih đubriva. </w:t>
      </w:r>
    </w:p>
    <w:p w:rsidR="005E7FE7" w:rsidRPr="00BE7E79" w:rsidRDefault="00D92B6E" w:rsidP="00EB2BB7">
      <w:pPr>
        <w:pStyle w:val="BodyText"/>
        <w:ind w:left="0"/>
        <w:rPr>
          <w:rFonts w:ascii="Arial" w:hAnsi="Arial" w:cs="Arial"/>
        </w:rPr>
      </w:pPr>
      <w:r w:rsidRPr="00BE7E79">
        <w:rPr>
          <w:rFonts w:ascii="Arial" w:hAnsi="Arial" w:cs="Arial"/>
        </w:rPr>
        <w:t>Od koncentrisanih izvora zagađenja, koji najznačajnije utiču na kvalitet podzemnih voda, izdvajaju se otpadne vode naselja i industrije. Od rasutih izvora zagađenja najznačajniji su uticaji poljoprivrede, rasipanja čvrstog i tečnog otpada po slivnim površinama, a nijesu zanemarljivi ni ostali uticaji (sječa šuma, boravak ljudi i životinja na slivu, kao i druge aktivnosti na slivu sa kojeg se izvorišta prihranjuju).</w:t>
      </w:r>
      <w:bookmarkStart w:id="142" w:name="_Toc151719852"/>
    </w:p>
    <w:p w:rsidR="005E7FE7" w:rsidRPr="00BE7E79" w:rsidRDefault="000D2EA4" w:rsidP="005E7FE7">
      <w:pPr>
        <w:pStyle w:val="BodyText"/>
        <w:rPr>
          <w:rFonts w:ascii="Arial" w:hAnsi="Arial" w:cs="Arial"/>
          <w:lang w:val="bs-Latn-BA"/>
        </w:rPr>
      </w:pPr>
      <w:r w:rsidRPr="00BE7E79">
        <w:rPr>
          <w:rFonts w:ascii="Arial" w:hAnsi="Arial" w:cs="Arial"/>
          <w:lang w:val="bs-Latn-BA"/>
        </w:rPr>
        <w:t xml:space="preserve">Slika </w:t>
      </w:r>
      <w:r w:rsidRPr="00BE7E79">
        <w:rPr>
          <w:rFonts w:ascii="Arial" w:hAnsi="Arial" w:cs="Arial"/>
          <w:lang w:val="bs-Latn-BA"/>
        </w:rPr>
        <w:fldChar w:fldCharType="begin"/>
      </w:r>
      <w:r w:rsidRPr="00BE7E79">
        <w:rPr>
          <w:rFonts w:ascii="Arial" w:hAnsi="Arial" w:cs="Arial"/>
          <w:lang w:val="bs-Latn-BA"/>
        </w:rPr>
        <w:instrText xml:space="preserve"> SEQ Figure \* ARABIC </w:instrText>
      </w:r>
      <w:r w:rsidRPr="00BE7E79">
        <w:rPr>
          <w:rFonts w:ascii="Arial" w:hAnsi="Arial" w:cs="Arial"/>
          <w:lang w:val="bs-Latn-BA"/>
        </w:rPr>
        <w:fldChar w:fldCharType="separate"/>
      </w:r>
      <w:r w:rsidRPr="00BE7E79">
        <w:rPr>
          <w:rFonts w:ascii="Arial" w:hAnsi="Arial" w:cs="Arial"/>
          <w:lang w:val="bs-Latn-BA"/>
        </w:rPr>
        <w:t>2</w:t>
      </w:r>
      <w:r w:rsidRPr="00BE7E79">
        <w:rPr>
          <w:rFonts w:ascii="Arial" w:hAnsi="Arial" w:cs="Arial"/>
          <w:lang w:val="bs-Latn-BA"/>
        </w:rPr>
        <w:fldChar w:fldCharType="end"/>
      </w:r>
      <w:r w:rsidR="00895924" w:rsidRPr="00BE7E79">
        <w:rPr>
          <w:rFonts w:ascii="Arial" w:hAnsi="Arial" w:cs="Arial"/>
          <w:lang w:val="bs-Latn-BA"/>
        </w:rPr>
        <w:t>5</w:t>
      </w:r>
      <w:r w:rsidRPr="00BE7E79">
        <w:rPr>
          <w:rFonts w:ascii="Arial" w:hAnsi="Arial" w:cs="Arial"/>
          <w:lang w:val="bs-Latn-BA"/>
        </w:rPr>
        <w:t>:</w:t>
      </w:r>
      <w:r w:rsidRPr="00BE7E79">
        <w:rPr>
          <w:rFonts w:ascii="Arial" w:hAnsi="Arial" w:cs="Arial"/>
          <w:lang w:val="bs-Latn-BA"/>
        </w:rPr>
        <w:tab/>
        <w:t>Ukupno zagađenje/rizik mora (maksimalna vr</w:t>
      </w:r>
      <w:r w:rsidR="000B52D4" w:rsidRPr="00BE7E79">
        <w:rPr>
          <w:rFonts w:ascii="Arial" w:hAnsi="Arial" w:cs="Arial"/>
          <w:lang w:val="bs-Latn-BA"/>
        </w:rPr>
        <w:t>ij</w:t>
      </w:r>
      <w:r w:rsidRPr="00BE7E79">
        <w:rPr>
          <w:rFonts w:ascii="Arial" w:hAnsi="Arial" w:cs="Arial"/>
          <w:lang w:val="bs-Latn-BA"/>
        </w:rPr>
        <w:t>ednost)</w:t>
      </w:r>
      <w:bookmarkEnd w:id="142"/>
    </w:p>
    <w:p w:rsidR="00C757EB" w:rsidRPr="00BE7E79" w:rsidRDefault="000D2EA4">
      <w:pPr>
        <w:pStyle w:val="BodyText"/>
        <w:rPr>
          <w:rFonts w:ascii="Arial" w:hAnsi="Arial" w:cs="Arial"/>
          <w:lang w:val="bs-Latn-BA"/>
        </w:rPr>
      </w:pPr>
      <w:r w:rsidRPr="00BE7E79">
        <w:rPr>
          <w:rFonts w:ascii="Arial" w:hAnsi="Arial" w:cs="Arial"/>
          <w:noProof/>
          <w:lang w:val="en-US" w:eastAsia="en-US"/>
        </w:rPr>
        <w:drawing>
          <wp:inline distT="0" distB="0" distL="0" distR="0" wp14:anchorId="12694CC8" wp14:editId="3AD8D051">
            <wp:extent cx="3979848" cy="3710940"/>
            <wp:effectExtent l="0" t="0" r="1905" b="3810"/>
            <wp:docPr id="152762307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623072" name="Picture 2"/>
                    <pic:cNvPicPr>
                      <a:picLocks noChangeAspect="1"/>
                    </pic:cNvPicPr>
                  </pic:nvPicPr>
                  <pic:blipFill rotWithShape="1">
                    <a:blip r:embed="rId68">
                      <a:extLst>
                        <a:ext uri="{28A0092B-C50C-407E-A947-70E740481C1C}">
                          <a14:useLocalDpi xmlns:a14="http://schemas.microsoft.com/office/drawing/2010/main" val="0"/>
                        </a:ext>
                      </a:extLst>
                    </a:blip>
                    <a:srcRect t="13821" b="8651"/>
                    <a:stretch/>
                  </pic:blipFill>
                  <pic:spPr bwMode="auto">
                    <a:xfrm>
                      <a:off x="0" y="0"/>
                      <a:ext cx="4004422" cy="3733853"/>
                    </a:xfrm>
                    <a:prstGeom prst="rect">
                      <a:avLst/>
                    </a:prstGeom>
                    <a:ln>
                      <a:noFill/>
                    </a:ln>
                    <a:extLst>
                      <a:ext uri="{53640926-AAD7-44D8-BBD7-CCE9431645EC}">
                        <a14:shadowObscured xmlns:a14="http://schemas.microsoft.com/office/drawing/2010/main"/>
                      </a:ext>
                    </a:extLst>
                  </pic:spPr>
                </pic:pic>
              </a:graphicData>
            </a:graphic>
          </wp:inline>
        </w:drawing>
      </w:r>
    </w:p>
    <w:p w:rsidR="00C757EB" w:rsidRPr="00BE7E79" w:rsidRDefault="000D2EA4" w:rsidP="00EB2BB7">
      <w:pPr>
        <w:pStyle w:val="BodyText"/>
        <w:ind w:left="0"/>
        <w:rPr>
          <w:rFonts w:ascii="Arial" w:hAnsi="Arial" w:cs="Arial"/>
          <w:lang w:val="bs-Latn-BA"/>
        </w:rPr>
      </w:pPr>
      <w:r w:rsidRPr="00BE7E79">
        <w:rPr>
          <w:rFonts w:ascii="Arial" w:hAnsi="Arial" w:cs="Arial"/>
          <w:lang w:val="bs-Latn-BA"/>
        </w:rPr>
        <w:t>Vjerovatna evolucija bez implementacije planskog dokumenta: Neadekvatno upravljanje i odlaganje otpada na neodgovarajuće odabranim lokacijama i lokacijama u blizini površinskih vodnih tijela i dalje predstavlja izvor emisija površinskih i podzemnih voda i rizika po kvalitet vode uglavnom kroz procjedne vode sa deponije.</w:t>
      </w:r>
    </w:p>
    <w:p w:rsidR="00C757EB" w:rsidRPr="00BE7E79" w:rsidRDefault="000D2EA4" w:rsidP="005E7FE7">
      <w:pPr>
        <w:pStyle w:val="Heading3"/>
        <w:rPr>
          <w:rFonts w:ascii="Arial" w:hAnsi="Arial"/>
          <w:lang w:val="bs-Latn-BA"/>
        </w:rPr>
      </w:pPr>
      <w:bookmarkStart w:id="143" w:name="_Toc138773794"/>
      <w:bookmarkStart w:id="144" w:name="_Toc193353888"/>
      <w:r w:rsidRPr="00BE7E79">
        <w:rPr>
          <w:rFonts w:ascii="Arial" w:hAnsi="Arial"/>
        </w:rPr>
        <w:t>Kvalitet</w:t>
      </w:r>
      <w:r w:rsidRPr="00BE7E79">
        <w:rPr>
          <w:rFonts w:ascii="Arial" w:hAnsi="Arial"/>
          <w:lang w:val="bs-Latn-BA"/>
        </w:rPr>
        <w:t xml:space="preserve"> </w:t>
      </w:r>
      <w:bookmarkEnd w:id="143"/>
      <w:r w:rsidRPr="00BE7E79">
        <w:rPr>
          <w:rFonts w:ascii="Arial" w:hAnsi="Arial"/>
          <w:lang w:val="bs-Latn-BA"/>
        </w:rPr>
        <w:t>zemlji</w:t>
      </w:r>
      <w:r w:rsidR="000B52D4" w:rsidRPr="00BE7E79">
        <w:rPr>
          <w:rFonts w:ascii="Arial" w:hAnsi="Arial"/>
          <w:lang w:val="bs-Latn-BA"/>
        </w:rPr>
        <w:t>š</w:t>
      </w:r>
      <w:r w:rsidRPr="00BE7E79">
        <w:rPr>
          <w:rFonts w:ascii="Arial" w:hAnsi="Arial"/>
          <w:lang w:val="bs-Latn-BA"/>
        </w:rPr>
        <w:t>ta</w:t>
      </w:r>
      <w:bookmarkEnd w:id="144"/>
    </w:p>
    <w:p w:rsidR="00C757EB" w:rsidRPr="00BE7E79" w:rsidRDefault="000D2EA4" w:rsidP="00EB2BB7">
      <w:pPr>
        <w:pStyle w:val="BodyText"/>
        <w:ind w:left="0"/>
        <w:rPr>
          <w:rFonts w:ascii="Arial" w:hAnsi="Arial" w:cs="Arial"/>
          <w:lang w:val="bs-Latn-BA"/>
        </w:rPr>
      </w:pPr>
      <w:r w:rsidRPr="00BE7E79">
        <w:rPr>
          <w:rFonts w:ascii="Arial" w:hAnsi="Arial" w:cs="Arial"/>
          <w:lang w:val="bs-Latn-BA"/>
        </w:rPr>
        <w:t>Kvalitet zemljišta u Crnoj Gori varira u zavisnosti od regiona i vrste zemljišta. Generalno, zemljište u Crnoj Gori je umjereno plodno, sa mješavinom gline, pijeska i ilovače. Međutim, postoje neka područja gdje je tlo plodnije od drugih, kao što je dolina Zete, koja je poznata po svom bogatom, aluvijalnom tlu.</w:t>
      </w:r>
    </w:p>
    <w:p w:rsidR="00C757EB" w:rsidRPr="00BE7E79" w:rsidRDefault="000D2EA4" w:rsidP="00EB2BB7">
      <w:pPr>
        <w:pStyle w:val="BodyText"/>
        <w:ind w:left="0"/>
        <w:rPr>
          <w:rFonts w:ascii="Arial" w:hAnsi="Arial" w:cs="Arial"/>
          <w:lang w:val="bs-Latn-BA"/>
        </w:rPr>
      </w:pPr>
      <w:r w:rsidRPr="00BE7E79">
        <w:rPr>
          <w:rFonts w:ascii="Arial" w:hAnsi="Arial" w:cs="Arial"/>
          <w:lang w:val="bs-Latn-BA"/>
        </w:rPr>
        <w:t>Planinski teren Crne Gore takođe utiče na kvalitet zemljišta, a neka područja imaju tanko i kamenito tlo, što ga čini izazovnim za poljoprivredu. Međutim, postoje i područja sa dobrim zemljištem u planinskim predjelima, kao što je planinski lanac Bjelasice.</w:t>
      </w:r>
    </w:p>
    <w:p w:rsidR="00C757EB" w:rsidRPr="00BE7E79" w:rsidRDefault="000D2EA4" w:rsidP="00EB2BB7">
      <w:pPr>
        <w:pStyle w:val="BodyText"/>
        <w:ind w:left="0"/>
        <w:rPr>
          <w:rFonts w:ascii="Arial" w:hAnsi="Arial" w:cs="Arial"/>
          <w:lang w:val="bs-Latn-BA"/>
        </w:rPr>
      </w:pPr>
      <w:r w:rsidRPr="00BE7E79">
        <w:rPr>
          <w:rFonts w:ascii="Arial" w:hAnsi="Arial" w:cs="Arial"/>
          <w:lang w:val="bs-Latn-BA"/>
        </w:rPr>
        <w:t>Crnogorsko zemljište se može klasifikovati u nekoliko tipova, uključujući crveno zemljište, smeđe zemljište, sivo zemljište i aluvijalno zemljište. Crvena i smeđa tla uglavnom se nalaze u sjevernim i centralnim dijelovima zemlje i karakterišu ih niska plodnost i podložnost eroziji. Siva tla se, pak, nalaze u obalnim područjima i relativno su plodna.</w:t>
      </w:r>
    </w:p>
    <w:p w:rsidR="00C757EB" w:rsidRPr="00BE7E79" w:rsidRDefault="000D2EA4" w:rsidP="00EB2BB7">
      <w:pPr>
        <w:pStyle w:val="BodyText"/>
        <w:ind w:left="0"/>
        <w:rPr>
          <w:rFonts w:ascii="Arial" w:hAnsi="Arial" w:cs="Arial"/>
          <w:lang w:val="bs-Latn-BA"/>
        </w:rPr>
      </w:pPr>
      <w:r w:rsidRPr="00BE7E79">
        <w:rPr>
          <w:rFonts w:ascii="Arial" w:hAnsi="Arial" w:cs="Arial"/>
          <w:lang w:val="bs-Latn-BA"/>
        </w:rPr>
        <w:t>Aluvijalna zemljišta, koja se nalaze u dolini Zete i Bjelopavlića, su najplodnija i koriste se za biljnu proizvodnju. Ova tla su bogata organskim materijama i mineralima, što ih čini pogodnim za uzgoj raznih kultura, uključujući povrće, voće i žitarice.</w:t>
      </w:r>
    </w:p>
    <w:p w:rsidR="00C757EB" w:rsidRPr="00BE7E79" w:rsidRDefault="000D2EA4" w:rsidP="00EB2BB7">
      <w:pPr>
        <w:pStyle w:val="BodyText"/>
        <w:ind w:left="0"/>
        <w:rPr>
          <w:rFonts w:ascii="Arial" w:hAnsi="Arial" w:cs="Arial"/>
          <w:lang w:val="bs-Latn-BA"/>
        </w:rPr>
      </w:pPr>
      <w:r w:rsidRPr="00BE7E79">
        <w:rPr>
          <w:rFonts w:ascii="Arial" w:hAnsi="Arial" w:cs="Arial"/>
          <w:lang w:val="bs-Latn-BA"/>
        </w:rPr>
        <w:t>Pored prirodnih faktora, na kvalitet zemljišta u Crnoj Gori utiču i ljudske aktivnosti. Prekomjerna ispaša, krčenje šuma i promjene u namjeni zemljišta mogu uzrokovati degradaciju tla i eroziju. Upotreba agrohemikalija, kao što su gnojiva i pesticidi, takođe može imati negativne posljedice na kvalitet tla, posebno kada se primjenjuju pretjerano ili nepravilno.</w:t>
      </w:r>
    </w:p>
    <w:p w:rsidR="00C757EB" w:rsidRPr="00BE7E79" w:rsidRDefault="000D2EA4" w:rsidP="00EB2BB7">
      <w:pPr>
        <w:pStyle w:val="BodyText"/>
        <w:ind w:left="0"/>
        <w:rPr>
          <w:rFonts w:ascii="Arial" w:hAnsi="Arial" w:cs="Arial"/>
          <w:lang w:val="bs-Latn-BA"/>
        </w:rPr>
      </w:pPr>
      <w:r w:rsidRPr="00BE7E79">
        <w:rPr>
          <w:rFonts w:ascii="Arial" w:hAnsi="Arial" w:cs="Arial"/>
          <w:lang w:val="bs-Latn-BA"/>
        </w:rPr>
        <w:t>Sve u svemu, iako kvalitet zemljišta u Crnoj Gori varira u zavisnosti od regiona i tipa zemljišta, postoje područja sa plodnim zemljištem pogodnim za poljoprivredu, kao i područja koja se suočavaju sa izazovima zbog degradacije zemljišta i erozije uzrokovane ljudskim aktivnostima</w:t>
      </w:r>
      <w:r w:rsidRPr="00BE7E79">
        <w:rPr>
          <w:rStyle w:val="FootnoteReference"/>
          <w:rFonts w:ascii="Arial" w:hAnsi="Arial" w:cs="Arial"/>
          <w:sz w:val="20"/>
          <w:szCs w:val="20"/>
          <w:vertAlign w:val="superscript"/>
          <w:lang w:val="bs-Latn-BA"/>
        </w:rPr>
        <w:footnoteReference w:id="20"/>
      </w:r>
      <w:r w:rsidRPr="00BE7E79">
        <w:rPr>
          <w:rFonts w:ascii="Arial" w:hAnsi="Arial" w:cs="Arial"/>
          <w:lang w:val="bs-Latn-BA"/>
        </w:rPr>
        <w:t>.</w:t>
      </w:r>
    </w:p>
    <w:p w:rsidR="00C757EB" w:rsidRPr="00BE7E79" w:rsidRDefault="000D2EA4" w:rsidP="00F22C06">
      <w:pPr>
        <w:pStyle w:val="BodyText"/>
        <w:ind w:left="0"/>
        <w:rPr>
          <w:rFonts w:ascii="Arial" w:hAnsi="Arial" w:cs="Arial"/>
          <w:b/>
          <w:lang w:val="bs-Latn-BA"/>
        </w:rPr>
      </w:pPr>
      <w:r w:rsidRPr="00BE7E79">
        <w:rPr>
          <w:rFonts w:ascii="Arial" w:hAnsi="Arial" w:cs="Arial"/>
          <w:b/>
          <w:lang w:val="bs-Latn-BA"/>
        </w:rPr>
        <w:t>Monitoring zemjli</w:t>
      </w:r>
      <w:r w:rsidR="005E7FE7" w:rsidRPr="00BE7E79">
        <w:rPr>
          <w:rFonts w:ascii="Arial" w:hAnsi="Arial" w:cs="Arial"/>
          <w:b/>
          <w:lang w:val="bs-Latn-BA"/>
        </w:rPr>
        <w:t>š</w:t>
      </w:r>
      <w:r w:rsidRPr="00BE7E79">
        <w:rPr>
          <w:rFonts w:ascii="Arial" w:hAnsi="Arial" w:cs="Arial"/>
          <w:b/>
          <w:lang w:val="bs-Latn-BA"/>
        </w:rPr>
        <w:t>ta</w:t>
      </w:r>
    </w:p>
    <w:p w:rsidR="00C757EB" w:rsidRPr="00BE7E79" w:rsidRDefault="000D2EA4" w:rsidP="00F22C06">
      <w:pPr>
        <w:pStyle w:val="BodyText"/>
        <w:ind w:left="0"/>
        <w:rPr>
          <w:rFonts w:ascii="Arial" w:hAnsi="Arial" w:cs="Arial"/>
          <w:lang w:val="bs-Latn-BA"/>
        </w:rPr>
      </w:pPr>
      <w:r w:rsidRPr="00BE7E79">
        <w:rPr>
          <w:rFonts w:ascii="Arial" w:hAnsi="Arial" w:cs="Arial"/>
          <w:lang w:val="bs-Latn-BA"/>
        </w:rPr>
        <w:t>Utvrđivanje sadržaja opasnih i štetnih materija u zemljištu tokom 2022. godine izvršeno je uzorkovanjem i analizom zemljišta sa 13 lokacija, u 7 gradskih naselja u Crnoj Gori (Berane, Nikšić, Pljevlja, Podgorica, Tivat, Ulcinj i Žabljak)</w:t>
      </w:r>
      <w:r w:rsidRPr="00BE7E79">
        <w:rPr>
          <w:rStyle w:val="FootnoteReference"/>
          <w:rFonts w:ascii="Arial" w:hAnsi="Arial" w:cs="Arial"/>
          <w:sz w:val="20"/>
          <w:szCs w:val="20"/>
          <w:vertAlign w:val="superscript"/>
          <w:lang w:val="bs-Latn-BA"/>
        </w:rPr>
        <w:footnoteReference w:id="21"/>
      </w:r>
      <w:r w:rsidRPr="00BE7E79">
        <w:rPr>
          <w:rFonts w:ascii="Arial" w:hAnsi="Arial" w:cs="Arial"/>
          <w:lang w:val="bs-Latn-BA"/>
        </w:rPr>
        <w:t xml:space="preserve">. </w:t>
      </w:r>
    </w:p>
    <w:p w:rsidR="00C757EB" w:rsidRPr="00BE7E79" w:rsidRDefault="000D2EA4" w:rsidP="00F22C06">
      <w:pPr>
        <w:pStyle w:val="BodyText"/>
        <w:ind w:left="0"/>
        <w:rPr>
          <w:rFonts w:ascii="Arial" w:hAnsi="Arial" w:cs="Arial"/>
          <w:lang w:val="bs-Latn-BA"/>
        </w:rPr>
      </w:pPr>
      <w:r w:rsidRPr="00BE7E79">
        <w:rPr>
          <w:rFonts w:ascii="Arial" w:hAnsi="Arial" w:cs="Arial"/>
          <w:lang w:val="bs-Latn-BA"/>
        </w:rPr>
        <w:t xml:space="preserve">Potencijalno zagađenje zemljišta usled odlaganja komunalnog ili industrijskog otpada sagledano je kroz fizičko-hemijsku analizu zemljišta uzorkovanog: </w:t>
      </w:r>
    </w:p>
    <w:p w:rsidR="00C757EB" w:rsidRPr="00BE7E79" w:rsidRDefault="000D2EA4">
      <w:pPr>
        <w:pStyle w:val="A-Bullet1"/>
        <w:rPr>
          <w:rFonts w:ascii="Arial" w:hAnsi="Arial" w:cs="Arial"/>
          <w:lang w:val="bs-Latn-BA"/>
        </w:rPr>
      </w:pPr>
      <w:r w:rsidRPr="00BE7E79">
        <w:rPr>
          <w:rFonts w:ascii="Arial" w:hAnsi="Arial" w:cs="Arial"/>
          <w:lang w:val="bs-Latn-BA"/>
        </w:rPr>
        <w:t xml:space="preserve">U blizini nekadašnje deponije komunalnog otpada u Beranama (Vasove vode), u blizini gradske deponije „Mislov do“ u Nikšiću, u blizini sanitarne deponije neopasnog otpada „Livade“ u Podgorici i gradske deponije na Žabljaku; </w:t>
      </w:r>
    </w:p>
    <w:p w:rsidR="00C757EB" w:rsidRPr="00BE7E79" w:rsidRDefault="000D2EA4">
      <w:pPr>
        <w:pStyle w:val="A-Bullet1"/>
        <w:rPr>
          <w:rFonts w:ascii="Arial" w:hAnsi="Arial" w:cs="Arial"/>
          <w:lang w:val="bs-Latn-BA"/>
        </w:rPr>
      </w:pPr>
      <w:r w:rsidRPr="00BE7E79">
        <w:rPr>
          <w:rFonts w:ascii="Arial" w:hAnsi="Arial" w:cs="Arial"/>
          <w:lang w:val="bs-Latn-BA"/>
        </w:rPr>
        <w:t xml:space="preserve">U blizini deponije industrijskog otpada Željezare u Nikšiću, kao i u blizini jalovišta TE i Pljevljima. </w:t>
      </w:r>
    </w:p>
    <w:p w:rsidR="00C757EB" w:rsidRPr="00BE7E79" w:rsidRDefault="000D2EA4" w:rsidP="00F22C06">
      <w:pPr>
        <w:pStyle w:val="BodyText"/>
        <w:ind w:left="0"/>
        <w:rPr>
          <w:rFonts w:ascii="Arial" w:hAnsi="Arial" w:cs="Arial"/>
          <w:lang w:val="bs-Latn-BA"/>
        </w:rPr>
      </w:pPr>
      <w:r w:rsidRPr="00BE7E79">
        <w:rPr>
          <w:rFonts w:ascii="Arial" w:hAnsi="Arial" w:cs="Arial"/>
          <w:lang w:val="bs-Latn-BA"/>
        </w:rPr>
        <w:t>Uticaj deponovanja komunalnog otpada – U 2022. godini, analize uzoraka zemljišta uzorkovani su u neposrednoj blizini lokacija na kojima se deponuje (ili se deponovao) komunalni otpad, u opštinama Berane („Vasove vode“), Nikšić („Mislov do“), Podgorica („Livade“) i Žabljak. Rezultati sekvencijalne analize pokazali su da se povećan sadržaj hroma i bora (evidentiran u Nikšiću) i hroma, nikla, fluora i bora (evidentiran u Podgorici) odnosi na njihovo prirodno prisustvo u zemljištu, odnosno na njegov karakterističan geohemijski sastav, a ne na uticaj deponija.</w:t>
      </w:r>
    </w:p>
    <w:p w:rsidR="00C757EB" w:rsidRPr="00BE7E79" w:rsidRDefault="005E7FE7" w:rsidP="00F22C06">
      <w:pPr>
        <w:pStyle w:val="BodyText"/>
        <w:ind w:left="0"/>
        <w:rPr>
          <w:rFonts w:ascii="Arial" w:hAnsi="Arial" w:cs="Arial"/>
          <w:b/>
          <w:lang w:val="bs-Latn-BA"/>
        </w:rPr>
      </w:pPr>
      <w:r w:rsidRPr="00BE7E79">
        <w:rPr>
          <w:rFonts w:ascii="Arial" w:hAnsi="Arial" w:cs="Arial"/>
          <w:b/>
          <w:lang w:val="bs-Latn-BA"/>
        </w:rPr>
        <w:t>Kvalitet zemljiš</w:t>
      </w:r>
      <w:r w:rsidR="000D2EA4" w:rsidRPr="00BE7E79">
        <w:rPr>
          <w:rFonts w:ascii="Arial" w:hAnsi="Arial" w:cs="Arial"/>
          <w:b/>
          <w:lang w:val="bs-Latn-BA"/>
        </w:rPr>
        <w:t>ta u priobalnom području</w:t>
      </w:r>
    </w:p>
    <w:p w:rsidR="00C757EB" w:rsidRPr="00BE7E79" w:rsidRDefault="000D2EA4" w:rsidP="00F22C06">
      <w:pPr>
        <w:pStyle w:val="BodyText"/>
        <w:ind w:left="0"/>
        <w:rPr>
          <w:rFonts w:ascii="Arial" w:hAnsi="Arial" w:cs="Arial"/>
          <w:lang w:val="bs-Latn-BA"/>
        </w:rPr>
      </w:pPr>
      <w:r w:rsidRPr="00BE7E79">
        <w:rPr>
          <w:rFonts w:ascii="Arial" w:hAnsi="Arial" w:cs="Arial"/>
          <w:lang w:val="bs-Latn-BA"/>
        </w:rPr>
        <w:t>Nepravilno odlaganje otpada ističe se kao jedan od glavnih pritisaka na zemljište. U odnosu na moguće zagađenje zemljišta neodgovarajućim odlaganjem otpada i pretvaranjem poljoprivrednog u građevinsko, najugroženija su područja u Sukobinskom, Grbaljskom, Barskom, Grahovskom, Ulcinjskom i Anamalskom polju, zatim zemljište u Kalimanu i Štoju, kao i oranice. u Luštici. Obalno zemljište (uključujući plaže) je posebno osetljivo na svako zagađenje sa kopna ili mora.</w:t>
      </w:r>
    </w:p>
    <w:p w:rsidR="00C757EB" w:rsidRPr="00BE7E79" w:rsidRDefault="000D2EA4" w:rsidP="00F22C06">
      <w:pPr>
        <w:pStyle w:val="BodyText"/>
        <w:ind w:left="0"/>
        <w:rPr>
          <w:rFonts w:ascii="Arial" w:hAnsi="Arial" w:cs="Arial"/>
          <w:lang w:val="bs-Latn-BA"/>
        </w:rPr>
      </w:pPr>
      <w:r w:rsidRPr="00BE7E79">
        <w:rPr>
          <w:rFonts w:ascii="Arial" w:hAnsi="Arial" w:cs="Arial"/>
          <w:lang w:val="bs-Latn-BA"/>
        </w:rPr>
        <w:t>Lokacije koje su zagađene opasnim i štetnim neorganskim i organskim materijama i negativno utiču na more (zagađenjem od pranja) obuhvataju kopnene površine brodogradilišta Bijela, te lokaciju stare deponije Kruče kod Ucinja.</w:t>
      </w:r>
    </w:p>
    <w:p w:rsidR="00C757EB" w:rsidRPr="00BE7E79" w:rsidRDefault="000D2EA4" w:rsidP="00F22C06">
      <w:pPr>
        <w:pStyle w:val="BodyText"/>
        <w:ind w:left="0"/>
        <w:rPr>
          <w:rFonts w:ascii="Arial" w:hAnsi="Arial" w:cs="Arial"/>
          <w:lang w:val="bs-Latn-BA"/>
        </w:rPr>
      </w:pPr>
      <w:r w:rsidRPr="00BE7E79">
        <w:rPr>
          <w:rFonts w:ascii="Arial" w:hAnsi="Arial" w:cs="Arial"/>
          <w:lang w:val="bs-Latn-BA"/>
        </w:rPr>
        <w:t>Pored ovih, žarišta zagađivanja zemljišta su i stare gradske deponije (koje nisu sanirane) u Herceg Novom, Baru, Kotoru i Ulcinju. Sledeća mapa prikazuje ukupno zagađenje/ugroženost zemljišta.</w:t>
      </w:r>
    </w:p>
    <w:p w:rsidR="00C757EB" w:rsidRPr="00BE7E79" w:rsidRDefault="000D2EA4" w:rsidP="005E7FE7">
      <w:pPr>
        <w:pStyle w:val="A-CaptionTab"/>
        <w:rPr>
          <w:rFonts w:ascii="Arial" w:hAnsi="Arial" w:cs="Arial"/>
          <w:sz w:val="20"/>
          <w:szCs w:val="20"/>
          <w:lang w:val="bs-Latn-BA"/>
        </w:rPr>
      </w:pPr>
      <w:bookmarkStart w:id="145" w:name="_Toc151719853"/>
      <w:r w:rsidRPr="00BE7E79">
        <w:rPr>
          <w:rFonts w:ascii="Arial" w:hAnsi="Arial" w:cs="Arial"/>
          <w:sz w:val="20"/>
          <w:szCs w:val="20"/>
          <w:lang w:val="bs-Latn-BA"/>
        </w:rPr>
        <w:t xml:space="preserve">Slika </w:t>
      </w:r>
      <w:r w:rsidRPr="00BE7E79">
        <w:rPr>
          <w:rFonts w:ascii="Arial" w:hAnsi="Arial" w:cs="Arial"/>
          <w:sz w:val="20"/>
          <w:szCs w:val="20"/>
          <w:lang w:val="bs-Latn-BA"/>
        </w:rPr>
        <w:fldChar w:fldCharType="begin"/>
      </w:r>
      <w:r w:rsidRPr="00BE7E79">
        <w:rPr>
          <w:rFonts w:ascii="Arial" w:hAnsi="Arial" w:cs="Arial"/>
          <w:sz w:val="20"/>
          <w:szCs w:val="20"/>
          <w:lang w:val="bs-Latn-BA"/>
        </w:rPr>
        <w:instrText xml:space="preserve"> SEQ Figure \* ARABIC </w:instrText>
      </w:r>
      <w:r w:rsidRPr="00BE7E79">
        <w:rPr>
          <w:rFonts w:ascii="Arial" w:hAnsi="Arial" w:cs="Arial"/>
          <w:sz w:val="20"/>
          <w:szCs w:val="20"/>
          <w:lang w:val="bs-Latn-BA"/>
        </w:rPr>
        <w:fldChar w:fldCharType="separate"/>
      </w:r>
      <w:r w:rsidRPr="00BE7E79">
        <w:rPr>
          <w:rFonts w:ascii="Arial" w:hAnsi="Arial" w:cs="Arial"/>
          <w:sz w:val="20"/>
          <w:szCs w:val="20"/>
          <w:lang w:val="bs-Latn-BA"/>
        </w:rPr>
        <w:t>2</w:t>
      </w:r>
      <w:r w:rsidRPr="00BE7E79">
        <w:rPr>
          <w:rFonts w:ascii="Arial" w:hAnsi="Arial" w:cs="Arial"/>
          <w:sz w:val="20"/>
          <w:szCs w:val="20"/>
          <w:lang w:val="bs-Latn-BA"/>
        </w:rPr>
        <w:fldChar w:fldCharType="end"/>
      </w:r>
      <w:r w:rsidR="00895924" w:rsidRPr="00BE7E79">
        <w:rPr>
          <w:rFonts w:ascii="Arial" w:hAnsi="Arial" w:cs="Arial"/>
          <w:sz w:val="20"/>
          <w:szCs w:val="20"/>
          <w:lang w:val="bs-Latn-BA"/>
        </w:rPr>
        <w:t>6</w:t>
      </w:r>
      <w:r w:rsidRPr="00BE7E79">
        <w:rPr>
          <w:rFonts w:ascii="Arial" w:hAnsi="Arial" w:cs="Arial"/>
          <w:sz w:val="20"/>
          <w:szCs w:val="20"/>
          <w:lang w:val="bs-Latn-BA"/>
        </w:rPr>
        <w:t>:</w:t>
      </w:r>
      <w:r w:rsidRPr="00BE7E79">
        <w:rPr>
          <w:rFonts w:ascii="Arial" w:hAnsi="Arial" w:cs="Arial"/>
          <w:sz w:val="20"/>
          <w:szCs w:val="20"/>
          <w:lang w:val="bs-Latn-BA"/>
        </w:rPr>
        <w:tab/>
        <w:t>Ukupno zagađenje zemljišta</w:t>
      </w:r>
      <w:bookmarkEnd w:id="145"/>
      <w:r w:rsidR="005E7FE7" w:rsidRPr="00BE7E79">
        <w:rPr>
          <w:rFonts w:ascii="Arial" w:hAnsi="Arial" w:cs="Arial"/>
          <w:sz w:val="20"/>
          <w:szCs w:val="20"/>
          <w:lang w:val="bs-Latn-BA"/>
        </w:rPr>
        <w:t xml:space="preserve"> </w:t>
      </w:r>
      <w:r w:rsidRPr="00BE7E79">
        <w:rPr>
          <w:rFonts w:ascii="Arial" w:hAnsi="Arial" w:cs="Arial"/>
          <w:bCs/>
          <w:i w:val="0"/>
          <w:lang w:val="bs-Latn-BA"/>
        </w:rPr>
        <w:t>(</w:t>
      </w:r>
      <w:r w:rsidRPr="00BE7E79">
        <w:rPr>
          <w:rFonts w:ascii="Arial" w:hAnsi="Arial" w:cs="Arial"/>
          <w:sz w:val="20"/>
          <w:szCs w:val="20"/>
          <w:lang w:val="bs-Latn-BA"/>
        </w:rPr>
        <w:t>ocene: 3 – veliki uticaj, 4 – veoma veliki uticaj, 5 – neprihvatljiv uticaj)</w:t>
      </w:r>
    </w:p>
    <w:p w:rsidR="00C757EB" w:rsidRPr="00BE7E79" w:rsidRDefault="000D2EA4">
      <w:pPr>
        <w:pStyle w:val="BodyText"/>
        <w:rPr>
          <w:rFonts w:ascii="Arial" w:hAnsi="Arial" w:cs="Arial"/>
          <w:lang w:val="bs-Latn-BA"/>
        </w:rPr>
      </w:pPr>
      <w:r w:rsidRPr="00BE7E79">
        <w:rPr>
          <w:rFonts w:ascii="Arial" w:hAnsi="Arial" w:cs="Arial"/>
          <w:noProof/>
          <w:lang w:val="en-US" w:eastAsia="en-US"/>
        </w:rPr>
        <w:drawing>
          <wp:inline distT="0" distB="0" distL="0" distR="0" wp14:anchorId="12694CCA" wp14:editId="12694CCB">
            <wp:extent cx="5918200" cy="6197600"/>
            <wp:effectExtent l="0" t="0" r="6350" b="0"/>
            <wp:docPr id="17553557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355764" name="Picture 1"/>
                    <pic:cNvPicPr>
                      <a:picLocks noChangeAspect="1"/>
                    </pic:cNvPicPr>
                  </pic:nvPicPr>
                  <pic:blipFill>
                    <a:blip r:embed="rId69">
                      <a:extLst>
                        <a:ext uri="{28A0092B-C50C-407E-A947-70E740481C1C}">
                          <a14:useLocalDpi xmlns:a14="http://schemas.microsoft.com/office/drawing/2010/main" val="0"/>
                        </a:ext>
                      </a:extLst>
                    </a:blip>
                    <a:srcRect b="8700"/>
                    <a:stretch>
                      <a:fillRect/>
                    </a:stretch>
                  </pic:blipFill>
                  <pic:spPr>
                    <a:xfrm>
                      <a:off x="0" y="0"/>
                      <a:ext cx="5918200" cy="6197600"/>
                    </a:xfrm>
                    <a:prstGeom prst="rect">
                      <a:avLst/>
                    </a:prstGeom>
                    <a:ln>
                      <a:noFill/>
                    </a:ln>
                  </pic:spPr>
                </pic:pic>
              </a:graphicData>
            </a:graphic>
          </wp:inline>
        </w:drawing>
      </w:r>
    </w:p>
    <w:p w:rsidR="00C757EB" w:rsidRPr="00BE7E79" w:rsidRDefault="000D2EA4" w:rsidP="00F22C06">
      <w:pPr>
        <w:pStyle w:val="BodyText"/>
        <w:ind w:left="0"/>
        <w:rPr>
          <w:rFonts w:ascii="Arial" w:hAnsi="Arial" w:cs="Arial"/>
          <w:lang w:val="bs-Latn-BA"/>
        </w:rPr>
      </w:pPr>
      <w:r w:rsidRPr="00BE7E79">
        <w:rPr>
          <w:rFonts w:ascii="Arial" w:hAnsi="Arial" w:cs="Arial"/>
          <w:lang w:val="bs-Latn-BA"/>
        </w:rPr>
        <w:t>V</w:t>
      </w:r>
      <w:r w:rsidR="001D1F6F" w:rsidRPr="00BE7E79">
        <w:rPr>
          <w:rFonts w:ascii="Arial" w:hAnsi="Arial" w:cs="Arial"/>
          <w:lang w:val="bs-Latn-BA"/>
        </w:rPr>
        <w:t>j</w:t>
      </w:r>
      <w:r w:rsidRPr="00BE7E79">
        <w:rPr>
          <w:rFonts w:ascii="Arial" w:hAnsi="Arial" w:cs="Arial"/>
          <w:lang w:val="bs-Latn-BA"/>
        </w:rPr>
        <w:t>erovatna evolucija bez implementacije planskog dokumenta: Odlaganje otpada na neodgovarajuće odabranim lokacijama i dalje predstavlja izvor emisije zagađujućih materija u zemljištu i rizik za kvalitet zemljišta i kontaminaciju.</w:t>
      </w:r>
    </w:p>
    <w:p w:rsidR="00C757EB" w:rsidRPr="00BE7E79" w:rsidRDefault="000D2EA4" w:rsidP="002006A7">
      <w:pPr>
        <w:pStyle w:val="Heading3"/>
        <w:rPr>
          <w:rFonts w:ascii="Arial" w:hAnsi="Arial"/>
          <w:lang w:val="bs-Latn-BA"/>
        </w:rPr>
      </w:pPr>
      <w:bookmarkStart w:id="146" w:name="_Toc138773795"/>
      <w:bookmarkStart w:id="147" w:name="_Toc193353889"/>
      <w:r w:rsidRPr="00BE7E79">
        <w:rPr>
          <w:rFonts w:ascii="Arial" w:hAnsi="Arial"/>
        </w:rPr>
        <w:t>Upravljanje</w:t>
      </w:r>
      <w:r w:rsidRPr="00BE7E79">
        <w:rPr>
          <w:rFonts w:ascii="Arial" w:hAnsi="Arial"/>
          <w:lang w:val="bs-Latn-BA"/>
        </w:rPr>
        <w:t xml:space="preserve"> otpadom</w:t>
      </w:r>
      <w:bookmarkEnd w:id="146"/>
      <w:bookmarkEnd w:id="147"/>
    </w:p>
    <w:p w:rsidR="00C757EB" w:rsidRPr="00BE7E79" w:rsidRDefault="000D2EA4" w:rsidP="00F22C06">
      <w:pPr>
        <w:pStyle w:val="BodyText"/>
        <w:ind w:left="0"/>
        <w:rPr>
          <w:rFonts w:ascii="Arial" w:hAnsi="Arial" w:cs="Arial"/>
          <w:lang w:val="bs-Latn-BA"/>
        </w:rPr>
      </w:pPr>
      <w:r w:rsidRPr="00BE7E79">
        <w:rPr>
          <w:rFonts w:ascii="Arial" w:hAnsi="Arial" w:cs="Arial"/>
          <w:lang w:val="bs-Latn-BA"/>
        </w:rPr>
        <w:t>Predmetno poglavlje daje polaznu osnovu upravljanja otpadom na osnovu podataka datih u Državnom planu.</w:t>
      </w:r>
    </w:p>
    <w:p w:rsidR="00C757EB" w:rsidRPr="00BE7E79" w:rsidRDefault="000D2EA4" w:rsidP="00F22C06">
      <w:pPr>
        <w:pStyle w:val="BodyText"/>
        <w:ind w:left="0"/>
        <w:rPr>
          <w:rFonts w:ascii="Arial" w:hAnsi="Arial" w:cs="Arial"/>
          <w:lang w:val="bs-Latn-BA"/>
        </w:rPr>
      </w:pPr>
      <w:r w:rsidRPr="00BE7E79">
        <w:rPr>
          <w:rFonts w:ascii="Arial" w:hAnsi="Arial" w:cs="Arial"/>
          <w:lang w:val="bs-Latn-BA"/>
        </w:rPr>
        <w:t>Polazna osnova proizvodnje otpada data u Državnom planu je zasnovana na zvaničnim statističkim podacima (MONSTAT) uzimajući u obzir sljedeće faktore stvaranja otpada (kg/cap.god.):</w:t>
      </w:r>
    </w:p>
    <w:p w:rsidR="00C757EB" w:rsidRPr="00BE7E79" w:rsidRDefault="000D2EA4">
      <w:pPr>
        <w:pStyle w:val="A-Bullet1"/>
        <w:rPr>
          <w:rFonts w:ascii="Arial" w:hAnsi="Arial" w:cs="Arial"/>
          <w:bCs/>
          <w:lang w:val="bs-Latn-BA"/>
        </w:rPr>
      </w:pPr>
      <w:r w:rsidRPr="00BE7E79">
        <w:rPr>
          <w:rFonts w:ascii="Arial" w:hAnsi="Arial" w:cs="Arial"/>
          <w:lang w:val="bs-Latn-BA"/>
        </w:rPr>
        <w:t>Faktor stvaranja otpada u urbanim sredinama smatra se da iznosi 534,4 kg/cap.god (2021.)</w:t>
      </w:r>
    </w:p>
    <w:p w:rsidR="00C757EB" w:rsidRPr="00BE7E79" w:rsidRDefault="000D2EA4">
      <w:pPr>
        <w:pStyle w:val="A-Bullet1"/>
        <w:rPr>
          <w:rFonts w:ascii="Arial" w:hAnsi="Arial" w:cs="Arial"/>
          <w:bCs/>
          <w:lang w:val="bs-Latn-BA"/>
        </w:rPr>
      </w:pPr>
      <w:r w:rsidRPr="00BE7E79">
        <w:rPr>
          <w:rFonts w:ascii="Arial" w:hAnsi="Arial" w:cs="Arial"/>
          <w:lang w:val="bs-Latn-BA"/>
        </w:rPr>
        <w:t>Faktor stvaranja otpada u ruralnim područjima smatra se da iznosi 70% od onog u urbanim sredinama, odnosno 374,1 kg/cap.god (2021.)</w:t>
      </w:r>
    </w:p>
    <w:p w:rsidR="00C757EB" w:rsidRPr="00BE7E79" w:rsidRDefault="000D2EA4">
      <w:pPr>
        <w:pStyle w:val="A-Bullet1"/>
        <w:rPr>
          <w:rFonts w:ascii="Arial" w:hAnsi="Arial" w:cs="Arial"/>
          <w:bCs/>
          <w:lang w:val="bs-Latn-BA"/>
        </w:rPr>
      </w:pPr>
      <w:r w:rsidRPr="00BE7E79">
        <w:rPr>
          <w:rFonts w:ascii="Arial" w:hAnsi="Arial" w:cs="Arial"/>
          <w:lang w:val="bs-Latn-BA"/>
        </w:rPr>
        <w:t>Faktor stvaranja otpada od turizma smatra se 30% višim od onog za urbana područja, 694,7 kg/cap.god (2021.)</w:t>
      </w:r>
    </w:p>
    <w:p w:rsidR="00C757EB" w:rsidRPr="00BE7E79" w:rsidRDefault="000D2EA4">
      <w:pPr>
        <w:pStyle w:val="BodyText"/>
        <w:rPr>
          <w:rFonts w:ascii="Arial" w:hAnsi="Arial" w:cs="Arial"/>
          <w:lang w:val="bs-Latn-BA"/>
        </w:rPr>
      </w:pPr>
      <w:r w:rsidRPr="00BE7E79">
        <w:rPr>
          <w:rFonts w:ascii="Arial" w:hAnsi="Arial" w:cs="Arial"/>
          <w:lang w:val="bs-Latn-BA"/>
        </w:rPr>
        <w:t>Količina komunalnog otpada proizvedenog u 2020. i 2021. godini izračunata je na nacionalnom nivou i prikazana u tabeli ispod.</w:t>
      </w:r>
    </w:p>
    <w:p w:rsidR="00C757EB" w:rsidRPr="00BE7E79" w:rsidRDefault="000D2EA4">
      <w:pPr>
        <w:pStyle w:val="A-CaptionTab"/>
        <w:rPr>
          <w:rFonts w:ascii="Arial" w:hAnsi="Arial" w:cs="Arial"/>
          <w:sz w:val="20"/>
          <w:szCs w:val="20"/>
          <w:lang w:val="bs-Latn-BA"/>
        </w:rPr>
      </w:pPr>
      <w:bookmarkStart w:id="148" w:name="_Toc189941597"/>
      <w:r w:rsidRPr="00BE7E79">
        <w:rPr>
          <w:rFonts w:ascii="Arial" w:hAnsi="Arial" w:cs="Arial"/>
          <w:sz w:val="20"/>
          <w:szCs w:val="20"/>
          <w:lang w:val="bs-Latn-BA" w:eastAsia="sr-Latn-ME"/>
        </w:rPr>
        <w:t xml:space="preserve">Tabela </w:t>
      </w:r>
      <w:r w:rsidR="008176A6" w:rsidRPr="00BE7E79">
        <w:rPr>
          <w:rFonts w:ascii="Arial" w:hAnsi="Arial" w:cs="Arial"/>
          <w:sz w:val="20"/>
          <w:szCs w:val="20"/>
          <w:lang w:val="bs-Latn-BA" w:eastAsia="sr-Latn-ME"/>
        </w:rPr>
        <w:t>1</w:t>
      </w:r>
      <w:r w:rsidR="008176A6" w:rsidRPr="00BE7E79">
        <w:rPr>
          <w:rFonts w:ascii="Arial" w:hAnsi="Arial" w:cs="Arial"/>
          <w:bCs/>
          <w:sz w:val="20"/>
          <w:szCs w:val="20"/>
          <w:lang w:val="bs-Latn-BA" w:eastAsia="sr-Latn-ME"/>
        </w:rPr>
        <w:t>6:</w:t>
      </w:r>
      <w:r w:rsidRPr="00BE7E79">
        <w:rPr>
          <w:rFonts w:ascii="Arial" w:hAnsi="Arial" w:cs="Arial"/>
          <w:sz w:val="20"/>
          <w:szCs w:val="20"/>
          <w:lang w:val="bs-Latn-BA"/>
        </w:rPr>
        <w:tab/>
        <w:t>Proizvodnja komunalnog otpada u Crnoj Gori</w:t>
      </w:r>
      <w:bookmarkEnd w:id="148"/>
    </w:p>
    <w:tbl>
      <w:tblPr>
        <w:tblStyle w:val="TableGrid51"/>
        <w:tblW w:w="8360" w:type="dxa"/>
        <w:tblInd w:w="984" w:type="dxa"/>
        <w:tblLook w:val="04A0" w:firstRow="1" w:lastRow="0" w:firstColumn="1" w:lastColumn="0" w:noHBand="0" w:noVBand="1"/>
      </w:tblPr>
      <w:tblGrid>
        <w:gridCol w:w="4295"/>
        <w:gridCol w:w="1355"/>
        <w:gridCol w:w="1355"/>
        <w:gridCol w:w="1355"/>
      </w:tblGrid>
      <w:tr w:rsidR="00A00C2C" w:rsidRPr="00BE7E79" w:rsidTr="00A00C2C">
        <w:trPr>
          <w:trHeight w:val="348"/>
        </w:trPr>
        <w:tc>
          <w:tcPr>
            <w:tcW w:w="8360" w:type="dxa"/>
            <w:gridSpan w:val="4"/>
            <w:noWrap/>
            <w:hideMark/>
          </w:tcPr>
          <w:p w:rsidR="00A00C2C" w:rsidRPr="00BE7E79" w:rsidRDefault="00A00C2C" w:rsidP="00A00C2C">
            <w:pPr>
              <w:rPr>
                <w:rFonts w:ascii="Arial" w:eastAsia="Calibri" w:hAnsi="Arial" w:cs="Arial"/>
                <w:b/>
                <w:sz w:val="20"/>
                <w:szCs w:val="20"/>
                <w:lang w:val="sr-Latn-ME"/>
              </w:rPr>
            </w:pPr>
            <w:r w:rsidRPr="00BE7E79">
              <w:rPr>
                <w:rFonts w:ascii="Arial" w:eastAsia="Calibri" w:hAnsi="Arial" w:cs="Arial"/>
                <w:b/>
                <w:sz w:val="20"/>
                <w:szCs w:val="20"/>
                <w:lang w:val="sr-Latn-ME"/>
              </w:rPr>
              <w:t>Sakupljene i stvorene količine komunalnog otpada, 2021 - 2023.</w:t>
            </w:r>
            <w:r w:rsidRPr="00BE7E79">
              <w:rPr>
                <w:rFonts w:ascii="Arial" w:eastAsia="Calibri" w:hAnsi="Arial" w:cs="Arial"/>
                <w:b/>
                <w:sz w:val="20"/>
                <w:szCs w:val="20"/>
                <w:vertAlign w:val="superscript"/>
                <w:lang w:val="sr-Latn-ME"/>
              </w:rPr>
              <w:t>1</w:t>
            </w:r>
          </w:p>
        </w:tc>
      </w:tr>
      <w:tr w:rsidR="00A00C2C" w:rsidRPr="00BE7E79" w:rsidTr="00A00C2C">
        <w:trPr>
          <w:trHeight w:val="312"/>
        </w:trPr>
        <w:tc>
          <w:tcPr>
            <w:tcW w:w="4295" w:type="dxa"/>
            <w:noWrap/>
            <w:hideMark/>
          </w:tcPr>
          <w:p w:rsidR="00A00C2C" w:rsidRPr="00BE7E79" w:rsidRDefault="00A00C2C" w:rsidP="00A00C2C">
            <w:pPr>
              <w:jc w:val="center"/>
              <w:rPr>
                <w:rFonts w:ascii="Arial" w:eastAsia="Calibri" w:hAnsi="Arial" w:cs="Arial"/>
                <w:b/>
                <w:sz w:val="20"/>
                <w:szCs w:val="20"/>
                <w:lang w:val="sr-Latn-ME"/>
              </w:rPr>
            </w:pPr>
          </w:p>
        </w:tc>
        <w:tc>
          <w:tcPr>
            <w:tcW w:w="1355" w:type="dxa"/>
            <w:noWrap/>
            <w:hideMark/>
          </w:tcPr>
          <w:p w:rsidR="00A00C2C" w:rsidRPr="00BE7E79" w:rsidRDefault="00A00C2C" w:rsidP="00A00C2C">
            <w:pPr>
              <w:jc w:val="center"/>
              <w:rPr>
                <w:rFonts w:ascii="Arial" w:eastAsia="Calibri" w:hAnsi="Arial" w:cs="Arial"/>
                <w:sz w:val="20"/>
                <w:szCs w:val="20"/>
                <w:lang w:val="de-DE"/>
              </w:rPr>
            </w:pPr>
          </w:p>
        </w:tc>
        <w:tc>
          <w:tcPr>
            <w:tcW w:w="1355" w:type="dxa"/>
            <w:noWrap/>
            <w:hideMark/>
          </w:tcPr>
          <w:p w:rsidR="00A00C2C" w:rsidRPr="00BE7E79" w:rsidRDefault="00A00C2C" w:rsidP="00A00C2C">
            <w:pPr>
              <w:jc w:val="center"/>
              <w:rPr>
                <w:rFonts w:ascii="Arial" w:eastAsia="Calibri" w:hAnsi="Arial" w:cs="Arial"/>
                <w:sz w:val="20"/>
                <w:szCs w:val="20"/>
                <w:lang w:val="de-DE"/>
              </w:rPr>
            </w:pPr>
          </w:p>
        </w:tc>
        <w:tc>
          <w:tcPr>
            <w:tcW w:w="1355" w:type="dxa"/>
            <w:noWrap/>
            <w:hideMark/>
          </w:tcPr>
          <w:p w:rsidR="00A00C2C" w:rsidRPr="00BE7E79" w:rsidRDefault="00A00C2C" w:rsidP="00A00C2C">
            <w:pPr>
              <w:jc w:val="center"/>
              <w:rPr>
                <w:rFonts w:ascii="Arial" w:eastAsia="Calibri" w:hAnsi="Arial" w:cs="Arial"/>
                <w:sz w:val="20"/>
                <w:szCs w:val="20"/>
                <w:lang w:val="en-GB"/>
              </w:rPr>
            </w:pPr>
            <w:r w:rsidRPr="00BE7E79">
              <w:rPr>
                <w:rFonts w:ascii="Arial" w:eastAsia="Calibri" w:hAnsi="Arial" w:cs="Arial"/>
                <w:sz w:val="20"/>
                <w:szCs w:val="20"/>
                <w:lang w:val="en-GB"/>
              </w:rPr>
              <w:t>tone</w:t>
            </w:r>
          </w:p>
        </w:tc>
      </w:tr>
      <w:tr w:rsidR="00A00C2C" w:rsidRPr="00BE7E79" w:rsidTr="00A00C2C">
        <w:trPr>
          <w:trHeight w:val="276"/>
        </w:trPr>
        <w:tc>
          <w:tcPr>
            <w:tcW w:w="4295" w:type="dxa"/>
            <w:noWrap/>
            <w:hideMark/>
          </w:tcPr>
          <w:p w:rsidR="00A00C2C" w:rsidRPr="00BE7E79" w:rsidRDefault="00A00C2C" w:rsidP="00A00C2C">
            <w:pPr>
              <w:jc w:val="center"/>
              <w:rPr>
                <w:rFonts w:ascii="Arial" w:eastAsia="Calibri" w:hAnsi="Arial" w:cs="Arial"/>
                <w:b/>
                <w:sz w:val="20"/>
                <w:szCs w:val="20"/>
                <w:lang w:val="sr-Latn-ME"/>
              </w:rPr>
            </w:pPr>
          </w:p>
        </w:tc>
        <w:tc>
          <w:tcPr>
            <w:tcW w:w="1355" w:type="dxa"/>
            <w:noWrap/>
            <w:hideMark/>
          </w:tcPr>
          <w:p w:rsidR="00A00C2C" w:rsidRPr="00BE7E79" w:rsidRDefault="00A00C2C" w:rsidP="00A00C2C">
            <w:pPr>
              <w:jc w:val="center"/>
              <w:rPr>
                <w:rFonts w:ascii="Arial" w:eastAsia="Calibri" w:hAnsi="Arial" w:cs="Arial"/>
                <w:b/>
                <w:sz w:val="20"/>
                <w:szCs w:val="20"/>
                <w:lang w:val="en-GB"/>
              </w:rPr>
            </w:pPr>
            <w:r w:rsidRPr="00BE7E79">
              <w:rPr>
                <w:rFonts w:ascii="Arial" w:eastAsia="Calibri" w:hAnsi="Arial" w:cs="Arial"/>
                <w:b/>
                <w:sz w:val="20"/>
                <w:szCs w:val="20"/>
                <w:lang w:val="en-GB"/>
              </w:rPr>
              <w:t>2021</w:t>
            </w:r>
          </w:p>
        </w:tc>
        <w:tc>
          <w:tcPr>
            <w:tcW w:w="1355" w:type="dxa"/>
            <w:noWrap/>
            <w:hideMark/>
          </w:tcPr>
          <w:p w:rsidR="00A00C2C" w:rsidRPr="00BE7E79" w:rsidRDefault="00A00C2C" w:rsidP="00A00C2C">
            <w:pPr>
              <w:jc w:val="center"/>
              <w:rPr>
                <w:rFonts w:ascii="Arial" w:eastAsia="Calibri" w:hAnsi="Arial" w:cs="Arial"/>
                <w:b/>
                <w:sz w:val="20"/>
                <w:szCs w:val="20"/>
                <w:lang w:val="en-GB"/>
              </w:rPr>
            </w:pPr>
            <w:r w:rsidRPr="00BE7E79">
              <w:rPr>
                <w:rFonts w:ascii="Arial" w:eastAsia="Calibri" w:hAnsi="Arial" w:cs="Arial"/>
                <w:b/>
                <w:sz w:val="20"/>
                <w:szCs w:val="20"/>
                <w:lang w:val="en-GB"/>
              </w:rPr>
              <w:t>2022</w:t>
            </w:r>
          </w:p>
        </w:tc>
        <w:tc>
          <w:tcPr>
            <w:tcW w:w="1355" w:type="dxa"/>
            <w:noWrap/>
            <w:hideMark/>
          </w:tcPr>
          <w:p w:rsidR="00A00C2C" w:rsidRPr="00BE7E79" w:rsidRDefault="00A00C2C" w:rsidP="00A00C2C">
            <w:pPr>
              <w:jc w:val="center"/>
              <w:rPr>
                <w:rFonts w:ascii="Arial" w:eastAsia="Calibri" w:hAnsi="Arial" w:cs="Arial"/>
                <w:b/>
                <w:sz w:val="20"/>
                <w:szCs w:val="20"/>
                <w:lang w:val="en-GB"/>
              </w:rPr>
            </w:pPr>
            <w:r w:rsidRPr="00BE7E79">
              <w:rPr>
                <w:rFonts w:ascii="Arial" w:eastAsia="Calibri" w:hAnsi="Arial" w:cs="Arial"/>
                <w:b/>
                <w:sz w:val="20"/>
                <w:szCs w:val="20"/>
                <w:lang w:val="en-GB"/>
              </w:rPr>
              <w:t>2023</w:t>
            </w:r>
          </w:p>
        </w:tc>
      </w:tr>
      <w:tr w:rsidR="00A00C2C" w:rsidRPr="00BE7E79" w:rsidTr="00A00C2C">
        <w:trPr>
          <w:trHeight w:val="468"/>
        </w:trPr>
        <w:tc>
          <w:tcPr>
            <w:tcW w:w="4295" w:type="dxa"/>
            <w:hideMark/>
          </w:tcPr>
          <w:p w:rsidR="00A00C2C" w:rsidRPr="00BE7E79" w:rsidRDefault="00A00C2C" w:rsidP="002725DA">
            <w:pPr>
              <w:jc w:val="center"/>
              <w:rPr>
                <w:rFonts w:ascii="Arial" w:eastAsia="Calibri" w:hAnsi="Arial" w:cs="Arial"/>
                <w:sz w:val="20"/>
                <w:szCs w:val="20"/>
                <w:lang w:val="sr-Latn-ME"/>
              </w:rPr>
            </w:pPr>
            <w:r w:rsidRPr="00BE7E79">
              <w:rPr>
                <w:rFonts w:ascii="Arial" w:eastAsia="Calibri" w:hAnsi="Arial" w:cs="Arial"/>
                <w:sz w:val="20"/>
                <w:szCs w:val="20"/>
                <w:lang w:val="sr-Latn-ME"/>
              </w:rPr>
              <w:t>Komunalni otpad sakupljen od strane komunalnih preduzeća</w:t>
            </w:r>
          </w:p>
        </w:tc>
        <w:tc>
          <w:tcPr>
            <w:tcW w:w="1355" w:type="dxa"/>
            <w:noWrap/>
            <w:hideMark/>
          </w:tcPr>
          <w:p w:rsidR="00A00C2C" w:rsidRPr="00BE7E79" w:rsidRDefault="00A00C2C" w:rsidP="00A00C2C">
            <w:pPr>
              <w:jc w:val="center"/>
              <w:rPr>
                <w:rFonts w:ascii="Arial" w:eastAsia="Calibri" w:hAnsi="Arial" w:cs="Arial"/>
                <w:sz w:val="20"/>
                <w:szCs w:val="20"/>
                <w:lang w:val="en-GB"/>
              </w:rPr>
            </w:pPr>
            <w:r w:rsidRPr="00BE7E79">
              <w:rPr>
                <w:rFonts w:ascii="Arial" w:eastAsia="Calibri" w:hAnsi="Arial" w:cs="Arial"/>
                <w:sz w:val="20"/>
                <w:szCs w:val="20"/>
                <w:lang w:val="en-GB"/>
              </w:rPr>
              <w:t>293,294.3</w:t>
            </w:r>
          </w:p>
        </w:tc>
        <w:tc>
          <w:tcPr>
            <w:tcW w:w="1355" w:type="dxa"/>
            <w:noWrap/>
            <w:hideMark/>
          </w:tcPr>
          <w:p w:rsidR="00A00C2C" w:rsidRPr="00BE7E79" w:rsidRDefault="00A00C2C" w:rsidP="00A00C2C">
            <w:pPr>
              <w:jc w:val="center"/>
              <w:rPr>
                <w:rFonts w:ascii="Arial" w:eastAsia="Calibri" w:hAnsi="Arial" w:cs="Arial"/>
                <w:sz w:val="20"/>
                <w:szCs w:val="20"/>
                <w:lang w:val="en-GB"/>
              </w:rPr>
            </w:pPr>
            <w:r w:rsidRPr="00BE7E79">
              <w:rPr>
                <w:rFonts w:ascii="Arial" w:eastAsia="Calibri" w:hAnsi="Arial" w:cs="Arial"/>
                <w:sz w:val="20"/>
                <w:szCs w:val="20"/>
                <w:lang w:val="en-GB"/>
              </w:rPr>
              <w:t>314,612.4</w:t>
            </w:r>
          </w:p>
        </w:tc>
        <w:tc>
          <w:tcPr>
            <w:tcW w:w="1355" w:type="dxa"/>
            <w:noWrap/>
            <w:hideMark/>
          </w:tcPr>
          <w:p w:rsidR="00A00C2C" w:rsidRPr="00BE7E79" w:rsidRDefault="00A00C2C" w:rsidP="00A00C2C">
            <w:pPr>
              <w:jc w:val="center"/>
              <w:rPr>
                <w:rFonts w:ascii="Arial" w:eastAsia="Calibri" w:hAnsi="Arial" w:cs="Arial"/>
                <w:sz w:val="20"/>
                <w:szCs w:val="20"/>
                <w:lang w:val="en-GB"/>
              </w:rPr>
            </w:pPr>
            <w:r w:rsidRPr="00BE7E79">
              <w:rPr>
                <w:rFonts w:ascii="Arial" w:eastAsia="Calibri" w:hAnsi="Arial" w:cs="Arial"/>
                <w:sz w:val="20"/>
                <w:szCs w:val="20"/>
                <w:lang w:val="en-GB"/>
              </w:rPr>
              <w:t>330,844.2</w:t>
            </w:r>
          </w:p>
        </w:tc>
      </w:tr>
      <w:tr w:rsidR="00A00C2C" w:rsidRPr="00BE7E79" w:rsidTr="00A00C2C">
        <w:trPr>
          <w:trHeight w:val="924"/>
        </w:trPr>
        <w:tc>
          <w:tcPr>
            <w:tcW w:w="4295" w:type="dxa"/>
            <w:hideMark/>
          </w:tcPr>
          <w:p w:rsidR="00A00C2C" w:rsidRPr="00BE7E79" w:rsidRDefault="00A00C2C" w:rsidP="00A00C2C">
            <w:pPr>
              <w:jc w:val="center"/>
              <w:rPr>
                <w:rFonts w:ascii="Arial" w:eastAsia="Calibri" w:hAnsi="Arial" w:cs="Arial"/>
                <w:sz w:val="20"/>
                <w:szCs w:val="20"/>
                <w:lang w:val="sr-Latn-ME"/>
              </w:rPr>
            </w:pPr>
            <w:r w:rsidRPr="00BE7E79">
              <w:rPr>
                <w:rFonts w:ascii="Arial" w:eastAsia="Calibri" w:hAnsi="Arial" w:cs="Arial"/>
                <w:sz w:val="20"/>
                <w:szCs w:val="20"/>
                <w:lang w:val="sr-Latn-ME"/>
              </w:rPr>
              <w:t>Komunalni otpad sakupljen od strane sakupljača otpada, otpad dovezen na deponije od strane fizičkih lica i direktno izvezen od izvornih proizvođača</w:t>
            </w:r>
          </w:p>
        </w:tc>
        <w:tc>
          <w:tcPr>
            <w:tcW w:w="1355" w:type="dxa"/>
            <w:noWrap/>
            <w:hideMark/>
          </w:tcPr>
          <w:p w:rsidR="00A00C2C" w:rsidRPr="00BE7E79" w:rsidRDefault="00A00C2C" w:rsidP="00A00C2C">
            <w:pPr>
              <w:jc w:val="center"/>
              <w:rPr>
                <w:rFonts w:ascii="Arial" w:eastAsia="Calibri" w:hAnsi="Arial" w:cs="Arial"/>
                <w:sz w:val="20"/>
                <w:szCs w:val="20"/>
                <w:lang w:val="en-GB"/>
              </w:rPr>
            </w:pPr>
            <w:r w:rsidRPr="00BE7E79">
              <w:rPr>
                <w:rFonts w:ascii="Arial" w:eastAsia="Calibri" w:hAnsi="Arial" w:cs="Arial"/>
                <w:sz w:val="20"/>
                <w:szCs w:val="20"/>
                <w:lang w:val="en-GB"/>
              </w:rPr>
              <w:t>15,609.9</w:t>
            </w:r>
          </w:p>
        </w:tc>
        <w:tc>
          <w:tcPr>
            <w:tcW w:w="1355" w:type="dxa"/>
            <w:noWrap/>
            <w:hideMark/>
          </w:tcPr>
          <w:p w:rsidR="00A00C2C" w:rsidRPr="00BE7E79" w:rsidRDefault="00A00C2C" w:rsidP="00A00C2C">
            <w:pPr>
              <w:jc w:val="center"/>
              <w:rPr>
                <w:rFonts w:ascii="Arial" w:eastAsia="Calibri" w:hAnsi="Arial" w:cs="Arial"/>
                <w:sz w:val="20"/>
                <w:szCs w:val="20"/>
                <w:lang w:val="en-GB"/>
              </w:rPr>
            </w:pPr>
            <w:r w:rsidRPr="00BE7E79">
              <w:rPr>
                <w:rFonts w:ascii="Arial" w:eastAsia="Calibri" w:hAnsi="Arial" w:cs="Arial"/>
                <w:sz w:val="20"/>
                <w:szCs w:val="20"/>
                <w:lang w:val="en-GB"/>
              </w:rPr>
              <w:t>6,527.1</w:t>
            </w:r>
          </w:p>
        </w:tc>
        <w:tc>
          <w:tcPr>
            <w:tcW w:w="1355" w:type="dxa"/>
            <w:noWrap/>
            <w:hideMark/>
          </w:tcPr>
          <w:p w:rsidR="00A00C2C" w:rsidRPr="00BE7E79" w:rsidRDefault="00A00C2C" w:rsidP="00A00C2C">
            <w:pPr>
              <w:jc w:val="center"/>
              <w:rPr>
                <w:rFonts w:ascii="Arial" w:eastAsia="Calibri" w:hAnsi="Arial" w:cs="Arial"/>
                <w:sz w:val="20"/>
                <w:szCs w:val="20"/>
                <w:lang w:val="en-GB"/>
              </w:rPr>
            </w:pPr>
            <w:r w:rsidRPr="00BE7E79">
              <w:rPr>
                <w:rFonts w:ascii="Arial" w:eastAsia="Calibri" w:hAnsi="Arial" w:cs="Arial"/>
                <w:sz w:val="20"/>
                <w:szCs w:val="20"/>
                <w:lang w:val="en-GB"/>
              </w:rPr>
              <w:t>11,386.7</w:t>
            </w:r>
          </w:p>
        </w:tc>
      </w:tr>
      <w:tr w:rsidR="00A00C2C" w:rsidRPr="00BE7E79" w:rsidTr="00A00C2C">
        <w:trPr>
          <w:trHeight w:val="276"/>
        </w:trPr>
        <w:tc>
          <w:tcPr>
            <w:tcW w:w="4295" w:type="dxa"/>
            <w:hideMark/>
          </w:tcPr>
          <w:p w:rsidR="00A00C2C" w:rsidRPr="00BE7E79" w:rsidRDefault="00A00C2C" w:rsidP="00A00C2C">
            <w:pPr>
              <w:jc w:val="center"/>
              <w:rPr>
                <w:rFonts w:ascii="Arial" w:eastAsia="Calibri" w:hAnsi="Arial" w:cs="Arial"/>
                <w:b/>
                <w:sz w:val="20"/>
                <w:szCs w:val="20"/>
                <w:lang w:val="sr-Latn-ME"/>
              </w:rPr>
            </w:pPr>
            <w:r w:rsidRPr="00BE7E79">
              <w:rPr>
                <w:rFonts w:ascii="Arial" w:eastAsia="Calibri" w:hAnsi="Arial" w:cs="Arial"/>
                <w:b/>
                <w:sz w:val="20"/>
                <w:szCs w:val="20"/>
                <w:lang w:val="sr-Latn-ME"/>
              </w:rPr>
              <w:t>Ukupno sakupljene količine komunalnog otpada</w:t>
            </w:r>
          </w:p>
        </w:tc>
        <w:tc>
          <w:tcPr>
            <w:tcW w:w="1355" w:type="dxa"/>
            <w:noWrap/>
            <w:hideMark/>
          </w:tcPr>
          <w:p w:rsidR="00A00C2C" w:rsidRPr="00BE7E79" w:rsidRDefault="00A00C2C" w:rsidP="00A00C2C">
            <w:pPr>
              <w:jc w:val="center"/>
              <w:rPr>
                <w:rFonts w:ascii="Arial" w:eastAsia="Calibri" w:hAnsi="Arial" w:cs="Arial"/>
                <w:b/>
                <w:sz w:val="20"/>
                <w:szCs w:val="20"/>
                <w:lang w:val="en-GB"/>
              </w:rPr>
            </w:pPr>
            <w:r w:rsidRPr="00BE7E79">
              <w:rPr>
                <w:rFonts w:ascii="Arial" w:eastAsia="Calibri" w:hAnsi="Arial" w:cs="Arial"/>
                <w:b/>
                <w:sz w:val="20"/>
                <w:szCs w:val="20"/>
                <w:lang w:val="en-GB"/>
              </w:rPr>
              <w:t>308,904.2</w:t>
            </w:r>
          </w:p>
        </w:tc>
        <w:tc>
          <w:tcPr>
            <w:tcW w:w="1355" w:type="dxa"/>
            <w:noWrap/>
            <w:hideMark/>
          </w:tcPr>
          <w:p w:rsidR="00A00C2C" w:rsidRPr="00BE7E79" w:rsidRDefault="00A00C2C" w:rsidP="00A00C2C">
            <w:pPr>
              <w:jc w:val="center"/>
              <w:rPr>
                <w:rFonts w:ascii="Arial" w:eastAsia="Calibri" w:hAnsi="Arial" w:cs="Arial"/>
                <w:b/>
                <w:sz w:val="20"/>
                <w:szCs w:val="20"/>
                <w:lang w:val="en-GB"/>
              </w:rPr>
            </w:pPr>
            <w:r w:rsidRPr="00BE7E79">
              <w:rPr>
                <w:rFonts w:ascii="Arial" w:eastAsia="Calibri" w:hAnsi="Arial" w:cs="Arial"/>
                <w:b/>
                <w:sz w:val="20"/>
                <w:szCs w:val="20"/>
                <w:lang w:val="en-GB"/>
              </w:rPr>
              <w:t>321,139.5</w:t>
            </w:r>
          </w:p>
        </w:tc>
        <w:tc>
          <w:tcPr>
            <w:tcW w:w="1355" w:type="dxa"/>
            <w:noWrap/>
            <w:hideMark/>
          </w:tcPr>
          <w:p w:rsidR="00A00C2C" w:rsidRPr="00BE7E79" w:rsidRDefault="00A00C2C" w:rsidP="00A00C2C">
            <w:pPr>
              <w:jc w:val="center"/>
              <w:rPr>
                <w:rFonts w:ascii="Arial" w:eastAsia="Calibri" w:hAnsi="Arial" w:cs="Arial"/>
                <w:b/>
                <w:sz w:val="20"/>
                <w:szCs w:val="20"/>
                <w:lang w:val="en-GB"/>
              </w:rPr>
            </w:pPr>
            <w:r w:rsidRPr="00BE7E79">
              <w:rPr>
                <w:rFonts w:ascii="Arial" w:eastAsia="Calibri" w:hAnsi="Arial" w:cs="Arial"/>
                <w:b/>
                <w:sz w:val="20"/>
                <w:szCs w:val="20"/>
                <w:lang w:val="en-GB"/>
              </w:rPr>
              <w:t>342,230.9</w:t>
            </w:r>
          </w:p>
        </w:tc>
      </w:tr>
      <w:tr w:rsidR="00A00C2C" w:rsidRPr="00BE7E79" w:rsidTr="00A00C2C">
        <w:trPr>
          <w:trHeight w:val="468"/>
        </w:trPr>
        <w:tc>
          <w:tcPr>
            <w:tcW w:w="4295" w:type="dxa"/>
            <w:hideMark/>
          </w:tcPr>
          <w:p w:rsidR="00A00C2C" w:rsidRPr="00BE7E79" w:rsidRDefault="00A00C2C" w:rsidP="00A00C2C">
            <w:pPr>
              <w:jc w:val="center"/>
              <w:rPr>
                <w:rFonts w:ascii="Arial" w:eastAsia="Calibri" w:hAnsi="Arial" w:cs="Arial"/>
                <w:sz w:val="20"/>
                <w:szCs w:val="20"/>
                <w:lang w:val="sr-Latn-ME"/>
              </w:rPr>
            </w:pPr>
            <w:r w:rsidRPr="00BE7E79">
              <w:rPr>
                <w:rFonts w:ascii="Arial" w:eastAsia="Calibri" w:hAnsi="Arial" w:cs="Arial"/>
                <w:sz w:val="20"/>
                <w:szCs w:val="20"/>
                <w:lang w:val="sr-Latn-ME"/>
              </w:rPr>
              <w:t>Količine otpada od građana koji nijesu uključeni u sistem javnog odvoza komunalnog otpada</w:t>
            </w:r>
          </w:p>
        </w:tc>
        <w:tc>
          <w:tcPr>
            <w:tcW w:w="1355" w:type="dxa"/>
            <w:noWrap/>
            <w:hideMark/>
          </w:tcPr>
          <w:p w:rsidR="00A00C2C" w:rsidRPr="00BE7E79" w:rsidRDefault="00A00C2C" w:rsidP="00A00C2C">
            <w:pPr>
              <w:jc w:val="center"/>
              <w:rPr>
                <w:rFonts w:ascii="Arial" w:eastAsia="Calibri" w:hAnsi="Arial" w:cs="Arial"/>
                <w:sz w:val="20"/>
                <w:szCs w:val="20"/>
                <w:lang w:val="en-GB"/>
              </w:rPr>
            </w:pPr>
            <w:r w:rsidRPr="00BE7E79">
              <w:rPr>
                <w:rFonts w:ascii="Arial" w:eastAsia="Calibri" w:hAnsi="Arial" w:cs="Arial"/>
                <w:sz w:val="20"/>
                <w:szCs w:val="20"/>
                <w:lang w:val="en-GB"/>
              </w:rPr>
              <w:t>16,803.3</w:t>
            </w:r>
          </w:p>
        </w:tc>
        <w:tc>
          <w:tcPr>
            <w:tcW w:w="1355" w:type="dxa"/>
            <w:noWrap/>
            <w:hideMark/>
          </w:tcPr>
          <w:p w:rsidR="00A00C2C" w:rsidRPr="00BE7E79" w:rsidRDefault="00A00C2C" w:rsidP="00A00C2C">
            <w:pPr>
              <w:jc w:val="center"/>
              <w:rPr>
                <w:rFonts w:ascii="Arial" w:eastAsia="Calibri" w:hAnsi="Arial" w:cs="Arial"/>
                <w:sz w:val="20"/>
                <w:szCs w:val="20"/>
                <w:lang w:val="en-GB"/>
              </w:rPr>
            </w:pPr>
            <w:r w:rsidRPr="00BE7E79">
              <w:rPr>
                <w:rFonts w:ascii="Arial" w:eastAsia="Calibri" w:hAnsi="Arial" w:cs="Arial"/>
                <w:sz w:val="20"/>
                <w:szCs w:val="20"/>
                <w:lang w:val="en-GB"/>
              </w:rPr>
              <w:t>14,658.1</w:t>
            </w:r>
          </w:p>
        </w:tc>
        <w:tc>
          <w:tcPr>
            <w:tcW w:w="1355" w:type="dxa"/>
            <w:noWrap/>
            <w:hideMark/>
          </w:tcPr>
          <w:p w:rsidR="00A00C2C" w:rsidRPr="00BE7E79" w:rsidRDefault="00A00C2C" w:rsidP="00A00C2C">
            <w:pPr>
              <w:jc w:val="center"/>
              <w:rPr>
                <w:rFonts w:ascii="Arial" w:eastAsia="Calibri" w:hAnsi="Arial" w:cs="Arial"/>
                <w:sz w:val="20"/>
                <w:szCs w:val="20"/>
                <w:lang w:val="en-GB"/>
              </w:rPr>
            </w:pPr>
            <w:r w:rsidRPr="00BE7E79">
              <w:rPr>
                <w:rFonts w:ascii="Arial" w:eastAsia="Calibri" w:hAnsi="Arial" w:cs="Arial"/>
                <w:sz w:val="20"/>
                <w:szCs w:val="20"/>
                <w:lang w:val="en-GB"/>
              </w:rPr>
              <w:t>17,905.9</w:t>
            </w:r>
          </w:p>
        </w:tc>
      </w:tr>
      <w:tr w:rsidR="00A00C2C" w:rsidRPr="00BE7E79" w:rsidTr="00A00C2C">
        <w:trPr>
          <w:trHeight w:val="276"/>
        </w:trPr>
        <w:tc>
          <w:tcPr>
            <w:tcW w:w="4295" w:type="dxa"/>
            <w:noWrap/>
            <w:hideMark/>
          </w:tcPr>
          <w:p w:rsidR="00A00C2C" w:rsidRPr="00BE7E79" w:rsidRDefault="00A00C2C" w:rsidP="00A00C2C">
            <w:pPr>
              <w:jc w:val="center"/>
              <w:rPr>
                <w:rFonts w:ascii="Arial" w:eastAsia="Calibri" w:hAnsi="Arial" w:cs="Arial"/>
                <w:b/>
                <w:sz w:val="20"/>
                <w:szCs w:val="20"/>
                <w:lang w:val="sr-Latn-ME"/>
              </w:rPr>
            </w:pPr>
            <w:r w:rsidRPr="00BE7E79">
              <w:rPr>
                <w:rFonts w:ascii="Arial" w:eastAsia="Calibri" w:hAnsi="Arial" w:cs="Arial"/>
                <w:b/>
                <w:sz w:val="20"/>
                <w:szCs w:val="20"/>
                <w:lang w:val="sr-Latn-ME"/>
              </w:rPr>
              <w:t>UKUPNO</w:t>
            </w:r>
          </w:p>
        </w:tc>
        <w:tc>
          <w:tcPr>
            <w:tcW w:w="1355" w:type="dxa"/>
            <w:noWrap/>
            <w:hideMark/>
          </w:tcPr>
          <w:p w:rsidR="00A00C2C" w:rsidRPr="00BE7E79" w:rsidRDefault="00A00C2C" w:rsidP="00A00C2C">
            <w:pPr>
              <w:jc w:val="center"/>
              <w:rPr>
                <w:rFonts w:ascii="Arial" w:eastAsia="Calibri" w:hAnsi="Arial" w:cs="Arial"/>
                <w:b/>
                <w:sz w:val="20"/>
                <w:szCs w:val="20"/>
                <w:lang w:val="en-GB"/>
              </w:rPr>
            </w:pPr>
            <w:r w:rsidRPr="00BE7E79">
              <w:rPr>
                <w:rFonts w:ascii="Arial" w:eastAsia="Calibri" w:hAnsi="Arial" w:cs="Arial"/>
                <w:b/>
                <w:sz w:val="20"/>
                <w:szCs w:val="20"/>
                <w:lang w:val="en-GB"/>
              </w:rPr>
              <w:t>325,707.5</w:t>
            </w:r>
          </w:p>
        </w:tc>
        <w:tc>
          <w:tcPr>
            <w:tcW w:w="1355" w:type="dxa"/>
            <w:noWrap/>
            <w:hideMark/>
          </w:tcPr>
          <w:p w:rsidR="00A00C2C" w:rsidRPr="00BE7E79" w:rsidRDefault="00A00C2C" w:rsidP="00A00C2C">
            <w:pPr>
              <w:jc w:val="center"/>
              <w:rPr>
                <w:rFonts w:ascii="Arial" w:eastAsia="Calibri" w:hAnsi="Arial" w:cs="Arial"/>
                <w:b/>
                <w:sz w:val="20"/>
                <w:szCs w:val="20"/>
                <w:lang w:val="en-GB"/>
              </w:rPr>
            </w:pPr>
            <w:r w:rsidRPr="00BE7E79">
              <w:rPr>
                <w:rFonts w:ascii="Arial" w:eastAsia="Calibri" w:hAnsi="Arial" w:cs="Arial"/>
                <w:b/>
                <w:sz w:val="20"/>
                <w:szCs w:val="20"/>
                <w:lang w:val="en-GB"/>
              </w:rPr>
              <w:t>335,797.6</w:t>
            </w:r>
          </w:p>
        </w:tc>
        <w:tc>
          <w:tcPr>
            <w:tcW w:w="1355" w:type="dxa"/>
            <w:noWrap/>
            <w:hideMark/>
          </w:tcPr>
          <w:p w:rsidR="00A00C2C" w:rsidRPr="00BE7E79" w:rsidRDefault="00A00C2C" w:rsidP="00A00C2C">
            <w:pPr>
              <w:jc w:val="center"/>
              <w:rPr>
                <w:rFonts w:ascii="Arial" w:eastAsia="Calibri" w:hAnsi="Arial" w:cs="Arial"/>
                <w:b/>
                <w:sz w:val="20"/>
                <w:szCs w:val="20"/>
                <w:lang w:val="en-GB"/>
              </w:rPr>
            </w:pPr>
            <w:r w:rsidRPr="00BE7E79">
              <w:rPr>
                <w:rFonts w:ascii="Arial" w:eastAsia="Calibri" w:hAnsi="Arial" w:cs="Arial"/>
                <w:b/>
                <w:sz w:val="20"/>
                <w:szCs w:val="20"/>
                <w:lang w:val="en-GB"/>
              </w:rPr>
              <w:t>360,136.8</w:t>
            </w:r>
          </w:p>
        </w:tc>
      </w:tr>
    </w:tbl>
    <w:p w:rsidR="00A00C2C" w:rsidRPr="00BE7E79" w:rsidRDefault="00A00C2C">
      <w:pPr>
        <w:pStyle w:val="A-CaptionTab"/>
        <w:rPr>
          <w:rFonts w:ascii="Arial" w:hAnsi="Arial" w:cs="Arial"/>
          <w:sz w:val="20"/>
          <w:szCs w:val="20"/>
          <w:lang w:val="bs-Latn-BA"/>
        </w:rPr>
      </w:pPr>
      <w:r w:rsidRPr="00BE7E79">
        <w:rPr>
          <w:rFonts w:ascii="Arial" w:hAnsi="Arial" w:cs="Arial"/>
          <w:sz w:val="20"/>
          <w:szCs w:val="20"/>
          <w:lang w:val="bs-Latn-BA"/>
        </w:rPr>
        <w:t>Izvor: MONSTAT</w:t>
      </w:r>
    </w:p>
    <w:p w:rsidR="00A00C2C" w:rsidRPr="00BE7E79" w:rsidRDefault="00A00C2C">
      <w:pPr>
        <w:pStyle w:val="A-CaptionTab"/>
        <w:rPr>
          <w:rFonts w:ascii="Arial" w:hAnsi="Arial" w:cs="Arial"/>
          <w:sz w:val="20"/>
          <w:szCs w:val="20"/>
          <w:lang w:val="bs-Latn-BA"/>
        </w:rPr>
      </w:pPr>
    </w:p>
    <w:p w:rsidR="00C757EB" w:rsidRPr="00BE7E79" w:rsidRDefault="000D2EA4" w:rsidP="00F22C06">
      <w:pPr>
        <w:pStyle w:val="A-Norm66"/>
        <w:ind w:left="0"/>
        <w:rPr>
          <w:rFonts w:ascii="Arial" w:hAnsi="Arial" w:cs="Arial"/>
          <w:lang w:val="bs-Latn-BA"/>
        </w:rPr>
      </w:pPr>
      <w:r w:rsidRPr="00BE7E79">
        <w:rPr>
          <w:rFonts w:ascii="Arial" w:hAnsi="Arial" w:cs="Arial"/>
          <w:lang w:val="bs-Latn-BA"/>
        </w:rPr>
        <w:t>Više od 75% otpada nastaje u urbanim i turističkim područjima, dok u ruralnim područjima nastaje ~25% ukupnog komunalnog otpada. Opština Podgorica proizvodi ~28% ukupnog otpada, pa slijedi Nikšić. Pored toga, opštine u primorskom dijelu zemlje (Bar, Budva, Herceg Novi, Kotor, Tivat i Ulcinj), dodaju 31% u ukupnoj proizvodnji otpada.</w:t>
      </w:r>
    </w:p>
    <w:p w:rsidR="00C757EB" w:rsidRPr="00BE7E79" w:rsidRDefault="000D2EA4" w:rsidP="00F22C06">
      <w:pPr>
        <w:pStyle w:val="BodyText"/>
        <w:ind w:left="0"/>
        <w:rPr>
          <w:rFonts w:ascii="Arial" w:hAnsi="Arial" w:cs="Arial"/>
          <w:b/>
          <w:bCs w:val="0"/>
          <w:lang w:val="bs-Latn-BA"/>
        </w:rPr>
      </w:pPr>
      <w:r w:rsidRPr="00BE7E79">
        <w:rPr>
          <w:rFonts w:ascii="Arial" w:hAnsi="Arial" w:cs="Arial"/>
          <w:b/>
          <w:bCs w:val="0"/>
          <w:lang w:val="bs-Latn-BA"/>
        </w:rPr>
        <w:t>Sastav otpada</w:t>
      </w:r>
    </w:p>
    <w:p w:rsidR="002006A7" w:rsidRPr="00BE7E79" w:rsidRDefault="000D2EA4" w:rsidP="00F22C06">
      <w:pPr>
        <w:pStyle w:val="BodyText"/>
        <w:ind w:left="0"/>
        <w:rPr>
          <w:rFonts w:ascii="Arial" w:hAnsi="Arial" w:cs="Arial"/>
          <w:lang w:val="bs-Latn-BA"/>
        </w:rPr>
      </w:pPr>
      <w:r w:rsidRPr="00BE7E79">
        <w:rPr>
          <w:rFonts w:ascii="Arial" w:hAnsi="Arial" w:cs="Arial"/>
          <w:lang w:val="bs-Latn-BA"/>
        </w:rPr>
        <w:t>U Crnoj Gori uopšte ne postoji organizovano prikupljanje podataka o sastavu otpada. Za procjenu trenutnog sastava čvrstog komunalnog otpada, u Državnom planu su korišćene postojeće informacije iz različitih studija, kao i informacije iz sličnih oblasti (regioni Sjeverne Makedonije, Srbije, Bugarske i Grčke). Sljedeća tabela daje pregled procjene sastava otpada.</w:t>
      </w:r>
    </w:p>
    <w:p w:rsidR="00A00C2C" w:rsidRPr="00BE7E79" w:rsidRDefault="000D2EA4">
      <w:pPr>
        <w:pStyle w:val="A-CaptionTab"/>
        <w:rPr>
          <w:rFonts w:ascii="Arial" w:hAnsi="Arial" w:cs="Arial"/>
          <w:sz w:val="20"/>
          <w:szCs w:val="20"/>
          <w:lang w:val="bs-Latn-BA"/>
        </w:rPr>
      </w:pPr>
      <w:bookmarkStart w:id="149" w:name="_Toc189941598"/>
      <w:r w:rsidRPr="00BE7E79">
        <w:rPr>
          <w:rFonts w:ascii="Arial" w:hAnsi="Arial" w:cs="Arial"/>
          <w:sz w:val="20"/>
          <w:szCs w:val="20"/>
          <w:lang w:val="bs-Latn-BA"/>
        </w:rPr>
        <w:t xml:space="preserve">Tabela </w:t>
      </w:r>
      <w:r w:rsidR="008176A6" w:rsidRPr="00BE7E79">
        <w:rPr>
          <w:rFonts w:ascii="Arial" w:hAnsi="Arial" w:cs="Arial"/>
          <w:sz w:val="20"/>
          <w:szCs w:val="20"/>
          <w:lang w:val="bs-Latn-BA"/>
        </w:rPr>
        <w:t>17</w:t>
      </w:r>
      <w:r w:rsidRPr="00BE7E79">
        <w:rPr>
          <w:rFonts w:ascii="Arial" w:hAnsi="Arial" w:cs="Arial"/>
          <w:sz w:val="20"/>
          <w:szCs w:val="20"/>
          <w:lang w:val="bs-Latn-BA"/>
        </w:rPr>
        <w:t xml:space="preserve">: </w:t>
      </w:r>
      <w:r w:rsidRPr="00BE7E79">
        <w:rPr>
          <w:rFonts w:ascii="Arial" w:hAnsi="Arial" w:cs="Arial"/>
          <w:sz w:val="20"/>
          <w:szCs w:val="20"/>
          <w:lang w:val="bs-Latn-BA"/>
        </w:rPr>
        <w:tab/>
        <w:t xml:space="preserve">Sastav komunalnog otpada, </w:t>
      </w:r>
      <w:r w:rsidR="00A00C2C" w:rsidRPr="00BE7E79">
        <w:rPr>
          <w:rFonts w:ascii="Arial" w:hAnsi="Arial" w:cs="Arial"/>
          <w:sz w:val="20"/>
          <w:szCs w:val="20"/>
          <w:lang w:val="bs-Latn-BA"/>
        </w:rPr>
        <w:t>2021-</w:t>
      </w:r>
      <w:r w:rsidRPr="00BE7E79">
        <w:rPr>
          <w:rFonts w:ascii="Arial" w:hAnsi="Arial" w:cs="Arial"/>
          <w:sz w:val="20"/>
          <w:szCs w:val="20"/>
          <w:lang w:val="bs-Latn-BA"/>
        </w:rPr>
        <w:t>202</w:t>
      </w:r>
      <w:r w:rsidR="00A00C2C" w:rsidRPr="00BE7E79">
        <w:rPr>
          <w:rFonts w:ascii="Arial" w:hAnsi="Arial" w:cs="Arial"/>
          <w:sz w:val="20"/>
          <w:szCs w:val="20"/>
          <w:lang w:val="bs-Latn-BA"/>
        </w:rPr>
        <w:t>3</w:t>
      </w:r>
    </w:p>
    <w:tbl>
      <w:tblPr>
        <w:tblStyle w:val="TableGrid40"/>
        <w:tblW w:w="6309" w:type="dxa"/>
        <w:tblInd w:w="1811" w:type="dxa"/>
        <w:tblLook w:val="04A0" w:firstRow="1" w:lastRow="0" w:firstColumn="1" w:lastColumn="0" w:noHBand="0" w:noVBand="1"/>
      </w:tblPr>
      <w:tblGrid>
        <w:gridCol w:w="2304"/>
        <w:gridCol w:w="1335"/>
        <w:gridCol w:w="1335"/>
        <w:gridCol w:w="1335"/>
      </w:tblGrid>
      <w:tr w:rsidR="00A00C2C" w:rsidRPr="00BE7E79" w:rsidTr="00A00C2C">
        <w:trPr>
          <w:trHeight w:val="336"/>
        </w:trPr>
        <w:tc>
          <w:tcPr>
            <w:tcW w:w="6309" w:type="dxa"/>
            <w:gridSpan w:val="4"/>
            <w:noWrap/>
          </w:tcPr>
          <w:p w:rsidR="00A00C2C" w:rsidRPr="00BE7E79" w:rsidRDefault="00A00C2C" w:rsidP="00A00C2C">
            <w:pPr>
              <w:spacing w:line="360" w:lineRule="auto"/>
              <w:rPr>
                <w:rFonts w:ascii="Arial" w:eastAsia="Calibri" w:hAnsi="Arial" w:cs="Arial"/>
                <w:b/>
                <w:sz w:val="20"/>
                <w:szCs w:val="20"/>
                <w:lang w:val="sr-Latn-ME"/>
              </w:rPr>
            </w:pPr>
            <w:r w:rsidRPr="00BE7E79">
              <w:rPr>
                <w:rFonts w:ascii="Arial" w:eastAsia="Calibri" w:hAnsi="Arial" w:cs="Arial"/>
                <w:b/>
                <w:sz w:val="20"/>
                <w:szCs w:val="20"/>
                <w:lang w:val="sr-Latn-ME"/>
              </w:rPr>
              <w:t>Sastav proizvedenog komunalnog otpada, 2021 – 2023</w:t>
            </w:r>
          </w:p>
        </w:tc>
      </w:tr>
      <w:tr w:rsidR="00A00C2C" w:rsidRPr="00BE7E79" w:rsidTr="00A00C2C">
        <w:trPr>
          <w:trHeight w:val="288"/>
        </w:trPr>
        <w:tc>
          <w:tcPr>
            <w:tcW w:w="2304" w:type="dxa"/>
            <w:noWrap/>
          </w:tcPr>
          <w:p w:rsidR="00A00C2C" w:rsidRPr="00BE7E79" w:rsidRDefault="00A00C2C" w:rsidP="00A00C2C">
            <w:pPr>
              <w:spacing w:line="360" w:lineRule="auto"/>
              <w:rPr>
                <w:rFonts w:ascii="Arial" w:eastAsia="Calibri" w:hAnsi="Arial" w:cs="Arial"/>
                <w:b/>
                <w:sz w:val="20"/>
                <w:szCs w:val="20"/>
                <w:lang w:val="sr-Latn-ME"/>
              </w:rPr>
            </w:pPr>
          </w:p>
        </w:tc>
        <w:tc>
          <w:tcPr>
            <w:tcW w:w="1335" w:type="dxa"/>
            <w:noWrap/>
          </w:tcPr>
          <w:p w:rsidR="00A00C2C" w:rsidRPr="00BE7E79" w:rsidRDefault="00A00C2C" w:rsidP="00A00C2C">
            <w:pPr>
              <w:spacing w:line="360" w:lineRule="auto"/>
              <w:rPr>
                <w:rFonts w:ascii="Arial" w:eastAsia="Calibri" w:hAnsi="Arial" w:cs="Arial"/>
                <w:sz w:val="20"/>
                <w:szCs w:val="20"/>
                <w:lang w:val="sr-Latn-ME"/>
              </w:rPr>
            </w:pPr>
          </w:p>
        </w:tc>
        <w:tc>
          <w:tcPr>
            <w:tcW w:w="1335" w:type="dxa"/>
            <w:noWrap/>
          </w:tcPr>
          <w:p w:rsidR="00A00C2C" w:rsidRPr="00BE7E79" w:rsidRDefault="00A00C2C" w:rsidP="00A00C2C">
            <w:pPr>
              <w:spacing w:line="360" w:lineRule="auto"/>
              <w:rPr>
                <w:rFonts w:ascii="Arial" w:eastAsia="Calibri" w:hAnsi="Arial" w:cs="Arial"/>
                <w:sz w:val="20"/>
                <w:szCs w:val="20"/>
                <w:lang w:val="sr-Latn-ME"/>
              </w:rPr>
            </w:pPr>
          </w:p>
        </w:tc>
        <w:tc>
          <w:tcPr>
            <w:tcW w:w="1335" w:type="dxa"/>
            <w:noWrap/>
          </w:tcPr>
          <w:p w:rsidR="00A00C2C" w:rsidRPr="00BE7E79" w:rsidRDefault="00A00C2C" w:rsidP="00A00C2C">
            <w:pPr>
              <w:spacing w:line="360" w:lineRule="auto"/>
              <w:rPr>
                <w:rFonts w:ascii="Arial" w:eastAsia="Calibri" w:hAnsi="Arial" w:cs="Arial"/>
                <w:sz w:val="20"/>
                <w:szCs w:val="20"/>
                <w:lang w:val="sr-Latn-ME"/>
              </w:rPr>
            </w:pPr>
            <w:r w:rsidRPr="00BE7E79">
              <w:rPr>
                <w:rFonts w:ascii="Arial" w:eastAsia="Calibri" w:hAnsi="Arial" w:cs="Arial"/>
                <w:sz w:val="20"/>
                <w:szCs w:val="20"/>
                <w:lang w:val="sr-Latn-ME"/>
              </w:rPr>
              <w:t>Tone</w:t>
            </w:r>
          </w:p>
        </w:tc>
      </w:tr>
      <w:tr w:rsidR="00A00C2C" w:rsidRPr="00BE7E79" w:rsidTr="00A00C2C">
        <w:trPr>
          <w:trHeight w:val="288"/>
        </w:trPr>
        <w:tc>
          <w:tcPr>
            <w:tcW w:w="2304" w:type="dxa"/>
            <w:noWrap/>
          </w:tcPr>
          <w:p w:rsidR="00A00C2C" w:rsidRPr="00BE7E79" w:rsidRDefault="00A00C2C" w:rsidP="00A00C2C">
            <w:pPr>
              <w:spacing w:line="360" w:lineRule="auto"/>
              <w:rPr>
                <w:rFonts w:ascii="Arial" w:eastAsia="Calibri" w:hAnsi="Arial" w:cs="Arial"/>
                <w:b/>
                <w:sz w:val="20"/>
                <w:szCs w:val="20"/>
                <w:lang w:val="sr-Latn-ME"/>
              </w:rPr>
            </w:pPr>
          </w:p>
        </w:tc>
        <w:tc>
          <w:tcPr>
            <w:tcW w:w="1335" w:type="dxa"/>
            <w:noWrap/>
          </w:tcPr>
          <w:p w:rsidR="00A00C2C" w:rsidRPr="00BE7E79" w:rsidRDefault="00A00C2C" w:rsidP="00A00C2C">
            <w:pPr>
              <w:spacing w:line="360" w:lineRule="auto"/>
              <w:rPr>
                <w:rFonts w:ascii="Arial" w:eastAsia="Calibri" w:hAnsi="Arial" w:cs="Arial"/>
                <w:b/>
                <w:sz w:val="20"/>
                <w:szCs w:val="20"/>
                <w:lang w:val="sr-Latn-ME"/>
              </w:rPr>
            </w:pPr>
            <w:r w:rsidRPr="00BE7E79">
              <w:rPr>
                <w:rFonts w:ascii="Arial" w:eastAsia="Calibri" w:hAnsi="Arial" w:cs="Arial"/>
                <w:b/>
                <w:sz w:val="20"/>
                <w:szCs w:val="20"/>
                <w:lang w:val="sr-Latn-ME"/>
              </w:rPr>
              <w:t>2021</w:t>
            </w:r>
          </w:p>
        </w:tc>
        <w:tc>
          <w:tcPr>
            <w:tcW w:w="1335" w:type="dxa"/>
            <w:noWrap/>
          </w:tcPr>
          <w:p w:rsidR="00A00C2C" w:rsidRPr="00BE7E79" w:rsidRDefault="00A00C2C" w:rsidP="00A00C2C">
            <w:pPr>
              <w:spacing w:line="360" w:lineRule="auto"/>
              <w:rPr>
                <w:rFonts w:ascii="Arial" w:eastAsia="Calibri" w:hAnsi="Arial" w:cs="Arial"/>
                <w:b/>
                <w:sz w:val="20"/>
                <w:szCs w:val="20"/>
                <w:lang w:val="sr-Latn-ME"/>
              </w:rPr>
            </w:pPr>
            <w:r w:rsidRPr="00BE7E79">
              <w:rPr>
                <w:rFonts w:ascii="Arial" w:eastAsia="Calibri" w:hAnsi="Arial" w:cs="Arial"/>
                <w:b/>
                <w:sz w:val="20"/>
                <w:szCs w:val="20"/>
                <w:lang w:val="sr-Latn-ME"/>
              </w:rPr>
              <w:t>2022</w:t>
            </w:r>
          </w:p>
        </w:tc>
        <w:tc>
          <w:tcPr>
            <w:tcW w:w="1335" w:type="dxa"/>
            <w:noWrap/>
          </w:tcPr>
          <w:p w:rsidR="00A00C2C" w:rsidRPr="00BE7E79" w:rsidRDefault="00A00C2C" w:rsidP="00A00C2C">
            <w:pPr>
              <w:spacing w:line="360" w:lineRule="auto"/>
              <w:rPr>
                <w:rFonts w:ascii="Arial" w:eastAsia="Calibri" w:hAnsi="Arial" w:cs="Arial"/>
                <w:b/>
                <w:sz w:val="20"/>
                <w:szCs w:val="20"/>
                <w:lang w:val="sr-Latn-ME"/>
              </w:rPr>
            </w:pPr>
            <w:r w:rsidRPr="00BE7E79">
              <w:rPr>
                <w:rFonts w:ascii="Arial" w:eastAsia="Calibri" w:hAnsi="Arial" w:cs="Arial"/>
                <w:b/>
                <w:sz w:val="20"/>
                <w:szCs w:val="20"/>
                <w:lang w:val="sr-Latn-ME"/>
              </w:rPr>
              <w:t>2023</w:t>
            </w:r>
          </w:p>
        </w:tc>
      </w:tr>
      <w:tr w:rsidR="00A00C2C" w:rsidRPr="00BE7E79" w:rsidTr="00A00C2C">
        <w:trPr>
          <w:trHeight w:val="456"/>
        </w:trPr>
        <w:tc>
          <w:tcPr>
            <w:tcW w:w="2304" w:type="dxa"/>
          </w:tcPr>
          <w:p w:rsidR="00A00C2C" w:rsidRPr="00BE7E79" w:rsidRDefault="00A00C2C" w:rsidP="00A00C2C">
            <w:pPr>
              <w:spacing w:line="360" w:lineRule="auto"/>
              <w:rPr>
                <w:rFonts w:ascii="Arial" w:eastAsia="Calibri" w:hAnsi="Arial" w:cs="Arial"/>
                <w:sz w:val="20"/>
                <w:szCs w:val="20"/>
                <w:lang w:val="sr-Latn-ME"/>
              </w:rPr>
            </w:pPr>
            <w:r w:rsidRPr="00BE7E79">
              <w:rPr>
                <w:rFonts w:ascii="Arial" w:eastAsia="Calibri" w:hAnsi="Arial" w:cs="Arial"/>
                <w:sz w:val="20"/>
                <w:szCs w:val="20"/>
                <w:lang w:val="sr-Latn-ME"/>
              </w:rPr>
              <w:t>Odbačena električna i elektronska oprema (20 01 35*, 20 01 36)</w:t>
            </w:r>
          </w:p>
        </w:tc>
        <w:tc>
          <w:tcPr>
            <w:tcW w:w="1335" w:type="dxa"/>
            <w:noWrap/>
          </w:tcPr>
          <w:p w:rsidR="00A00C2C" w:rsidRPr="00BE7E79" w:rsidRDefault="00A00C2C" w:rsidP="00A00C2C">
            <w:pPr>
              <w:spacing w:line="360" w:lineRule="auto"/>
              <w:rPr>
                <w:rFonts w:ascii="Arial" w:eastAsia="Calibri" w:hAnsi="Arial" w:cs="Arial"/>
                <w:sz w:val="20"/>
                <w:szCs w:val="20"/>
                <w:lang w:val="sr-Latn-ME"/>
              </w:rPr>
            </w:pPr>
            <w:r w:rsidRPr="00BE7E79">
              <w:rPr>
                <w:rFonts w:ascii="Arial" w:eastAsia="Calibri" w:hAnsi="Arial" w:cs="Arial"/>
                <w:sz w:val="20"/>
                <w:szCs w:val="20"/>
                <w:lang w:val="sr-Latn-ME"/>
              </w:rPr>
              <w:t>254.3</w:t>
            </w:r>
          </w:p>
        </w:tc>
        <w:tc>
          <w:tcPr>
            <w:tcW w:w="1335" w:type="dxa"/>
            <w:noWrap/>
          </w:tcPr>
          <w:p w:rsidR="00A00C2C" w:rsidRPr="00BE7E79" w:rsidRDefault="00A00C2C" w:rsidP="00A00C2C">
            <w:pPr>
              <w:spacing w:line="360" w:lineRule="auto"/>
              <w:rPr>
                <w:rFonts w:ascii="Arial" w:eastAsia="Calibri" w:hAnsi="Arial" w:cs="Arial"/>
                <w:sz w:val="20"/>
                <w:szCs w:val="20"/>
                <w:lang w:val="sr-Latn-ME"/>
              </w:rPr>
            </w:pPr>
            <w:r w:rsidRPr="00BE7E79">
              <w:rPr>
                <w:rFonts w:ascii="Arial" w:eastAsia="Calibri" w:hAnsi="Arial" w:cs="Arial"/>
                <w:sz w:val="20"/>
                <w:szCs w:val="20"/>
                <w:lang w:val="sr-Latn-ME"/>
              </w:rPr>
              <w:t>97.5</w:t>
            </w:r>
          </w:p>
        </w:tc>
        <w:tc>
          <w:tcPr>
            <w:tcW w:w="1335" w:type="dxa"/>
            <w:noWrap/>
          </w:tcPr>
          <w:p w:rsidR="00A00C2C" w:rsidRPr="00BE7E79" w:rsidRDefault="00A00C2C" w:rsidP="00A00C2C">
            <w:pPr>
              <w:spacing w:line="360" w:lineRule="auto"/>
              <w:rPr>
                <w:rFonts w:ascii="Arial" w:eastAsia="Calibri" w:hAnsi="Arial" w:cs="Arial"/>
                <w:sz w:val="20"/>
                <w:szCs w:val="20"/>
                <w:lang w:val="sr-Latn-ME"/>
              </w:rPr>
            </w:pPr>
            <w:r w:rsidRPr="00BE7E79">
              <w:rPr>
                <w:rFonts w:ascii="Arial" w:eastAsia="Calibri" w:hAnsi="Arial" w:cs="Arial"/>
                <w:sz w:val="20"/>
                <w:szCs w:val="20"/>
                <w:lang w:val="sr-Latn-ME"/>
              </w:rPr>
              <w:t>206.6</w:t>
            </w:r>
          </w:p>
        </w:tc>
      </w:tr>
      <w:tr w:rsidR="00A00C2C" w:rsidRPr="00BE7E79" w:rsidTr="00A00C2C">
        <w:trPr>
          <w:trHeight w:val="288"/>
        </w:trPr>
        <w:tc>
          <w:tcPr>
            <w:tcW w:w="2304" w:type="dxa"/>
          </w:tcPr>
          <w:p w:rsidR="00A00C2C" w:rsidRPr="00BE7E79" w:rsidRDefault="00A00C2C" w:rsidP="00A00C2C">
            <w:pPr>
              <w:spacing w:line="360" w:lineRule="auto"/>
              <w:rPr>
                <w:rFonts w:ascii="Arial" w:eastAsia="Calibri" w:hAnsi="Arial" w:cs="Arial"/>
                <w:sz w:val="20"/>
                <w:szCs w:val="20"/>
                <w:lang w:val="sr-Latn-ME"/>
              </w:rPr>
            </w:pPr>
            <w:r w:rsidRPr="00BE7E79">
              <w:rPr>
                <w:rFonts w:ascii="Arial" w:eastAsia="Calibri" w:hAnsi="Arial" w:cs="Arial"/>
                <w:sz w:val="20"/>
                <w:szCs w:val="20"/>
                <w:lang w:val="sr-Latn-ME"/>
              </w:rPr>
              <w:t>Kabasti otpad (20 03 07)</w:t>
            </w:r>
          </w:p>
        </w:tc>
        <w:tc>
          <w:tcPr>
            <w:tcW w:w="1335" w:type="dxa"/>
            <w:noWrap/>
          </w:tcPr>
          <w:p w:rsidR="00A00C2C" w:rsidRPr="00BE7E79" w:rsidRDefault="00A00C2C" w:rsidP="00A00C2C">
            <w:pPr>
              <w:spacing w:line="360" w:lineRule="auto"/>
              <w:rPr>
                <w:rFonts w:ascii="Arial" w:eastAsia="Calibri" w:hAnsi="Arial" w:cs="Arial"/>
                <w:sz w:val="20"/>
                <w:szCs w:val="20"/>
                <w:lang w:val="sr-Latn-ME"/>
              </w:rPr>
            </w:pPr>
            <w:r w:rsidRPr="00BE7E79">
              <w:rPr>
                <w:rFonts w:ascii="Arial" w:eastAsia="Calibri" w:hAnsi="Arial" w:cs="Arial"/>
                <w:sz w:val="20"/>
                <w:szCs w:val="20"/>
                <w:lang w:val="sr-Latn-ME"/>
              </w:rPr>
              <w:t>36,997.4</w:t>
            </w:r>
          </w:p>
        </w:tc>
        <w:tc>
          <w:tcPr>
            <w:tcW w:w="1335" w:type="dxa"/>
            <w:noWrap/>
          </w:tcPr>
          <w:p w:rsidR="00A00C2C" w:rsidRPr="00BE7E79" w:rsidRDefault="00A00C2C" w:rsidP="00A00C2C">
            <w:pPr>
              <w:spacing w:line="360" w:lineRule="auto"/>
              <w:rPr>
                <w:rFonts w:ascii="Arial" w:eastAsia="Calibri" w:hAnsi="Arial" w:cs="Arial"/>
                <w:sz w:val="20"/>
                <w:szCs w:val="20"/>
                <w:lang w:val="sr-Latn-ME"/>
              </w:rPr>
            </w:pPr>
            <w:r w:rsidRPr="00BE7E79">
              <w:rPr>
                <w:rFonts w:ascii="Arial" w:eastAsia="Calibri" w:hAnsi="Arial" w:cs="Arial"/>
                <w:sz w:val="20"/>
                <w:szCs w:val="20"/>
                <w:lang w:val="sr-Latn-ME"/>
              </w:rPr>
              <w:t>40,523.1</w:t>
            </w:r>
          </w:p>
        </w:tc>
        <w:tc>
          <w:tcPr>
            <w:tcW w:w="1335" w:type="dxa"/>
            <w:noWrap/>
          </w:tcPr>
          <w:p w:rsidR="00A00C2C" w:rsidRPr="00BE7E79" w:rsidRDefault="00A00C2C" w:rsidP="00A00C2C">
            <w:pPr>
              <w:spacing w:line="360" w:lineRule="auto"/>
              <w:rPr>
                <w:rFonts w:ascii="Arial" w:eastAsia="Calibri" w:hAnsi="Arial" w:cs="Arial"/>
                <w:sz w:val="20"/>
                <w:szCs w:val="20"/>
                <w:lang w:val="sr-Latn-ME"/>
              </w:rPr>
            </w:pPr>
            <w:r w:rsidRPr="00BE7E79">
              <w:rPr>
                <w:rFonts w:ascii="Arial" w:eastAsia="Calibri" w:hAnsi="Arial" w:cs="Arial"/>
                <w:sz w:val="20"/>
                <w:szCs w:val="20"/>
                <w:lang w:val="sr-Latn-ME"/>
              </w:rPr>
              <w:t>45,442.8</w:t>
            </w:r>
          </w:p>
        </w:tc>
      </w:tr>
      <w:tr w:rsidR="00A00C2C" w:rsidRPr="00BE7E79" w:rsidTr="00A00C2C">
        <w:trPr>
          <w:trHeight w:val="288"/>
        </w:trPr>
        <w:tc>
          <w:tcPr>
            <w:tcW w:w="2304" w:type="dxa"/>
          </w:tcPr>
          <w:p w:rsidR="00A00C2C" w:rsidRPr="00BE7E79" w:rsidRDefault="00A00C2C" w:rsidP="00A00C2C">
            <w:pPr>
              <w:spacing w:line="360" w:lineRule="auto"/>
              <w:rPr>
                <w:rFonts w:ascii="Arial" w:eastAsia="Calibri" w:hAnsi="Arial" w:cs="Arial"/>
                <w:sz w:val="20"/>
                <w:szCs w:val="20"/>
                <w:lang w:val="sr-Latn-ME"/>
              </w:rPr>
            </w:pPr>
            <w:r w:rsidRPr="00BE7E79">
              <w:rPr>
                <w:rFonts w:ascii="Arial" w:eastAsia="Calibri" w:hAnsi="Arial" w:cs="Arial"/>
                <w:sz w:val="20"/>
                <w:szCs w:val="20"/>
                <w:lang w:val="sr-Latn-ME"/>
              </w:rPr>
              <w:t>Ostali komunalni otpad (20, 15 01)</w:t>
            </w:r>
          </w:p>
        </w:tc>
        <w:tc>
          <w:tcPr>
            <w:tcW w:w="1335" w:type="dxa"/>
            <w:noWrap/>
          </w:tcPr>
          <w:p w:rsidR="00A00C2C" w:rsidRPr="00BE7E79" w:rsidRDefault="00A00C2C" w:rsidP="00A00C2C">
            <w:pPr>
              <w:spacing w:line="360" w:lineRule="auto"/>
              <w:rPr>
                <w:rFonts w:ascii="Arial" w:eastAsia="Calibri" w:hAnsi="Arial" w:cs="Arial"/>
                <w:sz w:val="20"/>
                <w:szCs w:val="20"/>
                <w:lang w:val="sr-Latn-ME"/>
              </w:rPr>
            </w:pPr>
            <w:r w:rsidRPr="00BE7E79">
              <w:rPr>
                <w:rFonts w:ascii="Arial" w:eastAsia="Calibri" w:hAnsi="Arial" w:cs="Arial"/>
                <w:sz w:val="20"/>
                <w:szCs w:val="20"/>
                <w:lang w:val="sr-Latn-ME"/>
              </w:rPr>
              <w:t>288,455.8</w:t>
            </w:r>
          </w:p>
        </w:tc>
        <w:tc>
          <w:tcPr>
            <w:tcW w:w="1335" w:type="dxa"/>
            <w:noWrap/>
          </w:tcPr>
          <w:p w:rsidR="00A00C2C" w:rsidRPr="00BE7E79" w:rsidRDefault="00A00C2C" w:rsidP="00A00C2C">
            <w:pPr>
              <w:spacing w:line="360" w:lineRule="auto"/>
              <w:rPr>
                <w:rFonts w:ascii="Arial" w:eastAsia="Calibri" w:hAnsi="Arial" w:cs="Arial"/>
                <w:sz w:val="20"/>
                <w:szCs w:val="20"/>
                <w:lang w:val="sr-Latn-ME"/>
              </w:rPr>
            </w:pPr>
            <w:r w:rsidRPr="00BE7E79">
              <w:rPr>
                <w:rFonts w:ascii="Arial" w:eastAsia="Calibri" w:hAnsi="Arial" w:cs="Arial"/>
                <w:sz w:val="20"/>
                <w:szCs w:val="20"/>
                <w:lang w:val="sr-Latn-ME"/>
              </w:rPr>
              <w:t>295,177.0</w:t>
            </w:r>
          </w:p>
        </w:tc>
        <w:tc>
          <w:tcPr>
            <w:tcW w:w="1335" w:type="dxa"/>
            <w:noWrap/>
          </w:tcPr>
          <w:p w:rsidR="00A00C2C" w:rsidRPr="00BE7E79" w:rsidRDefault="00A00C2C" w:rsidP="00A00C2C">
            <w:pPr>
              <w:spacing w:line="360" w:lineRule="auto"/>
              <w:rPr>
                <w:rFonts w:ascii="Arial" w:eastAsia="Calibri" w:hAnsi="Arial" w:cs="Arial"/>
                <w:sz w:val="20"/>
                <w:szCs w:val="20"/>
                <w:lang w:val="sr-Latn-ME"/>
              </w:rPr>
            </w:pPr>
            <w:r w:rsidRPr="00BE7E79">
              <w:rPr>
                <w:rFonts w:ascii="Arial" w:eastAsia="Calibri" w:hAnsi="Arial" w:cs="Arial"/>
                <w:sz w:val="20"/>
                <w:szCs w:val="20"/>
                <w:lang w:val="sr-Latn-ME"/>
              </w:rPr>
              <w:t>314,487.4</w:t>
            </w:r>
          </w:p>
        </w:tc>
      </w:tr>
      <w:tr w:rsidR="00A00C2C" w:rsidRPr="00BE7E79" w:rsidTr="00A00C2C">
        <w:trPr>
          <w:trHeight w:val="288"/>
        </w:trPr>
        <w:tc>
          <w:tcPr>
            <w:tcW w:w="2304" w:type="dxa"/>
          </w:tcPr>
          <w:p w:rsidR="00A00C2C" w:rsidRPr="00BE7E79" w:rsidRDefault="00A00C2C" w:rsidP="00A00C2C">
            <w:pPr>
              <w:spacing w:line="360" w:lineRule="auto"/>
              <w:rPr>
                <w:rFonts w:ascii="Arial" w:eastAsia="Calibri" w:hAnsi="Arial" w:cs="Arial"/>
                <w:b/>
                <w:sz w:val="20"/>
                <w:szCs w:val="20"/>
                <w:lang w:val="sr-Latn-ME"/>
              </w:rPr>
            </w:pPr>
            <w:r w:rsidRPr="00BE7E79">
              <w:rPr>
                <w:rFonts w:ascii="Arial" w:eastAsia="Calibri" w:hAnsi="Arial" w:cs="Arial"/>
                <w:b/>
                <w:sz w:val="20"/>
                <w:szCs w:val="20"/>
                <w:lang w:val="sr-Latn-ME"/>
              </w:rPr>
              <w:t>UKUPNO</w:t>
            </w:r>
          </w:p>
        </w:tc>
        <w:tc>
          <w:tcPr>
            <w:tcW w:w="1335" w:type="dxa"/>
            <w:noWrap/>
          </w:tcPr>
          <w:p w:rsidR="00A00C2C" w:rsidRPr="00BE7E79" w:rsidRDefault="00A00C2C" w:rsidP="00A00C2C">
            <w:pPr>
              <w:spacing w:line="360" w:lineRule="auto"/>
              <w:rPr>
                <w:rFonts w:ascii="Arial" w:eastAsia="Calibri" w:hAnsi="Arial" w:cs="Arial"/>
                <w:b/>
                <w:sz w:val="20"/>
                <w:szCs w:val="20"/>
                <w:lang w:val="sr-Latn-ME"/>
              </w:rPr>
            </w:pPr>
            <w:r w:rsidRPr="00BE7E79">
              <w:rPr>
                <w:rFonts w:ascii="Arial" w:eastAsia="Calibri" w:hAnsi="Arial" w:cs="Arial"/>
                <w:b/>
                <w:sz w:val="20"/>
                <w:szCs w:val="20"/>
                <w:lang w:val="sr-Latn-ME"/>
              </w:rPr>
              <w:t>325,707.5</w:t>
            </w:r>
          </w:p>
        </w:tc>
        <w:tc>
          <w:tcPr>
            <w:tcW w:w="1335" w:type="dxa"/>
            <w:noWrap/>
          </w:tcPr>
          <w:p w:rsidR="00A00C2C" w:rsidRPr="00BE7E79" w:rsidRDefault="00A00C2C" w:rsidP="00A00C2C">
            <w:pPr>
              <w:spacing w:line="360" w:lineRule="auto"/>
              <w:rPr>
                <w:rFonts w:ascii="Arial" w:eastAsia="Calibri" w:hAnsi="Arial" w:cs="Arial"/>
                <w:b/>
                <w:sz w:val="20"/>
                <w:szCs w:val="20"/>
                <w:lang w:val="sr-Latn-ME"/>
              </w:rPr>
            </w:pPr>
            <w:r w:rsidRPr="00BE7E79">
              <w:rPr>
                <w:rFonts w:ascii="Arial" w:eastAsia="Calibri" w:hAnsi="Arial" w:cs="Arial"/>
                <w:b/>
                <w:sz w:val="20"/>
                <w:szCs w:val="20"/>
                <w:lang w:val="sr-Latn-ME"/>
              </w:rPr>
              <w:t>335,797.6</w:t>
            </w:r>
          </w:p>
        </w:tc>
        <w:tc>
          <w:tcPr>
            <w:tcW w:w="1335" w:type="dxa"/>
            <w:noWrap/>
          </w:tcPr>
          <w:p w:rsidR="00A00C2C" w:rsidRPr="00BE7E79" w:rsidRDefault="00A00C2C" w:rsidP="00A00C2C">
            <w:pPr>
              <w:spacing w:line="360" w:lineRule="auto"/>
              <w:rPr>
                <w:rFonts w:ascii="Arial" w:eastAsia="Calibri" w:hAnsi="Arial" w:cs="Arial"/>
                <w:b/>
                <w:sz w:val="20"/>
                <w:szCs w:val="20"/>
                <w:lang w:val="sr-Latn-ME"/>
              </w:rPr>
            </w:pPr>
            <w:r w:rsidRPr="00BE7E79">
              <w:rPr>
                <w:rFonts w:ascii="Arial" w:eastAsia="Calibri" w:hAnsi="Arial" w:cs="Arial"/>
                <w:b/>
                <w:sz w:val="20"/>
                <w:szCs w:val="20"/>
                <w:lang w:val="sr-Latn-ME"/>
              </w:rPr>
              <w:t>360,136.8</w:t>
            </w:r>
          </w:p>
        </w:tc>
      </w:tr>
    </w:tbl>
    <w:p w:rsidR="00A00C2C" w:rsidRPr="00BE7E79" w:rsidRDefault="00A00C2C">
      <w:pPr>
        <w:pStyle w:val="A-CaptionTab"/>
        <w:rPr>
          <w:rFonts w:ascii="Arial" w:hAnsi="Arial" w:cs="Arial"/>
          <w:sz w:val="20"/>
          <w:szCs w:val="20"/>
          <w:lang w:val="bs-Latn-BA"/>
        </w:rPr>
      </w:pPr>
      <w:r w:rsidRPr="00BE7E79">
        <w:rPr>
          <w:rFonts w:ascii="Arial" w:hAnsi="Arial" w:cs="Arial"/>
          <w:sz w:val="20"/>
          <w:szCs w:val="20"/>
          <w:lang w:val="bs-Latn-BA"/>
        </w:rPr>
        <w:t>Izvor: MONSTAT</w:t>
      </w:r>
    </w:p>
    <w:bookmarkEnd w:id="149"/>
    <w:p w:rsidR="00C757EB" w:rsidRPr="00BE7E79" w:rsidRDefault="00C757EB" w:rsidP="002006A7">
      <w:pPr>
        <w:pStyle w:val="A-CaptionTab"/>
        <w:ind w:left="0" w:firstLine="0"/>
        <w:rPr>
          <w:rFonts w:ascii="Arial" w:hAnsi="Arial" w:cs="Arial"/>
          <w:sz w:val="20"/>
          <w:szCs w:val="20"/>
          <w:lang w:val="bs-Latn-BA"/>
        </w:rPr>
      </w:pPr>
    </w:p>
    <w:p w:rsidR="00C757EB" w:rsidRPr="00BE7E79" w:rsidRDefault="000D2EA4">
      <w:pPr>
        <w:pStyle w:val="A-CaptionTab"/>
        <w:rPr>
          <w:rFonts w:ascii="Arial" w:hAnsi="Arial" w:cs="Arial"/>
          <w:sz w:val="20"/>
          <w:szCs w:val="20"/>
          <w:lang w:val="bs-Latn-BA"/>
        </w:rPr>
      </w:pPr>
      <w:bookmarkStart w:id="150" w:name="_Toc138782263"/>
      <w:bookmarkStart w:id="151" w:name="_Toc138926882"/>
      <w:bookmarkStart w:id="152" w:name="_Toc151719854"/>
      <w:r w:rsidRPr="00BE7E79">
        <w:rPr>
          <w:rFonts w:ascii="Arial" w:hAnsi="Arial" w:cs="Arial"/>
          <w:sz w:val="20"/>
          <w:szCs w:val="20"/>
          <w:lang w:val="bs-Latn-BA"/>
        </w:rPr>
        <w:t xml:space="preserve">Slika </w:t>
      </w:r>
      <w:r w:rsidRPr="00BE7E79">
        <w:rPr>
          <w:rFonts w:ascii="Arial" w:hAnsi="Arial" w:cs="Arial"/>
          <w:sz w:val="20"/>
          <w:szCs w:val="20"/>
          <w:lang w:val="bs-Latn-BA"/>
        </w:rPr>
        <w:fldChar w:fldCharType="begin"/>
      </w:r>
      <w:r w:rsidRPr="00BE7E79">
        <w:rPr>
          <w:rFonts w:ascii="Arial" w:hAnsi="Arial" w:cs="Arial"/>
          <w:sz w:val="20"/>
          <w:szCs w:val="20"/>
          <w:lang w:val="bs-Latn-BA"/>
        </w:rPr>
        <w:instrText xml:space="preserve"> SEQ Figure \* ARABIC </w:instrText>
      </w:r>
      <w:r w:rsidRPr="00BE7E79">
        <w:rPr>
          <w:rFonts w:ascii="Arial" w:hAnsi="Arial" w:cs="Arial"/>
          <w:sz w:val="20"/>
          <w:szCs w:val="20"/>
          <w:lang w:val="bs-Latn-BA"/>
        </w:rPr>
        <w:fldChar w:fldCharType="separate"/>
      </w:r>
      <w:r w:rsidRPr="00BE7E79">
        <w:rPr>
          <w:rFonts w:ascii="Arial" w:hAnsi="Arial" w:cs="Arial"/>
          <w:sz w:val="20"/>
          <w:szCs w:val="20"/>
          <w:lang w:val="bs-Latn-BA"/>
        </w:rPr>
        <w:t>2</w:t>
      </w:r>
      <w:r w:rsidRPr="00BE7E79">
        <w:rPr>
          <w:rFonts w:ascii="Arial" w:hAnsi="Arial" w:cs="Arial"/>
          <w:sz w:val="20"/>
          <w:szCs w:val="20"/>
          <w:lang w:val="bs-Latn-BA"/>
        </w:rPr>
        <w:fldChar w:fldCharType="end"/>
      </w:r>
      <w:r w:rsidR="00895924" w:rsidRPr="00BE7E79">
        <w:rPr>
          <w:rFonts w:ascii="Arial" w:hAnsi="Arial" w:cs="Arial"/>
          <w:sz w:val="20"/>
          <w:szCs w:val="20"/>
          <w:lang w:val="bs-Latn-BA"/>
        </w:rPr>
        <w:t>7</w:t>
      </w:r>
      <w:r w:rsidRPr="00BE7E79">
        <w:rPr>
          <w:rFonts w:ascii="Arial" w:hAnsi="Arial" w:cs="Arial"/>
          <w:sz w:val="20"/>
          <w:szCs w:val="20"/>
          <w:lang w:val="bs-Latn-BA"/>
        </w:rPr>
        <w:t xml:space="preserve">: </w:t>
      </w:r>
      <w:r w:rsidRPr="00BE7E79">
        <w:rPr>
          <w:rFonts w:ascii="Arial" w:hAnsi="Arial" w:cs="Arial"/>
          <w:sz w:val="20"/>
          <w:szCs w:val="20"/>
          <w:lang w:val="bs-Latn-BA"/>
        </w:rPr>
        <w:tab/>
        <w:t xml:space="preserve">Sastav čvrstog komunalnog otpada u Crnoj Gori, </w:t>
      </w:r>
      <w:bookmarkEnd w:id="150"/>
      <w:bookmarkEnd w:id="151"/>
      <w:bookmarkEnd w:id="152"/>
      <w:r w:rsidR="00A00C2C" w:rsidRPr="00BE7E79">
        <w:rPr>
          <w:rFonts w:ascii="Arial" w:hAnsi="Arial" w:cs="Arial"/>
          <w:sz w:val="20"/>
          <w:szCs w:val="20"/>
          <w:lang w:val="bs-Latn-BA"/>
        </w:rPr>
        <w:t>2023</w:t>
      </w:r>
    </w:p>
    <w:p w:rsidR="00A00C2C" w:rsidRPr="00BE7E79" w:rsidRDefault="00A00C2C" w:rsidP="00A00C2C">
      <w:pPr>
        <w:pStyle w:val="A-CaptionTab"/>
        <w:rPr>
          <w:rFonts w:ascii="Arial" w:hAnsi="Arial" w:cs="Arial"/>
          <w:sz w:val="20"/>
          <w:szCs w:val="20"/>
          <w:lang w:val="bs-Latn-BA"/>
        </w:rPr>
      </w:pPr>
      <w:r w:rsidRPr="00BE7E79">
        <w:rPr>
          <w:rFonts w:ascii="Arial" w:hAnsi="Arial" w:cs="Arial"/>
          <w:noProof/>
          <w:sz w:val="20"/>
          <w:szCs w:val="20"/>
          <w:lang w:val="en-US" w:eastAsia="en-US"/>
        </w:rPr>
        <w:drawing>
          <wp:inline distT="0" distB="0" distL="0" distR="0" wp14:anchorId="5125E3CE" wp14:editId="35A12AF5">
            <wp:extent cx="6047105" cy="4002142"/>
            <wp:effectExtent l="0" t="0" r="10795" b="1778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C757EB" w:rsidRPr="00BE7E79" w:rsidRDefault="00C757EB">
      <w:pPr>
        <w:pStyle w:val="BodyText"/>
        <w:jc w:val="center"/>
        <w:rPr>
          <w:rFonts w:ascii="Arial" w:hAnsi="Arial" w:cs="Arial"/>
          <w:lang w:val="bs-Latn-BA"/>
        </w:rPr>
      </w:pPr>
    </w:p>
    <w:p w:rsidR="00C757EB" w:rsidRPr="00BE7E79" w:rsidRDefault="000D2EA4" w:rsidP="00F22C06">
      <w:pPr>
        <w:pStyle w:val="BodyText"/>
        <w:ind w:left="0"/>
        <w:rPr>
          <w:rFonts w:ascii="Arial" w:hAnsi="Arial" w:cs="Arial"/>
          <w:b/>
          <w:bCs w:val="0"/>
          <w:lang w:val="bs-Latn-BA"/>
        </w:rPr>
      </w:pPr>
      <w:r w:rsidRPr="00BE7E79">
        <w:rPr>
          <w:rFonts w:ascii="Arial" w:hAnsi="Arial" w:cs="Arial"/>
          <w:b/>
          <w:bCs w:val="0"/>
          <w:lang w:val="bs-Latn-BA"/>
        </w:rPr>
        <w:t>Sakupljanje otpada</w:t>
      </w:r>
    </w:p>
    <w:p w:rsidR="00A00C2C" w:rsidRPr="00BE7E79" w:rsidRDefault="00A00C2C" w:rsidP="00F22C06">
      <w:pPr>
        <w:pStyle w:val="BodyText"/>
        <w:ind w:left="0"/>
        <w:rPr>
          <w:rFonts w:ascii="Arial" w:hAnsi="Arial" w:cs="Arial"/>
          <w:lang w:val="bs-Latn-BA"/>
        </w:rPr>
      </w:pPr>
      <w:r w:rsidRPr="00BE7E79">
        <w:rPr>
          <w:rFonts w:ascii="Arial" w:hAnsi="Arial" w:cs="Arial"/>
          <w:lang w:val="bs-Latn-BA"/>
        </w:rPr>
        <w:t xml:space="preserve">Ukupnu količinu sakupljenog komunalnog otpada čini otpad iz domaćinstva koji je direktno sakupljen od proizvođača (stanovnika i privrednika) od strane </w:t>
      </w:r>
      <w:r w:rsidR="002725DA" w:rsidRPr="00BE7E79">
        <w:rPr>
          <w:rFonts w:ascii="Arial" w:hAnsi="Arial" w:cs="Arial"/>
          <w:lang w:val="bs-Latn-BA"/>
        </w:rPr>
        <w:t>komunalnih preduzeća (</w:t>
      </w:r>
      <w:r w:rsidRPr="00BE7E79">
        <w:rPr>
          <w:rFonts w:ascii="Arial" w:hAnsi="Arial" w:cs="Arial"/>
          <w:lang w:val="bs-Latn-BA"/>
        </w:rPr>
        <w:t>KP), što čini 94,9% ukupne količine sakupljenog otpada i smatraju se privrednim subjektima upisanim u Registar organizovanih sistema preuzimanja, sakupljanja i obrade otpada, kao i sve ono što su građani donijeli direktno na deponije.</w:t>
      </w:r>
    </w:p>
    <w:p w:rsidR="00C757EB" w:rsidRPr="00BE7E79" w:rsidRDefault="000D2EA4">
      <w:pPr>
        <w:pStyle w:val="A-CaptionTab"/>
        <w:rPr>
          <w:rFonts w:ascii="Arial" w:hAnsi="Arial" w:cs="Arial"/>
          <w:sz w:val="20"/>
          <w:szCs w:val="20"/>
          <w:lang w:val="bs-Latn-BA"/>
        </w:rPr>
      </w:pPr>
      <w:bookmarkStart w:id="153" w:name="_Toc189941599"/>
      <w:r w:rsidRPr="00BE7E79">
        <w:rPr>
          <w:rFonts w:ascii="Arial" w:hAnsi="Arial" w:cs="Arial"/>
          <w:sz w:val="20"/>
          <w:szCs w:val="20"/>
          <w:lang w:val="bs-Latn-BA" w:eastAsia="sr-Latn-ME"/>
        </w:rPr>
        <w:t xml:space="preserve">Tabela </w:t>
      </w:r>
      <w:r w:rsidR="008176A6" w:rsidRPr="00BE7E79">
        <w:rPr>
          <w:rFonts w:ascii="Arial" w:hAnsi="Arial" w:cs="Arial"/>
          <w:sz w:val="20"/>
          <w:szCs w:val="20"/>
          <w:lang w:val="bs-Latn-BA" w:eastAsia="sr-Latn-ME"/>
        </w:rPr>
        <w:t>18</w:t>
      </w:r>
      <w:r w:rsidRPr="00BE7E79">
        <w:rPr>
          <w:rFonts w:ascii="Arial" w:hAnsi="Arial" w:cs="Arial"/>
          <w:sz w:val="20"/>
          <w:szCs w:val="20"/>
          <w:lang w:val="bs-Latn-BA"/>
        </w:rPr>
        <w:t xml:space="preserve">: </w:t>
      </w:r>
      <w:r w:rsidRPr="00BE7E79">
        <w:rPr>
          <w:rFonts w:ascii="Arial" w:hAnsi="Arial" w:cs="Arial"/>
          <w:sz w:val="20"/>
          <w:szCs w:val="20"/>
          <w:lang w:val="bs-Latn-BA"/>
        </w:rPr>
        <w:tab/>
        <w:t>Količine sakupljenog komunalnog otpada u Crnoj Gori, 20</w:t>
      </w:r>
      <w:r w:rsidR="00A00C2C" w:rsidRPr="00BE7E79">
        <w:rPr>
          <w:rFonts w:ascii="Arial" w:hAnsi="Arial" w:cs="Arial"/>
          <w:sz w:val="20"/>
          <w:szCs w:val="20"/>
          <w:lang w:val="bs-Latn-BA"/>
        </w:rPr>
        <w:t>23</w:t>
      </w:r>
      <w:r w:rsidRPr="00BE7E79">
        <w:rPr>
          <w:rFonts w:ascii="Arial" w:hAnsi="Arial" w:cs="Arial"/>
          <w:sz w:val="20"/>
          <w:szCs w:val="20"/>
          <w:lang w:val="bs-Latn-BA"/>
        </w:rPr>
        <w:t>.</w:t>
      </w:r>
      <w:bookmarkEnd w:id="153"/>
    </w:p>
    <w:tbl>
      <w:tblPr>
        <w:tblStyle w:val="TableGrid110"/>
        <w:tblW w:w="9540" w:type="dxa"/>
        <w:jc w:val="center"/>
        <w:tblInd w:w="0" w:type="dxa"/>
        <w:tblCellMar>
          <w:top w:w="40" w:type="dxa"/>
        </w:tblCellMar>
        <w:tblLook w:val="04A0" w:firstRow="1" w:lastRow="0" w:firstColumn="1" w:lastColumn="0" w:noHBand="0" w:noVBand="1"/>
      </w:tblPr>
      <w:tblGrid>
        <w:gridCol w:w="391"/>
        <w:gridCol w:w="1273"/>
        <w:gridCol w:w="746"/>
        <w:gridCol w:w="762"/>
        <w:gridCol w:w="1009"/>
        <w:gridCol w:w="525"/>
        <w:gridCol w:w="669"/>
        <w:gridCol w:w="538"/>
        <w:gridCol w:w="526"/>
        <w:gridCol w:w="643"/>
        <w:gridCol w:w="768"/>
        <w:gridCol w:w="821"/>
        <w:gridCol w:w="869"/>
      </w:tblGrid>
      <w:tr w:rsidR="00A00C2C" w:rsidRPr="00BE7E79" w:rsidTr="00A00C2C">
        <w:trPr>
          <w:trHeight w:val="207"/>
          <w:jc w:val="center"/>
        </w:trPr>
        <w:tc>
          <w:tcPr>
            <w:tcW w:w="405" w:type="dxa"/>
            <w:vMerge w:val="restart"/>
            <w:tcBorders>
              <w:top w:val="single" w:sz="4" w:space="0" w:color="000000"/>
              <w:left w:val="single" w:sz="4" w:space="0" w:color="000000"/>
              <w:bottom w:val="single" w:sz="4" w:space="0" w:color="000000"/>
              <w:right w:val="single" w:sz="4" w:space="0" w:color="000000"/>
            </w:tcBorders>
            <w:shd w:val="clear" w:color="auto" w:fill="DBE5F1"/>
            <w:vAlign w:val="center"/>
          </w:tcPr>
          <w:p w:rsidR="00A00C2C" w:rsidRPr="00BE7E79" w:rsidRDefault="00A00C2C" w:rsidP="00A00C2C">
            <w:pPr>
              <w:spacing w:line="360" w:lineRule="auto"/>
              <w:rPr>
                <w:rFonts w:ascii="Arial" w:hAnsi="Arial" w:cs="Arial"/>
                <w:sz w:val="18"/>
                <w:szCs w:val="20"/>
                <w:lang w:val="sr-Latn-RS"/>
              </w:rPr>
            </w:pPr>
            <w:r w:rsidRPr="00BE7E79">
              <w:rPr>
                <w:rFonts w:ascii="Arial" w:hAnsi="Arial" w:cs="Arial"/>
                <w:sz w:val="18"/>
                <w:szCs w:val="20"/>
                <w:lang w:val="sr-Latn-RS"/>
              </w:rPr>
              <w:t>Red br</w:t>
            </w:r>
          </w:p>
        </w:tc>
        <w:tc>
          <w:tcPr>
            <w:tcW w:w="1351" w:type="dxa"/>
            <w:vMerge w:val="restart"/>
            <w:tcBorders>
              <w:top w:val="single" w:sz="4" w:space="0" w:color="000000"/>
              <w:left w:val="single" w:sz="4" w:space="0" w:color="000000"/>
              <w:bottom w:val="single" w:sz="4" w:space="0" w:color="000000"/>
              <w:right w:val="single" w:sz="4" w:space="0" w:color="000000"/>
            </w:tcBorders>
            <w:shd w:val="clear" w:color="auto" w:fill="DBE5F1"/>
            <w:vAlign w:val="center"/>
          </w:tcPr>
          <w:p w:rsidR="00A00C2C" w:rsidRPr="00BE7E79" w:rsidRDefault="00A00C2C" w:rsidP="00A00C2C">
            <w:pPr>
              <w:spacing w:line="360" w:lineRule="auto"/>
              <w:rPr>
                <w:rFonts w:ascii="Arial" w:hAnsi="Arial" w:cs="Arial"/>
                <w:sz w:val="18"/>
                <w:szCs w:val="20"/>
                <w:lang w:val="sr-Latn-RS"/>
              </w:rPr>
            </w:pPr>
            <w:r w:rsidRPr="00BE7E79">
              <w:rPr>
                <w:rFonts w:ascii="Arial" w:hAnsi="Arial" w:cs="Arial"/>
                <w:sz w:val="18"/>
                <w:szCs w:val="20"/>
                <w:lang w:val="sr-Latn-RS"/>
              </w:rPr>
              <w:t>JLS</w:t>
            </w:r>
          </w:p>
        </w:tc>
        <w:tc>
          <w:tcPr>
            <w:tcW w:w="1596" w:type="dxa"/>
            <w:gridSpan w:val="2"/>
            <w:tcBorders>
              <w:top w:val="single" w:sz="4" w:space="0" w:color="000000"/>
              <w:left w:val="single" w:sz="4" w:space="0" w:color="000000"/>
              <w:bottom w:val="single" w:sz="2" w:space="0" w:color="000000"/>
              <w:right w:val="single" w:sz="2" w:space="0" w:color="000000"/>
            </w:tcBorders>
            <w:shd w:val="clear" w:color="auto" w:fill="DBE5F1"/>
          </w:tcPr>
          <w:p w:rsidR="00A00C2C" w:rsidRPr="00BE7E79" w:rsidRDefault="00A00C2C" w:rsidP="00A00C2C">
            <w:pPr>
              <w:spacing w:line="360" w:lineRule="auto"/>
              <w:rPr>
                <w:rFonts w:ascii="Arial" w:hAnsi="Arial" w:cs="Arial"/>
                <w:sz w:val="18"/>
                <w:szCs w:val="20"/>
                <w:lang w:val="sr-Latn-RS"/>
              </w:rPr>
            </w:pPr>
            <w:r w:rsidRPr="00BE7E79">
              <w:rPr>
                <w:rFonts w:ascii="Arial" w:hAnsi="Arial" w:cs="Arial"/>
                <w:sz w:val="18"/>
                <w:szCs w:val="20"/>
                <w:lang w:val="sr-Latn-RS"/>
              </w:rPr>
              <w:t>Odloženo na deponijama</w:t>
            </w:r>
          </w:p>
        </w:tc>
        <w:tc>
          <w:tcPr>
            <w:tcW w:w="852" w:type="dxa"/>
            <w:vMerge w:val="restart"/>
            <w:tcBorders>
              <w:top w:val="single" w:sz="4" w:space="0" w:color="000000"/>
              <w:left w:val="single" w:sz="2" w:space="0" w:color="000000"/>
              <w:bottom w:val="single" w:sz="4" w:space="0" w:color="000000"/>
              <w:right w:val="single" w:sz="4" w:space="0" w:color="000000"/>
            </w:tcBorders>
            <w:shd w:val="clear" w:color="auto" w:fill="DBE5F1"/>
            <w:vAlign w:val="center"/>
          </w:tcPr>
          <w:p w:rsidR="00A00C2C" w:rsidRPr="00BE7E79" w:rsidRDefault="00A00C2C" w:rsidP="00A00C2C">
            <w:pPr>
              <w:spacing w:line="360" w:lineRule="auto"/>
              <w:rPr>
                <w:rFonts w:ascii="Arial" w:hAnsi="Arial" w:cs="Arial"/>
                <w:sz w:val="18"/>
                <w:szCs w:val="20"/>
                <w:lang w:val="sr-Latn-RS"/>
              </w:rPr>
            </w:pPr>
            <w:r w:rsidRPr="00BE7E79">
              <w:rPr>
                <w:rFonts w:ascii="Arial" w:hAnsi="Arial" w:cs="Arial"/>
                <w:sz w:val="18"/>
                <w:szCs w:val="20"/>
                <w:lang w:val="sr-Latn-RS"/>
              </w:rPr>
              <w:t>Privremeno uskladišteno čl.78</w:t>
            </w:r>
          </w:p>
        </w:tc>
        <w:tc>
          <w:tcPr>
            <w:tcW w:w="2306" w:type="dxa"/>
            <w:gridSpan w:val="4"/>
            <w:vMerge w:val="restart"/>
            <w:tcBorders>
              <w:top w:val="single" w:sz="4" w:space="0" w:color="000000"/>
              <w:left w:val="single" w:sz="4" w:space="0" w:color="000000"/>
              <w:bottom w:val="single" w:sz="4" w:space="0" w:color="000000"/>
              <w:right w:val="single" w:sz="4" w:space="0" w:color="000000"/>
            </w:tcBorders>
            <w:shd w:val="clear" w:color="auto" w:fill="DBE5F1"/>
          </w:tcPr>
          <w:p w:rsidR="00A00C2C" w:rsidRPr="00BE7E79" w:rsidRDefault="00A00C2C" w:rsidP="00A00C2C">
            <w:pPr>
              <w:spacing w:line="360" w:lineRule="auto"/>
              <w:rPr>
                <w:rFonts w:ascii="Arial" w:hAnsi="Arial" w:cs="Arial"/>
                <w:sz w:val="18"/>
                <w:szCs w:val="20"/>
                <w:lang w:val="sr-Latn-RS"/>
              </w:rPr>
            </w:pPr>
            <w:r w:rsidRPr="00BE7E79">
              <w:rPr>
                <w:rFonts w:ascii="Arial" w:hAnsi="Arial" w:cs="Arial"/>
                <w:sz w:val="18"/>
                <w:szCs w:val="20"/>
                <w:lang w:val="sr-Latn-RS"/>
              </w:rPr>
              <w:t>Odvojeno za ponovnu upotrebu ili reciklažu</w:t>
            </w:r>
          </w:p>
          <w:p w:rsidR="00A00C2C" w:rsidRPr="00BE7E79" w:rsidRDefault="00A00C2C" w:rsidP="00A00C2C">
            <w:pPr>
              <w:spacing w:line="360" w:lineRule="auto"/>
              <w:rPr>
                <w:rFonts w:ascii="Arial" w:hAnsi="Arial" w:cs="Arial"/>
                <w:sz w:val="18"/>
                <w:szCs w:val="20"/>
                <w:lang w:val="sr-Latn-RS"/>
              </w:rPr>
            </w:pPr>
            <w:r w:rsidRPr="00BE7E79">
              <w:rPr>
                <w:rFonts w:ascii="Arial" w:hAnsi="Arial" w:cs="Arial"/>
                <w:sz w:val="18"/>
                <w:szCs w:val="20"/>
                <w:lang w:val="sr-Latn-RS"/>
              </w:rPr>
              <w:t>(reciklabilna frakcija)</w:t>
            </w:r>
          </w:p>
        </w:tc>
        <w:tc>
          <w:tcPr>
            <w:tcW w:w="1488" w:type="dxa"/>
            <w:gridSpan w:val="2"/>
            <w:vMerge w:val="restart"/>
            <w:tcBorders>
              <w:top w:val="single" w:sz="4" w:space="0" w:color="000000"/>
              <w:left w:val="single" w:sz="4" w:space="0" w:color="000000"/>
              <w:bottom w:val="single" w:sz="4" w:space="0" w:color="000000"/>
              <w:right w:val="single" w:sz="4" w:space="0" w:color="000000"/>
            </w:tcBorders>
            <w:shd w:val="clear" w:color="auto" w:fill="DBE5F1"/>
            <w:vAlign w:val="center"/>
          </w:tcPr>
          <w:p w:rsidR="00A00C2C" w:rsidRPr="00BE7E79" w:rsidRDefault="00A00C2C" w:rsidP="00A00C2C">
            <w:pPr>
              <w:spacing w:line="360" w:lineRule="auto"/>
              <w:rPr>
                <w:rFonts w:ascii="Arial" w:hAnsi="Arial" w:cs="Arial"/>
                <w:sz w:val="18"/>
                <w:szCs w:val="20"/>
                <w:lang w:val="sr-Latn-RS"/>
              </w:rPr>
            </w:pPr>
            <w:r w:rsidRPr="00BE7E79">
              <w:rPr>
                <w:rFonts w:ascii="Arial" w:hAnsi="Arial" w:cs="Arial"/>
                <w:sz w:val="18"/>
                <w:szCs w:val="20"/>
                <w:lang w:val="sr-Latn-RS"/>
              </w:rPr>
              <w:t>Odvojeno sakupljeni kabasti i zeleni otpad</w:t>
            </w:r>
          </w:p>
        </w:tc>
        <w:tc>
          <w:tcPr>
            <w:tcW w:w="683" w:type="dxa"/>
            <w:vMerge w:val="restart"/>
            <w:tcBorders>
              <w:top w:val="single" w:sz="4" w:space="0" w:color="000000"/>
              <w:left w:val="single" w:sz="4" w:space="0" w:color="000000"/>
              <w:bottom w:val="single" w:sz="4" w:space="0" w:color="000000"/>
              <w:right w:val="single" w:sz="4" w:space="0" w:color="000000"/>
            </w:tcBorders>
            <w:shd w:val="clear" w:color="auto" w:fill="DBE5F1"/>
            <w:vAlign w:val="center"/>
          </w:tcPr>
          <w:p w:rsidR="00A00C2C" w:rsidRPr="00BE7E79" w:rsidRDefault="00A00C2C" w:rsidP="00A00C2C">
            <w:pPr>
              <w:spacing w:line="360" w:lineRule="auto"/>
              <w:rPr>
                <w:rFonts w:ascii="Arial" w:hAnsi="Arial" w:cs="Arial"/>
                <w:sz w:val="18"/>
                <w:szCs w:val="20"/>
                <w:lang w:val="sr-Latn-RS"/>
              </w:rPr>
            </w:pPr>
            <w:r w:rsidRPr="00BE7E79">
              <w:rPr>
                <w:rFonts w:ascii="Arial" w:hAnsi="Arial" w:cs="Arial"/>
                <w:sz w:val="18"/>
                <w:szCs w:val="20"/>
                <w:lang w:val="sr-Latn-RS"/>
              </w:rPr>
              <w:t xml:space="preserve">Nelegalno odloženo </w:t>
            </w:r>
          </w:p>
        </w:tc>
        <w:tc>
          <w:tcPr>
            <w:tcW w:w="859" w:type="dxa"/>
            <w:vMerge w:val="restart"/>
            <w:tcBorders>
              <w:top w:val="single" w:sz="4" w:space="0" w:color="000000"/>
              <w:left w:val="single" w:sz="4" w:space="0" w:color="000000"/>
              <w:bottom w:val="single" w:sz="4" w:space="0" w:color="000000"/>
              <w:right w:val="single" w:sz="2" w:space="0" w:color="000000"/>
            </w:tcBorders>
            <w:shd w:val="clear" w:color="auto" w:fill="DBE5F1"/>
            <w:vAlign w:val="center"/>
          </w:tcPr>
          <w:p w:rsidR="00A00C2C" w:rsidRPr="00BE7E79" w:rsidRDefault="00A00C2C" w:rsidP="00A00C2C">
            <w:pPr>
              <w:spacing w:line="360" w:lineRule="auto"/>
              <w:rPr>
                <w:rFonts w:ascii="Arial" w:hAnsi="Arial" w:cs="Arial"/>
                <w:sz w:val="18"/>
                <w:szCs w:val="20"/>
                <w:lang w:val="sr-Latn-RS"/>
              </w:rPr>
            </w:pPr>
            <w:r w:rsidRPr="00BE7E79">
              <w:rPr>
                <w:rFonts w:ascii="Arial" w:hAnsi="Arial" w:cs="Arial"/>
                <w:sz w:val="18"/>
                <w:szCs w:val="20"/>
                <w:lang w:val="sr-Latn-RS"/>
              </w:rPr>
              <w:t>Svega sakupljeno</w:t>
            </w:r>
          </w:p>
        </w:tc>
      </w:tr>
      <w:tr w:rsidR="00A00C2C" w:rsidRPr="00BE7E79" w:rsidTr="00A00C2C">
        <w:trPr>
          <w:trHeight w:val="345"/>
          <w:jc w:val="center"/>
        </w:trPr>
        <w:tc>
          <w:tcPr>
            <w:tcW w:w="0" w:type="auto"/>
            <w:vMerge/>
            <w:tcBorders>
              <w:top w:val="nil"/>
              <w:left w:val="single" w:sz="4" w:space="0" w:color="000000"/>
              <w:bottom w:val="nil"/>
              <w:right w:val="single" w:sz="4" w:space="0" w:color="000000"/>
            </w:tcBorders>
          </w:tcPr>
          <w:p w:rsidR="00A00C2C" w:rsidRPr="00BE7E79" w:rsidRDefault="00A00C2C" w:rsidP="00A00C2C">
            <w:pPr>
              <w:spacing w:line="360" w:lineRule="auto"/>
              <w:rPr>
                <w:rFonts w:ascii="Arial" w:hAnsi="Arial" w:cs="Arial"/>
                <w:sz w:val="18"/>
                <w:szCs w:val="20"/>
                <w:lang w:val="sr-Latn-RS"/>
              </w:rPr>
            </w:pPr>
          </w:p>
        </w:tc>
        <w:tc>
          <w:tcPr>
            <w:tcW w:w="0" w:type="auto"/>
            <w:vMerge/>
            <w:tcBorders>
              <w:top w:val="nil"/>
              <w:left w:val="single" w:sz="4" w:space="0" w:color="000000"/>
              <w:bottom w:val="nil"/>
              <w:right w:val="single" w:sz="4" w:space="0" w:color="000000"/>
            </w:tcBorders>
          </w:tcPr>
          <w:p w:rsidR="00A00C2C" w:rsidRPr="00BE7E79" w:rsidRDefault="00A00C2C" w:rsidP="00A00C2C">
            <w:pPr>
              <w:spacing w:line="360" w:lineRule="auto"/>
              <w:rPr>
                <w:rFonts w:ascii="Arial" w:hAnsi="Arial" w:cs="Arial"/>
                <w:sz w:val="18"/>
                <w:szCs w:val="20"/>
                <w:lang w:val="sr-Latn-RS"/>
              </w:rPr>
            </w:pPr>
          </w:p>
        </w:tc>
        <w:tc>
          <w:tcPr>
            <w:tcW w:w="781" w:type="dxa"/>
            <w:vMerge w:val="restart"/>
            <w:tcBorders>
              <w:top w:val="single" w:sz="2" w:space="0" w:color="000000"/>
              <w:left w:val="single" w:sz="4" w:space="0" w:color="000000"/>
              <w:bottom w:val="single" w:sz="4" w:space="0" w:color="000000"/>
              <w:right w:val="single" w:sz="4" w:space="0" w:color="000000"/>
            </w:tcBorders>
            <w:shd w:val="clear" w:color="auto" w:fill="DBE5F1"/>
            <w:vAlign w:val="center"/>
          </w:tcPr>
          <w:p w:rsidR="00A00C2C" w:rsidRPr="00BE7E79" w:rsidRDefault="00A00C2C" w:rsidP="00A00C2C">
            <w:pPr>
              <w:spacing w:line="360" w:lineRule="auto"/>
              <w:rPr>
                <w:rFonts w:ascii="Arial" w:hAnsi="Arial" w:cs="Arial"/>
                <w:sz w:val="18"/>
                <w:szCs w:val="20"/>
                <w:lang w:val="sr-Latn-RS"/>
              </w:rPr>
            </w:pPr>
            <w:r w:rsidRPr="00BE7E79">
              <w:rPr>
                <w:rFonts w:ascii="Arial" w:hAnsi="Arial" w:cs="Arial"/>
                <w:sz w:val="18"/>
                <w:szCs w:val="20"/>
                <w:lang w:val="sr-Latn-RS"/>
              </w:rPr>
              <w:t>Možura</w:t>
            </w:r>
          </w:p>
        </w:tc>
        <w:tc>
          <w:tcPr>
            <w:tcW w:w="815" w:type="dxa"/>
            <w:vMerge w:val="restart"/>
            <w:tcBorders>
              <w:top w:val="single" w:sz="2" w:space="0" w:color="000000"/>
              <w:left w:val="single" w:sz="4" w:space="0" w:color="000000"/>
              <w:bottom w:val="single" w:sz="4" w:space="0" w:color="000000"/>
              <w:right w:val="single" w:sz="2" w:space="0" w:color="000000"/>
            </w:tcBorders>
            <w:shd w:val="clear" w:color="auto" w:fill="DBE5F1"/>
            <w:vAlign w:val="center"/>
          </w:tcPr>
          <w:p w:rsidR="00A00C2C" w:rsidRPr="00BE7E79" w:rsidRDefault="00A00C2C" w:rsidP="00A00C2C">
            <w:pPr>
              <w:spacing w:line="360" w:lineRule="auto"/>
              <w:rPr>
                <w:rFonts w:ascii="Arial" w:hAnsi="Arial" w:cs="Arial"/>
                <w:sz w:val="18"/>
                <w:szCs w:val="20"/>
                <w:lang w:val="sr-Latn-RS"/>
              </w:rPr>
            </w:pPr>
            <w:r w:rsidRPr="00BE7E79">
              <w:rPr>
                <w:rFonts w:ascii="Arial" w:hAnsi="Arial" w:cs="Arial"/>
                <w:sz w:val="18"/>
                <w:szCs w:val="20"/>
                <w:lang w:val="sr-Latn-RS"/>
              </w:rPr>
              <w:t>Livade</w:t>
            </w:r>
          </w:p>
        </w:tc>
        <w:tc>
          <w:tcPr>
            <w:tcW w:w="0" w:type="auto"/>
            <w:vMerge/>
            <w:tcBorders>
              <w:top w:val="nil"/>
              <w:left w:val="single" w:sz="2" w:space="0" w:color="000000"/>
              <w:bottom w:val="nil"/>
              <w:right w:val="single" w:sz="4" w:space="0" w:color="000000"/>
            </w:tcBorders>
          </w:tcPr>
          <w:p w:rsidR="00A00C2C" w:rsidRPr="00BE7E79" w:rsidRDefault="00A00C2C" w:rsidP="00A00C2C">
            <w:pPr>
              <w:spacing w:line="360" w:lineRule="auto"/>
              <w:rPr>
                <w:rFonts w:ascii="Arial" w:hAnsi="Arial" w:cs="Arial"/>
                <w:sz w:val="18"/>
                <w:szCs w:val="20"/>
                <w:lang w:val="sr-Latn-RS"/>
              </w:rPr>
            </w:pPr>
          </w:p>
        </w:tc>
        <w:tc>
          <w:tcPr>
            <w:tcW w:w="0" w:type="auto"/>
            <w:gridSpan w:val="4"/>
            <w:vMerge/>
            <w:tcBorders>
              <w:top w:val="nil"/>
              <w:left w:val="single" w:sz="4" w:space="0" w:color="000000"/>
              <w:bottom w:val="single" w:sz="4" w:space="0" w:color="000000"/>
              <w:right w:val="single" w:sz="4" w:space="0" w:color="000000"/>
            </w:tcBorders>
          </w:tcPr>
          <w:p w:rsidR="00A00C2C" w:rsidRPr="00BE7E79" w:rsidRDefault="00A00C2C" w:rsidP="00A00C2C">
            <w:pPr>
              <w:spacing w:line="360" w:lineRule="auto"/>
              <w:rPr>
                <w:rFonts w:ascii="Arial" w:hAnsi="Arial" w:cs="Arial"/>
                <w:sz w:val="18"/>
                <w:szCs w:val="20"/>
                <w:lang w:val="sr-Latn-RS"/>
              </w:rPr>
            </w:pPr>
          </w:p>
        </w:tc>
        <w:tc>
          <w:tcPr>
            <w:tcW w:w="0" w:type="auto"/>
            <w:gridSpan w:val="2"/>
            <w:vMerge/>
            <w:tcBorders>
              <w:top w:val="nil"/>
              <w:left w:val="single" w:sz="4" w:space="0" w:color="000000"/>
              <w:bottom w:val="single" w:sz="4" w:space="0" w:color="000000"/>
              <w:right w:val="single" w:sz="4" w:space="0" w:color="000000"/>
            </w:tcBorders>
          </w:tcPr>
          <w:p w:rsidR="00A00C2C" w:rsidRPr="00BE7E79" w:rsidRDefault="00A00C2C" w:rsidP="00A00C2C">
            <w:pPr>
              <w:spacing w:line="360" w:lineRule="auto"/>
              <w:rPr>
                <w:rFonts w:ascii="Arial" w:hAnsi="Arial" w:cs="Arial"/>
                <w:sz w:val="18"/>
                <w:szCs w:val="20"/>
                <w:lang w:val="sr-Latn-RS"/>
              </w:rPr>
            </w:pPr>
          </w:p>
        </w:tc>
        <w:tc>
          <w:tcPr>
            <w:tcW w:w="0" w:type="auto"/>
            <w:vMerge/>
            <w:tcBorders>
              <w:top w:val="nil"/>
              <w:left w:val="single" w:sz="4" w:space="0" w:color="000000"/>
              <w:bottom w:val="nil"/>
              <w:right w:val="single" w:sz="4" w:space="0" w:color="000000"/>
            </w:tcBorders>
          </w:tcPr>
          <w:p w:rsidR="00A00C2C" w:rsidRPr="00BE7E79" w:rsidRDefault="00A00C2C" w:rsidP="00A00C2C">
            <w:pPr>
              <w:spacing w:line="360" w:lineRule="auto"/>
              <w:rPr>
                <w:rFonts w:ascii="Arial" w:hAnsi="Arial" w:cs="Arial"/>
                <w:sz w:val="18"/>
                <w:szCs w:val="20"/>
                <w:lang w:val="sr-Latn-RS"/>
              </w:rPr>
            </w:pPr>
          </w:p>
        </w:tc>
        <w:tc>
          <w:tcPr>
            <w:tcW w:w="859" w:type="dxa"/>
            <w:vMerge/>
            <w:tcBorders>
              <w:top w:val="nil"/>
              <w:left w:val="single" w:sz="4" w:space="0" w:color="000000"/>
              <w:bottom w:val="nil"/>
              <w:right w:val="single" w:sz="2" w:space="0" w:color="000000"/>
            </w:tcBorders>
          </w:tcPr>
          <w:p w:rsidR="00A00C2C" w:rsidRPr="00BE7E79" w:rsidRDefault="00A00C2C" w:rsidP="00A00C2C">
            <w:pPr>
              <w:spacing w:line="360" w:lineRule="auto"/>
              <w:rPr>
                <w:rFonts w:ascii="Arial" w:hAnsi="Arial" w:cs="Arial"/>
                <w:sz w:val="18"/>
                <w:szCs w:val="20"/>
                <w:lang w:val="sr-Latn-RS"/>
              </w:rPr>
            </w:pPr>
          </w:p>
        </w:tc>
      </w:tr>
      <w:tr w:rsidR="00A00C2C" w:rsidRPr="00BE7E79" w:rsidTr="00A00C2C">
        <w:trPr>
          <w:trHeight w:val="137"/>
          <w:jc w:val="center"/>
        </w:trPr>
        <w:tc>
          <w:tcPr>
            <w:tcW w:w="0" w:type="auto"/>
            <w:vMerge/>
            <w:tcBorders>
              <w:top w:val="nil"/>
              <w:left w:val="single" w:sz="4" w:space="0" w:color="000000"/>
              <w:bottom w:val="single" w:sz="4" w:space="0" w:color="000000"/>
              <w:right w:val="single" w:sz="4" w:space="0" w:color="000000"/>
            </w:tcBorders>
          </w:tcPr>
          <w:p w:rsidR="00A00C2C" w:rsidRPr="00BE7E79" w:rsidRDefault="00A00C2C" w:rsidP="00A00C2C">
            <w:pPr>
              <w:spacing w:line="360" w:lineRule="auto"/>
              <w:rPr>
                <w:rFonts w:ascii="Arial" w:hAnsi="Arial" w:cs="Arial"/>
                <w:sz w:val="18"/>
                <w:szCs w:val="20"/>
                <w:lang w:val="sr-Latn-RS"/>
              </w:rPr>
            </w:pPr>
          </w:p>
        </w:tc>
        <w:tc>
          <w:tcPr>
            <w:tcW w:w="0" w:type="auto"/>
            <w:vMerge/>
            <w:tcBorders>
              <w:top w:val="nil"/>
              <w:left w:val="single" w:sz="4" w:space="0" w:color="000000"/>
              <w:bottom w:val="single" w:sz="4" w:space="0" w:color="000000"/>
              <w:right w:val="single" w:sz="4" w:space="0" w:color="000000"/>
            </w:tcBorders>
          </w:tcPr>
          <w:p w:rsidR="00A00C2C" w:rsidRPr="00BE7E79" w:rsidRDefault="00A00C2C" w:rsidP="00A00C2C">
            <w:pPr>
              <w:spacing w:line="360" w:lineRule="auto"/>
              <w:rPr>
                <w:rFonts w:ascii="Arial" w:hAnsi="Arial" w:cs="Arial"/>
                <w:sz w:val="18"/>
                <w:szCs w:val="20"/>
                <w:lang w:val="sr-Latn-RS"/>
              </w:rPr>
            </w:pPr>
          </w:p>
        </w:tc>
        <w:tc>
          <w:tcPr>
            <w:tcW w:w="0" w:type="auto"/>
            <w:vMerge/>
            <w:tcBorders>
              <w:top w:val="nil"/>
              <w:left w:val="single" w:sz="4" w:space="0" w:color="000000"/>
              <w:bottom w:val="single" w:sz="4" w:space="0" w:color="000000"/>
              <w:right w:val="single" w:sz="4" w:space="0" w:color="000000"/>
            </w:tcBorders>
          </w:tcPr>
          <w:p w:rsidR="00A00C2C" w:rsidRPr="00BE7E79" w:rsidRDefault="00A00C2C" w:rsidP="00A00C2C">
            <w:pPr>
              <w:spacing w:line="360" w:lineRule="auto"/>
              <w:rPr>
                <w:rFonts w:ascii="Arial" w:hAnsi="Arial" w:cs="Arial"/>
                <w:sz w:val="18"/>
                <w:szCs w:val="20"/>
                <w:lang w:val="sr-Latn-RS"/>
              </w:rPr>
            </w:pPr>
          </w:p>
        </w:tc>
        <w:tc>
          <w:tcPr>
            <w:tcW w:w="0" w:type="auto"/>
            <w:vMerge/>
            <w:tcBorders>
              <w:top w:val="nil"/>
              <w:left w:val="single" w:sz="4" w:space="0" w:color="000000"/>
              <w:bottom w:val="single" w:sz="4" w:space="0" w:color="000000"/>
              <w:right w:val="single" w:sz="2" w:space="0" w:color="000000"/>
            </w:tcBorders>
          </w:tcPr>
          <w:p w:rsidR="00A00C2C" w:rsidRPr="00BE7E79" w:rsidRDefault="00A00C2C" w:rsidP="00A00C2C">
            <w:pPr>
              <w:spacing w:line="360" w:lineRule="auto"/>
              <w:rPr>
                <w:rFonts w:ascii="Arial" w:hAnsi="Arial" w:cs="Arial"/>
                <w:sz w:val="18"/>
                <w:szCs w:val="20"/>
                <w:lang w:val="sr-Latn-RS"/>
              </w:rPr>
            </w:pPr>
          </w:p>
        </w:tc>
        <w:tc>
          <w:tcPr>
            <w:tcW w:w="0" w:type="auto"/>
            <w:vMerge/>
            <w:tcBorders>
              <w:top w:val="nil"/>
              <w:left w:val="single" w:sz="2" w:space="0" w:color="000000"/>
              <w:bottom w:val="single" w:sz="4" w:space="0" w:color="000000"/>
              <w:right w:val="single" w:sz="4" w:space="0" w:color="000000"/>
            </w:tcBorders>
          </w:tcPr>
          <w:p w:rsidR="00A00C2C" w:rsidRPr="00BE7E79" w:rsidRDefault="00A00C2C" w:rsidP="00A00C2C">
            <w:pPr>
              <w:spacing w:line="360" w:lineRule="auto"/>
              <w:rPr>
                <w:rFonts w:ascii="Arial" w:hAnsi="Arial" w:cs="Arial"/>
                <w:sz w:val="18"/>
                <w:szCs w:val="20"/>
                <w:lang w:val="sr-Latn-RS"/>
              </w:rPr>
            </w:pPr>
          </w:p>
        </w:tc>
        <w:tc>
          <w:tcPr>
            <w:tcW w:w="542" w:type="dxa"/>
            <w:tcBorders>
              <w:top w:val="single" w:sz="4" w:space="0" w:color="000000"/>
              <w:left w:val="single" w:sz="4" w:space="0" w:color="000000"/>
              <w:bottom w:val="single" w:sz="4" w:space="0" w:color="000000"/>
              <w:right w:val="single" w:sz="4" w:space="0" w:color="000000"/>
            </w:tcBorders>
            <w:shd w:val="clear" w:color="auto" w:fill="65FFFF"/>
            <w:vAlign w:val="center"/>
          </w:tcPr>
          <w:p w:rsidR="00A00C2C" w:rsidRPr="00BE7E79" w:rsidRDefault="00A00C2C" w:rsidP="00A00C2C">
            <w:pPr>
              <w:spacing w:line="360" w:lineRule="auto"/>
              <w:rPr>
                <w:rFonts w:ascii="Arial" w:hAnsi="Arial" w:cs="Arial"/>
                <w:sz w:val="18"/>
                <w:szCs w:val="20"/>
                <w:lang w:val="sr-Latn-RS"/>
              </w:rPr>
            </w:pPr>
            <w:r w:rsidRPr="00BE7E79">
              <w:rPr>
                <w:rFonts w:ascii="Arial" w:hAnsi="Arial" w:cs="Arial"/>
                <w:sz w:val="18"/>
                <w:szCs w:val="20"/>
                <w:lang w:val="sr-Latn-RS"/>
              </w:rPr>
              <w:t>Papir</w:t>
            </w:r>
          </w:p>
        </w:tc>
        <w:tc>
          <w:tcPr>
            <w:tcW w:w="676" w:type="dxa"/>
            <w:tcBorders>
              <w:top w:val="single" w:sz="4" w:space="0" w:color="000000"/>
              <w:left w:val="single" w:sz="4" w:space="0" w:color="000000"/>
              <w:bottom w:val="single" w:sz="4" w:space="0" w:color="000000"/>
              <w:right w:val="single" w:sz="4" w:space="0" w:color="000000"/>
            </w:tcBorders>
            <w:shd w:val="clear" w:color="auto" w:fill="65FFFF"/>
            <w:vAlign w:val="center"/>
          </w:tcPr>
          <w:p w:rsidR="00A00C2C" w:rsidRPr="00BE7E79" w:rsidRDefault="00A00C2C" w:rsidP="00A00C2C">
            <w:pPr>
              <w:spacing w:line="360" w:lineRule="auto"/>
              <w:rPr>
                <w:rFonts w:ascii="Arial" w:hAnsi="Arial" w:cs="Arial"/>
                <w:sz w:val="18"/>
                <w:szCs w:val="20"/>
                <w:lang w:val="sr-Latn-RS"/>
              </w:rPr>
            </w:pPr>
            <w:r w:rsidRPr="00BE7E79">
              <w:rPr>
                <w:rFonts w:ascii="Arial" w:hAnsi="Arial" w:cs="Arial"/>
                <w:sz w:val="18"/>
                <w:szCs w:val="20"/>
                <w:lang w:val="sr-Latn-RS"/>
              </w:rPr>
              <w:t>Plastika</w:t>
            </w:r>
          </w:p>
        </w:tc>
        <w:tc>
          <w:tcPr>
            <w:tcW w:w="545" w:type="dxa"/>
            <w:tcBorders>
              <w:top w:val="single" w:sz="4" w:space="0" w:color="000000"/>
              <w:left w:val="single" w:sz="4" w:space="0" w:color="000000"/>
              <w:bottom w:val="single" w:sz="4" w:space="0" w:color="000000"/>
              <w:right w:val="single" w:sz="4" w:space="0" w:color="000000"/>
            </w:tcBorders>
            <w:shd w:val="clear" w:color="auto" w:fill="65FFFF"/>
            <w:vAlign w:val="center"/>
          </w:tcPr>
          <w:p w:rsidR="00A00C2C" w:rsidRPr="00BE7E79" w:rsidRDefault="00A00C2C" w:rsidP="00A00C2C">
            <w:pPr>
              <w:spacing w:line="360" w:lineRule="auto"/>
              <w:rPr>
                <w:rFonts w:ascii="Arial" w:hAnsi="Arial" w:cs="Arial"/>
                <w:sz w:val="18"/>
                <w:szCs w:val="20"/>
                <w:lang w:val="sr-Latn-RS"/>
              </w:rPr>
            </w:pPr>
            <w:r w:rsidRPr="00BE7E79">
              <w:rPr>
                <w:rFonts w:ascii="Arial" w:hAnsi="Arial" w:cs="Arial"/>
                <w:sz w:val="18"/>
                <w:szCs w:val="20"/>
                <w:lang w:val="sr-Latn-RS"/>
              </w:rPr>
              <w:t>Staklo</w:t>
            </w:r>
          </w:p>
        </w:tc>
        <w:tc>
          <w:tcPr>
            <w:tcW w:w="543" w:type="dxa"/>
            <w:tcBorders>
              <w:top w:val="single" w:sz="4" w:space="0" w:color="000000"/>
              <w:left w:val="single" w:sz="4" w:space="0" w:color="000000"/>
              <w:bottom w:val="single" w:sz="4" w:space="0" w:color="000000"/>
              <w:right w:val="single" w:sz="4" w:space="0" w:color="000000"/>
            </w:tcBorders>
            <w:shd w:val="clear" w:color="auto" w:fill="65FFFF"/>
            <w:vAlign w:val="center"/>
          </w:tcPr>
          <w:p w:rsidR="00A00C2C" w:rsidRPr="00BE7E79" w:rsidRDefault="00A00C2C" w:rsidP="00A00C2C">
            <w:pPr>
              <w:spacing w:line="360" w:lineRule="auto"/>
              <w:rPr>
                <w:rFonts w:ascii="Arial" w:hAnsi="Arial" w:cs="Arial"/>
                <w:sz w:val="18"/>
                <w:szCs w:val="20"/>
                <w:lang w:val="sr-Latn-RS"/>
              </w:rPr>
            </w:pPr>
            <w:r w:rsidRPr="00BE7E79">
              <w:rPr>
                <w:rFonts w:ascii="Arial" w:hAnsi="Arial" w:cs="Arial"/>
                <w:sz w:val="18"/>
                <w:szCs w:val="20"/>
                <w:lang w:val="sr-Latn-RS"/>
              </w:rPr>
              <w:t>Metal</w:t>
            </w:r>
          </w:p>
        </w:tc>
        <w:tc>
          <w:tcPr>
            <w:tcW w:w="651"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A00C2C" w:rsidRPr="00BE7E79" w:rsidRDefault="00A00C2C" w:rsidP="00A00C2C">
            <w:pPr>
              <w:spacing w:line="360" w:lineRule="auto"/>
              <w:rPr>
                <w:rFonts w:ascii="Arial" w:hAnsi="Arial" w:cs="Arial"/>
                <w:sz w:val="18"/>
                <w:szCs w:val="20"/>
                <w:lang w:val="sr-Latn-RS"/>
              </w:rPr>
            </w:pPr>
            <w:r w:rsidRPr="00BE7E79">
              <w:rPr>
                <w:rFonts w:ascii="Arial" w:hAnsi="Arial" w:cs="Arial"/>
                <w:sz w:val="18"/>
                <w:szCs w:val="20"/>
                <w:lang w:val="sr-Latn-RS"/>
              </w:rPr>
              <w:t>Kabasti</w:t>
            </w:r>
          </w:p>
        </w:tc>
        <w:tc>
          <w:tcPr>
            <w:tcW w:w="837"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A00C2C" w:rsidRPr="00BE7E79" w:rsidRDefault="00A00C2C" w:rsidP="00A00C2C">
            <w:pPr>
              <w:spacing w:line="360" w:lineRule="auto"/>
              <w:rPr>
                <w:rFonts w:ascii="Arial" w:hAnsi="Arial" w:cs="Arial"/>
                <w:sz w:val="18"/>
                <w:szCs w:val="20"/>
                <w:lang w:val="sr-Latn-RS"/>
              </w:rPr>
            </w:pPr>
            <w:r w:rsidRPr="00BE7E79">
              <w:rPr>
                <w:rFonts w:ascii="Arial" w:hAnsi="Arial" w:cs="Arial"/>
                <w:sz w:val="18"/>
                <w:szCs w:val="20"/>
                <w:lang w:val="sr-Latn-RS"/>
              </w:rPr>
              <w:t>Zeleni  otpad</w:t>
            </w:r>
          </w:p>
        </w:tc>
        <w:tc>
          <w:tcPr>
            <w:tcW w:w="0" w:type="auto"/>
            <w:vMerge/>
            <w:tcBorders>
              <w:top w:val="nil"/>
              <w:left w:val="single" w:sz="4" w:space="0" w:color="000000"/>
              <w:bottom w:val="single" w:sz="4" w:space="0" w:color="000000"/>
              <w:right w:val="single" w:sz="4" w:space="0" w:color="000000"/>
            </w:tcBorders>
          </w:tcPr>
          <w:p w:rsidR="00A00C2C" w:rsidRPr="00BE7E79" w:rsidRDefault="00A00C2C" w:rsidP="00A00C2C">
            <w:pPr>
              <w:spacing w:line="360" w:lineRule="auto"/>
              <w:rPr>
                <w:rFonts w:ascii="Arial" w:hAnsi="Arial" w:cs="Arial"/>
                <w:sz w:val="18"/>
                <w:szCs w:val="20"/>
                <w:lang w:val="sr-Latn-RS"/>
              </w:rPr>
            </w:pPr>
          </w:p>
        </w:tc>
        <w:tc>
          <w:tcPr>
            <w:tcW w:w="859" w:type="dxa"/>
            <w:vMerge/>
            <w:tcBorders>
              <w:top w:val="nil"/>
              <w:left w:val="single" w:sz="4" w:space="0" w:color="000000"/>
              <w:bottom w:val="single" w:sz="4" w:space="0" w:color="000000"/>
              <w:right w:val="single" w:sz="2" w:space="0" w:color="000000"/>
            </w:tcBorders>
          </w:tcPr>
          <w:p w:rsidR="00A00C2C" w:rsidRPr="00BE7E79" w:rsidRDefault="00A00C2C" w:rsidP="00A00C2C">
            <w:pPr>
              <w:spacing w:line="360" w:lineRule="auto"/>
              <w:rPr>
                <w:rFonts w:ascii="Arial" w:hAnsi="Arial" w:cs="Arial"/>
                <w:sz w:val="18"/>
                <w:szCs w:val="20"/>
                <w:lang w:val="sr-Latn-RS"/>
              </w:rPr>
            </w:pPr>
          </w:p>
        </w:tc>
      </w:tr>
      <w:tr w:rsidR="00A00C2C" w:rsidRPr="00BE7E79" w:rsidTr="00A00C2C">
        <w:trPr>
          <w:trHeight w:val="195"/>
          <w:jc w:val="center"/>
        </w:trPr>
        <w:tc>
          <w:tcPr>
            <w:tcW w:w="405" w:type="dxa"/>
            <w:tcBorders>
              <w:top w:val="single" w:sz="4" w:space="0" w:color="000000"/>
              <w:left w:val="single" w:sz="4" w:space="0" w:color="000000"/>
              <w:bottom w:val="single" w:sz="2" w:space="0" w:color="000000"/>
              <w:right w:val="single" w:sz="4" w:space="0" w:color="000000"/>
            </w:tcBorders>
          </w:tcPr>
          <w:p w:rsidR="00A00C2C" w:rsidRPr="00BE7E79" w:rsidRDefault="00A00C2C" w:rsidP="00A00C2C">
            <w:pPr>
              <w:spacing w:line="360" w:lineRule="auto"/>
              <w:rPr>
                <w:rFonts w:ascii="Arial" w:hAnsi="Arial" w:cs="Arial"/>
                <w:sz w:val="18"/>
                <w:szCs w:val="20"/>
                <w:lang w:val="sr-Latn-RS"/>
              </w:rPr>
            </w:pPr>
            <w:r w:rsidRPr="00BE7E79">
              <w:rPr>
                <w:rFonts w:ascii="Arial" w:hAnsi="Arial" w:cs="Arial"/>
                <w:sz w:val="18"/>
                <w:szCs w:val="20"/>
                <w:lang w:val="sr-Latn-RS"/>
              </w:rPr>
              <w:t>1.</w:t>
            </w:r>
          </w:p>
        </w:tc>
        <w:tc>
          <w:tcPr>
            <w:tcW w:w="1351" w:type="dxa"/>
            <w:tcBorders>
              <w:top w:val="single" w:sz="4" w:space="0" w:color="000000"/>
              <w:left w:val="single" w:sz="4" w:space="0" w:color="000000"/>
              <w:bottom w:val="single" w:sz="2" w:space="0" w:color="000000"/>
              <w:right w:val="single" w:sz="4" w:space="0" w:color="000000"/>
            </w:tcBorders>
            <w:shd w:val="clear" w:color="auto" w:fill="auto"/>
          </w:tcPr>
          <w:p w:rsidR="00A00C2C" w:rsidRPr="00BE7E79" w:rsidRDefault="00A00C2C" w:rsidP="00A00C2C">
            <w:pPr>
              <w:spacing w:line="360" w:lineRule="auto"/>
              <w:rPr>
                <w:rFonts w:ascii="Arial" w:hAnsi="Arial" w:cs="Arial"/>
                <w:sz w:val="18"/>
                <w:szCs w:val="20"/>
                <w:lang w:val="sr-Latn-RS"/>
              </w:rPr>
            </w:pPr>
            <w:r w:rsidRPr="00BE7E79">
              <w:rPr>
                <w:rFonts w:ascii="Arial" w:hAnsi="Arial" w:cs="Arial"/>
                <w:sz w:val="18"/>
                <w:szCs w:val="20"/>
                <w:lang w:val="sr-Latn-RS"/>
              </w:rPr>
              <w:t xml:space="preserve">Andrijevica </w:t>
            </w:r>
          </w:p>
        </w:tc>
        <w:tc>
          <w:tcPr>
            <w:tcW w:w="781" w:type="dxa"/>
            <w:tcBorders>
              <w:top w:val="single" w:sz="4" w:space="0" w:color="000000"/>
              <w:left w:val="single" w:sz="4" w:space="0" w:color="000000"/>
              <w:bottom w:val="single" w:sz="2" w:space="0" w:color="000000"/>
              <w:right w:val="single" w:sz="4" w:space="0" w:color="000000"/>
            </w:tcBorders>
          </w:tcPr>
          <w:p w:rsidR="00A00C2C" w:rsidRPr="00BE7E79" w:rsidRDefault="00A00C2C" w:rsidP="00A00C2C">
            <w:pPr>
              <w:spacing w:line="360" w:lineRule="auto"/>
              <w:rPr>
                <w:rFonts w:ascii="Arial" w:hAnsi="Arial" w:cs="Arial"/>
                <w:sz w:val="18"/>
                <w:szCs w:val="20"/>
                <w:lang w:val="sr-Latn-RS"/>
              </w:rPr>
            </w:pPr>
          </w:p>
        </w:tc>
        <w:tc>
          <w:tcPr>
            <w:tcW w:w="815" w:type="dxa"/>
            <w:tcBorders>
              <w:top w:val="single" w:sz="4" w:space="0" w:color="000000"/>
              <w:left w:val="single" w:sz="4" w:space="0" w:color="000000"/>
              <w:bottom w:val="single" w:sz="2" w:space="0" w:color="000000"/>
              <w:right w:val="single" w:sz="2" w:space="0" w:color="000000"/>
            </w:tcBorders>
          </w:tcPr>
          <w:p w:rsidR="00A00C2C" w:rsidRPr="00BE7E79" w:rsidRDefault="00A00C2C" w:rsidP="00A00C2C">
            <w:pPr>
              <w:spacing w:line="360" w:lineRule="auto"/>
              <w:rPr>
                <w:rFonts w:ascii="Arial" w:hAnsi="Arial" w:cs="Arial"/>
                <w:sz w:val="18"/>
                <w:szCs w:val="20"/>
                <w:lang w:val="sr-Latn-RS"/>
              </w:rPr>
            </w:pPr>
          </w:p>
        </w:tc>
        <w:tc>
          <w:tcPr>
            <w:tcW w:w="852" w:type="dxa"/>
            <w:tcBorders>
              <w:top w:val="single" w:sz="4" w:space="0" w:color="000000"/>
              <w:left w:val="single" w:sz="2" w:space="0" w:color="000000"/>
              <w:bottom w:val="single" w:sz="2" w:space="0" w:color="000000"/>
              <w:right w:val="single" w:sz="4" w:space="0" w:color="000000"/>
            </w:tcBorders>
          </w:tcPr>
          <w:p w:rsidR="00A00C2C" w:rsidRPr="00BE7E79" w:rsidRDefault="00A00C2C" w:rsidP="00A00C2C">
            <w:pPr>
              <w:spacing w:line="360" w:lineRule="auto"/>
              <w:rPr>
                <w:rFonts w:ascii="Arial" w:hAnsi="Arial" w:cs="Arial"/>
                <w:sz w:val="18"/>
                <w:szCs w:val="20"/>
                <w:lang w:val="sr-Latn-RS"/>
              </w:rPr>
            </w:pPr>
            <w:r w:rsidRPr="00BE7E79">
              <w:rPr>
                <w:rFonts w:ascii="Arial" w:hAnsi="Arial" w:cs="Arial"/>
                <w:sz w:val="18"/>
                <w:szCs w:val="20"/>
                <w:lang w:val="sr-Latn-RS"/>
              </w:rPr>
              <w:t>280</w:t>
            </w:r>
          </w:p>
        </w:tc>
        <w:tc>
          <w:tcPr>
            <w:tcW w:w="542" w:type="dxa"/>
            <w:tcBorders>
              <w:top w:val="single" w:sz="4" w:space="0" w:color="000000"/>
              <w:left w:val="single" w:sz="4" w:space="0" w:color="000000"/>
              <w:bottom w:val="single" w:sz="2" w:space="0" w:color="000000"/>
              <w:right w:val="single" w:sz="4" w:space="0" w:color="000000"/>
            </w:tcBorders>
            <w:shd w:val="clear" w:color="auto" w:fill="FBE183"/>
          </w:tcPr>
          <w:p w:rsidR="00A00C2C" w:rsidRPr="00BE7E79" w:rsidRDefault="00A00C2C" w:rsidP="00A00C2C">
            <w:pPr>
              <w:spacing w:line="360" w:lineRule="auto"/>
              <w:rPr>
                <w:rFonts w:ascii="Arial" w:hAnsi="Arial" w:cs="Arial"/>
                <w:sz w:val="18"/>
                <w:szCs w:val="20"/>
                <w:lang w:val="sr-Latn-RS"/>
              </w:rPr>
            </w:pPr>
          </w:p>
        </w:tc>
        <w:tc>
          <w:tcPr>
            <w:tcW w:w="676" w:type="dxa"/>
            <w:tcBorders>
              <w:top w:val="single" w:sz="4" w:space="0" w:color="000000"/>
              <w:left w:val="single" w:sz="4" w:space="0" w:color="000000"/>
              <w:bottom w:val="single" w:sz="2" w:space="0" w:color="000000"/>
              <w:right w:val="single" w:sz="4" w:space="0" w:color="000000"/>
            </w:tcBorders>
            <w:shd w:val="clear" w:color="auto" w:fill="FBE183"/>
          </w:tcPr>
          <w:p w:rsidR="00A00C2C" w:rsidRPr="00BE7E79" w:rsidRDefault="00A00C2C" w:rsidP="00A00C2C">
            <w:pPr>
              <w:spacing w:line="360" w:lineRule="auto"/>
              <w:rPr>
                <w:rFonts w:ascii="Arial" w:hAnsi="Arial" w:cs="Arial"/>
                <w:sz w:val="18"/>
                <w:szCs w:val="20"/>
                <w:lang w:val="sr-Latn-RS"/>
              </w:rPr>
            </w:pPr>
          </w:p>
        </w:tc>
        <w:tc>
          <w:tcPr>
            <w:tcW w:w="545" w:type="dxa"/>
            <w:tcBorders>
              <w:top w:val="single" w:sz="4" w:space="0" w:color="000000"/>
              <w:left w:val="single" w:sz="4" w:space="0" w:color="000000"/>
              <w:bottom w:val="single" w:sz="2" w:space="0" w:color="000000"/>
              <w:right w:val="single" w:sz="4" w:space="0" w:color="000000"/>
            </w:tcBorders>
            <w:shd w:val="clear" w:color="auto" w:fill="FBE183"/>
          </w:tcPr>
          <w:p w:rsidR="00A00C2C" w:rsidRPr="00BE7E79" w:rsidRDefault="00A00C2C" w:rsidP="00A00C2C">
            <w:pPr>
              <w:spacing w:line="360" w:lineRule="auto"/>
              <w:rPr>
                <w:rFonts w:ascii="Arial" w:hAnsi="Arial" w:cs="Arial"/>
                <w:sz w:val="18"/>
                <w:szCs w:val="20"/>
                <w:lang w:val="sr-Latn-RS"/>
              </w:rPr>
            </w:pPr>
          </w:p>
        </w:tc>
        <w:tc>
          <w:tcPr>
            <w:tcW w:w="543" w:type="dxa"/>
            <w:tcBorders>
              <w:top w:val="single" w:sz="4" w:space="0" w:color="000000"/>
              <w:left w:val="single" w:sz="4" w:space="0" w:color="000000"/>
              <w:bottom w:val="single" w:sz="2" w:space="0" w:color="000000"/>
              <w:right w:val="single" w:sz="4" w:space="0" w:color="000000"/>
            </w:tcBorders>
            <w:shd w:val="clear" w:color="auto" w:fill="FBE183"/>
          </w:tcPr>
          <w:p w:rsidR="00A00C2C" w:rsidRPr="00BE7E79" w:rsidRDefault="00A00C2C" w:rsidP="00A00C2C">
            <w:pPr>
              <w:spacing w:line="360" w:lineRule="auto"/>
              <w:rPr>
                <w:rFonts w:ascii="Arial" w:hAnsi="Arial" w:cs="Arial"/>
                <w:sz w:val="18"/>
                <w:szCs w:val="20"/>
                <w:lang w:val="sr-Latn-RS"/>
              </w:rPr>
            </w:pPr>
          </w:p>
        </w:tc>
        <w:tc>
          <w:tcPr>
            <w:tcW w:w="651" w:type="dxa"/>
            <w:tcBorders>
              <w:top w:val="single" w:sz="4" w:space="0" w:color="000000"/>
              <w:left w:val="single" w:sz="4" w:space="0" w:color="000000"/>
              <w:bottom w:val="single" w:sz="2" w:space="0" w:color="000000"/>
              <w:right w:val="single" w:sz="4" w:space="0" w:color="000000"/>
            </w:tcBorders>
          </w:tcPr>
          <w:p w:rsidR="00A00C2C" w:rsidRPr="00BE7E79" w:rsidRDefault="00A00C2C" w:rsidP="00A00C2C">
            <w:pPr>
              <w:spacing w:line="360" w:lineRule="auto"/>
              <w:rPr>
                <w:rFonts w:ascii="Arial" w:hAnsi="Arial" w:cs="Arial"/>
                <w:sz w:val="18"/>
                <w:szCs w:val="20"/>
                <w:lang w:val="sr-Latn-RS"/>
              </w:rPr>
            </w:pPr>
          </w:p>
        </w:tc>
        <w:tc>
          <w:tcPr>
            <w:tcW w:w="837" w:type="dxa"/>
            <w:tcBorders>
              <w:top w:val="single" w:sz="4" w:space="0" w:color="000000"/>
              <w:left w:val="single" w:sz="4" w:space="0" w:color="000000"/>
              <w:bottom w:val="single" w:sz="2" w:space="0" w:color="000000"/>
              <w:right w:val="single" w:sz="4" w:space="0" w:color="000000"/>
            </w:tcBorders>
          </w:tcPr>
          <w:p w:rsidR="00A00C2C" w:rsidRPr="00BE7E79" w:rsidRDefault="00A00C2C" w:rsidP="00A00C2C">
            <w:pPr>
              <w:spacing w:line="360" w:lineRule="auto"/>
              <w:rPr>
                <w:rFonts w:ascii="Arial" w:hAnsi="Arial" w:cs="Arial"/>
                <w:sz w:val="18"/>
                <w:szCs w:val="20"/>
                <w:lang w:val="sr-Latn-RS"/>
              </w:rPr>
            </w:pPr>
          </w:p>
        </w:tc>
        <w:tc>
          <w:tcPr>
            <w:tcW w:w="683" w:type="dxa"/>
            <w:tcBorders>
              <w:top w:val="single" w:sz="4" w:space="0" w:color="000000"/>
              <w:left w:val="single" w:sz="4" w:space="0" w:color="000000"/>
              <w:bottom w:val="single" w:sz="2" w:space="0" w:color="000000"/>
              <w:right w:val="single" w:sz="4" w:space="0" w:color="000000"/>
            </w:tcBorders>
          </w:tcPr>
          <w:p w:rsidR="00A00C2C" w:rsidRPr="00BE7E79" w:rsidRDefault="00A00C2C" w:rsidP="00A00C2C">
            <w:pPr>
              <w:spacing w:line="360" w:lineRule="auto"/>
              <w:rPr>
                <w:rFonts w:ascii="Arial" w:hAnsi="Arial" w:cs="Arial"/>
                <w:sz w:val="18"/>
                <w:szCs w:val="20"/>
                <w:lang w:val="sr-Latn-RS"/>
              </w:rPr>
            </w:pPr>
          </w:p>
        </w:tc>
        <w:tc>
          <w:tcPr>
            <w:tcW w:w="859" w:type="dxa"/>
            <w:tcBorders>
              <w:top w:val="single" w:sz="4" w:space="0" w:color="000000"/>
              <w:left w:val="single" w:sz="4" w:space="0" w:color="000000"/>
              <w:bottom w:val="single" w:sz="2" w:space="0" w:color="000000"/>
              <w:right w:val="single" w:sz="2" w:space="0" w:color="000000"/>
            </w:tcBorders>
          </w:tcPr>
          <w:p w:rsidR="00A00C2C" w:rsidRPr="00BE7E79" w:rsidRDefault="00A00C2C" w:rsidP="00A00C2C">
            <w:pPr>
              <w:spacing w:line="360" w:lineRule="auto"/>
              <w:rPr>
                <w:rFonts w:ascii="Arial" w:hAnsi="Arial" w:cs="Arial"/>
                <w:sz w:val="18"/>
                <w:szCs w:val="20"/>
                <w:lang w:val="sr-Latn-RS"/>
              </w:rPr>
            </w:pPr>
            <w:r w:rsidRPr="00BE7E79">
              <w:rPr>
                <w:rFonts w:ascii="Arial" w:hAnsi="Arial" w:cs="Arial"/>
                <w:sz w:val="18"/>
                <w:szCs w:val="20"/>
                <w:lang w:val="sr-Latn-RS"/>
              </w:rPr>
              <w:t>280</w:t>
            </w:r>
          </w:p>
        </w:tc>
      </w:tr>
      <w:tr w:rsidR="00A00C2C" w:rsidRPr="00BE7E79" w:rsidTr="00A00C2C">
        <w:trPr>
          <w:trHeight w:val="225"/>
          <w:jc w:val="center"/>
        </w:trPr>
        <w:tc>
          <w:tcPr>
            <w:tcW w:w="405" w:type="dxa"/>
            <w:tcBorders>
              <w:top w:val="single" w:sz="2" w:space="0" w:color="000000"/>
              <w:left w:val="single" w:sz="4" w:space="0" w:color="000000"/>
              <w:bottom w:val="single" w:sz="4" w:space="0" w:color="000000"/>
              <w:right w:val="single" w:sz="4" w:space="0" w:color="000000"/>
            </w:tcBorders>
            <w:shd w:val="clear" w:color="auto" w:fill="F2F2F2"/>
          </w:tcPr>
          <w:p w:rsidR="00A00C2C" w:rsidRPr="00BE7E79" w:rsidRDefault="00A00C2C" w:rsidP="00A00C2C">
            <w:pPr>
              <w:spacing w:line="360" w:lineRule="auto"/>
              <w:rPr>
                <w:rFonts w:ascii="Arial" w:hAnsi="Arial" w:cs="Arial"/>
                <w:sz w:val="18"/>
                <w:szCs w:val="20"/>
                <w:highlight w:val="yellow"/>
                <w:lang w:val="sr-Latn-RS"/>
              </w:rPr>
            </w:pPr>
            <w:r w:rsidRPr="00BE7E79">
              <w:rPr>
                <w:rFonts w:ascii="Arial" w:hAnsi="Arial" w:cs="Arial"/>
                <w:sz w:val="18"/>
                <w:szCs w:val="20"/>
                <w:lang w:val="sr-Latn-RS"/>
              </w:rPr>
              <w:t>2.</w:t>
            </w:r>
          </w:p>
        </w:tc>
        <w:tc>
          <w:tcPr>
            <w:tcW w:w="1351" w:type="dxa"/>
            <w:tcBorders>
              <w:top w:val="single" w:sz="2" w:space="0" w:color="000000"/>
              <w:left w:val="single" w:sz="4" w:space="0" w:color="000000"/>
              <w:bottom w:val="single" w:sz="4" w:space="0" w:color="000000"/>
              <w:right w:val="single" w:sz="4" w:space="0" w:color="000000"/>
            </w:tcBorders>
            <w:shd w:val="clear" w:color="auto" w:fill="auto"/>
          </w:tcPr>
          <w:p w:rsidR="00A00C2C" w:rsidRPr="00BE7E79" w:rsidRDefault="00A00C2C" w:rsidP="00A00C2C">
            <w:pPr>
              <w:spacing w:line="360" w:lineRule="auto"/>
              <w:rPr>
                <w:rFonts w:ascii="Arial" w:hAnsi="Arial" w:cs="Arial"/>
                <w:sz w:val="18"/>
                <w:szCs w:val="20"/>
                <w:lang w:val="sr-Latn-RS"/>
              </w:rPr>
            </w:pPr>
            <w:r w:rsidRPr="00BE7E79">
              <w:rPr>
                <w:rFonts w:ascii="Arial" w:hAnsi="Arial" w:cs="Arial"/>
                <w:sz w:val="18"/>
                <w:szCs w:val="20"/>
                <w:lang w:val="sr-Latn-RS"/>
              </w:rPr>
              <w:t xml:space="preserve">Bar </w:t>
            </w:r>
          </w:p>
        </w:tc>
        <w:tc>
          <w:tcPr>
            <w:tcW w:w="781" w:type="dxa"/>
            <w:tcBorders>
              <w:top w:val="single" w:sz="2" w:space="0" w:color="000000"/>
              <w:left w:val="single" w:sz="4" w:space="0" w:color="000000"/>
              <w:bottom w:val="single" w:sz="4" w:space="0" w:color="000000"/>
              <w:right w:val="single" w:sz="4" w:space="0" w:color="000000"/>
            </w:tcBorders>
            <w:shd w:val="clear" w:color="auto" w:fill="F2F2F2"/>
          </w:tcPr>
          <w:p w:rsidR="00A00C2C" w:rsidRPr="00BE7E79" w:rsidRDefault="00A00C2C" w:rsidP="00A00C2C">
            <w:pPr>
              <w:spacing w:line="360" w:lineRule="auto"/>
              <w:rPr>
                <w:rFonts w:ascii="Arial" w:hAnsi="Arial" w:cs="Arial"/>
                <w:sz w:val="18"/>
                <w:szCs w:val="20"/>
                <w:lang w:val="sr-Latn-RS"/>
              </w:rPr>
            </w:pPr>
            <w:r w:rsidRPr="00BE7E79">
              <w:rPr>
                <w:rFonts w:ascii="Arial" w:hAnsi="Arial" w:cs="Arial"/>
                <w:sz w:val="18"/>
                <w:szCs w:val="20"/>
                <w:lang w:val="sr-Latn-RS"/>
              </w:rPr>
              <w:t>25.734</w:t>
            </w:r>
          </w:p>
        </w:tc>
        <w:tc>
          <w:tcPr>
            <w:tcW w:w="815" w:type="dxa"/>
            <w:tcBorders>
              <w:top w:val="single" w:sz="2" w:space="0" w:color="000000"/>
              <w:left w:val="single" w:sz="4" w:space="0" w:color="000000"/>
              <w:bottom w:val="single" w:sz="4" w:space="0" w:color="000000"/>
              <w:right w:val="single" w:sz="2" w:space="0" w:color="000000"/>
            </w:tcBorders>
            <w:shd w:val="clear" w:color="auto" w:fill="F2F2F2"/>
          </w:tcPr>
          <w:p w:rsidR="00A00C2C" w:rsidRPr="00BE7E79" w:rsidRDefault="00A00C2C" w:rsidP="00A00C2C">
            <w:pPr>
              <w:spacing w:line="360" w:lineRule="auto"/>
              <w:rPr>
                <w:rFonts w:ascii="Arial" w:hAnsi="Arial" w:cs="Arial"/>
                <w:sz w:val="18"/>
                <w:szCs w:val="20"/>
                <w:lang w:val="sr-Latn-RS"/>
              </w:rPr>
            </w:pPr>
          </w:p>
        </w:tc>
        <w:tc>
          <w:tcPr>
            <w:tcW w:w="852" w:type="dxa"/>
            <w:tcBorders>
              <w:top w:val="single" w:sz="2" w:space="0" w:color="000000"/>
              <w:left w:val="single" w:sz="2" w:space="0" w:color="000000"/>
              <w:bottom w:val="single" w:sz="4" w:space="0" w:color="000000"/>
              <w:right w:val="single" w:sz="4" w:space="0" w:color="000000"/>
            </w:tcBorders>
            <w:shd w:val="clear" w:color="auto" w:fill="F2F2F2"/>
          </w:tcPr>
          <w:p w:rsidR="00A00C2C" w:rsidRPr="00BE7E79" w:rsidRDefault="00A00C2C" w:rsidP="00A00C2C">
            <w:pPr>
              <w:spacing w:line="360" w:lineRule="auto"/>
              <w:rPr>
                <w:rFonts w:ascii="Arial" w:hAnsi="Arial" w:cs="Arial"/>
                <w:sz w:val="18"/>
                <w:szCs w:val="20"/>
                <w:lang w:val="sr-Latn-RS"/>
              </w:rPr>
            </w:pPr>
          </w:p>
        </w:tc>
        <w:tc>
          <w:tcPr>
            <w:tcW w:w="542" w:type="dxa"/>
            <w:tcBorders>
              <w:top w:val="single" w:sz="2" w:space="0" w:color="000000"/>
              <w:left w:val="single" w:sz="4" w:space="0" w:color="000000"/>
              <w:bottom w:val="single" w:sz="4" w:space="0" w:color="000000"/>
              <w:right w:val="single" w:sz="4" w:space="0" w:color="000000"/>
            </w:tcBorders>
            <w:shd w:val="clear" w:color="auto" w:fill="F2F2F2"/>
          </w:tcPr>
          <w:p w:rsidR="00A00C2C" w:rsidRPr="00BE7E79" w:rsidRDefault="00A00C2C" w:rsidP="00A00C2C">
            <w:pPr>
              <w:spacing w:line="360" w:lineRule="auto"/>
              <w:rPr>
                <w:rFonts w:ascii="Arial" w:hAnsi="Arial" w:cs="Arial"/>
                <w:sz w:val="18"/>
                <w:szCs w:val="20"/>
                <w:highlight w:val="yellow"/>
                <w:lang w:val="sr-Latn-RS"/>
              </w:rPr>
            </w:pPr>
            <w:r w:rsidRPr="00BE7E79">
              <w:rPr>
                <w:rFonts w:ascii="Arial" w:hAnsi="Arial" w:cs="Arial"/>
                <w:sz w:val="18"/>
                <w:szCs w:val="20"/>
                <w:lang w:val="sr-Latn-RS"/>
              </w:rPr>
              <w:t>210</w:t>
            </w:r>
          </w:p>
        </w:tc>
        <w:tc>
          <w:tcPr>
            <w:tcW w:w="676" w:type="dxa"/>
            <w:tcBorders>
              <w:top w:val="single" w:sz="2" w:space="0" w:color="000000"/>
              <w:left w:val="single" w:sz="4" w:space="0" w:color="000000"/>
              <w:bottom w:val="single" w:sz="4" w:space="0" w:color="000000"/>
              <w:right w:val="single" w:sz="4" w:space="0" w:color="000000"/>
            </w:tcBorders>
            <w:shd w:val="clear" w:color="auto" w:fill="F2F2F2"/>
          </w:tcPr>
          <w:p w:rsidR="00A00C2C" w:rsidRPr="00BE7E79" w:rsidRDefault="00A00C2C" w:rsidP="00A00C2C">
            <w:pPr>
              <w:spacing w:line="360" w:lineRule="auto"/>
              <w:rPr>
                <w:rFonts w:ascii="Arial" w:hAnsi="Arial" w:cs="Arial"/>
                <w:sz w:val="18"/>
                <w:szCs w:val="20"/>
                <w:highlight w:val="yellow"/>
                <w:lang w:val="sr-Latn-RS"/>
              </w:rPr>
            </w:pPr>
          </w:p>
        </w:tc>
        <w:tc>
          <w:tcPr>
            <w:tcW w:w="545" w:type="dxa"/>
            <w:tcBorders>
              <w:top w:val="single" w:sz="2" w:space="0" w:color="000000"/>
              <w:left w:val="single" w:sz="4" w:space="0" w:color="000000"/>
              <w:bottom w:val="single" w:sz="4" w:space="0" w:color="000000"/>
              <w:right w:val="single" w:sz="4" w:space="0" w:color="000000"/>
            </w:tcBorders>
            <w:shd w:val="clear" w:color="auto" w:fill="F2F2F2"/>
          </w:tcPr>
          <w:p w:rsidR="00A00C2C" w:rsidRPr="00BE7E79" w:rsidRDefault="00A00C2C" w:rsidP="00A00C2C">
            <w:pPr>
              <w:spacing w:line="360" w:lineRule="auto"/>
              <w:rPr>
                <w:rFonts w:ascii="Arial" w:hAnsi="Arial" w:cs="Arial"/>
                <w:sz w:val="18"/>
                <w:szCs w:val="20"/>
                <w:highlight w:val="yellow"/>
                <w:lang w:val="sr-Latn-RS"/>
              </w:rPr>
            </w:pPr>
          </w:p>
        </w:tc>
        <w:tc>
          <w:tcPr>
            <w:tcW w:w="543" w:type="dxa"/>
            <w:tcBorders>
              <w:top w:val="single" w:sz="2" w:space="0" w:color="000000"/>
              <w:left w:val="single" w:sz="4" w:space="0" w:color="000000"/>
              <w:bottom w:val="single" w:sz="4" w:space="0" w:color="000000"/>
              <w:right w:val="single" w:sz="4" w:space="0" w:color="000000"/>
            </w:tcBorders>
            <w:shd w:val="clear" w:color="auto" w:fill="F2F2F2"/>
          </w:tcPr>
          <w:p w:rsidR="00A00C2C" w:rsidRPr="00BE7E79" w:rsidRDefault="00A00C2C" w:rsidP="00A00C2C">
            <w:pPr>
              <w:spacing w:line="360" w:lineRule="auto"/>
              <w:rPr>
                <w:rFonts w:ascii="Arial" w:hAnsi="Arial" w:cs="Arial"/>
                <w:sz w:val="18"/>
                <w:szCs w:val="20"/>
                <w:highlight w:val="yellow"/>
                <w:lang w:val="sr-Latn-RS"/>
              </w:rPr>
            </w:pPr>
          </w:p>
        </w:tc>
        <w:tc>
          <w:tcPr>
            <w:tcW w:w="651" w:type="dxa"/>
            <w:tcBorders>
              <w:top w:val="single" w:sz="2" w:space="0" w:color="000000"/>
              <w:left w:val="single" w:sz="4" w:space="0" w:color="000000"/>
              <w:bottom w:val="single" w:sz="4" w:space="0" w:color="000000"/>
              <w:right w:val="single" w:sz="4" w:space="0" w:color="000000"/>
            </w:tcBorders>
            <w:shd w:val="clear" w:color="auto" w:fill="F2F2F2"/>
          </w:tcPr>
          <w:p w:rsidR="00A00C2C" w:rsidRPr="00BE7E79" w:rsidRDefault="00A00C2C" w:rsidP="00A00C2C">
            <w:pPr>
              <w:spacing w:line="360" w:lineRule="auto"/>
              <w:rPr>
                <w:rFonts w:ascii="Arial" w:hAnsi="Arial" w:cs="Arial"/>
                <w:sz w:val="18"/>
                <w:szCs w:val="20"/>
                <w:highlight w:val="yellow"/>
                <w:lang w:val="sr-Latn-RS"/>
              </w:rPr>
            </w:pPr>
            <w:r w:rsidRPr="00BE7E79">
              <w:rPr>
                <w:rFonts w:ascii="Arial" w:hAnsi="Arial" w:cs="Arial"/>
                <w:sz w:val="18"/>
                <w:szCs w:val="20"/>
                <w:lang w:val="sr-Latn-RS"/>
              </w:rPr>
              <w:t>3.256</w:t>
            </w:r>
          </w:p>
        </w:tc>
        <w:tc>
          <w:tcPr>
            <w:tcW w:w="837" w:type="dxa"/>
            <w:tcBorders>
              <w:top w:val="single" w:sz="2" w:space="0" w:color="000000"/>
              <w:left w:val="single" w:sz="4" w:space="0" w:color="000000"/>
              <w:bottom w:val="single" w:sz="4" w:space="0" w:color="000000"/>
              <w:right w:val="single" w:sz="4" w:space="0" w:color="000000"/>
            </w:tcBorders>
            <w:shd w:val="clear" w:color="auto" w:fill="F2F2F2"/>
          </w:tcPr>
          <w:p w:rsidR="00A00C2C" w:rsidRPr="00BE7E79" w:rsidRDefault="00A00C2C" w:rsidP="00A00C2C">
            <w:pPr>
              <w:spacing w:line="360" w:lineRule="auto"/>
              <w:rPr>
                <w:rFonts w:ascii="Arial" w:hAnsi="Arial" w:cs="Arial"/>
                <w:sz w:val="18"/>
                <w:szCs w:val="20"/>
                <w:highlight w:val="yellow"/>
                <w:lang w:val="sr-Latn-RS"/>
              </w:rPr>
            </w:pPr>
            <w:r w:rsidRPr="00BE7E79">
              <w:rPr>
                <w:rFonts w:ascii="Arial" w:hAnsi="Arial" w:cs="Arial"/>
                <w:sz w:val="18"/>
                <w:szCs w:val="20"/>
                <w:lang w:val="sr-Latn-RS"/>
              </w:rPr>
              <w:t>936</w:t>
            </w:r>
          </w:p>
        </w:tc>
        <w:tc>
          <w:tcPr>
            <w:tcW w:w="683" w:type="dxa"/>
            <w:tcBorders>
              <w:top w:val="single" w:sz="2" w:space="0" w:color="000000"/>
              <w:left w:val="single" w:sz="4" w:space="0" w:color="000000"/>
              <w:bottom w:val="single" w:sz="4" w:space="0" w:color="000000"/>
              <w:right w:val="single" w:sz="4" w:space="0" w:color="000000"/>
            </w:tcBorders>
            <w:shd w:val="clear" w:color="auto" w:fill="F2F2F2"/>
          </w:tcPr>
          <w:p w:rsidR="00A00C2C" w:rsidRPr="00BE7E79" w:rsidRDefault="00A00C2C" w:rsidP="00A00C2C">
            <w:pPr>
              <w:spacing w:line="360" w:lineRule="auto"/>
              <w:rPr>
                <w:rFonts w:ascii="Arial" w:hAnsi="Arial" w:cs="Arial"/>
                <w:sz w:val="18"/>
                <w:szCs w:val="20"/>
                <w:lang w:val="sr-Latn-RS"/>
              </w:rPr>
            </w:pPr>
          </w:p>
        </w:tc>
        <w:tc>
          <w:tcPr>
            <w:tcW w:w="859" w:type="dxa"/>
            <w:tcBorders>
              <w:top w:val="single" w:sz="2" w:space="0" w:color="000000"/>
              <w:left w:val="single" w:sz="4" w:space="0" w:color="000000"/>
              <w:bottom w:val="single" w:sz="4" w:space="0" w:color="000000"/>
              <w:right w:val="single" w:sz="2" w:space="0" w:color="000000"/>
            </w:tcBorders>
            <w:shd w:val="clear" w:color="auto" w:fill="F2F2F2"/>
          </w:tcPr>
          <w:p w:rsidR="00A00C2C" w:rsidRPr="00BE7E79" w:rsidRDefault="00A00C2C" w:rsidP="00A00C2C">
            <w:pPr>
              <w:spacing w:line="360" w:lineRule="auto"/>
              <w:rPr>
                <w:rFonts w:ascii="Arial" w:hAnsi="Arial" w:cs="Arial"/>
                <w:sz w:val="18"/>
                <w:szCs w:val="20"/>
                <w:lang w:val="sr-Latn-RS"/>
              </w:rPr>
            </w:pPr>
            <w:r w:rsidRPr="00BE7E79">
              <w:rPr>
                <w:rFonts w:ascii="Arial" w:hAnsi="Arial" w:cs="Arial"/>
                <w:sz w:val="18"/>
                <w:szCs w:val="20"/>
                <w:lang w:val="sr-Latn-RS"/>
              </w:rPr>
              <w:t>30.136</w:t>
            </w:r>
          </w:p>
        </w:tc>
      </w:tr>
      <w:tr w:rsidR="00A00C2C" w:rsidRPr="00BE7E79" w:rsidTr="00A00C2C">
        <w:trPr>
          <w:trHeight w:val="234"/>
          <w:jc w:val="center"/>
        </w:trPr>
        <w:tc>
          <w:tcPr>
            <w:tcW w:w="405" w:type="dxa"/>
            <w:tcBorders>
              <w:top w:val="single" w:sz="4" w:space="0" w:color="000000"/>
              <w:left w:val="single" w:sz="4" w:space="0" w:color="000000"/>
              <w:bottom w:val="single" w:sz="4" w:space="0" w:color="000000"/>
              <w:right w:val="single" w:sz="4" w:space="0" w:color="000000"/>
            </w:tcBorders>
          </w:tcPr>
          <w:p w:rsidR="00A00C2C" w:rsidRPr="00BE7E79" w:rsidRDefault="00A00C2C" w:rsidP="00A00C2C">
            <w:pPr>
              <w:spacing w:line="360" w:lineRule="auto"/>
              <w:rPr>
                <w:rFonts w:ascii="Arial" w:hAnsi="Arial" w:cs="Arial"/>
                <w:sz w:val="18"/>
                <w:szCs w:val="20"/>
                <w:highlight w:val="yellow"/>
                <w:lang w:val="sr-Latn-RS"/>
              </w:rPr>
            </w:pPr>
            <w:r w:rsidRPr="00BE7E79">
              <w:rPr>
                <w:rFonts w:ascii="Arial" w:hAnsi="Arial" w:cs="Arial"/>
                <w:sz w:val="18"/>
                <w:szCs w:val="20"/>
                <w:lang w:val="sr-Latn-RS"/>
              </w:rPr>
              <w:t>3.</w:t>
            </w:r>
          </w:p>
        </w:tc>
        <w:tc>
          <w:tcPr>
            <w:tcW w:w="1351" w:type="dxa"/>
            <w:tcBorders>
              <w:top w:val="single" w:sz="4" w:space="0" w:color="000000"/>
              <w:left w:val="single" w:sz="4" w:space="0" w:color="000000"/>
              <w:bottom w:val="single" w:sz="4" w:space="0" w:color="000000"/>
              <w:right w:val="single" w:sz="4" w:space="0" w:color="000000"/>
            </w:tcBorders>
            <w:shd w:val="clear" w:color="auto" w:fill="FFFFFF"/>
          </w:tcPr>
          <w:p w:rsidR="00A00C2C" w:rsidRPr="00BE7E79" w:rsidRDefault="00A00C2C" w:rsidP="00A00C2C">
            <w:pPr>
              <w:spacing w:line="360" w:lineRule="auto"/>
              <w:rPr>
                <w:rFonts w:ascii="Arial" w:hAnsi="Arial" w:cs="Arial"/>
                <w:sz w:val="18"/>
                <w:szCs w:val="20"/>
                <w:lang w:val="sr-Latn-RS"/>
              </w:rPr>
            </w:pPr>
            <w:r w:rsidRPr="00BE7E79">
              <w:rPr>
                <w:rFonts w:ascii="Arial" w:hAnsi="Arial" w:cs="Arial"/>
                <w:sz w:val="18"/>
                <w:szCs w:val="20"/>
                <w:lang w:val="sr-Latn-RS"/>
              </w:rPr>
              <w:t xml:space="preserve">Berane (80,31%) </w:t>
            </w:r>
          </w:p>
        </w:tc>
        <w:tc>
          <w:tcPr>
            <w:tcW w:w="781" w:type="dxa"/>
            <w:tcBorders>
              <w:top w:val="single" w:sz="4" w:space="0" w:color="000000"/>
              <w:left w:val="single" w:sz="4" w:space="0" w:color="000000"/>
              <w:bottom w:val="single" w:sz="4" w:space="0" w:color="000000"/>
              <w:right w:val="single" w:sz="4" w:space="0" w:color="000000"/>
            </w:tcBorders>
          </w:tcPr>
          <w:p w:rsidR="00A00C2C" w:rsidRPr="00BE7E79" w:rsidRDefault="00A00C2C" w:rsidP="00A00C2C">
            <w:pPr>
              <w:spacing w:line="360" w:lineRule="auto"/>
              <w:rPr>
                <w:rFonts w:ascii="Arial" w:hAnsi="Arial" w:cs="Arial"/>
                <w:sz w:val="18"/>
                <w:szCs w:val="20"/>
                <w:lang w:val="sr-Latn-RS"/>
              </w:rPr>
            </w:pPr>
          </w:p>
        </w:tc>
        <w:tc>
          <w:tcPr>
            <w:tcW w:w="815" w:type="dxa"/>
            <w:tcBorders>
              <w:top w:val="single" w:sz="4" w:space="0" w:color="000000"/>
              <w:left w:val="single" w:sz="4" w:space="0" w:color="000000"/>
              <w:bottom w:val="single" w:sz="4" w:space="0" w:color="000000"/>
              <w:right w:val="single" w:sz="2" w:space="0" w:color="000000"/>
            </w:tcBorders>
          </w:tcPr>
          <w:p w:rsidR="00A00C2C" w:rsidRPr="00BE7E79" w:rsidRDefault="00A00C2C" w:rsidP="00A00C2C">
            <w:pPr>
              <w:spacing w:line="360" w:lineRule="auto"/>
              <w:rPr>
                <w:rFonts w:ascii="Arial" w:hAnsi="Arial" w:cs="Arial"/>
                <w:sz w:val="18"/>
                <w:szCs w:val="20"/>
                <w:lang w:val="sr-Latn-RS"/>
              </w:rPr>
            </w:pPr>
          </w:p>
        </w:tc>
        <w:tc>
          <w:tcPr>
            <w:tcW w:w="852" w:type="dxa"/>
            <w:tcBorders>
              <w:top w:val="single" w:sz="4" w:space="0" w:color="000000"/>
              <w:left w:val="single" w:sz="2" w:space="0" w:color="000000"/>
              <w:bottom w:val="single" w:sz="4" w:space="0" w:color="000000"/>
              <w:right w:val="single" w:sz="4" w:space="0" w:color="000000"/>
            </w:tcBorders>
          </w:tcPr>
          <w:p w:rsidR="00A00C2C" w:rsidRPr="00BE7E79" w:rsidRDefault="00A00C2C" w:rsidP="00A00C2C">
            <w:pPr>
              <w:spacing w:line="360" w:lineRule="auto"/>
              <w:rPr>
                <w:rFonts w:ascii="Arial" w:hAnsi="Arial" w:cs="Arial"/>
                <w:sz w:val="18"/>
                <w:szCs w:val="20"/>
                <w:lang w:val="sr-Latn-RS"/>
              </w:rPr>
            </w:pPr>
            <w:r w:rsidRPr="00BE7E79">
              <w:rPr>
                <w:rFonts w:ascii="Arial" w:hAnsi="Arial" w:cs="Arial"/>
                <w:sz w:val="18"/>
                <w:szCs w:val="20"/>
                <w:lang w:val="sr-Latn-RS"/>
              </w:rPr>
              <w:t>7.450</w:t>
            </w:r>
          </w:p>
        </w:tc>
        <w:tc>
          <w:tcPr>
            <w:tcW w:w="542" w:type="dxa"/>
            <w:tcBorders>
              <w:top w:val="single" w:sz="4" w:space="0" w:color="000000"/>
              <w:left w:val="single" w:sz="4" w:space="0" w:color="000000"/>
              <w:bottom w:val="single" w:sz="4" w:space="0" w:color="000000"/>
              <w:right w:val="single" w:sz="4" w:space="0" w:color="000000"/>
            </w:tcBorders>
            <w:shd w:val="clear" w:color="auto" w:fill="FFE599"/>
          </w:tcPr>
          <w:p w:rsidR="00A00C2C" w:rsidRPr="00BE7E79" w:rsidRDefault="00A00C2C" w:rsidP="00A00C2C">
            <w:pPr>
              <w:spacing w:line="360" w:lineRule="auto"/>
              <w:rPr>
                <w:rFonts w:ascii="Arial" w:hAnsi="Arial" w:cs="Arial"/>
                <w:sz w:val="18"/>
                <w:szCs w:val="20"/>
                <w:lang w:val="sr-Latn-RS"/>
              </w:rPr>
            </w:pPr>
          </w:p>
        </w:tc>
        <w:tc>
          <w:tcPr>
            <w:tcW w:w="676" w:type="dxa"/>
            <w:tcBorders>
              <w:top w:val="single" w:sz="4" w:space="0" w:color="000000"/>
              <w:left w:val="single" w:sz="4" w:space="0" w:color="000000"/>
              <w:bottom w:val="single" w:sz="4" w:space="0" w:color="000000"/>
              <w:right w:val="single" w:sz="4" w:space="0" w:color="000000"/>
            </w:tcBorders>
            <w:shd w:val="clear" w:color="auto" w:fill="FFE599"/>
          </w:tcPr>
          <w:p w:rsidR="00A00C2C" w:rsidRPr="00BE7E79" w:rsidRDefault="00A00C2C" w:rsidP="00A00C2C">
            <w:pPr>
              <w:spacing w:line="360" w:lineRule="auto"/>
              <w:rPr>
                <w:rFonts w:ascii="Arial" w:hAnsi="Arial" w:cs="Arial"/>
                <w:sz w:val="18"/>
                <w:szCs w:val="20"/>
                <w:lang w:val="sr-Latn-RS"/>
              </w:rPr>
            </w:pPr>
          </w:p>
        </w:tc>
        <w:tc>
          <w:tcPr>
            <w:tcW w:w="545" w:type="dxa"/>
            <w:tcBorders>
              <w:top w:val="single" w:sz="4" w:space="0" w:color="000000"/>
              <w:left w:val="single" w:sz="4" w:space="0" w:color="000000"/>
              <w:bottom w:val="single" w:sz="4" w:space="0" w:color="000000"/>
              <w:right w:val="single" w:sz="4" w:space="0" w:color="000000"/>
            </w:tcBorders>
            <w:shd w:val="clear" w:color="auto" w:fill="FFE599"/>
          </w:tcPr>
          <w:p w:rsidR="00A00C2C" w:rsidRPr="00BE7E79" w:rsidRDefault="00A00C2C" w:rsidP="00A00C2C">
            <w:pPr>
              <w:spacing w:line="360" w:lineRule="auto"/>
              <w:rPr>
                <w:rFonts w:ascii="Arial" w:hAnsi="Arial" w:cs="Arial"/>
                <w:sz w:val="18"/>
                <w:szCs w:val="20"/>
                <w:lang w:val="sr-Latn-RS"/>
              </w:rPr>
            </w:pPr>
          </w:p>
        </w:tc>
        <w:tc>
          <w:tcPr>
            <w:tcW w:w="543" w:type="dxa"/>
            <w:tcBorders>
              <w:top w:val="single" w:sz="4" w:space="0" w:color="000000"/>
              <w:left w:val="single" w:sz="4" w:space="0" w:color="000000"/>
              <w:bottom w:val="single" w:sz="4" w:space="0" w:color="000000"/>
              <w:right w:val="single" w:sz="4" w:space="0" w:color="000000"/>
            </w:tcBorders>
            <w:shd w:val="clear" w:color="auto" w:fill="FFE599"/>
          </w:tcPr>
          <w:p w:rsidR="00A00C2C" w:rsidRPr="00BE7E79" w:rsidRDefault="00A00C2C" w:rsidP="00A00C2C">
            <w:pPr>
              <w:spacing w:line="360" w:lineRule="auto"/>
              <w:rPr>
                <w:rFonts w:ascii="Arial" w:hAnsi="Arial" w:cs="Arial"/>
                <w:sz w:val="18"/>
                <w:szCs w:val="20"/>
                <w:lang w:val="sr-Latn-RS"/>
              </w:rPr>
            </w:pPr>
          </w:p>
        </w:tc>
        <w:tc>
          <w:tcPr>
            <w:tcW w:w="651" w:type="dxa"/>
            <w:tcBorders>
              <w:top w:val="single" w:sz="4" w:space="0" w:color="000000"/>
              <w:left w:val="single" w:sz="4" w:space="0" w:color="000000"/>
              <w:bottom w:val="single" w:sz="4" w:space="0" w:color="000000"/>
              <w:right w:val="single" w:sz="4" w:space="0" w:color="000000"/>
            </w:tcBorders>
          </w:tcPr>
          <w:p w:rsidR="00A00C2C" w:rsidRPr="00BE7E79" w:rsidRDefault="00A00C2C" w:rsidP="00A00C2C">
            <w:pPr>
              <w:spacing w:line="360" w:lineRule="auto"/>
              <w:rPr>
                <w:rFonts w:ascii="Arial" w:hAnsi="Arial" w:cs="Arial"/>
                <w:sz w:val="18"/>
                <w:szCs w:val="20"/>
                <w:lang w:val="sr-Latn-RS"/>
              </w:rPr>
            </w:pPr>
            <w:r w:rsidRPr="00BE7E79">
              <w:rPr>
                <w:rFonts w:ascii="Arial" w:hAnsi="Arial" w:cs="Arial"/>
                <w:sz w:val="18"/>
                <w:szCs w:val="20"/>
                <w:lang w:val="sr-Latn-RS"/>
              </w:rPr>
              <w:t>150</w:t>
            </w:r>
          </w:p>
        </w:tc>
        <w:tc>
          <w:tcPr>
            <w:tcW w:w="837" w:type="dxa"/>
            <w:tcBorders>
              <w:top w:val="single" w:sz="4" w:space="0" w:color="000000"/>
              <w:left w:val="single" w:sz="4" w:space="0" w:color="000000"/>
              <w:bottom w:val="single" w:sz="4" w:space="0" w:color="000000"/>
              <w:right w:val="single" w:sz="4" w:space="0" w:color="000000"/>
            </w:tcBorders>
          </w:tcPr>
          <w:p w:rsidR="00A00C2C" w:rsidRPr="00BE7E79" w:rsidRDefault="00A00C2C" w:rsidP="00A00C2C">
            <w:pPr>
              <w:spacing w:line="360" w:lineRule="auto"/>
              <w:rPr>
                <w:rFonts w:ascii="Arial" w:hAnsi="Arial" w:cs="Arial"/>
                <w:sz w:val="18"/>
                <w:szCs w:val="20"/>
                <w:lang w:val="sr-Latn-RS"/>
              </w:rPr>
            </w:pPr>
            <w:r w:rsidRPr="00BE7E79">
              <w:rPr>
                <w:rFonts w:ascii="Arial" w:hAnsi="Arial" w:cs="Arial"/>
                <w:sz w:val="18"/>
                <w:szCs w:val="20"/>
                <w:lang w:val="sr-Latn-RS"/>
              </w:rPr>
              <w:t>900</w:t>
            </w:r>
          </w:p>
        </w:tc>
        <w:tc>
          <w:tcPr>
            <w:tcW w:w="683" w:type="dxa"/>
            <w:tcBorders>
              <w:top w:val="single" w:sz="4" w:space="0" w:color="000000"/>
              <w:left w:val="single" w:sz="4" w:space="0" w:color="000000"/>
              <w:bottom w:val="single" w:sz="4" w:space="0" w:color="000000"/>
              <w:right w:val="single" w:sz="4" w:space="0" w:color="000000"/>
            </w:tcBorders>
          </w:tcPr>
          <w:p w:rsidR="00A00C2C" w:rsidRPr="00BE7E79" w:rsidRDefault="00A00C2C" w:rsidP="00A00C2C">
            <w:pPr>
              <w:spacing w:line="360" w:lineRule="auto"/>
              <w:rPr>
                <w:rFonts w:ascii="Arial" w:hAnsi="Arial" w:cs="Arial"/>
                <w:sz w:val="18"/>
                <w:szCs w:val="20"/>
                <w:lang w:val="sr-Latn-RS"/>
              </w:rPr>
            </w:pPr>
          </w:p>
        </w:tc>
        <w:tc>
          <w:tcPr>
            <w:tcW w:w="859" w:type="dxa"/>
            <w:tcBorders>
              <w:top w:val="single" w:sz="4" w:space="0" w:color="000000"/>
              <w:left w:val="single" w:sz="4" w:space="0" w:color="000000"/>
              <w:bottom w:val="single" w:sz="4" w:space="0" w:color="000000"/>
              <w:right w:val="single" w:sz="2" w:space="0" w:color="000000"/>
            </w:tcBorders>
          </w:tcPr>
          <w:p w:rsidR="00A00C2C" w:rsidRPr="00BE7E79" w:rsidRDefault="00A00C2C" w:rsidP="00A00C2C">
            <w:pPr>
              <w:spacing w:line="360" w:lineRule="auto"/>
              <w:rPr>
                <w:rFonts w:ascii="Arial" w:hAnsi="Arial" w:cs="Arial"/>
                <w:sz w:val="18"/>
                <w:szCs w:val="20"/>
                <w:lang w:val="sr-Latn-RS"/>
              </w:rPr>
            </w:pPr>
            <w:r w:rsidRPr="00BE7E79">
              <w:rPr>
                <w:rFonts w:ascii="Arial" w:hAnsi="Arial" w:cs="Arial"/>
                <w:sz w:val="18"/>
                <w:szCs w:val="20"/>
                <w:lang w:val="sr-Latn-RS"/>
              </w:rPr>
              <w:t>8.500</w:t>
            </w:r>
          </w:p>
        </w:tc>
      </w:tr>
      <w:tr w:rsidR="00A00C2C" w:rsidRPr="00BE7E79" w:rsidTr="00A00C2C">
        <w:trPr>
          <w:trHeight w:val="227"/>
          <w:jc w:val="center"/>
        </w:trPr>
        <w:tc>
          <w:tcPr>
            <w:tcW w:w="405" w:type="dxa"/>
            <w:tcBorders>
              <w:top w:val="single" w:sz="4" w:space="0" w:color="000000"/>
              <w:left w:val="single" w:sz="4" w:space="0" w:color="000000"/>
              <w:bottom w:val="single" w:sz="4" w:space="0" w:color="000000"/>
              <w:right w:val="single" w:sz="4" w:space="0" w:color="000000"/>
            </w:tcBorders>
            <w:shd w:val="clear" w:color="auto" w:fill="F2F2F2"/>
          </w:tcPr>
          <w:p w:rsidR="00A00C2C" w:rsidRPr="00BE7E79" w:rsidRDefault="00A00C2C" w:rsidP="00A00C2C">
            <w:pPr>
              <w:spacing w:line="360" w:lineRule="auto"/>
              <w:rPr>
                <w:rFonts w:ascii="Arial" w:hAnsi="Arial" w:cs="Arial"/>
                <w:sz w:val="18"/>
                <w:szCs w:val="20"/>
                <w:highlight w:val="yellow"/>
                <w:lang w:val="sr-Latn-RS"/>
              </w:rPr>
            </w:pPr>
            <w:r w:rsidRPr="00BE7E79">
              <w:rPr>
                <w:rFonts w:ascii="Arial" w:hAnsi="Arial" w:cs="Arial"/>
                <w:sz w:val="18"/>
                <w:szCs w:val="20"/>
                <w:lang w:val="sr-Latn-RS"/>
              </w:rPr>
              <w:t>4.</w:t>
            </w:r>
          </w:p>
        </w:tc>
        <w:tc>
          <w:tcPr>
            <w:tcW w:w="1351" w:type="dxa"/>
            <w:tcBorders>
              <w:top w:val="single" w:sz="4" w:space="0" w:color="000000"/>
              <w:left w:val="single" w:sz="4" w:space="0" w:color="000000"/>
              <w:bottom w:val="single" w:sz="4" w:space="0" w:color="000000"/>
              <w:right w:val="single" w:sz="4" w:space="0" w:color="000000"/>
            </w:tcBorders>
            <w:shd w:val="clear" w:color="auto" w:fill="auto"/>
          </w:tcPr>
          <w:p w:rsidR="00A00C2C" w:rsidRPr="00BE7E79" w:rsidRDefault="002725DA" w:rsidP="00A00C2C">
            <w:pPr>
              <w:spacing w:line="360" w:lineRule="auto"/>
              <w:rPr>
                <w:rFonts w:ascii="Arial" w:hAnsi="Arial" w:cs="Arial"/>
                <w:sz w:val="18"/>
                <w:szCs w:val="20"/>
                <w:lang w:val="sr-Latn-RS"/>
              </w:rPr>
            </w:pPr>
            <w:r w:rsidRPr="00BE7E79">
              <w:rPr>
                <w:rFonts w:ascii="Arial" w:hAnsi="Arial" w:cs="Arial"/>
                <w:sz w:val="18"/>
                <w:szCs w:val="20"/>
                <w:lang w:val="sr-Latn-RS"/>
              </w:rPr>
              <w:t>Bijelo</w:t>
            </w:r>
            <w:r w:rsidR="00A00C2C" w:rsidRPr="00BE7E79">
              <w:rPr>
                <w:rFonts w:ascii="Arial" w:hAnsi="Arial" w:cs="Arial"/>
                <w:sz w:val="18"/>
                <w:szCs w:val="20"/>
                <w:lang w:val="sr-Latn-RS"/>
              </w:rPr>
              <w:t xml:space="preserve"> Polje </w:t>
            </w:r>
          </w:p>
        </w:tc>
        <w:tc>
          <w:tcPr>
            <w:tcW w:w="781" w:type="dxa"/>
            <w:tcBorders>
              <w:top w:val="single" w:sz="4" w:space="0" w:color="000000"/>
              <w:left w:val="single" w:sz="4" w:space="0" w:color="000000"/>
              <w:bottom w:val="single" w:sz="4" w:space="0" w:color="000000"/>
              <w:right w:val="single" w:sz="4" w:space="0" w:color="000000"/>
            </w:tcBorders>
            <w:shd w:val="clear" w:color="auto" w:fill="F2F2F2"/>
          </w:tcPr>
          <w:p w:rsidR="00A00C2C" w:rsidRPr="00BE7E79" w:rsidRDefault="00A00C2C" w:rsidP="00A00C2C">
            <w:pPr>
              <w:spacing w:line="360" w:lineRule="auto"/>
              <w:rPr>
                <w:rFonts w:ascii="Arial" w:hAnsi="Arial" w:cs="Arial"/>
                <w:sz w:val="18"/>
                <w:szCs w:val="20"/>
                <w:lang w:val="sr-Latn-RS"/>
              </w:rPr>
            </w:pPr>
          </w:p>
        </w:tc>
        <w:tc>
          <w:tcPr>
            <w:tcW w:w="815" w:type="dxa"/>
            <w:tcBorders>
              <w:top w:val="single" w:sz="4" w:space="0" w:color="000000"/>
              <w:left w:val="single" w:sz="4" w:space="0" w:color="000000"/>
              <w:bottom w:val="single" w:sz="4" w:space="0" w:color="000000"/>
              <w:right w:val="single" w:sz="2" w:space="0" w:color="000000"/>
            </w:tcBorders>
            <w:shd w:val="clear" w:color="auto" w:fill="F2F2F2"/>
          </w:tcPr>
          <w:p w:rsidR="00A00C2C" w:rsidRPr="00BE7E79" w:rsidRDefault="00A00C2C" w:rsidP="00A00C2C">
            <w:pPr>
              <w:spacing w:line="360" w:lineRule="auto"/>
              <w:rPr>
                <w:rFonts w:ascii="Arial" w:hAnsi="Arial" w:cs="Arial"/>
                <w:sz w:val="18"/>
                <w:szCs w:val="20"/>
                <w:lang w:val="sr-Latn-RS"/>
              </w:rPr>
            </w:pPr>
          </w:p>
        </w:tc>
        <w:tc>
          <w:tcPr>
            <w:tcW w:w="852" w:type="dxa"/>
            <w:tcBorders>
              <w:top w:val="single" w:sz="4" w:space="0" w:color="000000"/>
              <w:left w:val="single" w:sz="2" w:space="0" w:color="000000"/>
              <w:bottom w:val="single" w:sz="4" w:space="0" w:color="000000"/>
              <w:right w:val="single" w:sz="4" w:space="0" w:color="000000"/>
            </w:tcBorders>
            <w:shd w:val="clear" w:color="auto" w:fill="F2F2F2"/>
          </w:tcPr>
          <w:p w:rsidR="00A00C2C" w:rsidRPr="00BE7E79" w:rsidRDefault="00A00C2C" w:rsidP="00A00C2C">
            <w:pPr>
              <w:spacing w:line="360" w:lineRule="auto"/>
              <w:rPr>
                <w:rFonts w:ascii="Arial" w:hAnsi="Arial" w:cs="Arial"/>
                <w:sz w:val="18"/>
                <w:szCs w:val="20"/>
                <w:lang w:val="sr-Latn-RS"/>
              </w:rPr>
            </w:pPr>
            <w:r w:rsidRPr="00BE7E79">
              <w:rPr>
                <w:rFonts w:ascii="Arial" w:hAnsi="Arial" w:cs="Arial"/>
                <w:sz w:val="18"/>
                <w:szCs w:val="20"/>
                <w:lang w:val="sr-Latn-RS"/>
              </w:rPr>
              <w:t>14.275</w:t>
            </w:r>
          </w:p>
        </w:tc>
        <w:tc>
          <w:tcPr>
            <w:tcW w:w="542" w:type="dxa"/>
            <w:tcBorders>
              <w:top w:val="single" w:sz="4" w:space="0" w:color="000000"/>
              <w:left w:val="single" w:sz="4" w:space="0" w:color="000000"/>
              <w:bottom w:val="single" w:sz="4" w:space="0" w:color="000000"/>
              <w:right w:val="single" w:sz="4" w:space="0" w:color="000000"/>
            </w:tcBorders>
            <w:shd w:val="clear" w:color="auto" w:fill="FBE183"/>
          </w:tcPr>
          <w:p w:rsidR="00A00C2C" w:rsidRPr="00BE7E79" w:rsidRDefault="00A00C2C" w:rsidP="00A00C2C">
            <w:pPr>
              <w:spacing w:line="360" w:lineRule="auto"/>
              <w:rPr>
                <w:rFonts w:ascii="Arial" w:hAnsi="Arial" w:cs="Arial"/>
                <w:sz w:val="18"/>
                <w:szCs w:val="20"/>
                <w:lang w:val="sr-Latn-RS"/>
              </w:rPr>
            </w:pPr>
          </w:p>
        </w:tc>
        <w:tc>
          <w:tcPr>
            <w:tcW w:w="676" w:type="dxa"/>
            <w:tcBorders>
              <w:top w:val="single" w:sz="4" w:space="0" w:color="000000"/>
              <w:left w:val="single" w:sz="4" w:space="0" w:color="000000"/>
              <w:bottom w:val="single" w:sz="4" w:space="0" w:color="000000"/>
              <w:right w:val="single" w:sz="4" w:space="0" w:color="000000"/>
            </w:tcBorders>
            <w:shd w:val="clear" w:color="auto" w:fill="FBE183"/>
          </w:tcPr>
          <w:p w:rsidR="00A00C2C" w:rsidRPr="00BE7E79" w:rsidRDefault="00A00C2C" w:rsidP="00A00C2C">
            <w:pPr>
              <w:spacing w:line="360" w:lineRule="auto"/>
              <w:rPr>
                <w:rFonts w:ascii="Arial" w:hAnsi="Arial" w:cs="Arial"/>
                <w:sz w:val="18"/>
                <w:szCs w:val="20"/>
                <w:lang w:val="sr-Latn-RS"/>
              </w:rPr>
            </w:pPr>
          </w:p>
        </w:tc>
        <w:tc>
          <w:tcPr>
            <w:tcW w:w="545" w:type="dxa"/>
            <w:tcBorders>
              <w:top w:val="single" w:sz="4" w:space="0" w:color="000000"/>
              <w:left w:val="single" w:sz="4" w:space="0" w:color="000000"/>
              <w:bottom w:val="single" w:sz="4" w:space="0" w:color="000000"/>
              <w:right w:val="single" w:sz="4" w:space="0" w:color="000000"/>
            </w:tcBorders>
            <w:shd w:val="clear" w:color="auto" w:fill="FBE183"/>
          </w:tcPr>
          <w:p w:rsidR="00A00C2C" w:rsidRPr="00BE7E79" w:rsidRDefault="00A00C2C" w:rsidP="00A00C2C">
            <w:pPr>
              <w:spacing w:line="360" w:lineRule="auto"/>
              <w:rPr>
                <w:rFonts w:ascii="Arial" w:hAnsi="Arial" w:cs="Arial"/>
                <w:sz w:val="18"/>
                <w:szCs w:val="20"/>
                <w:lang w:val="sr-Latn-RS"/>
              </w:rPr>
            </w:pPr>
          </w:p>
        </w:tc>
        <w:tc>
          <w:tcPr>
            <w:tcW w:w="543" w:type="dxa"/>
            <w:tcBorders>
              <w:top w:val="single" w:sz="4" w:space="0" w:color="000000"/>
              <w:left w:val="single" w:sz="4" w:space="0" w:color="000000"/>
              <w:bottom w:val="single" w:sz="4" w:space="0" w:color="000000"/>
              <w:right w:val="single" w:sz="4" w:space="0" w:color="000000"/>
            </w:tcBorders>
            <w:shd w:val="clear" w:color="auto" w:fill="FBE183"/>
          </w:tcPr>
          <w:p w:rsidR="00A00C2C" w:rsidRPr="00BE7E79" w:rsidRDefault="00A00C2C" w:rsidP="00A00C2C">
            <w:pPr>
              <w:spacing w:line="360" w:lineRule="auto"/>
              <w:rPr>
                <w:rFonts w:ascii="Arial" w:hAnsi="Arial" w:cs="Arial"/>
                <w:sz w:val="18"/>
                <w:szCs w:val="20"/>
                <w:lang w:val="sr-Latn-RS"/>
              </w:rPr>
            </w:pPr>
          </w:p>
        </w:tc>
        <w:tc>
          <w:tcPr>
            <w:tcW w:w="651" w:type="dxa"/>
            <w:tcBorders>
              <w:top w:val="single" w:sz="4" w:space="0" w:color="000000"/>
              <w:left w:val="single" w:sz="4" w:space="0" w:color="000000"/>
              <w:bottom w:val="single" w:sz="4" w:space="0" w:color="000000"/>
              <w:right w:val="single" w:sz="4" w:space="0" w:color="000000"/>
            </w:tcBorders>
            <w:shd w:val="clear" w:color="auto" w:fill="F2F2F2"/>
          </w:tcPr>
          <w:p w:rsidR="00A00C2C" w:rsidRPr="00BE7E79" w:rsidRDefault="00A00C2C" w:rsidP="00A00C2C">
            <w:pPr>
              <w:spacing w:line="360" w:lineRule="auto"/>
              <w:rPr>
                <w:rFonts w:ascii="Arial" w:hAnsi="Arial" w:cs="Arial"/>
                <w:sz w:val="18"/>
                <w:szCs w:val="20"/>
                <w:lang w:val="sr-Latn-RS"/>
              </w:rPr>
            </w:pPr>
          </w:p>
        </w:tc>
        <w:tc>
          <w:tcPr>
            <w:tcW w:w="837" w:type="dxa"/>
            <w:tcBorders>
              <w:top w:val="single" w:sz="4" w:space="0" w:color="000000"/>
              <w:left w:val="single" w:sz="4" w:space="0" w:color="000000"/>
              <w:bottom w:val="single" w:sz="4" w:space="0" w:color="000000"/>
              <w:right w:val="single" w:sz="4" w:space="0" w:color="000000"/>
            </w:tcBorders>
            <w:shd w:val="clear" w:color="auto" w:fill="F2F2F2"/>
          </w:tcPr>
          <w:p w:rsidR="00A00C2C" w:rsidRPr="00BE7E79" w:rsidRDefault="00A00C2C" w:rsidP="00A00C2C">
            <w:pPr>
              <w:spacing w:line="360" w:lineRule="auto"/>
              <w:rPr>
                <w:rFonts w:ascii="Arial" w:hAnsi="Arial" w:cs="Arial"/>
                <w:sz w:val="18"/>
                <w:szCs w:val="20"/>
                <w:lang w:val="sr-Latn-RS"/>
              </w:rPr>
            </w:pPr>
          </w:p>
        </w:tc>
        <w:tc>
          <w:tcPr>
            <w:tcW w:w="683" w:type="dxa"/>
            <w:tcBorders>
              <w:top w:val="single" w:sz="4" w:space="0" w:color="000000"/>
              <w:left w:val="single" w:sz="4" w:space="0" w:color="000000"/>
              <w:bottom w:val="single" w:sz="4" w:space="0" w:color="000000"/>
              <w:right w:val="single" w:sz="4" w:space="0" w:color="000000"/>
            </w:tcBorders>
            <w:shd w:val="clear" w:color="auto" w:fill="F2F2F2"/>
          </w:tcPr>
          <w:p w:rsidR="00A00C2C" w:rsidRPr="00BE7E79" w:rsidRDefault="00A00C2C" w:rsidP="00A00C2C">
            <w:pPr>
              <w:spacing w:line="360" w:lineRule="auto"/>
              <w:rPr>
                <w:rFonts w:ascii="Arial" w:hAnsi="Arial" w:cs="Arial"/>
                <w:sz w:val="18"/>
                <w:szCs w:val="20"/>
                <w:lang w:val="sr-Latn-RS"/>
              </w:rPr>
            </w:pPr>
          </w:p>
        </w:tc>
        <w:tc>
          <w:tcPr>
            <w:tcW w:w="859" w:type="dxa"/>
            <w:tcBorders>
              <w:top w:val="single" w:sz="4" w:space="0" w:color="000000"/>
              <w:left w:val="single" w:sz="4" w:space="0" w:color="000000"/>
              <w:bottom w:val="single" w:sz="4" w:space="0" w:color="000000"/>
              <w:right w:val="single" w:sz="2" w:space="0" w:color="000000"/>
            </w:tcBorders>
            <w:shd w:val="clear" w:color="auto" w:fill="F2F2F2"/>
          </w:tcPr>
          <w:p w:rsidR="00A00C2C" w:rsidRPr="00BE7E79" w:rsidRDefault="00A00C2C" w:rsidP="00A00C2C">
            <w:pPr>
              <w:spacing w:line="360" w:lineRule="auto"/>
              <w:rPr>
                <w:rFonts w:ascii="Arial" w:hAnsi="Arial" w:cs="Arial"/>
                <w:sz w:val="18"/>
                <w:szCs w:val="20"/>
                <w:lang w:val="sr-Latn-RS"/>
              </w:rPr>
            </w:pPr>
            <w:r w:rsidRPr="00BE7E79">
              <w:rPr>
                <w:rFonts w:ascii="Arial" w:hAnsi="Arial" w:cs="Arial"/>
                <w:sz w:val="18"/>
                <w:szCs w:val="20"/>
                <w:lang w:val="sr-Latn-RS"/>
              </w:rPr>
              <w:t>14.275</w:t>
            </w:r>
          </w:p>
        </w:tc>
      </w:tr>
      <w:tr w:rsidR="00A00C2C" w:rsidRPr="00BE7E79" w:rsidTr="00A00C2C">
        <w:trPr>
          <w:trHeight w:val="221"/>
          <w:jc w:val="center"/>
        </w:trPr>
        <w:tc>
          <w:tcPr>
            <w:tcW w:w="405" w:type="dxa"/>
            <w:tcBorders>
              <w:top w:val="single" w:sz="4" w:space="0" w:color="000000"/>
              <w:left w:val="single" w:sz="4" w:space="0" w:color="000000"/>
              <w:bottom w:val="single" w:sz="4" w:space="0" w:color="000000"/>
              <w:right w:val="single" w:sz="4" w:space="0" w:color="000000"/>
            </w:tcBorders>
          </w:tcPr>
          <w:p w:rsidR="00A00C2C" w:rsidRPr="00BE7E79" w:rsidRDefault="00A00C2C" w:rsidP="00A00C2C">
            <w:pPr>
              <w:spacing w:line="360" w:lineRule="auto"/>
              <w:rPr>
                <w:rFonts w:ascii="Arial" w:hAnsi="Arial" w:cs="Arial"/>
                <w:sz w:val="18"/>
                <w:szCs w:val="20"/>
                <w:highlight w:val="yellow"/>
                <w:lang w:val="sr-Latn-RS"/>
              </w:rPr>
            </w:pPr>
            <w:r w:rsidRPr="00BE7E79">
              <w:rPr>
                <w:rFonts w:ascii="Arial" w:hAnsi="Arial" w:cs="Arial"/>
                <w:sz w:val="18"/>
                <w:szCs w:val="20"/>
                <w:lang w:val="sr-Latn-RS"/>
              </w:rPr>
              <w:t>5.</w:t>
            </w:r>
          </w:p>
        </w:tc>
        <w:tc>
          <w:tcPr>
            <w:tcW w:w="1351" w:type="dxa"/>
            <w:tcBorders>
              <w:top w:val="single" w:sz="4" w:space="0" w:color="000000"/>
              <w:left w:val="single" w:sz="4" w:space="0" w:color="000000"/>
              <w:bottom w:val="single" w:sz="4" w:space="0" w:color="000000"/>
              <w:right w:val="single" w:sz="4" w:space="0" w:color="000000"/>
            </w:tcBorders>
            <w:shd w:val="clear" w:color="auto" w:fill="auto"/>
          </w:tcPr>
          <w:p w:rsidR="00A00C2C" w:rsidRPr="00BE7E79" w:rsidRDefault="00A00C2C" w:rsidP="00A00C2C">
            <w:pPr>
              <w:spacing w:line="360" w:lineRule="auto"/>
              <w:rPr>
                <w:rFonts w:ascii="Arial" w:hAnsi="Arial" w:cs="Arial"/>
                <w:sz w:val="18"/>
                <w:szCs w:val="20"/>
                <w:lang w:val="sr-Latn-RS"/>
              </w:rPr>
            </w:pPr>
            <w:r w:rsidRPr="00BE7E79">
              <w:rPr>
                <w:rFonts w:ascii="Arial" w:hAnsi="Arial" w:cs="Arial"/>
                <w:sz w:val="18"/>
                <w:szCs w:val="20"/>
                <w:lang w:val="sr-Latn-RS"/>
              </w:rPr>
              <w:t xml:space="preserve">Budva </w:t>
            </w:r>
          </w:p>
        </w:tc>
        <w:tc>
          <w:tcPr>
            <w:tcW w:w="781" w:type="dxa"/>
            <w:tcBorders>
              <w:top w:val="single" w:sz="4" w:space="0" w:color="000000"/>
              <w:left w:val="single" w:sz="4" w:space="0" w:color="000000"/>
              <w:bottom w:val="single" w:sz="4" w:space="0" w:color="000000"/>
              <w:right w:val="single" w:sz="4" w:space="0" w:color="000000"/>
            </w:tcBorders>
          </w:tcPr>
          <w:p w:rsidR="00A00C2C" w:rsidRPr="00BE7E79" w:rsidRDefault="00A00C2C" w:rsidP="00A00C2C">
            <w:pPr>
              <w:spacing w:line="360" w:lineRule="auto"/>
              <w:rPr>
                <w:rFonts w:ascii="Arial" w:hAnsi="Arial" w:cs="Arial"/>
                <w:sz w:val="18"/>
                <w:szCs w:val="20"/>
                <w:lang w:val="sr-Latn-RS"/>
              </w:rPr>
            </w:pPr>
            <w:r w:rsidRPr="00BE7E79">
              <w:rPr>
                <w:rFonts w:ascii="Arial" w:hAnsi="Arial" w:cs="Arial"/>
                <w:sz w:val="18"/>
                <w:szCs w:val="20"/>
                <w:lang w:val="sr-Latn-RS"/>
              </w:rPr>
              <w:t>26.876</w:t>
            </w:r>
          </w:p>
        </w:tc>
        <w:tc>
          <w:tcPr>
            <w:tcW w:w="815" w:type="dxa"/>
            <w:tcBorders>
              <w:top w:val="single" w:sz="4" w:space="0" w:color="000000"/>
              <w:left w:val="single" w:sz="4" w:space="0" w:color="000000"/>
              <w:bottom w:val="single" w:sz="4" w:space="0" w:color="000000"/>
              <w:right w:val="single" w:sz="2" w:space="0" w:color="000000"/>
            </w:tcBorders>
          </w:tcPr>
          <w:p w:rsidR="00A00C2C" w:rsidRPr="00BE7E79" w:rsidRDefault="00A00C2C" w:rsidP="00A00C2C">
            <w:pPr>
              <w:spacing w:line="360" w:lineRule="auto"/>
              <w:rPr>
                <w:rFonts w:ascii="Arial" w:hAnsi="Arial" w:cs="Arial"/>
                <w:sz w:val="18"/>
                <w:szCs w:val="20"/>
                <w:lang w:val="sr-Latn-RS"/>
              </w:rPr>
            </w:pPr>
          </w:p>
        </w:tc>
        <w:tc>
          <w:tcPr>
            <w:tcW w:w="852" w:type="dxa"/>
            <w:tcBorders>
              <w:top w:val="single" w:sz="4" w:space="0" w:color="000000"/>
              <w:left w:val="single" w:sz="2" w:space="0" w:color="000000"/>
              <w:bottom w:val="single" w:sz="4" w:space="0" w:color="000000"/>
              <w:right w:val="single" w:sz="4" w:space="0" w:color="000000"/>
            </w:tcBorders>
          </w:tcPr>
          <w:p w:rsidR="00A00C2C" w:rsidRPr="00BE7E79" w:rsidRDefault="00A00C2C" w:rsidP="00A00C2C">
            <w:pPr>
              <w:spacing w:line="360" w:lineRule="auto"/>
              <w:rPr>
                <w:rFonts w:ascii="Arial" w:hAnsi="Arial" w:cs="Arial"/>
                <w:sz w:val="18"/>
                <w:szCs w:val="20"/>
                <w:lang w:val="sr-Latn-RS"/>
              </w:rPr>
            </w:pPr>
          </w:p>
        </w:tc>
        <w:tc>
          <w:tcPr>
            <w:tcW w:w="542" w:type="dxa"/>
            <w:tcBorders>
              <w:top w:val="single" w:sz="4" w:space="0" w:color="000000"/>
              <w:left w:val="single" w:sz="4" w:space="0" w:color="000000"/>
              <w:bottom w:val="single" w:sz="4" w:space="0" w:color="000000"/>
              <w:right w:val="single" w:sz="4" w:space="0" w:color="000000"/>
            </w:tcBorders>
          </w:tcPr>
          <w:p w:rsidR="00A00C2C" w:rsidRPr="00BE7E79" w:rsidRDefault="00A00C2C" w:rsidP="00A00C2C">
            <w:pPr>
              <w:spacing w:line="360" w:lineRule="auto"/>
              <w:rPr>
                <w:rFonts w:ascii="Arial" w:hAnsi="Arial" w:cs="Arial"/>
                <w:sz w:val="18"/>
                <w:szCs w:val="20"/>
                <w:lang w:val="sr-Latn-RS"/>
              </w:rPr>
            </w:pPr>
          </w:p>
        </w:tc>
        <w:tc>
          <w:tcPr>
            <w:tcW w:w="676" w:type="dxa"/>
            <w:tcBorders>
              <w:top w:val="single" w:sz="4" w:space="0" w:color="000000"/>
              <w:left w:val="single" w:sz="4" w:space="0" w:color="000000"/>
              <w:bottom w:val="single" w:sz="4" w:space="0" w:color="000000"/>
              <w:right w:val="single" w:sz="4" w:space="0" w:color="000000"/>
            </w:tcBorders>
          </w:tcPr>
          <w:p w:rsidR="00A00C2C" w:rsidRPr="00BE7E79" w:rsidRDefault="00A00C2C" w:rsidP="00A00C2C">
            <w:pPr>
              <w:spacing w:line="360" w:lineRule="auto"/>
              <w:rPr>
                <w:rFonts w:ascii="Arial" w:hAnsi="Arial" w:cs="Arial"/>
                <w:sz w:val="18"/>
                <w:szCs w:val="20"/>
                <w:lang w:val="sr-Latn-RS"/>
              </w:rPr>
            </w:pPr>
          </w:p>
        </w:tc>
        <w:tc>
          <w:tcPr>
            <w:tcW w:w="545" w:type="dxa"/>
            <w:tcBorders>
              <w:top w:val="single" w:sz="4" w:space="0" w:color="000000"/>
              <w:left w:val="single" w:sz="4" w:space="0" w:color="000000"/>
              <w:bottom w:val="single" w:sz="4" w:space="0" w:color="000000"/>
              <w:right w:val="single" w:sz="4" w:space="0" w:color="000000"/>
            </w:tcBorders>
          </w:tcPr>
          <w:p w:rsidR="00A00C2C" w:rsidRPr="00BE7E79" w:rsidRDefault="00A00C2C" w:rsidP="00A00C2C">
            <w:pPr>
              <w:spacing w:line="360" w:lineRule="auto"/>
              <w:rPr>
                <w:rFonts w:ascii="Arial" w:hAnsi="Arial" w:cs="Arial"/>
                <w:sz w:val="18"/>
                <w:szCs w:val="20"/>
                <w:lang w:val="sr-Latn-RS"/>
              </w:rPr>
            </w:pPr>
          </w:p>
        </w:tc>
        <w:tc>
          <w:tcPr>
            <w:tcW w:w="543" w:type="dxa"/>
            <w:tcBorders>
              <w:top w:val="single" w:sz="4" w:space="0" w:color="000000"/>
              <w:left w:val="single" w:sz="4" w:space="0" w:color="000000"/>
              <w:bottom w:val="single" w:sz="4" w:space="0" w:color="000000"/>
              <w:right w:val="single" w:sz="4" w:space="0" w:color="000000"/>
            </w:tcBorders>
          </w:tcPr>
          <w:p w:rsidR="00A00C2C" w:rsidRPr="00BE7E79" w:rsidRDefault="00A00C2C" w:rsidP="00A00C2C">
            <w:pPr>
              <w:spacing w:line="360" w:lineRule="auto"/>
              <w:rPr>
                <w:rFonts w:ascii="Arial" w:hAnsi="Arial" w:cs="Arial"/>
                <w:sz w:val="18"/>
                <w:szCs w:val="20"/>
                <w:lang w:val="sr-Latn-RS"/>
              </w:rPr>
            </w:pPr>
          </w:p>
        </w:tc>
        <w:tc>
          <w:tcPr>
            <w:tcW w:w="651" w:type="dxa"/>
            <w:tcBorders>
              <w:top w:val="single" w:sz="4" w:space="0" w:color="000000"/>
              <w:left w:val="single" w:sz="4" w:space="0" w:color="000000"/>
              <w:bottom w:val="single" w:sz="4" w:space="0" w:color="000000"/>
              <w:right w:val="single" w:sz="4" w:space="0" w:color="000000"/>
            </w:tcBorders>
          </w:tcPr>
          <w:p w:rsidR="00A00C2C" w:rsidRPr="00BE7E79" w:rsidRDefault="00A00C2C" w:rsidP="00A00C2C">
            <w:pPr>
              <w:spacing w:line="360" w:lineRule="auto"/>
              <w:rPr>
                <w:rFonts w:ascii="Arial" w:hAnsi="Arial" w:cs="Arial"/>
                <w:sz w:val="18"/>
                <w:szCs w:val="20"/>
                <w:lang w:val="sr-Latn-RS"/>
              </w:rPr>
            </w:pPr>
          </w:p>
        </w:tc>
        <w:tc>
          <w:tcPr>
            <w:tcW w:w="837" w:type="dxa"/>
            <w:tcBorders>
              <w:top w:val="single" w:sz="4" w:space="0" w:color="000000"/>
              <w:left w:val="single" w:sz="4" w:space="0" w:color="000000"/>
              <w:bottom w:val="single" w:sz="4" w:space="0" w:color="000000"/>
              <w:right w:val="single" w:sz="4" w:space="0" w:color="000000"/>
            </w:tcBorders>
          </w:tcPr>
          <w:p w:rsidR="00A00C2C" w:rsidRPr="00BE7E79" w:rsidRDefault="00A00C2C" w:rsidP="00A00C2C">
            <w:pPr>
              <w:spacing w:line="360" w:lineRule="auto"/>
              <w:rPr>
                <w:rFonts w:ascii="Arial" w:hAnsi="Arial" w:cs="Arial"/>
                <w:sz w:val="18"/>
                <w:szCs w:val="20"/>
                <w:lang w:val="sr-Latn-RS"/>
              </w:rPr>
            </w:pPr>
          </w:p>
        </w:tc>
        <w:tc>
          <w:tcPr>
            <w:tcW w:w="683" w:type="dxa"/>
            <w:tcBorders>
              <w:top w:val="single" w:sz="4" w:space="0" w:color="000000"/>
              <w:left w:val="single" w:sz="4" w:space="0" w:color="000000"/>
              <w:bottom w:val="single" w:sz="4" w:space="0" w:color="000000"/>
              <w:right w:val="single" w:sz="4" w:space="0" w:color="000000"/>
            </w:tcBorders>
          </w:tcPr>
          <w:p w:rsidR="00A00C2C" w:rsidRPr="00BE7E79" w:rsidRDefault="00A00C2C" w:rsidP="00A00C2C">
            <w:pPr>
              <w:spacing w:line="360" w:lineRule="auto"/>
              <w:rPr>
                <w:rFonts w:ascii="Arial" w:hAnsi="Arial" w:cs="Arial"/>
                <w:sz w:val="18"/>
                <w:szCs w:val="20"/>
                <w:lang w:val="sr-Latn-RS"/>
              </w:rPr>
            </w:pPr>
          </w:p>
        </w:tc>
        <w:tc>
          <w:tcPr>
            <w:tcW w:w="859" w:type="dxa"/>
            <w:tcBorders>
              <w:top w:val="single" w:sz="4" w:space="0" w:color="000000"/>
              <w:left w:val="single" w:sz="4" w:space="0" w:color="000000"/>
              <w:bottom w:val="single" w:sz="4" w:space="0" w:color="000000"/>
              <w:right w:val="single" w:sz="2" w:space="0" w:color="000000"/>
            </w:tcBorders>
          </w:tcPr>
          <w:p w:rsidR="00A00C2C" w:rsidRPr="00BE7E79" w:rsidRDefault="00A00C2C" w:rsidP="00A00C2C">
            <w:pPr>
              <w:spacing w:line="360" w:lineRule="auto"/>
              <w:rPr>
                <w:rFonts w:ascii="Arial" w:hAnsi="Arial" w:cs="Arial"/>
                <w:sz w:val="18"/>
                <w:szCs w:val="20"/>
                <w:lang w:val="sr-Latn-RS"/>
              </w:rPr>
            </w:pPr>
            <w:r w:rsidRPr="00BE7E79">
              <w:rPr>
                <w:rFonts w:ascii="Arial" w:hAnsi="Arial" w:cs="Arial"/>
                <w:sz w:val="18"/>
                <w:szCs w:val="20"/>
                <w:lang w:val="sr-Latn-RS"/>
              </w:rPr>
              <w:t>26.876</w:t>
            </w:r>
          </w:p>
        </w:tc>
      </w:tr>
      <w:tr w:rsidR="00A00C2C" w:rsidRPr="00BE7E79" w:rsidTr="00A00C2C">
        <w:trPr>
          <w:trHeight w:val="271"/>
          <w:jc w:val="center"/>
        </w:trPr>
        <w:tc>
          <w:tcPr>
            <w:tcW w:w="405" w:type="dxa"/>
            <w:tcBorders>
              <w:top w:val="single" w:sz="4" w:space="0" w:color="000000"/>
              <w:left w:val="single" w:sz="4" w:space="0" w:color="000000"/>
              <w:bottom w:val="single" w:sz="2" w:space="0" w:color="000000"/>
              <w:right w:val="single" w:sz="4" w:space="0" w:color="000000"/>
            </w:tcBorders>
            <w:shd w:val="clear" w:color="auto" w:fill="F2F2F2"/>
          </w:tcPr>
          <w:p w:rsidR="00A00C2C" w:rsidRPr="00BE7E79" w:rsidRDefault="00A00C2C" w:rsidP="00A00C2C">
            <w:pPr>
              <w:spacing w:line="360" w:lineRule="auto"/>
              <w:rPr>
                <w:rFonts w:ascii="Arial" w:hAnsi="Arial" w:cs="Arial"/>
                <w:sz w:val="18"/>
                <w:szCs w:val="20"/>
                <w:highlight w:val="yellow"/>
                <w:lang w:val="sr-Latn-RS"/>
              </w:rPr>
            </w:pPr>
            <w:r w:rsidRPr="00BE7E79">
              <w:rPr>
                <w:rFonts w:ascii="Arial" w:hAnsi="Arial" w:cs="Arial"/>
                <w:sz w:val="18"/>
                <w:szCs w:val="20"/>
                <w:lang w:val="sr-Latn-RS"/>
              </w:rPr>
              <w:t>6.</w:t>
            </w:r>
          </w:p>
        </w:tc>
        <w:tc>
          <w:tcPr>
            <w:tcW w:w="1351" w:type="dxa"/>
            <w:tcBorders>
              <w:top w:val="single" w:sz="4" w:space="0" w:color="000000"/>
              <w:left w:val="single" w:sz="4" w:space="0" w:color="000000"/>
              <w:bottom w:val="single" w:sz="2" w:space="0" w:color="000000"/>
              <w:right w:val="single" w:sz="4" w:space="0" w:color="000000"/>
            </w:tcBorders>
            <w:shd w:val="clear" w:color="auto" w:fill="FFFFFF"/>
          </w:tcPr>
          <w:p w:rsidR="00A00C2C" w:rsidRPr="00BE7E79" w:rsidRDefault="00A00C2C" w:rsidP="00A00C2C">
            <w:pPr>
              <w:spacing w:line="360" w:lineRule="auto"/>
              <w:rPr>
                <w:rFonts w:ascii="Arial" w:hAnsi="Arial" w:cs="Arial"/>
                <w:sz w:val="18"/>
                <w:szCs w:val="20"/>
                <w:lang w:val="sr-Latn-RS"/>
              </w:rPr>
            </w:pPr>
            <w:r w:rsidRPr="00BE7E79">
              <w:rPr>
                <w:rFonts w:ascii="Arial" w:hAnsi="Arial" w:cs="Arial"/>
                <w:sz w:val="18"/>
                <w:szCs w:val="20"/>
                <w:lang w:val="sr-Latn-RS"/>
              </w:rPr>
              <w:t xml:space="preserve">Podgorica (93,5%) </w:t>
            </w:r>
          </w:p>
        </w:tc>
        <w:tc>
          <w:tcPr>
            <w:tcW w:w="781" w:type="dxa"/>
            <w:tcBorders>
              <w:top w:val="single" w:sz="4" w:space="0" w:color="000000"/>
              <w:left w:val="single" w:sz="4" w:space="0" w:color="000000"/>
              <w:bottom w:val="single" w:sz="2" w:space="0" w:color="000000"/>
              <w:right w:val="single" w:sz="4" w:space="0" w:color="000000"/>
            </w:tcBorders>
            <w:shd w:val="clear" w:color="auto" w:fill="F2F2F2"/>
          </w:tcPr>
          <w:p w:rsidR="00A00C2C" w:rsidRPr="00BE7E79" w:rsidRDefault="00A00C2C" w:rsidP="00A00C2C">
            <w:pPr>
              <w:spacing w:line="360" w:lineRule="auto"/>
              <w:rPr>
                <w:rFonts w:ascii="Arial" w:hAnsi="Arial" w:cs="Arial"/>
                <w:sz w:val="18"/>
                <w:szCs w:val="20"/>
                <w:lang w:val="sr-Latn-RS"/>
              </w:rPr>
            </w:pPr>
          </w:p>
        </w:tc>
        <w:tc>
          <w:tcPr>
            <w:tcW w:w="815" w:type="dxa"/>
            <w:tcBorders>
              <w:top w:val="single" w:sz="4" w:space="0" w:color="000000"/>
              <w:left w:val="single" w:sz="4" w:space="0" w:color="000000"/>
              <w:bottom w:val="single" w:sz="2" w:space="0" w:color="000000"/>
              <w:right w:val="single" w:sz="2" w:space="0" w:color="000000"/>
            </w:tcBorders>
            <w:shd w:val="clear" w:color="auto" w:fill="F2F2F2"/>
          </w:tcPr>
          <w:p w:rsidR="00A00C2C" w:rsidRPr="00BE7E79" w:rsidRDefault="00A00C2C" w:rsidP="00A00C2C">
            <w:pPr>
              <w:spacing w:line="360" w:lineRule="auto"/>
              <w:rPr>
                <w:rFonts w:ascii="Arial" w:hAnsi="Arial" w:cs="Arial"/>
                <w:sz w:val="18"/>
                <w:szCs w:val="20"/>
                <w:lang w:val="sr-Latn-RS"/>
              </w:rPr>
            </w:pPr>
            <w:r w:rsidRPr="00BE7E79">
              <w:rPr>
                <w:rFonts w:ascii="Arial" w:hAnsi="Arial" w:cs="Arial"/>
                <w:sz w:val="18"/>
                <w:szCs w:val="20"/>
                <w:lang w:val="sr-Latn-RS"/>
              </w:rPr>
              <w:t>82.514</w:t>
            </w:r>
          </w:p>
        </w:tc>
        <w:tc>
          <w:tcPr>
            <w:tcW w:w="852" w:type="dxa"/>
            <w:tcBorders>
              <w:top w:val="single" w:sz="4" w:space="0" w:color="000000"/>
              <w:left w:val="single" w:sz="2" w:space="0" w:color="000000"/>
              <w:bottom w:val="single" w:sz="2" w:space="0" w:color="000000"/>
              <w:right w:val="single" w:sz="4" w:space="0" w:color="000000"/>
            </w:tcBorders>
            <w:shd w:val="clear" w:color="auto" w:fill="F2F2F2"/>
          </w:tcPr>
          <w:p w:rsidR="00A00C2C" w:rsidRPr="00BE7E79" w:rsidRDefault="00A00C2C" w:rsidP="00A00C2C">
            <w:pPr>
              <w:spacing w:line="360" w:lineRule="auto"/>
              <w:rPr>
                <w:rFonts w:ascii="Arial" w:hAnsi="Arial" w:cs="Arial"/>
                <w:sz w:val="18"/>
                <w:szCs w:val="20"/>
                <w:lang w:val="sr-Latn-RS"/>
              </w:rPr>
            </w:pPr>
          </w:p>
        </w:tc>
        <w:tc>
          <w:tcPr>
            <w:tcW w:w="542" w:type="dxa"/>
            <w:tcBorders>
              <w:top w:val="single" w:sz="4" w:space="0" w:color="000000"/>
              <w:left w:val="single" w:sz="4" w:space="0" w:color="000000"/>
              <w:bottom w:val="single" w:sz="2" w:space="0" w:color="000000"/>
              <w:right w:val="single" w:sz="4" w:space="0" w:color="000000"/>
            </w:tcBorders>
            <w:shd w:val="clear" w:color="auto" w:fill="F2F2F2"/>
          </w:tcPr>
          <w:p w:rsidR="00A00C2C" w:rsidRPr="00BE7E79" w:rsidRDefault="00A00C2C" w:rsidP="00A00C2C">
            <w:pPr>
              <w:spacing w:line="360" w:lineRule="auto"/>
              <w:rPr>
                <w:rFonts w:ascii="Arial" w:hAnsi="Arial" w:cs="Arial"/>
                <w:sz w:val="18"/>
                <w:szCs w:val="20"/>
                <w:lang w:val="sr-Latn-RS"/>
              </w:rPr>
            </w:pPr>
            <w:r w:rsidRPr="00BE7E79">
              <w:rPr>
                <w:rFonts w:ascii="Arial" w:hAnsi="Arial" w:cs="Arial"/>
                <w:sz w:val="18"/>
                <w:szCs w:val="20"/>
                <w:lang w:val="sr-Latn-RS"/>
              </w:rPr>
              <w:t>1.199</w:t>
            </w:r>
          </w:p>
        </w:tc>
        <w:tc>
          <w:tcPr>
            <w:tcW w:w="676" w:type="dxa"/>
            <w:tcBorders>
              <w:top w:val="single" w:sz="4" w:space="0" w:color="000000"/>
              <w:left w:val="single" w:sz="4" w:space="0" w:color="000000"/>
              <w:bottom w:val="single" w:sz="2" w:space="0" w:color="000000"/>
              <w:right w:val="single" w:sz="4" w:space="0" w:color="000000"/>
            </w:tcBorders>
            <w:shd w:val="clear" w:color="auto" w:fill="F2F2F2"/>
          </w:tcPr>
          <w:p w:rsidR="00A00C2C" w:rsidRPr="00BE7E79" w:rsidRDefault="00A00C2C" w:rsidP="00A00C2C">
            <w:pPr>
              <w:spacing w:line="360" w:lineRule="auto"/>
              <w:rPr>
                <w:rFonts w:ascii="Arial" w:hAnsi="Arial" w:cs="Arial"/>
                <w:sz w:val="18"/>
                <w:szCs w:val="20"/>
                <w:lang w:val="sr-Latn-RS"/>
              </w:rPr>
            </w:pPr>
            <w:r w:rsidRPr="00BE7E79">
              <w:rPr>
                <w:rFonts w:ascii="Arial" w:hAnsi="Arial" w:cs="Arial"/>
                <w:sz w:val="18"/>
                <w:szCs w:val="20"/>
                <w:lang w:val="sr-Latn-RS"/>
              </w:rPr>
              <w:t>599</w:t>
            </w:r>
          </w:p>
        </w:tc>
        <w:tc>
          <w:tcPr>
            <w:tcW w:w="545" w:type="dxa"/>
            <w:tcBorders>
              <w:top w:val="single" w:sz="4" w:space="0" w:color="000000"/>
              <w:left w:val="single" w:sz="4" w:space="0" w:color="000000"/>
              <w:bottom w:val="single" w:sz="2" w:space="0" w:color="000000"/>
              <w:right w:val="single" w:sz="4" w:space="0" w:color="000000"/>
            </w:tcBorders>
            <w:shd w:val="clear" w:color="auto" w:fill="F2F2F2"/>
          </w:tcPr>
          <w:p w:rsidR="00A00C2C" w:rsidRPr="00BE7E79" w:rsidRDefault="00A00C2C" w:rsidP="00A00C2C">
            <w:pPr>
              <w:spacing w:line="360" w:lineRule="auto"/>
              <w:rPr>
                <w:rFonts w:ascii="Arial" w:hAnsi="Arial" w:cs="Arial"/>
                <w:sz w:val="18"/>
                <w:szCs w:val="20"/>
                <w:lang w:val="sr-Latn-RS"/>
              </w:rPr>
            </w:pPr>
            <w:r w:rsidRPr="00BE7E79">
              <w:rPr>
                <w:rFonts w:ascii="Arial" w:hAnsi="Arial" w:cs="Arial"/>
                <w:sz w:val="18"/>
                <w:szCs w:val="20"/>
                <w:lang w:val="sr-Latn-RS"/>
              </w:rPr>
              <w:t>85</w:t>
            </w:r>
          </w:p>
        </w:tc>
        <w:tc>
          <w:tcPr>
            <w:tcW w:w="543" w:type="dxa"/>
            <w:tcBorders>
              <w:top w:val="single" w:sz="4" w:space="0" w:color="000000"/>
              <w:left w:val="single" w:sz="4" w:space="0" w:color="000000"/>
              <w:bottom w:val="single" w:sz="2" w:space="0" w:color="000000"/>
              <w:right w:val="single" w:sz="4" w:space="0" w:color="000000"/>
            </w:tcBorders>
            <w:shd w:val="clear" w:color="auto" w:fill="F2F2F2"/>
          </w:tcPr>
          <w:p w:rsidR="00A00C2C" w:rsidRPr="00BE7E79" w:rsidRDefault="00A00C2C" w:rsidP="00A00C2C">
            <w:pPr>
              <w:spacing w:line="360" w:lineRule="auto"/>
              <w:rPr>
                <w:rFonts w:ascii="Arial" w:hAnsi="Arial" w:cs="Arial"/>
                <w:sz w:val="18"/>
                <w:szCs w:val="20"/>
                <w:lang w:val="sr-Latn-RS"/>
              </w:rPr>
            </w:pPr>
            <w:r w:rsidRPr="00BE7E79">
              <w:rPr>
                <w:rFonts w:ascii="Arial" w:hAnsi="Arial" w:cs="Arial"/>
                <w:sz w:val="18"/>
                <w:szCs w:val="20"/>
                <w:lang w:val="sr-Latn-RS"/>
              </w:rPr>
              <w:t>22</w:t>
            </w:r>
          </w:p>
        </w:tc>
        <w:tc>
          <w:tcPr>
            <w:tcW w:w="651" w:type="dxa"/>
            <w:tcBorders>
              <w:top w:val="single" w:sz="4" w:space="0" w:color="000000"/>
              <w:left w:val="single" w:sz="4" w:space="0" w:color="000000"/>
              <w:bottom w:val="single" w:sz="2" w:space="0" w:color="000000"/>
              <w:right w:val="single" w:sz="4" w:space="0" w:color="000000"/>
            </w:tcBorders>
            <w:shd w:val="clear" w:color="auto" w:fill="F2F2F2"/>
          </w:tcPr>
          <w:p w:rsidR="00A00C2C" w:rsidRPr="00BE7E79" w:rsidRDefault="00A00C2C" w:rsidP="00A00C2C">
            <w:pPr>
              <w:spacing w:line="360" w:lineRule="auto"/>
              <w:rPr>
                <w:rFonts w:ascii="Arial" w:hAnsi="Arial" w:cs="Arial"/>
                <w:sz w:val="18"/>
                <w:szCs w:val="20"/>
                <w:lang w:val="sr-Latn-RS"/>
              </w:rPr>
            </w:pPr>
            <w:r w:rsidRPr="00BE7E79">
              <w:rPr>
                <w:rFonts w:ascii="Arial" w:hAnsi="Arial" w:cs="Arial"/>
                <w:sz w:val="18"/>
                <w:szCs w:val="20"/>
                <w:lang w:val="sr-Latn-RS"/>
              </w:rPr>
              <w:t>32.715</w:t>
            </w:r>
          </w:p>
        </w:tc>
        <w:tc>
          <w:tcPr>
            <w:tcW w:w="837" w:type="dxa"/>
            <w:tcBorders>
              <w:top w:val="single" w:sz="4" w:space="0" w:color="000000"/>
              <w:left w:val="single" w:sz="4" w:space="0" w:color="000000"/>
              <w:bottom w:val="single" w:sz="2" w:space="0" w:color="000000"/>
              <w:right w:val="single" w:sz="4" w:space="0" w:color="000000"/>
            </w:tcBorders>
            <w:shd w:val="clear" w:color="auto" w:fill="F2F2F2"/>
          </w:tcPr>
          <w:p w:rsidR="00A00C2C" w:rsidRPr="00BE7E79" w:rsidRDefault="00A00C2C" w:rsidP="00A00C2C">
            <w:pPr>
              <w:spacing w:line="360" w:lineRule="auto"/>
              <w:rPr>
                <w:rFonts w:ascii="Arial" w:hAnsi="Arial" w:cs="Arial"/>
                <w:sz w:val="18"/>
                <w:szCs w:val="20"/>
                <w:lang w:val="sr-Latn-RS"/>
              </w:rPr>
            </w:pPr>
            <w:r w:rsidRPr="00BE7E79">
              <w:rPr>
                <w:rFonts w:ascii="Arial" w:hAnsi="Arial" w:cs="Arial"/>
                <w:sz w:val="18"/>
                <w:szCs w:val="20"/>
                <w:lang w:val="sr-Latn-RS"/>
              </w:rPr>
              <w:t>1.865</w:t>
            </w:r>
          </w:p>
        </w:tc>
        <w:tc>
          <w:tcPr>
            <w:tcW w:w="683" w:type="dxa"/>
            <w:tcBorders>
              <w:top w:val="single" w:sz="4" w:space="0" w:color="000000"/>
              <w:left w:val="single" w:sz="4" w:space="0" w:color="000000"/>
              <w:bottom w:val="single" w:sz="2" w:space="0" w:color="000000"/>
              <w:right w:val="single" w:sz="4" w:space="0" w:color="000000"/>
            </w:tcBorders>
            <w:shd w:val="clear" w:color="auto" w:fill="F2F2F2"/>
          </w:tcPr>
          <w:p w:rsidR="00A00C2C" w:rsidRPr="00BE7E79" w:rsidRDefault="00A00C2C" w:rsidP="00A00C2C">
            <w:pPr>
              <w:spacing w:line="360" w:lineRule="auto"/>
              <w:rPr>
                <w:rFonts w:ascii="Arial" w:hAnsi="Arial" w:cs="Arial"/>
                <w:sz w:val="18"/>
                <w:szCs w:val="20"/>
                <w:lang w:val="sr-Latn-RS"/>
              </w:rPr>
            </w:pPr>
          </w:p>
        </w:tc>
        <w:tc>
          <w:tcPr>
            <w:tcW w:w="859" w:type="dxa"/>
            <w:tcBorders>
              <w:top w:val="single" w:sz="4" w:space="0" w:color="000000"/>
              <w:left w:val="single" w:sz="4" w:space="0" w:color="000000"/>
              <w:bottom w:val="single" w:sz="2" w:space="0" w:color="000000"/>
              <w:right w:val="single" w:sz="2" w:space="0" w:color="000000"/>
            </w:tcBorders>
            <w:shd w:val="clear" w:color="auto" w:fill="F2F2F2"/>
          </w:tcPr>
          <w:p w:rsidR="00A00C2C" w:rsidRPr="00BE7E79" w:rsidRDefault="00A00C2C" w:rsidP="00A00C2C">
            <w:pPr>
              <w:spacing w:line="360" w:lineRule="auto"/>
              <w:rPr>
                <w:rFonts w:ascii="Arial" w:hAnsi="Arial" w:cs="Arial"/>
                <w:sz w:val="18"/>
                <w:szCs w:val="20"/>
                <w:lang w:val="sr-Latn-RS"/>
              </w:rPr>
            </w:pPr>
            <w:r w:rsidRPr="00BE7E79">
              <w:rPr>
                <w:rFonts w:ascii="Arial" w:hAnsi="Arial" w:cs="Arial"/>
                <w:sz w:val="18"/>
                <w:szCs w:val="20"/>
                <w:lang w:val="sr-Latn-RS"/>
              </w:rPr>
              <w:t>118.999</w:t>
            </w:r>
          </w:p>
        </w:tc>
      </w:tr>
      <w:tr w:rsidR="00A00C2C" w:rsidRPr="00BE7E79" w:rsidTr="00A00C2C">
        <w:trPr>
          <w:trHeight w:val="225"/>
          <w:jc w:val="center"/>
        </w:trPr>
        <w:tc>
          <w:tcPr>
            <w:tcW w:w="405" w:type="dxa"/>
            <w:tcBorders>
              <w:top w:val="single" w:sz="2" w:space="0" w:color="000000"/>
              <w:left w:val="single" w:sz="4" w:space="0" w:color="000000"/>
              <w:bottom w:val="single" w:sz="4" w:space="0" w:color="000000"/>
              <w:right w:val="single" w:sz="4" w:space="0" w:color="000000"/>
            </w:tcBorders>
          </w:tcPr>
          <w:p w:rsidR="00A00C2C" w:rsidRPr="00BE7E79" w:rsidRDefault="00A00C2C" w:rsidP="00A00C2C">
            <w:pPr>
              <w:spacing w:line="360" w:lineRule="auto"/>
              <w:rPr>
                <w:rFonts w:ascii="Arial" w:hAnsi="Arial" w:cs="Arial"/>
                <w:sz w:val="18"/>
                <w:szCs w:val="20"/>
                <w:highlight w:val="yellow"/>
                <w:lang w:val="sr-Latn-RS"/>
              </w:rPr>
            </w:pPr>
            <w:r w:rsidRPr="00BE7E79">
              <w:rPr>
                <w:rFonts w:ascii="Arial" w:hAnsi="Arial" w:cs="Arial"/>
                <w:sz w:val="18"/>
                <w:szCs w:val="20"/>
                <w:lang w:val="sr-Latn-RS"/>
              </w:rPr>
              <w:t>7.</w:t>
            </w:r>
          </w:p>
        </w:tc>
        <w:tc>
          <w:tcPr>
            <w:tcW w:w="1351" w:type="dxa"/>
            <w:tcBorders>
              <w:top w:val="single" w:sz="2" w:space="0" w:color="000000"/>
              <w:left w:val="single" w:sz="4" w:space="0" w:color="000000"/>
              <w:bottom w:val="single" w:sz="4" w:space="0" w:color="000000"/>
              <w:right w:val="single" w:sz="4" w:space="0" w:color="000000"/>
            </w:tcBorders>
            <w:shd w:val="clear" w:color="auto" w:fill="auto"/>
          </w:tcPr>
          <w:p w:rsidR="00A00C2C" w:rsidRPr="00BE7E79" w:rsidRDefault="00A00C2C" w:rsidP="00A00C2C">
            <w:pPr>
              <w:spacing w:line="360" w:lineRule="auto"/>
              <w:rPr>
                <w:rFonts w:ascii="Arial" w:hAnsi="Arial" w:cs="Arial"/>
                <w:sz w:val="18"/>
                <w:szCs w:val="20"/>
                <w:lang w:val="sr-Latn-RS"/>
              </w:rPr>
            </w:pPr>
            <w:r w:rsidRPr="00BE7E79">
              <w:rPr>
                <w:rFonts w:ascii="Arial" w:hAnsi="Arial" w:cs="Arial"/>
                <w:sz w:val="18"/>
                <w:szCs w:val="20"/>
                <w:lang w:val="sr-Latn-RS"/>
              </w:rPr>
              <w:t xml:space="preserve">Danilovgrad </w:t>
            </w:r>
          </w:p>
        </w:tc>
        <w:tc>
          <w:tcPr>
            <w:tcW w:w="781" w:type="dxa"/>
            <w:tcBorders>
              <w:top w:val="single" w:sz="2" w:space="0" w:color="000000"/>
              <w:left w:val="single" w:sz="4" w:space="0" w:color="000000"/>
              <w:bottom w:val="single" w:sz="4" w:space="0" w:color="000000"/>
              <w:right w:val="single" w:sz="4" w:space="0" w:color="000000"/>
            </w:tcBorders>
          </w:tcPr>
          <w:p w:rsidR="00A00C2C" w:rsidRPr="00BE7E79" w:rsidRDefault="00A00C2C" w:rsidP="00A00C2C">
            <w:pPr>
              <w:spacing w:line="360" w:lineRule="auto"/>
              <w:rPr>
                <w:rFonts w:ascii="Arial" w:hAnsi="Arial" w:cs="Arial"/>
                <w:sz w:val="18"/>
                <w:szCs w:val="20"/>
                <w:lang w:val="sr-Latn-RS"/>
              </w:rPr>
            </w:pPr>
          </w:p>
        </w:tc>
        <w:tc>
          <w:tcPr>
            <w:tcW w:w="815" w:type="dxa"/>
            <w:tcBorders>
              <w:top w:val="single" w:sz="2" w:space="0" w:color="000000"/>
              <w:left w:val="single" w:sz="4" w:space="0" w:color="000000"/>
              <w:bottom w:val="single" w:sz="4" w:space="0" w:color="000000"/>
              <w:right w:val="single" w:sz="2" w:space="0" w:color="000000"/>
            </w:tcBorders>
          </w:tcPr>
          <w:p w:rsidR="00A00C2C" w:rsidRPr="00BE7E79" w:rsidRDefault="00A00C2C" w:rsidP="00A00C2C">
            <w:pPr>
              <w:spacing w:line="360" w:lineRule="auto"/>
              <w:rPr>
                <w:rFonts w:ascii="Arial" w:hAnsi="Arial" w:cs="Arial"/>
                <w:sz w:val="18"/>
                <w:szCs w:val="20"/>
                <w:lang w:val="sr-Latn-RS"/>
              </w:rPr>
            </w:pPr>
            <w:r w:rsidRPr="00BE7E79">
              <w:rPr>
                <w:rFonts w:ascii="Arial" w:hAnsi="Arial" w:cs="Arial"/>
                <w:sz w:val="18"/>
                <w:szCs w:val="20"/>
                <w:lang w:val="sr-Latn-RS"/>
              </w:rPr>
              <w:t>5.382</w:t>
            </w:r>
          </w:p>
        </w:tc>
        <w:tc>
          <w:tcPr>
            <w:tcW w:w="852" w:type="dxa"/>
            <w:tcBorders>
              <w:top w:val="single" w:sz="2" w:space="0" w:color="000000"/>
              <w:left w:val="single" w:sz="2" w:space="0" w:color="000000"/>
              <w:bottom w:val="single" w:sz="4" w:space="0" w:color="000000"/>
              <w:right w:val="single" w:sz="4" w:space="0" w:color="000000"/>
            </w:tcBorders>
          </w:tcPr>
          <w:p w:rsidR="00A00C2C" w:rsidRPr="00BE7E79" w:rsidRDefault="00A00C2C" w:rsidP="00A00C2C">
            <w:pPr>
              <w:spacing w:line="360" w:lineRule="auto"/>
              <w:rPr>
                <w:rFonts w:ascii="Arial" w:hAnsi="Arial" w:cs="Arial"/>
                <w:sz w:val="18"/>
                <w:szCs w:val="20"/>
                <w:lang w:val="sr-Latn-RS"/>
              </w:rPr>
            </w:pPr>
          </w:p>
        </w:tc>
        <w:tc>
          <w:tcPr>
            <w:tcW w:w="542" w:type="dxa"/>
            <w:tcBorders>
              <w:top w:val="single" w:sz="2" w:space="0" w:color="000000"/>
              <w:left w:val="single" w:sz="4" w:space="0" w:color="000000"/>
              <w:bottom w:val="single" w:sz="4" w:space="0" w:color="000000"/>
              <w:right w:val="single" w:sz="4" w:space="0" w:color="000000"/>
            </w:tcBorders>
            <w:shd w:val="clear" w:color="auto" w:fill="FBE183"/>
          </w:tcPr>
          <w:p w:rsidR="00A00C2C" w:rsidRPr="00BE7E79" w:rsidRDefault="00A00C2C" w:rsidP="00A00C2C">
            <w:pPr>
              <w:spacing w:line="360" w:lineRule="auto"/>
              <w:rPr>
                <w:rFonts w:ascii="Arial" w:hAnsi="Arial" w:cs="Arial"/>
                <w:sz w:val="18"/>
                <w:szCs w:val="20"/>
                <w:lang w:val="sr-Latn-RS"/>
              </w:rPr>
            </w:pPr>
          </w:p>
        </w:tc>
        <w:tc>
          <w:tcPr>
            <w:tcW w:w="676" w:type="dxa"/>
            <w:tcBorders>
              <w:top w:val="single" w:sz="2" w:space="0" w:color="000000"/>
              <w:left w:val="single" w:sz="4" w:space="0" w:color="000000"/>
              <w:bottom w:val="single" w:sz="4" w:space="0" w:color="000000"/>
              <w:right w:val="single" w:sz="4" w:space="0" w:color="000000"/>
            </w:tcBorders>
            <w:shd w:val="clear" w:color="auto" w:fill="FBE183"/>
          </w:tcPr>
          <w:p w:rsidR="00A00C2C" w:rsidRPr="00BE7E79" w:rsidRDefault="00A00C2C" w:rsidP="00A00C2C">
            <w:pPr>
              <w:spacing w:line="360" w:lineRule="auto"/>
              <w:rPr>
                <w:rFonts w:ascii="Arial" w:hAnsi="Arial" w:cs="Arial"/>
                <w:sz w:val="18"/>
                <w:szCs w:val="20"/>
                <w:lang w:val="sr-Latn-RS"/>
              </w:rPr>
            </w:pPr>
          </w:p>
        </w:tc>
        <w:tc>
          <w:tcPr>
            <w:tcW w:w="545" w:type="dxa"/>
            <w:tcBorders>
              <w:top w:val="single" w:sz="2" w:space="0" w:color="000000"/>
              <w:left w:val="single" w:sz="4" w:space="0" w:color="000000"/>
              <w:bottom w:val="single" w:sz="4" w:space="0" w:color="000000"/>
              <w:right w:val="single" w:sz="4" w:space="0" w:color="000000"/>
            </w:tcBorders>
            <w:shd w:val="clear" w:color="auto" w:fill="FBE183"/>
          </w:tcPr>
          <w:p w:rsidR="00A00C2C" w:rsidRPr="00BE7E79" w:rsidRDefault="00A00C2C" w:rsidP="00A00C2C">
            <w:pPr>
              <w:spacing w:line="360" w:lineRule="auto"/>
              <w:rPr>
                <w:rFonts w:ascii="Arial" w:hAnsi="Arial" w:cs="Arial"/>
                <w:sz w:val="18"/>
                <w:szCs w:val="20"/>
                <w:lang w:val="sr-Latn-RS"/>
              </w:rPr>
            </w:pPr>
          </w:p>
        </w:tc>
        <w:tc>
          <w:tcPr>
            <w:tcW w:w="543" w:type="dxa"/>
            <w:tcBorders>
              <w:top w:val="single" w:sz="2" w:space="0" w:color="000000"/>
              <w:left w:val="single" w:sz="4" w:space="0" w:color="000000"/>
              <w:bottom w:val="single" w:sz="4" w:space="0" w:color="000000"/>
              <w:right w:val="single" w:sz="4" w:space="0" w:color="000000"/>
            </w:tcBorders>
            <w:shd w:val="clear" w:color="auto" w:fill="FBE183"/>
          </w:tcPr>
          <w:p w:rsidR="00A00C2C" w:rsidRPr="00BE7E79" w:rsidRDefault="00A00C2C" w:rsidP="00A00C2C">
            <w:pPr>
              <w:spacing w:line="360" w:lineRule="auto"/>
              <w:rPr>
                <w:rFonts w:ascii="Arial" w:hAnsi="Arial" w:cs="Arial"/>
                <w:sz w:val="18"/>
                <w:szCs w:val="20"/>
                <w:lang w:val="sr-Latn-RS"/>
              </w:rPr>
            </w:pPr>
          </w:p>
        </w:tc>
        <w:tc>
          <w:tcPr>
            <w:tcW w:w="651" w:type="dxa"/>
            <w:tcBorders>
              <w:top w:val="single" w:sz="2" w:space="0" w:color="000000"/>
              <w:left w:val="single" w:sz="4" w:space="0" w:color="000000"/>
              <w:bottom w:val="single" w:sz="4" w:space="0" w:color="000000"/>
              <w:right w:val="single" w:sz="4" w:space="0" w:color="000000"/>
            </w:tcBorders>
          </w:tcPr>
          <w:p w:rsidR="00A00C2C" w:rsidRPr="00BE7E79" w:rsidRDefault="00A00C2C" w:rsidP="00A00C2C">
            <w:pPr>
              <w:spacing w:line="360" w:lineRule="auto"/>
              <w:rPr>
                <w:rFonts w:ascii="Arial" w:hAnsi="Arial" w:cs="Arial"/>
                <w:sz w:val="18"/>
                <w:szCs w:val="20"/>
                <w:lang w:val="sr-Latn-RS"/>
              </w:rPr>
            </w:pPr>
            <w:r w:rsidRPr="00BE7E79">
              <w:rPr>
                <w:rFonts w:ascii="Arial" w:hAnsi="Arial" w:cs="Arial"/>
                <w:sz w:val="18"/>
                <w:szCs w:val="20"/>
                <w:lang w:val="sr-Latn-RS"/>
              </w:rPr>
              <w:t>1.381</w:t>
            </w:r>
          </w:p>
        </w:tc>
        <w:tc>
          <w:tcPr>
            <w:tcW w:w="837" w:type="dxa"/>
            <w:tcBorders>
              <w:top w:val="single" w:sz="2" w:space="0" w:color="000000"/>
              <w:left w:val="single" w:sz="4" w:space="0" w:color="000000"/>
              <w:bottom w:val="single" w:sz="4" w:space="0" w:color="000000"/>
              <w:right w:val="single" w:sz="4" w:space="0" w:color="000000"/>
            </w:tcBorders>
          </w:tcPr>
          <w:p w:rsidR="00A00C2C" w:rsidRPr="00BE7E79" w:rsidRDefault="00A00C2C" w:rsidP="00A00C2C">
            <w:pPr>
              <w:spacing w:line="360" w:lineRule="auto"/>
              <w:rPr>
                <w:rFonts w:ascii="Arial" w:hAnsi="Arial" w:cs="Arial"/>
                <w:sz w:val="18"/>
                <w:szCs w:val="20"/>
                <w:lang w:val="sr-Latn-RS"/>
              </w:rPr>
            </w:pPr>
          </w:p>
        </w:tc>
        <w:tc>
          <w:tcPr>
            <w:tcW w:w="683" w:type="dxa"/>
            <w:tcBorders>
              <w:top w:val="single" w:sz="2" w:space="0" w:color="000000"/>
              <w:left w:val="single" w:sz="4" w:space="0" w:color="000000"/>
              <w:bottom w:val="single" w:sz="4" w:space="0" w:color="000000"/>
              <w:right w:val="single" w:sz="4" w:space="0" w:color="000000"/>
            </w:tcBorders>
          </w:tcPr>
          <w:p w:rsidR="00A00C2C" w:rsidRPr="00BE7E79" w:rsidRDefault="00A00C2C" w:rsidP="00A00C2C">
            <w:pPr>
              <w:spacing w:line="360" w:lineRule="auto"/>
              <w:rPr>
                <w:rFonts w:ascii="Arial" w:hAnsi="Arial" w:cs="Arial"/>
                <w:sz w:val="18"/>
                <w:szCs w:val="20"/>
                <w:lang w:val="sr-Latn-RS"/>
              </w:rPr>
            </w:pPr>
          </w:p>
        </w:tc>
        <w:tc>
          <w:tcPr>
            <w:tcW w:w="859" w:type="dxa"/>
            <w:tcBorders>
              <w:top w:val="single" w:sz="2" w:space="0" w:color="000000"/>
              <w:left w:val="single" w:sz="4" w:space="0" w:color="000000"/>
              <w:bottom w:val="single" w:sz="4" w:space="0" w:color="000000"/>
              <w:right w:val="single" w:sz="2" w:space="0" w:color="000000"/>
            </w:tcBorders>
          </w:tcPr>
          <w:p w:rsidR="00A00C2C" w:rsidRPr="00BE7E79" w:rsidRDefault="00A00C2C" w:rsidP="00A00C2C">
            <w:pPr>
              <w:spacing w:line="360" w:lineRule="auto"/>
              <w:rPr>
                <w:rFonts w:ascii="Arial" w:hAnsi="Arial" w:cs="Arial"/>
                <w:sz w:val="18"/>
                <w:szCs w:val="20"/>
                <w:lang w:val="sr-Latn-RS"/>
              </w:rPr>
            </w:pPr>
            <w:r w:rsidRPr="00BE7E79">
              <w:rPr>
                <w:rFonts w:ascii="Arial" w:hAnsi="Arial" w:cs="Arial"/>
                <w:sz w:val="18"/>
                <w:szCs w:val="20"/>
                <w:lang w:val="sr-Latn-RS"/>
              </w:rPr>
              <w:t>6.763</w:t>
            </w:r>
          </w:p>
        </w:tc>
      </w:tr>
      <w:tr w:rsidR="00A00C2C" w:rsidRPr="00BE7E79" w:rsidTr="00A00C2C">
        <w:trPr>
          <w:trHeight w:val="225"/>
          <w:jc w:val="center"/>
        </w:trPr>
        <w:tc>
          <w:tcPr>
            <w:tcW w:w="405" w:type="dxa"/>
            <w:tcBorders>
              <w:top w:val="single" w:sz="4" w:space="0" w:color="000000"/>
              <w:left w:val="single" w:sz="4" w:space="0" w:color="000000"/>
              <w:bottom w:val="single" w:sz="2" w:space="0" w:color="000000"/>
              <w:right w:val="single" w:sz="4" w:space="0" w:color="000000"/>
            </w:tcBorders>
            <w:shd w:val="clear" w:color="auto" w:fill="F2F2F2"/>
          </w:tcPr>
          <w:p w:rsidR="00A00C2C" w:rsidRPr="00BE7E79" w:rsidRDefault="00A00C2C" w:rsidP="00A00C2C">
            <w:pPr>
              <w:spacing w:line="360" w:lineRule="auto"/>
              <w:rPr>
                <w:rFonts w:ascii="Arial" w:hAnsi="Arial" w:cs="Arial"/>
                <w:sz w:val="18"/>
                <w:szCs w:val="20"/>
                <w:highlight w:val="yellow"/>
                <w:lang w:val="sr-Latn-RS"/>
              </w:rPr>
            </w:pPr>
            <w:r w:rsidRPr="00BE7E79">
              <w:rPr>
                <w:rFonts w:ascii="Arial" w:hAnsi="Arial" w:cs="Arial"/>
                <w:sz w:val="18"/>
                <w:szCs w:val="20"/>
                <w:lang w:val="sr-Latn-RS"/>
              </w:rPr>
              <w:t>8.</w:t>
            </w:r>
          </w:p>
        </w:tc>
        <w:tc>
          <w:tcPr>
            <w:tcW w:w="1351" w:type="dxa"/>
            <w:tcBorders>
              <w:top w:val="single" w:sz="4" w:space="0" w:color="000000"/>
              <w:left w:val="single" w:sz="4" w:space="0" w:color="000000"/>
              <w:bottom w:val="single" w:sz="2" w:space="0" w:color="000000"/>
              <w:right w:val="single" w:sz="4" w:space="0" w:color="000000"/>
            </w:tcBorders>
            <w:shd w:val="clear" w:color="auto" w:fill="auto"/>
          </w:tcPr>
          <w:p w:rsidR="00A00C2C" w:rsidRPr="00BE7E79" w:rsidRDefault="00A00C2C" w:rsidP="00A00C2C">
            <w:pPr>
              <w:spacing w:line="360" w:lineRule="auto"/>
              <w:rPr>
                <w:rFonts w:ascii="Arial" w:hAnsi="Arial" w:cs="Arial"/>
                <w:sz w:val="18"/>
                <w:szCs w:val="20"/>
                <w:lang w:val="sr-Latn-RS"/>
              </w:rPr>
            </w:pPr>
            <w:r w:rsidRPr="00BE7E79">
              <w:rPr>
                <w:rFonts w:ascii="Arial" w:hAnsi="Arial" w:cs="Arial"/>
                <w:sz w:val="18"/>
                <w:szCs w:val="20"/>
                <w:lang w:val="sr-Latn-RS"/>
              </w:rPr>
              <w:t xml:space="preserve">Žabljak </w:t>
            </w:r>
          </w:p>
        </w:tc>
        <w:tc>
          <w:tcPr>
            <w:tcW w:w="781" w:type="dxa"/>
            <w:tcBorders>
              <w:top w:val="single" w:sz="4" w:space="0" w:color="000000"/>
              <w:left w:val="single" w:sz="4" w:space="0" w:color="000000"/>
              <w:bottom w:val="single" w:sz="2" w:space="0" w:color="000000"/>
              <w:right w:val="single" w:sz="4" w:space="0" w:color="000000"/>
            </w:tcBorders>
            <w:shd w:val="clear" w:color="auto" w:fill="F2F2F2"/>
          </w:tcPr>
          <w:p w:rsidR="00A00C2C" w:rsidRPr="00BE7E79" w:rsidRDefault="00A00C2C" w:rsidP="00A00C2C">
            <w:pPr>
              <w:spacing w:line="360" w:lineRule="auto"/>
              <w:rPr>
                <w:rFonts w:ascii="Arial" w:hAnsi="Arial" w:cs="Arial"/>
                <w:sz w:val="18"/>
                <w:szCs w:val="20"/>
                <w:lang w:val="sr-Latn-RS"/>
              </w:rPr>
            </w:pPr>
          </w:p>
        </w:tc>
        <w:tc>
          <w:tcPr>
            <w:tcW w:w="815" w:type="dxa"/>
            <w:tcBorders>
              <w:top w:val="single" w:sz="4" w:space="0" w:color="000000"/>
              <w:left w:val="single" w:sz="4" w:space="0" w:color="000000"/>
              <w:bottom w:val="single" w:sz="2" w:space="0" w:color="000000"/>
              <w:right w:val="single" w:sz="2" w:space="0" w:color="000000"/>
            </w:tcBorders>
            <w:shd w:val="clear" w:color="auto" w:fill="F2F2F2"/>
          </w:tcPr>
          <w:p w:rsidR="00A00C2C" w:rsidRPr="00BE7E79" w:rsidRDefault="00A00C2C" w:rsidP="00A00C2C">
            <w:pPr>
              <w:spacing w:line="360" w:lineRule="auto"/>
              <w:rPr>
                <w:rFonts w:ascii="Arial" w:hAnsi="Arial" w:cs="Arial"/>
                <w:sz w:val="18"/>
                <w:szCs w:val="20"/>
                <w:lang w:val="sr-Latn-RS"/>
              </w:rPr>
            </w:pPr>
          </w:p>
        </w:tc>
        <w:tc>
          <w:tcPr>
            <w:tcW w:w="852" w:type="dxa"/>
            <w:tcBorders>
              <w:top w:val="single" w:sz="4" w:space="0" w:color="000000"/>
              <w:left w:val="single" w:sz="2" w:space="0" w:color="000000"/>
              <w:bottom w:val="single" w:sz="2" w:space="0" w:color="000000"/>
              <w:right w:val="single" w:sz="4" w:space="0" w:color="000000"/>
            </w:tcBorders>
            <w:shd w:val="clear" w:color="auto" w:fill="F2F2F2"/>
          </w:tcPr>
          <w:p w:rsidR="00A00C2C" w:rsidRPr="00BE7E79" w:rsidRDefault="00A00C2C" w:rsidP="00A00C2C">
            <w:pPr>
              <w:spacing w:line="360" w:lineRule="auto"/>
              <w:rPr>
                <w:rFonts w:ascii="Arial" w:hAnsi="Arial" w:cs="Arial"/>
                <w:sz w:val="18"/>
                <w:szCs w:val="20"/>
                <w:lang w:val="sr-Latn-RS"/>
              </w:rPr>
            </w:pPr>
            <w:r w:rsidRPr="00BE7E79">
              <w:rPr>
                <w:rFonts w:ascii="Arial" w:hAnsi="Arial" w:cs="Arial"/>
                <w:sz w:val="18"/>
                <w:szCs w:val="20"/>
                <w:lang w:val="sr-Latn-RS"/>
              </w:rPr>
              <w:t>1.600</w:t>
            </w:r>
          </w:p>
        </w:tc>
        <w:tc>
          <w:tcPr>
            <w:tcW w:w="542" w:type="dxa"/>
            <w:tcBorders>
              <w:top w:val="single" w:sz="4" w:space="0" w:color="000000"/>
              <w:left w:val="single" w:sz="4" w:space="0" w:color="000000"/>
              <w:bottom w:val="single" w:sz="2" w:space="0" w:color="000000"/>
              <w:right w:val="single" w:sz="4" w:space="0" w:color="000000"/>
            </w:tcBorders>
            <w:shd w:val="clear" w:color="auto" w:fill="FBE183"/>
          </w:tcPr>
          <w:p w:rsidR="00A00C2C" w:rsidRPr="00BE7E79" w:rsidRDefault="00A00C2C" w:rsidP="00A00C2C">
            <w:pPr>
              <w:spacing w:line="360" w:lineRule="auto"/>
              <w:rPr>
                <w:rFonts w:ascii="Arial" w:hAnsi="Arial" w:cs="Arial"/>
                <w:sz w:val="18"/>
                <w:szCs w:val="20"/>
                <w:lang w:val="sr-Latn-RS"/>
              </w:rPr>
            </w:pPr>
          </w:p>
        </w:tc>
        <w:tc>
          <w:tcPr>
            <w:tcW w:w="676" w:type="dxa"/>
            <w:tcBorders>
              <w:top w:val="single" w:sz="4" w:space="0" w:color="000000"/>
              <w:left w:val="single" w:sz="4" w:space="0" w:color="000000"/>
              <w:bottom w:val="single" w:sz="2" w:space="0" w:color="000000"/>
              <w:right w:val="single" w:sz="4" w:space="0" w:color="000000"/>
            </w:tcBorders>
            <w:shd w:val="clear" w:color="auto" w:fill="FBE183"/>
          </w:tcPr>
          <w:p w:rsidR="00A00C2C" w:rsidRPr="00BE7E79" w:rsidRDefault="00A00C2C" w:rsidP="00A00C2C">
            <w:pPr>
              <w:spacing w:line="360" w:lineRule="auto"/>
              <w:rPr>
                <w:rFonts w:ascii="Arial" w:hAnsi="Arial" w:cs="Arial"/>
                <w:sz w:val="18"/>
                <w:szCs w:val="20"/>
                <w:lang w:val="sr-Latn-RS"/>
              </w:rPr>
            </w:pPr>
          </w:p>
        </w:tc>
        <w:tc>
          <w:tcPr>
            <w:tcW w:w="545" w:type="dxa"/>
            <w:tcBorders>
              <w:top w:val="single" w:sz="4" w:space="0" w:color="000000"/>
              <w:left w:val="single" w:sz="4" w:space="0" w:color="000000"/>
              <w:bottom w:val="single" w:sz="2" w:space="0" w:color="000000"/>
              <w:right w:val="single" w:sz="4" w:space="0" w:color="000000"/>
            </w:tcBorders>
            <w:shd w:val="clear" w:color="auto" w:fill="FBE183"/>
          </w:tcPr>
          <w:p w:rsidR="00A00C2C" w:rsidRPr="00BE7E79" w:rsidRDefault="00A00C2C" w:rsidP="00A00C2C">
            <w:pPr>
              <w:spacing w:line="360" w:lineRule="auto"/>
              <w:rPr>
                <w:rFonts w:ascii="Arial" w:hAnsi="Arial" w:cs="Arial"/>
                <w:sz w:val="18"/>
                <w:szCs w:val="20"/>
                <w:lang w:val="sr-Latn-RS"/>
              </w:rPr>
            </w:pPr>
          </w:p>
        </w:tc>
        <w:tc>
          <w:tcPr>
            <w:tcW w:w="543" w:type="dxa"/>
            <w:tcBorders>
              <w:top w:val="single" w:sz="4" w:space="0" w:color="000000"/>
              <w:left w:val="single" w:sz="4" w:space="0" w:color="000000"/>
              <w:bottom w:val="single" w:sz="2" w:space="0" w:color="000000"/>
              <w:right w:val="single" w:sz="4" w:space="0" w:color="000000"/>
            </w:tcBorders>
            <w:shd w:val="clear" w:color="auto" w:fill="FBE183"/>
          </w:tcPr>
          <w:p w:rsidR="00A00C2C" w:rsidRPr="00BE7E79" w:rsidRDefault="00A00C2C" w:rsidP="00A00C2C">
            <w:pPr>
              <w:spacing w:line="360" w:lineRule="auto"/>
              <w:rPr>
                <w:rFonts w:ascii="Arial" w:hAnsi="Arial" w:cs="Arial"/>
                <w:sz w:val="18"/>
                <w:szCs w:val="20"/>
                <w:lang w:val="sr-Latn-RS"/>
              </w:rPr>
            </w:pPr>
          </w:p>
        </w:tc>
        <w:tc>
          <w:tcPr>
            <w:tcW w:w="651" w:type="dxa"/>
            <w:tcBorders>
              <w:top w:val="single" w:sz="4" w:space="0" w:color="000000"/>
              <w:left w:val="single" w:sz="4" w:space="0" w:color="000000"/>
              <w:bottom w:val="single" w:sz="2" w:space="0" w:color="000000"/>
              <w:right w:val="single" w:sz="4" w:space="0" w:color="000000"/>
            </w:tcBorders>
            <w:shd w:val="clear" w:color="auto" w:fill="F2F2F2"/>
          </w:tcPr>
          <w:p w:rsidR="00A00C2C" w:rsidRPr="00BE7E79" w:rsidRDefault="00A00C2C" w:rsidP="00A00C2C">
            <w:pPr>
              <w:spacing w:line="360" w:lineRule="auto"/>
              <w:rPr>
                <w:rFonts w:ascii="Arial" w:hAnsi="Arial" w:cs="Arial"/>
                <w:sz w:val="18"/>
                <w:szCs w:val="20"/>
                <w:lang w:val="sr-Latn-RS"/>
              </w:rPr>
            </w:pPr>
          </w:p>
        </w:tc>
        <w:tc>
          <w:tcPr>
            <w:tcW w:w="837" w:type="dxa"/>
            <w:tcBorders>
              <w:top w:val="single" w:sz="4" w:space="0" w:color="000000"/>
              <w:left w:val="single" w:sz="4" w:space="0" w:color="000000"/>
              <w:bottom w:val="single" w:sz="2" w:space="0" w:color="000000"/>
              <w:right w:val="single" w:sz="4" w:space="0" w:color="000000"/>
            </w:tcBorders>
            <w:shd w:val="clear" w:color="auto" w:fill="F2F2F2"/>
          </w:tcPr>
          <w:p w:rsidR="00A00C2C" w:rsidRPr="00BE7E79" w:rsidRDefault="00A00C2C" w:rsidP="00A00C2C">
            <w:pPr>
              <w:spacing w:line="360" w:lineRule="auto"/>
              <w:rPr>
                <w:rFonts w:ascii="Arial" w:hAnsi="Arial" w:cs="Arial"/>
                <w:sz w:val="18"/>
                <w:szCs w:val="20"/>
                <w:lang w:val="sr-Latn-RS"/>
              </w:rPr>
            </w:pPr>
          </w:p>
        </w:tc>
        <w:tc>
          <w:tcPr>
            <w:tcW w:w="683" w:type="dxa"/>
            <w:tcBorders>
              <w:top w:val="single" w:sz="4" w:space="0" w:color="000000"/>
              <w:left w:val="single" w:sz="4" w:space="0" w:color="000000"/>
              <w:bottom w:val="single" w:sz="2" w:space="0" w:color="000000"/>
              <w:right w:val="single" w:sz="4" w:space="0" w:color="000000"/>
            </w:tcBorders>
            <w:shd w:val="clear" w:color="auto" w:fill="F2F2F2"/>
          </w:tcPr>
          <w:p w:rsidR="00A00C2C" w:rsidRPr="00BE7E79" w:rsidRDefault="00A00C2C" w:rsidP="00A00C2C">
            <w:pPr>
              <w:spacing w:line="360" w:lineRule="auto"/>
              <w:rPr>
                <w:rFonts w:ascii="Arial" w:hAnsi="Arial" w:cs="Arial"/>
                <w:sz w:val="18"/>
                <w:szCs w:val="20"/>
                <w:lang w:val="sr-Latn-RS"/>
              </w:rPr>
            </w:pPr>
          </w:p>
        </w:tc>
        <w:tc>
          <w:tcPr>
            <w:tcW w:w="859" w:type="dxa"/>
            <w:tcBorders>
              <w:top w:val="single" w:sz="4" w:space="0" w:color="000000"/>
              <w:left w:val="single" w:sz="4" w:space="0" w:color="000000"/>
              <w:bottom w:val="single" w:sz="2" w:space="0" w:color="000000"/>
              <w:right w:val="single" w:sz="2" w:space="0" w:color="000000"/>
            </w:tcBorders>
            <w:shd w:val="clear" w:color="auto" w:fill="F2F2F2"/>
          </w:tcPr>
          <w:p w:rsidR="00A00C2C" w:rsidRPr="00BE7E79" w:rsidRDefault="00A00C2C" w:rsidP="00A00C2C">
            <w:pPr>
              <w:spacing w:line="360" w:lineRule="auto"/>
              <w:rPr>
                <w:rFonts w:ascii="Arial" w:hAnsi="Arial" w:cs="Arial"/>
                <w:sz w:val="18"/>
                <w:szCs w:val="20"/>
                <w:lang w:val="sr-Latn-RS"/>
              </w:rPr>
            </w:pPr>
            <w:r w:rsidRPr="00BE7E79">
              <w:rPr>
                <w:rFonts w:ascii="Arial" w:hAnsi="Arial" w:cs="Arial"/>
                <w:sz w:val="18"/>
                <w:szCs w:val="20"/>
                <w:lang w:val="sr-Latn-RS"/>
              </w:rPr>
              <w:t>1.600</w:t>
            </w:r>
          </w:p>
        </w:tc>
      </w:tr>
      <w:tr w:rsidR="00A00C2C" w:rsidRPr="00BE7E79" w:rsidTr="00A00C2C">
        <w:trPr>
          <w:trHeight w:val="227"/>
          <w:jc w:val="center"/>
        </w:trPr>
        <w:tc>
          <w:tcPr>
            <w:tcW w:w="405" w:type="dxa"/>
            <w:tcBorders>
              <w:top w:val="single" w:sz="2" w:space="0" w:color="000000"/>
              <w:left w:val="single" w:sz="4" w:space="0" w:color="000000"/>
              <w:bottom w:val="single" w:sz="4" w:space="0" w:color="000000"/>
              <w:right w:val="single" w:sz="4" w:space="0" w:color="000000"/>
            </w:tcBorders>
          </w:tcPr>
          <w:p w:rsidR="00A00C2C" w:rsidRPr="00BE7E79" w:rsidRDefault="00A00C2C" w:rsidP="00A00C2C">
            <w:pPr>
              <w:spacing w:line="360" w:lineRule="auto"/>
              <w:rPr>
                <w:rFonts w:ascii="Arial" w:hAnsi="Arial" w:cs="Arial"/>
                <w:sz w:val="18"/>
                <w:szCs w:val="20"/>
                <w:highlight w:val="yellow"/>
                <w:lang w:val="sr-Latn-RS"/>
              </w:rPr>
            </w:pPr>
            <w:r w:rsidRPr="00BE7E79">
              <w:rPr>
                <w:rFonts w:ascii="Arial" w:hAnsi="Arial" w:cs="Arial"/>
                <w:sz w:val="18"/>
                <w:szCs w:val="20"/>
                <w:lang w:val="sr-Latn-RS"/>
              </w:rPr>
              <w:t>9.</w:t>
            </w:r>
          </w:p>
        </w:tc>
        <w:tc>
          <w:tcPr>
            <w:tcW w:w="1351" w:type="dxa"/>
            <w:tcBorders>
              <w:top w:val="single" w:sz="2" w:space="0" w:color="000000"/>
              <w:left w:val="single" w:sz="4" w:space="0" w:color="000000"/>
              <w:bottom w:val="single" w:sz="4" w:space="0" w:color="000000"/>
              <w:right w:val="single" w:sz="4" w:space="0" w:color="000000"/>
            </w:tcBorders>
            <w:shd w:val="clear" w:color="auto" w:fill="FFFFFF"/>
          </w:tcPr>
          <w:p w:rsidR="00A00C2C" w:rsidRPr="00BE7E79" w:rsidRDefault="00A00C2C" w:rsidP="00A00C2C">
            <w:pPr>
              <w:spacing w:line="360" w:lineRule="auto"/>
              <w:rPr>
                <w:rFonts w:ascii="Arial" w:hAnsi="Arial" w:cs="Arial"/>
                <w:sz w:val="18"/>
                <w:szCs w:val="20"/>
                <w:lang w:val="sr-Latn-RS"/>
              </w:rPr>
            </w:pPr>
            <w:r w:rsidRPr="00BE7E79">
              <w:rPr>
                <w:rFonts w:ascii="Arial" w:hAnsi="Arial" w:cs="Arial"/>
                <w:sz w:val="18"/>
                <w:szCs w:val="20"/>
                <w:lang w:val="sr-Latn-RS"/>
              </w:rPr>
              <w:t xml:space="preserve">Kolašin </w:t>
            </w:r>
          </w:p>
        </w:tc>
        <w:tc>
          <w:tcPr>
            <w:tcW w:w="781" w:type="dxa"/>
            <w:tcBorders>
              <w:top w:val="single" w:sz="2" w:space="0" w:color="000000"/>
              <w:left w:val="single" w:sz="4" w:space="0" w:color="000000"/>
              <w:bottom w:val="single" w:sz="4" w:space="0" w:color="000000"/>
              <w:right w:val="single" w:sz="4" w:space="0" w:color="000000"/>
            </w:tcBorders>
          </w:tcPr>
          <w:p w:rsidR="00A00C2C" w:rsidRPr="00BE7E79" w:rsidRDefault="00A00C2C" w:rsidP="00A00C2C">
            <w:pPr>
              <w:spacing w:line="360" w:lineRule="auto"/>
              <w:rPr>
                <w:rFonts w:ascii="Arial" w:hAnsi="Arial" w:cs="Arial"/>
                <w:sz w:val="18"/>
                <w:szCs w:val="20"/>
                <w:lang w:val="sr-Latn-RS"/>
              </w:rPr>
            </w:pPr>
          </w:p>
        </w:tc>
        <w:tc>
          <w:tcPr>
            <w:tcW w:w="815" w:type="dxa"/>
            <w:tcBorders>
              <w:top w:val="single" w:sz="2" w:space="0" w:color="000000"/>
              <w:left w:val="single" w:sz="4" w:space="0" w:color="000000"/>
              <w:bottom w:val="single" w:sz="4" w:space="0" w:color="000000"/>
              <w:right w:val="single" w:sz="2" w:space="0" w:color="000000"/>
            </w:tcBorders>
          </w:tcPr>
          <w:p w:rsidR="00A00C2C" w:rsidRPr="00BE7E79" w:rsidRDefault="00A00C2C" w:rsidP="00A00C2C">
            <w:pPr>
              <w:spacing w:line="360" w:lineRule="auto"/>
              <w:rPr>
                <w:rFonts w:ascii="Arial" w:hAnsi="Arial" w:cs="Arial"/>
                <w:sz w:val="18"/>
                <w:szCs w:val="20"/>
                <w:lang w:val="sr-Latn-RS"/>
              </w:rPr>
            </w:pPr>
          </w:p>
        </w:tc>
        <w:tc>
          <w:tcPr>
            <w:tcW w:w="852" w:type="dxa"/>
            <w:tcBorders>
              <w:top w:val="single" w:sz="2" w:space="0" w:color="000000"/>
              <w:left w:val="single" w:sz="2" w:space="0" w:color="000000"/>
              <w:bottom w:val="single" w:sz="4" w:space="0" w:color="000000"/>
              <w:right w:val="single" w:sz="4" w:space="0" w:color="000000"/>
            </w:tcBorders>
          </w:tcPr>
          <w:p w:rsidR="00A00C2C" w:rsidRPr="00BE7E79" w:rsidRDefault="00A00C2C" w:rsidP="00A00C2C">
            <w:pPr>
              <w:spacing w:line="360" w:lineRule="auto"/>
              <w:rPr>
                <w:rFonts w:ascii="Arial" w:hAnsi="Arial" w:cs="Arial"/>
                <w:sz w:val="18"/>
                <w:szCs w:val="20"/>
                <w:lang w:val="sr-Latn-RS"/>
              </w:rPr>
            </w:pPr>
            <w:r w:rsidRPr="00BE7E79">
              <w:rPr>
                <w:rFonts w:ascii="Arial" w:hAnsi="Arial" w:cs="Arial"/>
                <w:sz w:val="18"/>
                <w:szCs w:val="20"/>
                <w:lang w:val="sr-Latn-RS"/>
              </w:rPr>
              <w:t>1.550</w:t>
            </w:r>
          </w:p>
        </w:tc>
        <w:tc>
          <w:tcPr>
            <w:tcW w:w="542" w:type="dxa"/>
            <w:tcBorders>
              <w:top w:val="single" w:sz="2" w:space="0" w:color="000000"/>
              <w:left w:val="single" w:sz="4" w:space="0" w:color="000000"/>
              <w:bottom w:val="single" w:sz="4" w:space="0" w:color="000000"/>
              <w:right w:val="single" w:sz="4" w:space="0" w:color="000000"/>
            </w:tcBorders>
          </w:tcPr>
          <w:p w:rsidR="00A00C2C" w:rsidRPr="00BE7E79" w:rsidRDefault="00A00C2C" w:rsidP="00A00C2C">
            <w:pPr>
              <w:spacing w:line="360" w:lineRule="auto"/>
              <w:rPr>
                <w:rFonts w:ascii="Arial" w:hAnsi="Arial" w:cs="Arial"/>
                <w:sz w:val="18"/>
                <w:szCs w:val="20"/>
                <w:lang w:val="sr-Latn-RS"/>
              </w:rPr>
            </w:pPr>
            <w:r w:rsidRPr="00BE7E79">
              <w:rPr>
                <w:rFonts w:ascii="Arial" w:hAnsi="Arial" w:cs="Arial"/>
                <w:sz w:val="18"/>
                <w:szCs w:val="20"/>
                <w:lang w:val="sr-Latn-RS"/>
              </w:rPr>
              <w:t>30</w:t>
            </w:r>
          </w:p>
        </w:tc>
        <w:tc>
          <w:tcPr>
            <w:tcW w:w="676" w:type="dxa"/>
            <w:tcBorders>
              <w:top w:val="single" w:sz="2" w:space="0" w:color="000000"/>
              <w:left w:val="single" w:sz="4" w:space="0" w:color="000000"/>
              <w:bottom w:val="single" w:sz="4" w:space="0" w:color="000000"/>
              <w:right w:val="single" w:sz="4" w:space="0" w:color="000000"/>
            </w:tcBorders>
          </w:tcPr>
          <w:p w:rsidR="00A00C2C" w:rsidRPr="00BE7E79" w:rsidRDefault="00A00C2C" w:rsidP="00A00C2C">
            <w:pPr>
              <w:spacing w:line="360" w:lineRule="auto"/>
              <w:rPr>
                <w:rFonts w:ascii="Arial" w:hAnsi="Arial" w:cs="Arial"/>
                <w:sz w:val="18"/>
                <w:szCs w:val="20"/>
                <w:lang w:val="sr-Latn-RS"/>
              </w:rPr>
            </w:pPr>
            <w:r w:rsidRPr="00BE7E79">
              <w:rPr>
                <w:rFonts w:ascii="Arial" w:hAnsi="Arial" w:cs="Arial"/>
                <w:sz w:val="18"/>
                <w:szCs w:val="20"/>
                <w:lang w:val="sr-Latn-RS"/>
              </w:rPr>
              <w:t>20</w:t>
            </w:r>
          </w:p>
        </w:tc>
        <w:tc>
          <w:tcPr>
            <w:tcW w:w="545" w:type="dxa"/>
            <w:tcBorders>
              <w:top w:val="single" w:sz="2" w:space="0" w:color="000000"/>
              <w:left w:val="single" w:sz="4" w:space="0" w:color="000000"/>
              <w:bottom w:val="single" w:sz="4" w:space="0" w:color="000000"/>
              <w:right w:val="single" w:sz="4" w:space="0" w:color="000000"/>
            </w:tcBorders>
          </w:tcPr>
          <w:p w:rsidR="00A00C2C" w:rsidRPr="00BE7E79" w:rsidRDefault="00A00C2C" w:rsidP="00A00C2C">
            <w:pPr>
              <w:spacing w:line="360" w:lineRule="auto"/>
              <w:rPr>
                <w:rFonts w:ascii="Arial" w:hAnsi="Arial" w:cs="Arial"/>
                <w:sz w:val="18"/>
                <w:szCs w:val="20"/>
                <w:lang w:val="sr-Latn-RS"/>
              </w:rPr>
            </w:pPr>
          </w:p>
        </w:tc>
        <w:tc>
          <w:tcPr>
            <w:tcW w:w="543" w:type="dxa"/>
            <w:tcBorders>
              <w:top w:val="single" w:sz="2" w:space="0" w:color="000000"/>
              <w:left w:val="single" w:sz="4" w:space="0" w:color="000000"/>
              <w:bottom w:val="single" w:sz="4" w:space="0" w:color="000000"/>
              <w:right w:val="single" w:sz="4" w:space="0" w:color="000000"/>
            </w:tcBorders>
          </w:tcPr>
          <w:p w:rsidR="00A00C2C" w:rsidRPr="00BE7E79" w:rsidRDefault="00A00C2C" w:rsidP="00A00C2C">
            <w:pPr>
              <w:spacing w:line="360" w:lineRule="auto"/>
              <w:rPr>
                <w:rFonts w:ascii="Arial" w:hAnsi="Arial" w:cs="Arial"/>
                <w:sz w:val="18"/>
                <w:szCs w:val="20"/>
                <w:lang w:val="sr-Latn-RS"/>
              </w:rPr>
            </w:pPr>
            <w:r w:rsidRPr="00BE7E79">
              <w:rPr>
                <w:rFonts w:ascii="Arial" w:hAnsi="Arial" w:cs="Arial"/>
                <w:sz w:val="18"/>
                <w:szCs w:val="20"/>
                <w:lang w:val="sr-Latn-RS"/>
              </w:rPr>
              <w:t>150</w:t>
            </w:r>
          </w:p>
        </w:tc>
        <w:tc>
          <w:tcPr>
            <w:tcW w:w="651" w:type="dxa"/>
            <w:tcBorders>
              <w:top w:val="single" w:sz="2" w:space="0" w:color="000000"/>
              <w:left w:val="single" w:sz="4" w:space="0" w:color="000000"/>
              <w:bottom w:val="single" w:sz="4" w:space="0" w:color="000000"/>
              <w:right w:val="single" w:sz="4" w:space="0" w:color="000000"/>
            </w:tcBorders>
          </w:tcPr>
          <w:p w:rsidR="00A00C2C" w:rsidRPr="00BE7E79" w:rsidRDefault="00A00C2C" w:rsidP="00A00C2C">
            <w:pPr>
              <w:spacing w:line="360" w:lineRule="auto"/>
              <w:rPr>
                <w:rFonts w:ascii="Arial" w:hAnsi="Arial" w:cs="Arial"/>
                <w:sz w:val="18"/>
                <w:szCs w:val="20"/>
                <w:lang w:val="sr-Latn-RS"/>
              </w:rPr>
            </w:pPr>
          </w:p>
        </w:tc>
        <w:tc>
          <w:tcPr>
            <w:tcW w:w="837" w:type="dxa"/>
            <w:tcBorders>
              <w:top w:val="single" w:sz="2" w:space="0" w:color="000000"/>
              <w:left w:val="single" w:sz="4" w:space="0" w:color="000000"/>
              <w:bottom w:val="single" w:sz="4" w:space="0" w:color="000000"/>
              <w:right w:val="single" w:sz="4" w:space="0" w:color="000000"/>
            </w:tcBorders>
          </w:tcPr>
          <w:p w:rsidR="00A00C2C" w:rsidRPr="00BE7E79" w:rsidRDefault="00A00C2C" w:rsidP="00A00C2C">
            <w:pPr>
              <w:spacing w:line="360" w:lineRule="auto"/>
              <w:rPr>
                <w:rFonts w:ascii="Arial" w:hAnsi="Arial" w:cs="Arial"/>
                <w:sz w:val="18"/>
                <w:szCs w:val="20"/>
                <w:lang w:val="sr-Latn-RS"/>
              </w:rPr>
            </w:pPr>
          </w:p>
        </w:tc>
        <w:tc>
          <w:tcPr>
            <w:tcW w:w="683" w:type="dxa"/>
            <w:tcBorders>
              <w:top w:val="single" w:sz="2" w:space="0" w:color="000000"/>
              <w:left w:val="single" w:sz="4" w:space="0" w:color="000000"/>
              <w:bottom w:val="single" w:sz="4" w:space="0" w:color="000000"/>
              <w:right w:val="single" w:sz="4" w:space="0" w:color="000000"/>
            </w:tcBorders>
          </w:tcPr>
          <w:p w:rsidR="00A00C2C" w:rsidRPr="00BE7E79" w:rsidRDefault="00A00C2C" w:rsidP="00A00C2C">
            <w:pPr>
              <w:spacing w:line="360" w:lineRule="auto"/>
              <w:rPr>
                <w:rFonts w:ascii="Arial" w:hAnsi="Arial" w:cs="Arial"/>
                <w:sz w:val="18"/>
                <w:szCs w:val="20"/>
                <w:lang w:val="sr-Latn-RS"/>
              </w:rPr>
            </w:pPr>
          </w:p>
        </w:tc>
        <w:tc>
          <w:tcPr>
            <w:tcW w:w="859" w:type="dxa"/>
            <w:tcBorders>
              <w:top w:val="single" w:sz="2" w:space="0" w:color="000000"/>
              <w:left w:val="single" w:sz="4" w:space="0" w:color="000000"/>
              <w:bottom w:val="single" w:sz="4" w:space="0" w:color="000000"/>
              <w:right w:val="single" w:sz="2" w:space="0" w:color="000000"/>
            </w:tcBorders>
          </w:tcPr>
          <w:p w:rsidR="00A00C2C" w:rsidRPr="00BE7E79" w:rsidRDefault="00A00C2C" w:rsidP="00A00C2C">
            <w:pPr>
              <w:spacing w:line="360" w:lineRule="auto"/>
              <w:rPr>
                <w:rFonts w:ascii="Arial" w:hAnsi="Arial" w:cs="Arial"/>
                <w:sz w:val="18"/>
                <w:szCs w:val="20"/>
                <w:lang w:val="sr-Latn-RS"/>
              </w:rPr>
            </w:pPr>
            <w:r w:rsidRPr="00BE7E79">
              <w:rPr>
                <w:rFonts w:ascii="Arial" w:hAnsi="Arial" w:cs="Arial"/>
                <w:sz w:val="18"/>
                <w:szCs w:val="20"/>
                <w:lang w:val="sr-Latn-RS"/>
              </w:rPr>
              <w:t>1.750</w:t>
            </w:r>
          </w:p>
        </w:tc>
      </w:tr>
      <w:tr w:rsidR="00A00C2C" w:rsidRPr="00BE7E79" w:rsidTr="00A00C2C">
        <w:trPr>
          <w:trHeight w:val="221"/>
          <w:jc w:val="center"/>
        </w:trPr>
        <w:tc>
          <w:tcPr>
            <w:tcW w:w="405" w:type="dxa"/>
            <w:tcBorders>
              <w:top w:val="single" w:sz="4" w:space="0" w:color="000000"/>
              <w:left w:val="single" w:sz="4" w:space="0" w:color="000000"/>
              <w:bottom w:val="single" w:sz="4" w:space="0" w:color="000000"/>
              <w:right w:val="single" w:sz="4" w:space="0" w:color="000000"/>
            </w:tcBorders>
            <w:shd w:val="clear" w:color="auto" w:fill="F2F2F2"/>
          </w:tcPr>
          <w:p w:rsidR="00A00C2C" w:rsidRPr="00BE7E79" w:rsidRDefault="00A00C2C" w:rsidP="00A00C2C">
            <w:pPr>
              <w:spacing w:line="360" w:lineRule="auto"/>
              <w:rPr>
                <w:rFonts w:ascii="Arial" w:hAnsi="Arial" w:cs="Arial"/>
                <w:sz w:val="18"/>
                <w:szCs w:val="20"/>
                <w:highlight w:val="yellow"/>
                <w:lang w:val="sr-Latn-RS"/>
              </w:rPr>
            </w:pPr>
            <w:r w:rsidRPr="00BE7E79">
              <w:rPr>
                <w:rFonts w:ascii="Arial" w:hAnsi="Arial" w:cs="Arial"/>
                <w:sz w:val="18"/>
                <w:szCs w:val="20"/>
                <w:lang w:val="sr-Latn-RS"/>
              </w:rPr>
              <w:t>10.</w:t>
            </w:r>
          </w:p>
        </w:tc>
        <w:tc>
          <w:tcPr>
            <w:tcW w:w="1351" w:type="dxa"/>
            <w:tcBorders>
              <w:top w:val="single" w:sz="4" w:space="0" w:color="000000"/>
              <w:left w:val="single" w:sz="4" w:space="0" w:color="000000"/>
              <w:bottom w:val="single" w:sz="4" w:space="0" w:color="000000"/>
              <w:right w:val="single" w:sz="4" w:space="0" w:color="000000"/>
            </w:tcBorders>
            <w:shd w:val="clear" w:color="auto" w:fill="FFFFFF"/>
          </w:tcPr>
          <w:p w:rsidR="00A00C2C" w:rsidRPr="00BE7E79" w:rsidRDefault="00A00C2C" w:rsidP="00A00C2C">
            <w:pPr>
              <w:spacing w:line="360" w:lineRule="auto"/>
              <w:rPr>
                <w:rFonts w:ascii="Arial" w:hAnsi="Arial" w:cs="Arial"/>
                <w:sz w:val="18"/>
                <w:szCs w:val="20"/>
                <w:lang w:val="sr-Latn-RS"/>
              </w:rPr>
            </w:pPr>
            <w:r w:rsidRPr="00BE7E79">
              <w:rPr>
                <w:rFonts w:ascii="Arial" w:hAnsi="Arial" w:cs="Arial"/>
                <w:sz w:val="18"/>
                <w:szCs w:val="20"/>
                <w:lang w:val="sr-Latn-RS"/>
              </w:rPr>
              <w:t xml:space="preserve">Kotor  </w:t>
            </w:r>
          </w:p>
        </w:tc>
        <w:tc>
          <w:tcPr>
            <w:tcW w:w="781" w:type="dxa"/>
            <w:tcBorders>
              <w:top w:val="single" w:sz="4" w:space="0" w:color="000000"/>
              <w:left w:val="single" w:sz="4" w:space="0" w:color="000000"/>
              <w:bottom w:val="single" w:sz="4" w:space="0" w:color="000000"/>
              <w:right w:val="single" w:sz="4" w:space="0" w:color="000000"/>
            </w:tcBorders>
            <w:shd w:val="clear" w:color="auto" w:fill="F2F2F2"/>
          </w:tcPr>
          <w:p w:rsidR="00A00C2C" w:rsidRPr="00BE7E79" w:rsidRDefault="00A00C2C" w:rsidP="00A00C2C">
            <w:pPr>
              <w:spacing w:line="360" w:lineRule="auto"/>
              <w:rPr>
                <w:rFonts w:ascii="Arial" w:hAnsi="Arial" w:cs="Arial"/>
                <w:sz w:val="18"/>
                <w:szCs w:val="20"/>
                <w:lang w:val="sr-Latn-RS"/>
              </w:rPr>
            </w:pPr>
            <w:r w:rsidRPr="00BE7E79">
              <w:rPr>
                <w:rFonts w:ascii="Arial" w:hAnsi="Arial" w:cs="Arial"/>
                <w:sz w:val="18"/>
                <w:szCs w:val="20"/>
                <w:lang w:val="sr-Latn-RS"/>
              </w:rPr>
              <w:t>18.294</w:t>
            </w:r>
          </w:p>
        </w:tc>
        <w:tc>
          <w:tcPr>
            <w:tcW w:w="815" w:type="dxa"/>
            <w:tcBorders>
              <w:top w:val="single" w:sz="4" w:space="0" w:color="000000"/>
              <w:left w:val="single" w:sz="4" w:space="0" w:color="000000"/>
              <w:bottom w:val="single" w:sz="4" w:space="0" w:color="000000"/>
              <w:right w:val="single" w:sz="2" w:space="0" w:color="000000"/>
            </w:tcBorders>
            <w:shd w:val="clear" w:color="auto" w:fill="F2F2F2"/>
          </w:tcPr>
          <w:p w:rsidR="00A00C2C" w:rsidRPr="00BE7E79" w:rsidRDefault="00A00C2C" w:rsidP="00A00C2C">
            <w:pPr>
              <w:spacing w:line="360" w:lineRule="auto"/>
              <w:rPr>
                <w:rFonts w:ascii="Arial" w:hAnsi="Arial" w:cs="Arial"/>
                <w:sz w:val="18"/>
                <w:szCs w:val="20"/>
                <w:lang w:val="sr-Latn-RS"/>
              </w:rPr>
            </w:pPr>
          </w:p>
        </w:tc>
        <w:tc>
          <w:tcPr>
            <w:tcW w:w="852" w:type="dxa"/>
            <w:tcBorders>
              <w:top w:val="single" w:sz="4" w:space="0" w:color="000000"/>
              <w:left w:val="single" w:sz="2" w:space="0" w:color="000000"/>
              <w:bottom w:val="single" w:sz="4" w:space="0" w:color="000000"/>
              <w:right w:val="single" w:sz="4" w:space="0" w:color="000000"/>
            </w:tcBorders>
            <w:shd w:val="clear" w:color="auto" w:fill="F2F2F2"/>
          </w:tcPr>
          <w:p w:rsidR="00A00C2C" w:rsidRPr="00BE7E79" w:rsidRDefault="00A00C2C" w:rsidP="00A00C2C">
            <w:pPr>
              <w:spacing w:line="360" w:lineRule="auto"/>
              <w:rPr>
                <w:rFonts w:ascii="Arial" w:hAnsi="Arial" w:cs="Arial"/>
                <w:sz w:val="18"/>
                <w:szCs w:val="20"/>
                <w:lang w:val="sr-Latn-RS"/>
              </w:rPr>
            </w:pPr>
          </w:p>
        </w:tc>
        <w:tc>
          <w:tcPr>
            <w:tcW w:w="542" w:type="dxa"/>
            <w:tcBorders>
              <w:top w:val="single" w:sz="4" w:space="0" w:color="000000"/>
              <w:left w:val="single" w:sz="4" w:space="0" w:color="000000"/>
              <w:bottom w:val="single" w:sz="4" w:space="0" w:color="000000"/>
              <w:right w:val="single" w:sz="4" w:space="0" w:color="000000"/>
            </w:tcBorders>
            <w:shd w:val="clear" w:color="auto" w:fill="F2F2F2"/>
          </w:tcPr>
          <w:p w:rsidR="00A00C2C" w:rsidRPr="00BE7E79" w:rsidRDefault="00A00C2C" w:rsidP="00A00C2C">
            <w:pPr>
              <w:spacing w:line="360" w:lineRule="auto"/>
              <w:rPr>
                <w:rFonts w:ascii="Arial" w:hAnsi="Arial" w:cs="Arial"/>
                <w:sz w:val="18"/>
                <w:szCs w:val="20"/>
                <w:lang w:val="sr-Latn-RS"/>
              </w:rPr>
            </w:pPr>
            <w:r w:rsidRPr="00BE7E79">
              <w:rPr>
                <w:rFonts w:ascii="Arial" w:hAnsi="Arial" w:cs="Arial"/>
                <w:sz w:val="18"/>
                <w:szCs w:val="20"/>
                <w:lang w:val="sr-Latn-RS"/>
              </w:rPr>
              <w:t>759</w:t>
            </w:r>
          </w:p>
        </w:tc>
        <w:tc>
          <w:tcPr>
            <w:tcW w:w="676" w:type="dxa"/>
            <w:tcBorders>
              <w:top w:val="single" w:sz="4" w:space="0" w:color="000000"/>
              <w:left w:val="single" w:sz="4" w:space="0" w:color="000000"/>
              <w:bottom w:val="single" w:sz="4" w:space="0" w:color="000000"/>
              <w:right w:val="single" w:sz="4" w:space="0" w:color="000000"/>
            </w:tcBorders>
            <w:shd w:val="clear" w:color="auto" w:fill="F2F2F2"/>
          </w:tcPr>
          <w:p w:rsidR="00A00C2C" w:rsidRPr="00BE7E79" w:rsidRDefault="00A00C2C" w:rsidP="00A00C2C">
            <w:pPr>
              <w:spacing w:line="360" w:lineRule="auto"/>
              <w:rPr>
                <w:rFonts w:ascii="Arial" w:hAnsi="Arial" w:cs="Arial"/>
                <w:sz w:val="18"/>
                <w:szCs w:val="20"/>
                <w:lang w:val="sr-Latn-RS"/>
              </w:rPr>
            </w:pPr>
            <w:r w:rsidRPr="00BE7E79">
              <w:rPr>
                <w:rFonts w:ascii="Arial" w:hAnsi="Arial" w:cs="Arial"/>
                <w:sz w:val="18"/>
                <w:szCs w:val="20"/>
                <w:lang w:val="sr-Latn-RS"/>
              </w:rPr>
              <w:t>145</w:t>
            </w:r>
          </w:p>
        </w:tc>
        <w:tc>
          <w:tcPr>
            <w:tcW w:w="545" w:type="dxa"/>
            <w:tcBorders>
              <w:top w:val="single" w:sz="4" w:space="0" w:color="000000"/>
              <w:left w:val="single" w:sz="4" w:space="0" w:color="000000"/>
              <w:bottom w:val="single" w:sz="4" w:space="0" w:color="000000"/>
              <w:right w:val="single" w:sz="4" w:space="0" w:color="000000"/>
            </w:tcBorders>
            <w:shd w:val="clear" w:color="auto" w:fill="F2F2F2"/>
          </w:tcPr>
          <w:p w:rsidR="00A00C2C" w:rsidRPr="00BE7E79" w:rsidRDefault="00A00C2C" w:rsidP="00A00C2C">
            <w:pPr>
              <w:spacing w:line="360" w:lineRule="auto"/>
              <w:rPr>
                <w:rFonts w:ascii="Arial" w:hAnsi="Arial" w:cs="Arial"/>
                <w:sz w:val="18"/>
                <w:szCs w:val="20"/>
                <w:lang w:val="sr-Latn-RS"/>
              </w:rPr>
            </w:pPr>
            <w:r w:rsidRPr="00BE7E79">
              <w:rPr>
                <w:rFonts w:ascii="Arial" w:hAnsi="Arial" w:cs="Arial"/>
                <w:sz w:val="18"/>
                <w:szCs w:val="20"/>
                <w:lang w:val="sr-Latn-RS"/>
              </w:rPr>
              <w:t>176</w:t>
            </w:r>
          </w:p>
        </w:tc>
        <w:tc>
          <w:tcPr>
            <w:tcW w:w="543" w:type="dxa"/>
            <w:tcBorders>
              <w:top w:val="single" w:sz="4" w:space="0" w:color="000000"/>
              <w:left w:val="single" w:sz="4" w:space="0" w:color="000000"/>
              <w:bottom w:val="single" w:sz="4" w:space="0" w:color="000000"/>
              <w:right w:val="single" w:sz="4" w:space="0" w:color="000000"/>
            </w:tcBorders>
            <w:shd w:val="clear" w:color="auto" w:fill="F2F2F2"/>
          </w:tcPr>
          <w:p w:rsidR="00A00C2C" w:rsidRPr="00BE7E79" w:rsidRDefault="00A00C2C" w:rsidP="00A00C2C">
            <w:pPr>
              <w:spacing w:line="360" w:lineRule="auto"/>
              <w:rPr>
                <w:rFonts w:ascii="Arial" w:hAnsi="Arial" w:cs="Arial"/>
                <w:sz w:val="18"/>
                <w:szCs w:val="20"/>
                <w:lang w:val="sr-Latn-RS"/>
              </w:rPr>
            </w:pPr>
            <w:r w:rsidRPr="00BE7E79">
              <w:rPr>
                <w:rFonts w:ascii="Arial" w:hAnsi="Arial" w:cs="Arial"/>
                <w:sz w:val="18"/>
                <w:szCs w:val="20"/>
                <w:lang w:val="sr-Latn-RS"/>
              </w:rPr>
              <w:t>835</w:t>
            </w:r>
          </w:p>
        </w:tc>
        <w:tc>
          <w:tcPr>
            <w:tcW w:w="651" w:type="dxa"/>
            <w:tcBorders>
              <w:top w:val="single" w:sz="4" w:space="0" w:color="000000"/>
              <w:left w:val="single" w:sz="4" w:space="0" w:color="000000"/>
              <w:bottom w:val="single" w:sz="4" w:space="0" w:color="000000"/>
              <w:right w:val="single" w:sz="4" w:space="0" w:color="000000"/>
            </w:tcBorders>
            <w:shd w:val="clear" w:color="auto" w:fill="F2F2F2"/>
          </w:tcPr>
          <w:p w:rsidR="00A00C2C" w:rsidRPr="00BE7E79" w:rsidRDefault="00A00C2C" w:rsidP="00A00C2C">
            <w:pPr>
              <w:spacing w:line="360" w:lineRule="auto"/>
              <w:rPr>
                <w:rFonts w:ascii="Arial" w:hAnsi="Arial" w:cs="Arial"/>
                <w:sz w:val="18"/>
                <w:szCs w:val="20"/>
                <w:lang w:val="sr-Latn-RS"/>
              </w:rPr>
            </w:pPr>
            <w:r w:rsidRPr="00BE7E79">
              <w:rPr>
                <w:rFonts w:ascii="Arial" w:hAnsi="Arial" w:cs="Arial"/>
                <w:sz w:val="18"/>
                <w:szCs w:val="20"/>
                <w:lang w:val="sr-Latn-RS"/>
              </w:rPr>
              <w:t>2.620</w:t>
            </w:r>
          </w:p>
        </w:tc>
        <w:tc>
          <w:tcPr>
            <w:tcW w:w="837" w:type="dxa"/>
            <w:tcBorders>
              <w:top w:val="single" w:sz="4" w:space="0" w:color="000000"/>
              <w:left w:val="single" w:sz="4" w:space="0" w:color="000000"/>
              <w:bottom w:val="single" w:sz="4" w:space="0" w:color="000000"/>
              <w:right w:val="single" w:sz="4" w:space="0" w:color="000000"/>
            </w:tcBorders>
            <w:shd w:val="clear" w:color="auto" w:fill="auto"/>
          </w:tcPr>
          <w:p w:rsidR="00A00C2C" w:rsidRPr="00BE7E79" w:rsidRDefault="00A00C2C" w:rsidP="00A00C2C">
            <w:pPr>
              <w:spacing w:line="360" w:lineRule="auto"/>
              <w:rPr>
                <w:rFonts w:ascii="Arial" w:hAnsi="Arial" w:cs="Arial"/>
                <w:sz w:val="18"/>
                <w:szCs w:val="20"/>
                <w:lang w:val="sr-Latn-RS"/>
              </w:rPr>
            </w:pPr>
            <w:r w:rsidRPr="00BE7E79">
              <w:rPr>
                <w:rFonts w:ascii="Arial" w:hAnsi="Arial" w:cs="Arial"/>
                <w:sz w:val="18"/>
                <w:szCs w:val="20"/>
                <w:lang w:val="sr-Latn-RS"/>
              </w:rPr>
              <w:t xml:space="preserve">1.054 </w:t>
            </w:r>
          </w:p>
        </w:tc>
        <w:tc>
          <w:tcPr>
            <w:tcW w:w="683" w:type="dxa"/>
            <w:tcBorders>
              <w:top w:val="single" w:sz="4" w:space="0" w:color="000000"/>
              <w:left w:val="single" w:sz="4" w:space="0" w:color="000000"/>
              <w:bottom w:val="single" w:sz="4" w:space="0" w:color="000000"/>
              <w:right w:val="single" w:sz="4" w:space="0" w:color="000000"/>
            </w:tcBorders>
            <w:shd w:val="clear" w:color="auto" w:fill="F2F2F2"/>
          </w:tcPr>
          <w:p w:rsidR="00A00C2C" w:rsidRPr="00BE7E79" w:rsidRDefault="00A00C2C" w:rsidP="00A00C2C">
            <w:pPr>
              <w:spacing w:line="360" w:lineRule="auto"/>
              <w:rPr>
                <w:rFonts w:ascii="Arial" w:hAnsi="Arial" w:cs="Arial"/>
                <w:sz w:val="18"/>
                <w:szCs w:val="20"/>
                <w:lang w:val="sr-Latn-RS"/>
              </w:rPr>
            </w:pPr>
          </w:p>
        </w:tc>
        <w:tc>
          <w:tcPr>
            <w:tcW w:w="859" w:type="dxa"/>
            <w:tcBorders>
              <w:top w:val="single" w:sz="4" w:space="0" w:color="000000"/>
              <w:left w:val="single" w:sz="4" w:space="0" w:color="000000"/>
              <w:bottom w:val="single" w:sz="4" w:space="0" w:color="000000"/>
              <w:right w:val="single" w:sz="2" w:space="0" w:color="000000"/>
            </w:tcBorders>
            <w:shd w:val="clear" w:color="auto" w:fill="F2F2F2"/>
          </w:tcPr>
          <w:p w:rsidR="00A00C2C" w:rsidRPr="00BE7E79" w:rsidRDefault="00A00C2C" w:rsidP="00A00C2C">
            <w:pPr>
              <w:spacing w:line="360" w:lineRule="auto"/>
              <w:rPr>
                <w:rFonts w:ascii="Arial" w:hAnsi="Arial" w:cs="Arial"/>
                <w:sz w:val="18"/>
                <w:szCs w:val="20"/>
                <w:lang w:val="sr-Latn-RS"/>
              </w:rPr>
            </w:pPr>
            <w:r w:rsidRPr="00BE7E79">
              <w:rPr>
                <w:rFonts w:ascii="Arial" w:hAnsi="Arial" w:cs="Arial"/>
                <w:sz w:val="18"/>
                <w:szCs w:val="20"/>
                <w:lang w:val="sr-Latn-RS"/>
              </w:rPr>
              <w:t>23.883</w:t>
            </w:r>
          </w:p>
        </w:tc>
      </w:tr>
      <w:tr w:rsidR="00A00C2C" w:rsidRPr="00BE7E79" w:rsidTr="00A00C2C">
        <w:trPr>
          <w:trHeight w:val="225"/>
          <w:jc w:val="center"/>
        </w:trPr>
        <w:tc>
          <w:tcPr>
            <w:tcW w:w="405" w:type="dxa"/>
            <w:tcBorders>
              <w:top w:val="single" w:sz="4" w:space="0" w:color="000000"/>
              <w:left w:val="single" w:sz="4" w:space="0" w:color="000000"/>
              <w:bottom w:val="single" w:sz="4" w:space="0" w:color="000000"/>
              <w:right w:val="single" w:sz="4" w:space="0" w:color="000000"/>
            </w:tcBorders>
          </w:tcPr>
          <w:p w:rsidR="00A00C2C" w:rsidRPr="00BE7E79" w:rsidRDefault="00A00C2C" w:rsidP="00A00C2C">
            <w:pPr>
              <w:spacing w:line="360" w:lineRule="auto"/>
              <w:rPr>
                <w:rFonts w:ascii="Arial" w:hAnsi="Arial" w:cs="Arial"/>
                <w:sz w:val="18"/>
                <w:szCs w:val="20"/>
                <w:highlight w:val="yellow"/>
                <w:lang w:val="sr-Latn-RS"/>
              </w:rPr>
            </w:pPr>
            <w:r w:rsidRPr="00BE7E79">
              <w:rPr>
                <w:rFonts w:ascii="Arial" w:hAnsi="Arial" w:cs="Arial"/>
                <w:sz w:val="18"/>
                <w:szCs w:val="20"/>
                <w:lang w:val="sr-Latn-RS"/>
              </w:rPr>
              <w:t>11.</w:t>
            </w:r>
          </w:p>
        </w:tc>
        <w:tc>
          <w:tcPr>
            <w:tcW w:w="1351" w:type="dxa"/>
            <w:tcBorders>
              <w:top w:val="single" w:sz="4" w:space="0" w:color="000000"/>
              <w:left w:val="single" w:sz="4" w:space="0" w:color="000000"/>
              <w:bottom w:val="single" w:sz="4" w:space="0" w:color="000000"/>
              <w:right w:val="single" w:sz="4" w:space="0" w:color="000000"/>
            </w:tcBorders>
            <w:shd w:val="clear" w:color="auto" w:fill="auto"/>
          </w:tcPr>
          <w:p w:rsidR="00A00C2C" w:rsidRPr="00BE7E79" w:rsidRDefault="00A00C2C" w:rsidP="00A00C2C">
            <w:pPr>
              <w:spacing w:line="360" w:lineRule="auto"/>
              <w:rPr>
                <w:rFonts w:ascii="Arial" w:hAnsi="Arial" w:cs="Arial"/>
                <w:sz w:val="18"/>
                <w:szCs w:val="20"/>
                <w:lang w:val="sr-Latn-RS"/>
              </w:rPr>
            </w:pPr>
            <w:r w:rsidRPr="00BE7E79">
              <w:rPr>
                <w:rFonts w:ascii="Arial" w:hAnsi="Arial" w:cs="Arial"/>
                <w:sz w:val="18"/>
                <w:szCs w:val="20"/>
                <w:lang w:val="sr-Latn-RS"/>
              </w:rPr>
              <w:t xml:space="preserve">Mojkovac </w:t>
            </w:r>
          </w:p>
        </w:tc>
        <w:tc>
          <w:tcPr>
            <w:tcW w:w="781" w:type="dxa"/>
            <w:tcBorders>
              <w:top w:val="single" w:sz="4" w:space="0" w:color="000000"/>
              <w:left w:val="single" w:sz="4" w:space="0" w:color="000000"/>
              <w:bottom w:val="single" w:sz="4" w:space="0" w:color="000000"/>
              <w:right w:val="single" w:sz="4" w:space="0" w:color="000000"/>
            </w:tcBorders>
          </w:tcPr>
          <w:p w:rsidR="00A00C2C" w:rsidRPr="00BE7E79" w:rsidRDefault="00A00C2C" w:rsidP="00A00C2C">
            <w:pPr>
              <w:spacing w:line="360" w:lineRule="auto"/>
              <w:rPr>
                <w:rFonts w:ascii="Arial" w:hAnsi="Arial" w:cs="Arial"/>
                <w:sz w:val="18"/>
                <w:szCs w:val="20"/>
                <w:lang w:val="sr-Latn-RS"/>
              </w:rPr>
            </w:pPr>
          </w:p>
        </w:tc>
        <w:tc>
          <w:tcPr>
            <w:tcW w:w="815" w:type="dxa"/>
            <w:tcBorders>
              <w:top w:val="single" w:sz="4" w:space="0" w:color="000000"/>
              <w:left w:val="single" w:sz="4" w:space="0" w:color="000000"/>
              <w:bottom w:val="single" w:sz="4" w:space="0" w:color="000000"/>
              <w:right w:val="single" w:sz="2" w:space="0" w:color="000000"/>
            </w:tcBorders>
          </w:tcPr>
          <w:p w:rsidR="00A00C2C" w:rsidRPr="00BE7E79" w:rsidRDefault="00A00C2C" w:rsidP="00A00C2C">
            <w:pPr>
              <w:spacing w:line="360" w:lineRule="auto"/>
              <w:rPr>
                <w:rFonts w:ascii="Arial" w:hAnsi="Arial" w:cs="Arial"/>
                <w:sz w:val="18"/>
                <w:szCs w:val="20"/>
                <w:lang w:val="sr-Latn-RS"/>
              </w:rPr>
            </w:pPr>
          </w:p>
        </w:tc>
        <w:tc>
          <w:tcPr>
            <w:tcW w:w="852" w:type="dxa"/>
            <w:tcBorders>
              <w:top w:val="single" w:sz="4" w:space="0" w:color="000000"/>
              <w:left w:val="single" w:sz="2" w:space="0" w:color="000000"/>
              <w:bottom w:val="single" w:sz="4" w:space="0" w:color="000000"/>
              <w:right w:val="single" w:sz="4" w:space="0" w:color="000000"/>
            </w:tcBorders>
          </w:tcPr>
          <w:p w:rsidR="00A00C2C" w:rsidRPr="00BE7E79" w:rsidRDefault="00A00C2C" w:rsidP="00A00C2C">
            <w:pPr>
              <w:spacing w:line="360" w:lineRule="auto"/>
              <w:rPr>
                <w:rFonts w:ascii="Arial" w:hAnsi="Arial" w:cs="Arial"/>
                <w:sz w:val="18"/>
                <w:szCs w:val="20"/>
                <w:lang w:val="sr-Latn-RS"/>
              </w:rPr>
            </w:pPr>
            <w:r w:rsidRPr="00BE7E79">
              <w:rPr>
                <w:rFonts w:ascii="Arial" w:hAnsi="Arial" w:cs="Arial"/>
                <w:sz w:val="18"/>
                <w:szCs w:val="20"/>
                <w:lang w:val="sr-Latn-RS"/>
              </w:rPr>
              <w:t>2.032</w:t>
            </w:r>
          </w:p>
        </w:tc>
        <w:tc>
          <w:tcPr>
            <w:tcW w:w="542" w:type="dxa"/>
            <w:tcBorders>
              <w:top w:val="single" w:sz="4" w:space="0" w:color="000000"/>
              <w:left w:val="single" w:sz="4" w:space="0" w:color="000000"/>
              <w:bottom w:val="single" w:sz="4" w:space="0" w:color="000000"/>
              <w:right w:val="single" w:sz="4" w:space="0" w:color="000000"/>
            </w:tcBorders>
            <w:shd w:val="clear" w:color="auto" w:fill="FFE599"/>
          </w:tcPr>
          <w:p w:rsidR="00A00C2C" w:rsidRPr="00BE7E79" w:rsidRDefault="00A00C2C" w:rsidP="00A00C2C">
            <w:pPr>
              <w:spacing w:line="360" w:lineRule="auto"/>
              <w:rPr>
                <w:rFonts w:ascii="Arial" w:hAnsi="Arial" w:cs="Arial"/>
                <w:sz w:val="18"/>
                <w:szCs w:val="20"/>
                <w:lang w:val="sr-Latn-RS"/>
              </w:rPr>
            </w:pPr>
          </w:p>
        </w:tc>
        <w:tc>
          <w:tcPr>
            <w:tcW w:w="676" w:type="dxa"/>
            <w:tcBorders>
              <w:top w:val="single" w:sz="4" w:space="0" w:color="000000"/>
              <w:left w:val="single" w:sz="4" w:space="0" w:color="000000"/>
              <w:bottom w:val="single" w:sz="4" w:space="0" w:color="000000"/>
              <w:right w:val="single" w:sz="4" w:space="0" w:color="000000"/>
            </w:tcBorders>
            <w:shd w:val="clear" w:color="auto" w:fill="FFE599"/>
          </w:tcPr>
          <w:p w:rsidR="00A00C2C" w:rsidRPr="00BE7E79" w:rsidRDefault="00A00C2C" w:rsidP="00A00C2C">
            <w:pPr>
              <w:spacing w:line="360" w:lineRule="auto"/>
              <w:rPr>
                <w:rFonts w:ascii="Arial" w:hAnsi="Arial" w:cs="Arial"/>
                <w:sz w:val="18"/>
                <w:szCs w:val="20"/>
                <w:lang w:val="sr-Latn-RS"/>
              </w:rPr>
            </w:pPr>
          </w:p>
        </w:tc>
        <w:tc>
          <w:tcPr>
            <w:tcW w:w="545" w:type="dxa"/>
            <w:tcBorders>
              <w:top w:val="single" w:sz="4" w:space="0" w:color="000000"/>
              <w:left w:val="single" w:sz="4" w:space="0" w:color="000000"/>
              <w:bottom w:val="single" w:sz="4" w:space="0" w:color="000000"/>
              <w:right w:val="single" w:sz="4" w:space="0" w:color="000000"/>
            </w:tcBorders>
            <w:shd w:val="clear" w:color="auto" w:fill="FFE599"/>
          </w:tcPr>
          <w:p w:rsidR="00A00C2C" w:rsidRPr="00BE7E79" w:rsidRDefault="00A00C2C" w:rsidP="00A00C2C">
            <w:pPr>
              <w:spacing w:line="360" w:lineRule="auto"/>
              <w:rPr>
                <w:rFonts w:ascii="Arial" w:hAnsi="Arial" w:cs="Arial"/>
                <w:sz w:val="18"/>
                <w:szCs w:val="20"/>
                <w:lang w:val="sr-Latn-RS"/>
              </w:rPr>
            </w:pPr>
          </w:p>
        </w:tc>
        <w:tc>
          <w:tcPr>
            <w:tcW w:w="543" w:type="dxa"/>
            <w:tcBorders>
              <w:top w:val="single" w:sz="4" w:space="0" w:color="000000"/>
              <w:left w:val="single" w:sz="4" w:space="0" w:color="000000"/>
              <w:bottom w:val="single" w:sz="4" w:space="0" w:color="000000"/>
              <w:right w:val="single" w:sz="4" w:space="0" w:color="000000"/>
            </w:tcBorders>
            <w:shd w:val="clear" w:color="auto" w:fill="FFE599"/>
          </w:tcPr>
          <w:p w:rsidR="00A00C2C" w:rsidRPr="00BE7E79" w:rsidRDefault="00A00C2C" w:rsidP="00A00C2C">
            <w:pPr>
              <w:spacing w:line="360" w:lineRule="auto"/>
              <w:rPr>
                <w:rFonts w:ascii="Arial" w:hAnsi="Arial" w:cs="Arial"/>
                <w:sz w:val="18"/>
                <w:szCs w:val="20"/>
                <w:lang w:val="sr-Latn-RS"/>
              </w:rPr>
            </w:pPr>
          </w:p>
        </w:tc>
        <w:tc>
          <w:tcPr>
            <w:tcW w:w="651" w:type="dxa"/>
            <w:tcBorders>
              <w:top w:val="single" w:sz="4" w:space="0" w:color="000000"/>
              <w:left w:val="single" w:sz="4" w:space="0" w:color="000000"/>
              <w:bottom w:val="single" w:sz="4" w:space="0" w:color="000000"/>
              <w:right w:val="single" w:sz="4" w:space="0" w:color="000000"/>
            </w:tcBorders>
          </w:tcPr>
          <w:p w:rsidR="00A00C2C" w:rsidRPr="00BE7E79" w:rsidRDefault="00A00C2C" w:rsidP="00A00C2C">
            <w:pPr>
              <w:spacing w:line="360" w:lineRule="auto"/>
              <w:rPr>
                <w:rFonts w:ascii="Arial" w:hAnsi="Arial" w:cs="Arial"/>
                <w:sz w:val="18"/>
                <w:szCs w:val="20"/>
                <w:lang w:val="sr-Latn-RS"/>
              </w:rPr>
            </w:pPr>
          </w:p>
        </w:tc>
        <w:tc>
          <w:tcPr>
            <w:tcW w:w="837" w:type="dxa"/>
            <w:tcBorders>
              <w:top w:val="single" w:sz="4" w:space="0" w:color="000000"/>
              <w:left w:val="single" w:sz="4" w:space="0" w:color="000000"/>
              <w:bottom w:val="single" w:sz="4" w:space="0" w:color="000000"/>
              <w:right w:val="single" w:sz="4" w:space="0" w:color="000000"/>
            </w:tcBorders>
          </w:tcPr>
          <w:p w:rsidR="00A00C2C" w:rsidRPr="00BE7E79" w:rsidRDefault="00A00C2C" w:rsidP="00A00C2C">
            <w:pPr>
              <w:spacing w:line="360" w:lineRule="auto"/>
              <w:rPr>
                <w:rFonts w:ascii="Arial" w:hAnsi="Arial" w:cs="Arial"/>
                <w:sz w:val="18"/>
                <w:szCs w:val="20"/>
                <w:lang w:val="sr-Latn-RS"/>
              </w:rPr>
            </w:pPr>
          </w:p>
        </w:tc>
        <w:tc>
          <w:tcPr>
            <w:tcW w:w="683" w:type="dxa"/>
            <w:tcBorders>
              <w:top w:val="single" w:sz="4" w:space="0" w:color="000000"/>
              <w:left w:val="single" w:sz="4" w:space="0" w:color="000000"/>
              <w:bottom w:val="single" w:sz="4" w:space="0" w:color="000000"/>
              <w:right w:val="single" w:sz="4" w:space="0" w:color="000000"/>
            </w:tcBorders>
          </w:tcPr>
          <w:p w:rsidR="00A00C2C" w:rsidRPr="00BE7E79" w:rsidRDefault="00A00C2C" w:rsidP="00A00C2C">
            <w:pPr>
              <w:spacing w:line="360" w:lineRule="auto"/>
              <w:rPr>
                <w:rFonts w:ascii="Arial" w:hAnsi="Arial" w:cs="Arial"/>
                <w:sz w:val="18"/>
                <w:szCs w:val="20"/>
                <w:lang w:val="sr-Latn-RS"/>
              </w:rPr>
            </w:pPr>
          </w:p>
        </w:tc>
        <w:tc>
          <w:tcPr>
            <w:tcW w:w="859" w:type="dxa"/>
            <w:tcBorders>
              <w:top w:val="single" w:sz="4" w:space="0" w:color="000000"/>
              <w:left w:val="single" w:sz="4" w:space="0" w:color="000000"/>
              <w:bottom w:val="single" w:sz="4" w:space="0" w:color="000000"/>
              <w:right w:val="single" w:sz="2" w:space="0" w:color="000000"/>
            </w:tcBorders>
          </w:tcPr>
          <w:p w:rsidR="00A00C2C" w:rsidRPr="00BE7E79" w:rsidRDefault="00A00C2C" w:rsidP="00A00C2C">
            <w:pPr>
              <w:spacing w:line="360" w:lineRule="auto"/>
              <w:rPr>
                <w:rFonts w:ascii="Arial" w:hAnsi="Arial" w:cs="Arial"/>
                <w:sz w:val="18"/>
                <w:szCs w:val="20"/>
                <w:lang w:val="sr-Latn-RS"/>
              </w:rPr>
            </w:pPr>
            <w:r w:rsidRPr="00BE7E79">
              <w:rPr>
                <w:rFonts w:ascii="Arial" w:hAnsi="Arial" w:cs="Arial"/>
                <w:sz w:val="18"/>
                <w:szCs w:val="20"/>
                <w:lang w:val="sr-Latn-RS"/>
              </w:rPr>
              <w:t>2.032</w:t>
            </w:r>
          </w:p>
        </w:tc>
      </w:tr>
      <w:tr w:rsidR="00A00C2C" w:rsidRPr="00BE7E79" w:rsidTr="00A00C2C">
        <w:trPr>
          <w:trHeight w:val="225"/>
          <w:jc w:val="center"/>
        </w:trPr>
        <w:tc>
          <w:tcPr>
            <w:tcW w:w="405" w:type="dxa"/>
            <w:tcBorders>
              <w:top w:val="single" w:sz="4" w:space="0" w:color="000000"/>
              <w:left w:val="single" w:sz="4" w:space="0" w:color="000000"/>
              <w:bottom w:val="single" w:sz="4" w:space="0" w:color="000000"/>
              <w:right w:val="single" w:sz="4" w:space="0" w:color="000000"/>
            </w:tcBorders>
            <w:shd w:val="clear" w:color="auto" w:fill="F2F2F2"/>
          </w:tcPr>
          <w:p w:rsidR="00A00C2C" w:rsidRPr="00BE7E79" w:rsidRDefault="00A00C2C" w:rsidP="00A00C2C">
            <w:pPr>
              <w:spacing w:line="360" w:lineRule="auto"/>
              <w:rPr>
                <w:rFonts w:ascii="Arial" w:hAnsi="Arial" w:cs="Arial"/>
                <w:sz w:val="18"/>
                <w:szCs w:val="20"/>
                <w:highlight w:val="yellow"/>
                <w:lang w:val="sr-Latn-RS"/>
              </w:rPr>
            </w:pPr>
            <w:r w:rsidRPr="00BE7E79">
              <w:rPr>
                <w:rFonts w:ascii="Arial" w:hAnsi="Arial" w:cs="Arial"/>
                <w:sz w:val="18"/>
                <w:szCs w:val="20"/>
                <w:lang w:val="sr-Latn-RS"/>
              </w:rPr>
              <w:t>12.</w:t>
            </w:r>
          </w:p>
        </w:tc>
        <w:tc>
          <w:tcPr>
            <w:tcW w:w="1351" w:type="dxa"/>
            <w:tcBorders>
              <w:top w:val="single" w:sz="4" w:space="0" w:color="000000"/>
              <w:left w:val="single" w:sz="4" w:space="0" w:color="000000"/>
              <w:bottom w:val="single" w:sz="4" w:space="0" w:color="000000"/>
              <w:right w:val="single" w:sz="4" w:space="0" w:color="000000"/>
            </w:tcBorders>
            <w:shd w:val="clear" w:color="auto" w:fill="auto"/>
          </w:tcPr>
          <w:p w:rsidR="00A00C2C" w:rsidRPr="00BE7E79" w:rsidRDefault="00A00C2C" w:rsidP="00A00C2C">
            <w:pPr>
              <w:spacing w:line="360" w:lineRule="auto"/>
              <w:rPr>
                <w:rFonts w:ascii="Arial" w:hAnsi="Arial" w:cs="Arial"/>
                <w:sz w:val="18"/>
                <w:szCs w:val="20"/>
                <w:lang w:val="sr-Latn-RS"/>
              </w:rPr>
            </w:pPr>
            <w:r w:rsidRPr="00BE7E79">
              <w:rPr>
                <w:rFonts w:ascii="Arial" w:hAnsi="Arial" w:cs="Arial"/>
                <w:sz w:val="18"/>
                <w:szCs w:val="20"/>
                <w:lang w:val="sr-Latn-RS"/>
              </w:rPr>
              <w:t xml:space="preserve">Nikšić </w:t>
            </w:r>
          </w:p>
        </w:tc>
        <w:tc>
          <w:tcPr>
            <w:tcW w:w="781" w:type="dxa"/>
            <w:tcBorders>
              <w:top w:val="single" w:sz="4" w:space="0" w:color="000000"/>
              <w:left w:val="single" w:sz="4" w:space="0" w:color="000000"/>
              <w:bottom w:val="single" w:sz="4" w:space="0" w:color="000000"/>
              <w:right w:val="single" w:sz="4" w:space="0" w:color="000000"/>
            </w:tcBorders>
            <w:shd w:val="clear" w:color="auto" w:fill="F2F2F2"/>
          </w:tcPr>
          <w:p w:rsidR="00A00C2C" w:rsidRPr="00BE7E79" w:rsidRDefault="00A00C2C" w:rsidP="00A00C2C">
            <w:pPr>
              <w:spacing w:line="360" w:lineRule="auto"/>
              <w:rPr>
                <w:rFonts w:ascii="Arial" w:hAnsi="Arial" w:cs="Arial"/>
                <w:sz w:val="18"/>
                <w:szCs w:val="20"/>
                <w:lang w:val="sr-Latn-RS"/>
              </w:rPr>
            </w:pPr>
          </w:p>
        </w:tc>
        <w:tc>
          <w:tcPr>
            <w:tcW w:w="815" w:type="dxa"/>
            <w:tcBorders>
              <w:top w:val="single" w:sz="4" w:space="0" w:color="000000"/>
              <w:left w:val="single" w:sz="4" w:space="0" w:color="000000"/>
              <w:bottom w:val="single" w:sz="4" w:space="0" w:color="000000"/>
              <w:right w:val="single" w:sz="2" w:space="0" w:color="000000"/>
            </w:tcBorders>
            <w:shd w:val="clear" w:color="auto" w:fill="F2F2F2"/>
          </w:tcPr>
          <w:p w:rsidR="00A00C2C" w:rsidRPr="00BE7E79" w:rsidRDefault="00A00C2C" w:rsidP="00A00C2C">
            <w:pPr>
              <w:spacing w:line="360" w:lineRule="auto"/>
              <w:rPr>
                <w:rFonts w:ascii="Arial" w:hAnsi="Arial" w:cs="Arial"/>
                <w:sz w:val="18"/>
                <w:szCs w:val="20"/>
                <w:lang w:val="sr-Latn-RS"/>
              </w:rPr>
            </w:pPr>
          </w:p>
        </w:tc>
        <w:tc>
          <w:tcPr>
            <w:tcW w:w="852" w:type="dxa"/>
            <w:tcBorders>
              <w:top w:val="single" w:sz="4" w:space="0" w:color="000000"/>
              <w:left w:val="single" w:sz="2" w:space="0" w:color="000000"/>
              <w:bottom w:val="single" w:sz="4" w:space="0" w:color="000000"/>
              <w:right w:val="single" w:sz="4" w:space="0" w:color="000000"/>
            </w:tcBorders>
            <w:shd w:val="clear" w:color="auto" w:fill="F2F2F2"/>
          </w:tcPr>
          <w:p w:rsidR="00A00C2C" w:rsidRPr="00BE7E79" w:rsidRDefault="00A00C2C" w:rsidP="00A00C2C">
            <w:pPr>
              <w:spacing w:line="360" w:lineRule="auto"/>
              <w:rPr>
                <w:rFonts w:ascii="Arial" w:hAnsi="Arial" w:cs="Arial"/>
                <w:sz w:val="18"/>
                <w:szCs w:val="20"/>
                <w:lang w:val="sr-Latn-RS"/>
              </w:rPr>
            </w:pPr>
          </w:p>
        </w:tc>
        <w:tc>
          <w:tcPr>
            <w:tcW w:w="542" w:type="dxa"/>
            <w:tcBorders>
              <w:top w:val="single" w:sz="4" w:space="0" w:color="000000"/>
              <w:left w:val="single" w:sz="4" w:space="0" w:color="000000"/>
              <w:bottom w:val="single" w:sz="4" w:space="0" w:color="000000"/>
              <w:right w:val="single" w:sz="4" w:space="0" w:color="000000"/>
            </w:tcBorders>
            <w:shd w:val="clear" w:color="auto" w:fill="FBE183"/>
          </w:tcPr>
          <w:p w:rsidR="00A00C2C" w:rsidRPr="00BE7E79" w:rsidRDefault="00A00C2C" w:rsidP="00A00C2C">
            <w:pPr>
              <w:spacing w:line="360" w:lineRule="auto"/>
              <w:rPr>
                <w:rFonts w:ascii="Arial" w:hAnsi="Arial" w:cs="Arial"/>
                <w:sz w:val="18"/>
                <w:szCs w:val="20"/>
                <w:lang w:val="sr-Latn-RS"/>
              </w:rPr>
            </w:pPr>
          </w:p>
        </w:tc>
        <w:tc>
          <w:tcPr>
            <w:tcW w:w="676" w:type="dxa"/>
            <w:tcBorders>
              <w:top w:val="single" w:sz="4" w:space="0" w:color="000000"/>
              <w:left w:val="single" w:sz="4" w:space="0" w:color="000000"/>
              <w:bottom w:val="single" w:sz="4" w:space="0" w:color="000000"/>
              <w:right w:val="single" w:sz="4" w:space="0" w:color="000000"/>
            </w:tcBorders>
            <w:shd w:val="clear" w:color="auto" w:fill="FBE183"/>
          </w:tcPr>
          <w:p w:rsidR="00A00C2C" w:rsidRPr="00BE7E79" w:rsidRDefault="00A00C2C" w:rsidP="00A00C2C">
            <w:pPr>
              <w:spacing w:line="360" w:lineRule="auto"/>
              <w:rPr>
                <w:rFonts w:ascii="Arial" w:hAnsi="Arial" w:cs="Arial"/>
                <w:sz w:val="18"/>
                <w:szCs w:val="20"/>
                <w:lang w:val="sr-Latn-RS"/>
              </w:rPr>
            </w:pPr>
          </w:p>
        </w:tc>
        <w:tc>
          <w:tcPr>
            <w:tcW w:w="545" w:type="dxa"/>
            <w:tcBorders>
              <w:top w:val="single" w:sz="4" w:space="0" w:color="000000"/>
              <w:left w:val="single" w:sz="4" w:space="0" w:color="000000"/>
              <w:bottom w:val="single" w:sz="4" w:space="0" w:color="000000"/>
              <w:right w:val="single" w:sz="4" w:space="0" w:color="000000"/>
            </w:tcBorders>
            <w:shd w:val="clear" w:color="auto" w:fill="FBE183"/>
          </w:tcPr>
          <w:p w:rsidR="00A00C2C" w:rsidRPr="00BE7E79" w:rsidRDefault="00A00C2C" w:rsidP="00A00C2C">
            <w:pPr>
              <w:spacing w:line="360" w:lineRule="auto"/>
              <w:rPr>
                <w:rFonts w:ascii="Arial" w:hAnsi="Arial" w:cs="Arial"/>
                <w:sz w:val="18"/>
                <w:szCs w:val="20"/>
                <w:lang w:val="sr-Latn-RS"/>
              </w:rPr>
            </w:pPr>
          </w:p>
        </w:tc>
        <w:tc>
          <w:tcPr>
            <w:tcW w:w="543" w:type="dxa"/>
            <w:tcBorders>
              <w:top w:val="single" w:sz="4" w:space="0" w:color="000000"/>
              <w:left w:val="single" w:sz="4" w:space="0" w:color="000000"/>
              <w:bottom w:val="single" w:sz="4" w:space="0" w:color="000000"/>
              <w:right w:val="single" w:sz="4" w:space="0" w:color="000000"/>
            </w:tcBorders>
            <w:shd w:val="clear" w:color="auto" w:fill="FBE183"/>
          </w:tcPr>
          <w:p w:rsidR="00A00C2C" w:rsidRPr="00BE7E79" w:rsidRDefault="00A00C2C" w:rsidP="00A00C2C">
            <w:pPr>
              <w:spacing w:line="360" w:lineRule="auto"/>
              <w:rPr>
                <w:rFonts w:ascii="Arial" w:hAnsi="Arial" w:cs="Arial"/>
                <w:sz w:val="18"/>
                <w:szCs w:val="20"/>
                <w:lang w:val="sr-Latn-RS"/>
              </w:rPr>
            </w:pPr>
          </w:p>
        </w:tc>
        <w:tc>
          <w:tcPr>
            <w:tcW w:w="651" w:type="dxa"/>
            <w:tcBorders>
              <w:top w:val="single" w:sz="4" w:space="0" w:color="000000"/>
              <w:left w:val="single" w:sz="4" w:space="0" w:color="000000"/>
              <w:bottom w:val="single" w:sz="4" w:space="0" w:color="000000"/>
              <w:right w:val="single" w:sz="4" w:space="0" w:color="000000"/>
            </w:tcBorders>
            <w:shd w:val="clear" w:color="auto" w:fill="F2F2F2"/>
          </w:tcPr>
          <w:p w:rsidR="00A00C2C" w:rsidRPr="00BE7E79" w:rsidRDefault="00A00C2C" w:rsidP="00A00C2C">
            <w:pPr>
              <w:spacing w:line="360" w:lineRule="auto"/>
              <w:rPr>
                <w:rFonts w:ascii="Arial" w:hAnsi="Arial" w:cs="Arial"/>
                <w:sz w:val="18"/>
                <w:szCs w:val="20"/>
                <w:lang w:val="sr-Latn-RS"/>
              </w:rPr>
            </w:pPr>
          </w:p>
        </w:tc>
        <w:tc>
          <w:tcPr>
            <w:tcW w:w="837" w:type="dxa"/>
            <w:tcBorders>
              <w:top w:val="single" w:sz="4" w:space="0" w:color="000000"/>
              <w:left w:val="single" w:sz="4" w:space="0" w:color="000000"/>
              <w:bottom w:val="single" w:sz="4" w:space="0" w:color="000000"/>
              <w:right w:val="single" w:sz="4" w:space="0" w:color="000000"/>
            </w:tcBorders>
            <w:shd w:val="clear" w:color="auto" w:fill="F2F2F2"/>
          </w:tcPr>
          <w:p w:rsidR="00A00C2C" w:rsidRPr="00BE7E79" w:rsidRDefault="00A00C2C" w:rsidP="00A00C2C">
            <w:pPr>
              <w:spacing w:line="360" w:lineRule="auto"/>
              <w:rPr>
                <w:rFonts w:ascii="Arial" w:hAnsi="Arial" w:cs="Arial"/>
                <w:sz w:val="18"/>
                <w:szCs w:val="20"/>
                <w:lang w:val="sr-Latn-RS"/>
              </w:rPr>
            </w:pPr>
          </w:p>
        </w:tc>
        <w:tc>
          <w:tcPr>
            <w:tcW w:w="683" w:type="dxa"/>
            <w:tcBorders>
              <w:top w:val="single" w:sz="4" w:space="0" w:color="000000"/>
              <w:left w:val="single" w:sz="4" w:space="0" w:color="000000"/>
              <w:bottom w:val="single" w:sz="4" w:space="0" w:color="000000"/>
              <w:right w:val="single" w:sz="4" w:space="0" w:color="000000"/>
            </w:tcBorders>
            <w:shd w:val="clear" w:color="auto" w:fill="F2F2F2"/>
          </w:tcPr>
          <w:p w:rsidR="00A00C2C" w:rsidRPr="00BE7E79" w:rsidRDefault="00A00C2C" w:rsidP="00A00C2C">
            <w:pPr>
              <w:spacing w:line="360" w:lineRule="auto"/>
              <w:rPr>
                <w:rFonts w:ascii="Arial" w:hAnsi="Arial" w:cs="Arial"/>
                <w:sz w:val="18"/>
                <w:szCs w:val="20"/>
                <w:lang w:val="sr-Latn-RS"/>
              </w:rPr>
            </w:pPr>
            <w:r w:rsidRPr="00BE7E79">
              <w:rPr>
                <w:rFonts w:ascii="Arial" w:hAnsi="Arial" w:cs="Arial"/>
                <w:sz w:val="18"/>
                <w:szCs w:val="20"/>
                <w:lang w:val="sr-Latn-RS"/>
              </w:rPr>
              <w:t>20.000</w:t>
            </w:r>
          </w:p>
        </w:tc>
        <w:tc>
          <w:tcPr>
            <w:tcW w:w="859" w:type="dxa"/>
            <w:tcBorders>
              <w:top w:val="single" w:sz="4" w:space="0" w:color="000000"/>
              <w:left w:val="single" w:sz="4" w:space="0" w:color="000000"/>
              <w:bottom w:val="single" w:sz="4" w:space="0" w:color="000000"/>
              <w:right w:val="single" w:sz="2" w:space="0" w:color="000000"/>
            </w:tcBorders>
            <w:shd w:val="clear" w:color="auto" w:fill="F2F2F2"/>
          </w:tcPr>
          <w:p w:rsidR="00A00C2C" w:rsidRPr="00BE7E79" w:rsidRDefault="00A00C2C" w:rsidP="00A00C2C">
            <w:pPr>
              <w:spacing w:line="360" w:lineRule="auto"/>
              <w:rPr>
                <w:rFonts w:ascii="Arial" w:hAnsi="Arial" w:cs="Arial"/>
                <w:sz w:val="18"/>
                <w:szCs w:val="20"/>
                <w:lang w:val="sr-Latn-RS"/>
              </w:rPr>
            </w:pPr>
            <w:r w:rsidRPr="00BE7E79">
              <w:rPr>
                <w:rFonts w:ascii="Arial" w:hAnsi="Arial" w:cs="Arial"/>
                <w:sz w:val="18"/>
                <w:szCs w:val="20"/>
                <w:lang w:val="sr-Latn-RS"/>
              </w:rPr>
              <w:t>20.000</w:t>
            </w:r>
          </w:p>
        </w:tc>
      </w:tr>
      <w:tr w:rsidR="00A00C2C" w:rsidRPr="00BE7E79" w:rsidTr="00A00C2C">
        <w:trPr>
          <w:trHeight w:val="227"/>
          <w:jc w:val="center"/>
        </w:trPr>
        <w:tc>
          <w:tcPr>
            <w:tcW w:w="405" w:type="dxa"/>
            <w:tcBorders>
              <w:top w:val="single" w:sz="4" w:space="0" w:color="000000"/>
              <w:left w:val="single" w:sz="4" w:space="0" w:color="000000"/>
              <w:bottom w:val="single" w:sz="4" w:space="0" w:color="000000"/>
              <w:right w:val="single" w:sz="4" w:space="0" w:color="000000"/>
            </w:tcBorders>
          </w:tcPr>
          <w:p w:rsidR="00A00C2C" w:rsidRPr="00BE7E79" w:rsidRDefault="00A00C2C" w:rsidP="00A00C2C">
            <w:pPr>
              <w:spacing w:line="360" w:lineRule="auto"/>
              <w:rPr>
                <w:rFonts w:ascii="Arial" w:hAnsi="Arial" w:cs="Arial"/>
                <w:sz w:val="18"/>
                <w:szCs w:val="20"/>
                <w:highlight w:val="yellow"/>
                <w:lang w:val="sr-Latn-RS"/>
              </w:rPr>
            </w:pPr>
            <w:r w:rsidRPr="00BE7E79">
              <w:rPr>
                <w:rFonts w:ascii="Arial" w:hAnsi="Arial" w:cs="Arial"/>
                <w:sz w:val="18"/>
                <w:szCs w:val="20"/>
                <w:lang w:val="sr-Latn-RS"/>
              </w:rPr>
              <w:t>13.</w:t>
            </w:r>
          </w:p>
        </w:tc>
        <w:tc>
          <w:tcPr>
            <w:tcW w:w="1351" w:type="dxa"/>
            <w:tcBorders>
              <w:top w:val="single" w:sz="4" w:space="0" w:color="000000"/>
              <w:left w:val="single" w:sz="4" w:space="0" w:color="000000"/>
              <w:bottom w:val="single" w:sz="4" w:space="0" w:color="000000"/>
              <w:right w:val="single" w:sz="4" w:space="0" w:color="000000"/>
            </w:tcBorders>
            <w:shd w:val="clear" w:color="auto" w:fill="FFFFFF"/>
          </w:tcPr>
          <w:p w:rsidR="00A00C2C" w:rsidRPr="00BE7E79" w:rsidRDefault="00A00C2C" w:rsidP="00A00C2C">
            <w:pPr>
              <w:spacing w:line="360" w:lineRule="auto"/>
              <w:rPr>
                <w:rFonts w:ascii="Arial" w:hAnsi="Arial" w:cs="Arial"/>
                <w:sz w:val="18"/>
                <w:szCs w:val="20"/>
                <w:lang w:val="sr-Latn-RS"/>
              </w:rPr>
            </w:pPr>
            <w:r w:rsidRPr="00BE7E79">
              <w:rPr>
                <w:rFonts w:ascii="Arial" w:hAnsi="Arial" w:cs="Arial"/>
                <w:sz w:val="18"/>
                <w:szCs w:val="20"/>
                <w:lang w:val="sr-Latn-RS"/>
              </w:rPr>
              <w:t xml:space="preserve">Plav (70%) </w:t>
            </w:r>
          </w:p>
        </w:tc>
        <w:tc>
          <w:tcPr>
            <w:tcW w:w="781" w:type="dxa"/>
            <w:tcBorders>
              <w:top w:val="single" w:sz="4" w:space="0" w:color="000000"/>
              <w:left w:val="single" w:sz="4" w:space="0" w:color="000000"/>
              <w:bottom w:val="single" w:sz="4" w:space="0" w:color="000000"/>
              <w:right w:val="single" w:sz="4" w:space="0" w:color="000000"/>
            </w:tcBorders>
            <w:vAlign w:val="bottom"/>
          </w:tcPr>
          <w:p w:rsidR="00A00C2C" w:rsidRPr="00BE7E79" w:rsidRDefault="00A00C2C" w:rsidP="00A00C2C">
            <w:pPr>
              <w:spacing w:line="360" w:lineRule="auto"/>
              <w:rPr>
                <w:rFonts w:ascii="Arial" w:hAnsi="Arial" w:cs="Arial"/>
                <w:sz w:val="18"/>
                <w:szCs w:val="20"/>
                <w:lang w:val="sr-Latn-RS"/>
              </w:rPr>
            </w:pPr>
          </w:p>
        </w:tc>
        <w:tc>
          <w:tcPr>
            <w:tcW w:w="815" w:type="dxa"/>
            <w:tcBorders>
              <w:top w:val="single" w:sz="4" w:space="0" w:color="000000"/>
              <w:left w:val="single" w:sz="4" w:space="0" w:color="000000"/>
              <w:bottom w:val="single" w:sz="4" w:space="0" w:color="000000"/>
              <w:right w:val="single" w:sz="2" w:space="0" w:color="000000"/>
            </w:tcBorders>
          </w:tcPr>
          <w:p w:rsidR="00A00C2C" w:rsidRPr="00BE7E79" w:rsidRDefault="00A00C2C" w:rsidP="00A00C2C">
            <w:pPr>
              <w:spacing w:line="360" w:lineRule="auto"/>
              <w:rPr>
                <w:rFonts w:ascii="Arial" w:hAnsi="Arial" w:cs="Arial"/>
                <w:sz w:val="18"/>
                <w:szCs w:val="20"/>
                <w:lang w:val="sr-Latn-RS"/>
              </w:rPr>
            </w:pPr>
          </w:p>
        </w:tc>
        <w:tc>
          <w:tcPr>
            <w:tcW w:w="852" w:type="dxa"/>
            <w:tcBorders>
              <w:top w:val="single" w:sz="4" w:space="0" w:color="000000"/>
              <w:left w:val="single" w:sz="2" w:space="0" w:color="000000"/>
              <w:bottom w:val="single" w:sz="4" w:space="0" w:color="000000"/>
              <w:right w:val="single" w:sz="4" w:space="0" w:color="000000"/>
            </w:tcBorders>
          </w:tcPr>
          <w:p w:rsidR="00A00C2C" w:rsidRPr="00BE7E79" w:rsidRDefault="00A00C2C" w:rsidP="00A00C2C">
            <w:pPr>
              <w:spacing w:line="360" w:lineRule="auto"/>
              <w:rPr>
                <w:rFonts w:ascii="Arial" w:hAnsi="Arial" w:cs="Arial"/>
                <w:sz w:val="18"/>
                <w:szCs w:val="20"/>
                <w:lang w:val="sr-Latn-RS"/>
              </w:rPr>
            </w:pPr>
            <w:r w:rsidRPr="00BE7E79">
              <w:rPr>
                <w:rFonts w:ascii="Arial" w:hAnsi="Arial" w:cs="Arial"/>
                <w:sz w:val="18"/>
                <w:szCs w:val="20"/>
                <w:lang w:val="sr-Latn-RS"/>
              </w:rPr>
              <w:t>750</w:t>
            </w:r>
          </w:p>
        </w:tc>
        <w:tc>
          <w:tcPr>
            <w:tcW w:w="542" w:type="dxa"/>
            <w:tcBorders>
              <w:top w:val="single" w:sz="4" w:space="0" w:color="000000"/>
              <w:left w:val="single" w:sz="4" w:space="0" w:color="000000"/>
              <w:bottom w:val="single" w:sz="4" w:space="0" w:color="000000"/>
              <w:right w:val="single" w:sz="4" w:space="0" w:color="000000"/>
            </w:tcBorders>
            <w:shd w:val="clear" w:color="auto" w:fill="FBE183"/>
          </w:tcPr>
          <w:p w:rsidR="00A00C2C" w:rsidRPr="00BE7E79" w:rsidRDefault="00A00C2C" w:rsidP="00A00C2C">
            <w:pPr>
              <w:spacing w:line="360" w:lineRule="auto"/>
              <w:rPr>
                <w:rFonts w:ascii="Arial" w:hAnsi="Arial" w:cs="Arial"/>
                <w:sz w:val="18"/>
                <w:szCs w:val="20"/>
                <w:lang w:val="sr-Latn-RS"/>
              </w:rPr>
            </w:pPr>
          </w:p>
        </w:tc>
        <w:tc>
          <w:tcPr>
            <w:tcW w:w="676" w:type="dxa"/>
            <w:tcBorders>
              <w:top w:val="single" w:sz="4" w:space="0" w:color="000000"/>
              <w:left w:val="single" w:sz="4" w:space="0" w:color="000000"/>
              <w:bottom w:val="single" w:sz="4" w:space="0" w:color="000000"/>
              <w:right w:val="single" w:sz="4" w:space="0" w:color="000000"/>
            </w:tcBorders>
            <w:shd w:val="clear" w:color="auto" w:fill="FBE183"/>
          </w:tcPr>
          <w:p w:rsidR="00A00C2C" w:rsidRPr="00BE7E79" w:rsidRDefault="00A00C2C" w:rsidP="00A00C2C">
            <w:pPr>
              <w:spacing w:line="360" w:lineRule="auto"/>
              <w:rPr>
                <w:rFonts w:ascii="Arial" w:hAnsi="Arial" w:cs="Arial"/>
                <w:sz w:val="18"/>
                <w:szCs w:val="20"/>
                <w:lang w:val="sr-Latn-RS"/>
              </w:rPr>
            </w:pPr>
          </w:p>
        </w:tc>
        <w:tc>
          <w:tcPr>
            <w:tcW w:w="545" w:type="dxa"/>
            <w:tcBorders>
              <w:top w:val="single" w:sz="4" w:space="0" w:color="000000"/>
              <w:left w:val="single" w:sz="4" w:space="0" w:color="000000"/>
              <w:bottom w:val="single" w:sz="4" w:space="0" w:color="000000"/>
              <w:right w:val="single" w:sz="4" w:space="0" w:color="000000"/>
            </w:tcBorders>
            <w:shd w:val="clear" w:color="auto" w:fill="FBE183"/>
          </w:tcPr>
          <w:p w:rsidR="00A00C2C" w:rsidRPr="00BE7E79" w:rsidRDefault="00A00C2C" w:rsidP="00A00C2C">
            <w:pPr>
              <w:spacing w:line="360" w:lineRule="auto"/>
              <w:rPr>
                <w:rFonts w:ascii="Arial" w:hAnsi="Arial" w:cs="Arial"/>
                <w:sz w:val="18"/>
                <w:szCs w:val="20"/>
                <w:lang w:val="sr-Latn-RS"/>
              </w:rPr>
            </w:pPr>
          </w:p>
        </w:tc>
        <w:tc>
          <w:tcPr>
            <w:tcW w:w="543" w:type="dxa"/>
            <w:tcBorders>
              <w:top w:val="single" w:sz="4" w:space="0" w:color="000000"/>
              <w:left w:val="single" w:sz="4" w:space="0" w:color="000000"/>
              <w:bottom w:val="single" w:sz="4" w:space="0" w:color="000000"/>
              <w:right w:val="single" w:sz="4" w:space="0" w:color="000000"/>
            </w:tcBorders>
            <w:shd w:val="clear" w:color="auto" w:fill="FBE183"/>
          </w:tcPr>
          <w:p w:rsidR="00A00C2C" w:rsidRPr="00BE7E79" w:rsidRDefault="00A00C2C" w:rsidP="00A00C2C">
            <w:pPr>
              <w:spacing w:line="360" w:lineRule="auto"/>
              <w:rPr>
                <w:rFonts w:ascii="Arial" w:hAnsi="Arial" w:cs="Arial"/>
                <w:sz w:val="18"/>
                <w:szCs w:val="20"/>
                <w:lang w:val="sr-Latn-RS"/>
              </w:rPr>
            </w:pPr>
          </w:p>
        </w:tc>
        <w:tc>
          <w:tcPr>
            <w:tcW w:w="651" w:type="dxa"/>
            <w:tcBorders>
              <w:top w:val="single" w:sz="4" w:space="0" w:color="000000"/>
              <w:left w:val="single" w:sz="4" w:space="0" w:color="000000"/>
              <w:bottom w:val="single" w:sz="4" w:space="0" w:color="000000"/>
              <w:right w:val="single" w:sz="4" w:space="0" w:color="000000"/>
            </w:tcBorders>
          </w:tcPr>
          <w:p w:rsidR="00A00C2C" w:rsidRPr="00BE7E79" w:rsidRDefault="00A00C2C" w:rsidP="00A00C2C">
            <w:pPr>
              <w:spacing w:line="360" w:lineRule="auto"/>
              <w:rPr>
                <w:rFonts w:ascii="Arial" w:hAnsi="Arial" w:cs="Arial"/>
                <w:sz w:val="18"/>
                <w:szCs w:val="20"/>
                <w:lang w:val="sr-Latn-RS"/>
              </w:rPr>
            </w:pPr>
          </w:p>
        </w:tc>
        <w:tc>
          <w:tcPr>
            <w:tcW w:w="837" w:type="dxa"/>
            <w:tcBorders>
              <w:top w:val="single" w:sz="4" w:space="0" w:color="000000"/>
              <w:left w:val="single" w:sz="4" w:space="0" w:color="000000"/>
              <w:bottom w:val="single" w:sz="4" w:space="0" w:color="000000"/>
              <w:right w:val="single" w:sz="4" w:space="0" w:color="000000"/>
            </w:tcBorders>
          </w:tcPr>
          <w:p w:rsidR="00A00C2C" w:rsidRPr="00BE7E79" w:rsidRDefault="00A00C2C" w:rsidP="00A00C2C">
            <w:pPr>
              <w:spacing w:line="360" w:lineRule="auto"/>
              <w:rPr>
                <w:rFonts w:ascii="Arial" w:hAnsi="Arial" w:cs="Arial"/>
                <w:sz w:val="18"/>
                <w:szCs w:val="20"/>
                <w:lang w:val="sr-Latn-RS"/>
              </w:rPr>
            </w:pPr>
          </w:p>
        </w:tc>
        <w:tc>
          <w:tcPr>
            <w:tcW w:w="683" w:type="dxa"/>
            <w:tcBorders>
              <w:top w:val="single" w:sz="4" w:space="0" w:color="000000"/>
              <w:left w:val="single" w:sz="4" w:space="0" w:color="000000"/>
              <w:bottom w:val="single" w:sz="4" w:space="0" w:color="000000"/>
              <w:right w:val="single" w:sz="4" w:space="0" w:color="000000"/>
            </w:tcBorders>
          </w:tcPr>
          <w:p w:rsidR="00A00C2C" w:rsidRPr="00BE7E79" w:rsidRDefault="00A00C2C" w:rsidP="00A00C2C">
            <w:pPr>
              <w:spacing w:line="360" w:lineRule="auto"/>
              <w:rPr>
                <w:rFonts w:ascii="Arial" w:hAnsi="Arial" w:cs="Arial"/>
                <w:sz w:val="18"/>
                <w:szCs w:val="20"/>
                <w:lang w:val="sr-Latn-RS"/>
              </w:rPr>
            </w:pPr>
          </w:p>
        </w:tc>
        <w:tc>
          <w:tcPr>
            <w:tcW w:w="859" w:type="dxa"/>
            <w:tcBorders>
              <w:top w:val="single" w:sz="4" w:space="0" w:color="000000"/>
              <w:left w:val="single" w:sz="4" w:space="0" w:color="000000"/>
              <w:bottom w:val="single" w:sz="4" w:space="0" w:color="000000"/>
              <w:right w:val="single" w:sz="2" w:space="0" w:color="000000"/>
            </w:tcBorders>
          </w:tcPr>
          <w:p w:rsidR="00A00C2C" w:rsidRPr="00BE7E79" w:rsidRDefault="00A00C2C" w:rsidP="00A00C2C">
            <w:pPr>
              <w:spacing w:line="360" w:lineRule="auto"/>
              <w:rPr>
                <w:rFonts w:ascii="Arial" w:hAnsi="Arial" w:cs="Arial"/>
                <w:sz w:val="18"/>
                <w:szCs w:val="20"/>
                <w:lang w:val="sr-Latn-RS"/>
              </w:rPr>
            </w:pPr>
            <w:r w:rsidRPr="00BE7E79">
              <w:rPr>
                <w:rFonts w:ascii="Arial" w:hAnsi="Arial" w:cs="Arial"/>
                <w:sz w:val="18"/>
                <w:szCs w:val="20"/>
                <w:lang w:val="sr-Latn-RS"/>
              </w:rPr>
              <w:t>750</w:t>
            </w:r>
          </w:p>
        </w:tc>
      </w:tr>
      <w:tr w:rsidR="00A00C2C" w:rsidRPr="00BE7E79" w:rsidTr="00A00C2C">
        <w:trPr>
          <w:trHeight w:val="221"/>
          <w:jc w:val="center"/>
        </w:trPr>
        <w:tc>
          <w:tcPr>
            <w:tcW w:w="405" w:type="dxa"/>
            <w:tcBorders>
              <w:top w:val="single" w:sz="4" w:space="0" w:color="000000"/>
              <w:left w:val="single" w:sz="4" w:space="0" w:color="000000"/>
              <w:bottom w:val="single" w:sz="4" w:space="0" w:color="000000"/>
              <w:right w:val="single" w:sz="4" w:space="0" w:color="000000"/>
            </w:tcBorders>
            <w:shd w:val="clear" w:color="auto" w:fill="F2F2F2"/>
          </w:tcPr>
          <w:p w:rsidR="00A00C2C" w:rsidRPr="00BE7E79" w:rsidRDefault="00A00C2C" w:rsidP="00A00C2C">
            <w:pPr>
              <w:spacing w:line="360" w:lineRule="auto"/>
              <w:rPr>
                <w:rFonts w:ascii="Arial" w:hAnsi="Arial" w:cs="Arial"/>
                <w:sz w:val="18"/>
                <w:szCs w:val="20"/>
                <w:highlight w:val="yellow"/>
                <w:lang w:val="sr-Latn-RS"/>
              </w:rPr>
            </w:pPr>
            <w:r w:rsidRPr="00BE7E79">
              <w:rPr>
                <w:rFonts w:ascii="Arial" w:hAnsi="Arial" w:cs="Arial"/>
                <w:sz w:val="18"/>
                <w:szCs w:val="20"/>
                <w:lang w:val="sr-Latn-RS"/>
              </w:rPr>
              <w:t xml:space="preserve">14. </w:t>
            </w:r>
          </w:p>
        </w:tc>
        <w:tc>
          <w:tcPr>
            <w:tcW w:w="1351" w:type="dxa"/>
            <w:tcBorders>
              <w:top w:val="single" w:sz="4" w:space="0" w:color="000000"/>
              <w:left w:val="single" w:sz="4" w:space="0" w:color="000000"/>
              <w:bottom w:val="single" w:sz="4" w:space="0" w:color="000000"/>
              <w:right w:val="single" w:sz="4" w:space="0" w:color="000000"/>
            </w:tcBorders>
            <w:shd w:val="clear" w:color="auto" w:fill="auto"/>
          </w:tcPr>
          <w:p w:rsidR="00A00C2C" w:rsidRPr="00BE7E79" w:rsidRDefault="00A00C2C" w:rsidP="00A00C2C">
            <w:pPr>
              <w:spacing w:line="360" w:lineRule="auto"/>
              <w:rPr>
                <w:rFonts w:ascii="Arial" w:hAnsi="Arial" w:cs="Arial"/>
                <w:sz w:val="18"/>
                <w:szCs w:val="20"/>
                <w:lang w:val="sr-Latn-RS"/>
              </w:rPr>
            </w:pPr>
            <w:r w:rsidRPr="00BE7E79">
              <w:rPr>
                <w:rFonts w:ascii="Arial" w:hAnsi="Arial" w:cs="Arial"/>
                <w:sz w:val="18"/>
                <w:szCs w:val="20"/>
                <w:lang w:val="sr-Latn-RS"/>
              </w:rPr>
              <w:t xml:space="preserve">Gusinje (30%) </w:t>
            </w:r>
          </w:p>
        </w:tc>
        <w:tc>
          <w:tcPr>
            <w:tcW w:w="781" w:type="dxa"/>
            <w:tcBorders>
              <w:top w:val="single" w:sz="4" w:space="0" w:color="000000"/>
              <w:left w:val="single" w:sz="4" w:space="0" w:color="000000"/>
              <w:bottom w:val="single" w:sz="4" w:space="0" w:color="000000"/>
              <w:right w:val="single" w:sz="4" w:space="0" w:color="000000"/>
            </w:tcBorders>
            <w:shd w:val="clear" w:color="auto" w:fill="F2F2F2"/>
          </w:tcPr>
          <w:p w:rsidR="00A00C2C" w:rsidRPr="00BE7E79" w:rsidRDefault="00A00C2C" w:rsidP="00A00C2C">
            <w:pPr>
              <w:spacing w:line="360" w:lineRule="auto"/>
              <w:rPr>
                <w:rFonts w:ascii="Arial" w:hAnsi="Arial" w:cs="Arial"/>
                <w:sz w:val="18"/>
                <w:szCs w:val="20"/>
                <w:lang w:val="sr-Latn-RS"/>
              </w:rPr>
            </w:pPr>
          </w:p>
        </w:tc>
        <w:tc>
          <w:tcPr>
            <w:tcW w:w="815" w:type="dxa"/>
            <w:tcBorders>
              <w:top w:val="single" w:sz="4" w:space="0" w:color="000000"/>
              <w:left w:val="single" w:sz="4" w:space="0" w:color="000000"/>
              <w:bottom w:val="single" w:sz="4" w:space="0" w:color="000000"/>
              <w:right w:val="single" w:sz="2" w:space="0" w:color="000000"/>
            </w:tcBorders>
            <w:shd w:val="clear" w:color="auto" w:fill="F2F2F2"/>
          </w:tcPr>
          <w:p w:rsidR="00A00C2C" w:rsidRPr="00BE7E79" w:rsidRDefault="00A00C2C" w:rsidP="00A00C2C">
            <w:pPr>
              <w:spacing w:line="360" w:lineRule="auto"/>
              <w:rPr>
                <w:rFonts w:ascii="Arial" w:hAnsi="Arial" w:cs="Arial"/>
                <w:sz w:val="18"/>
                <w:szCs w:val="20"/>
                <w:lang w:val="sr-Latn-RS"/>
              </w:rPr>
            </w:pPr>
          </w:p>
        </w:tc>
        <w:tc>
          <w:tcPr>
            <w:tcW w:w="852" w:type="dxa"/>
            <w:tcBorders>
              <w:top w:val="single" w:sz="4" w:space="0" w:color="000000"/>
              <w:left w:val="single" w:sz="2" w:space="0" w:color="000000"/>
              <w:bottom w:val="single" w:sz="4" w:space="0" w:color="000000"/>
              <w:right w:val="single" w:sz="4" w:space="0" w:color="000000"/>
            </w:tcBorders>
            <w:shd w:val="clear" w:color="auto" w:fill="F2F2F2"/>
          </w:tcPr>
          <w:p w:rsidR="00A00C2C" w:rsidRPr="00BE7E79" w:rsidRDefault="00A00C2C" w:rsidP="00A00C2C">
            <w:pPr>
              <w:spacing w:line="360" w:lineRule="auto"/>
              <w:rPr>
                <w:rFonts w:ascii="Arial" w:hAnsi="Arial" w:cs="Arial"/>
                <w:sz w:val="18"/>
                <w:szCs w:val="20"/>
                <w:lang w:val="sr-Latn-RS"/>
              </w:rPr>
            </w:pPr>
            <w:r w:rsidRPr="00BE7E79">
              <w:rPr>
                <w:rFonts w:ascii="Arial" w:hAnsi="Arial" w:cs="Arial"/>
                <w:sz w:val="18"/>
                <w:szCs w:val="20"/>
                <w:lang w:val="sr-Latn-RS"/>
              </w:rPr>
              <w:t>403</w:t>
            </w:r>
          </w:p>
        </w:tc>
        <w:tc>
          <w:tcPr>
            <w:tcW w:w="542" w:type="dxa"/>
            <w:tcBorders>
              <w:top w:val="single" w:sz="4" w:space="0" w:color="000000"/>
              <w:left w:val="single" w:sz="4" w:space="0" w:color="000000"/>
              <w:bottom w:val="single" w:sz="4" w:space="0" w:color="000000"/>
              <w:right w:val="single" w:sz="4" w:space="0" w:color="000000"/>
            </w:tcBorders>
            <w:shd w:val="clear" w:color="auto" w:fill="FBE183"/>
          </w:tcPr>
          <w:p w:rsidR="00A00C2C" w:rsidRPr="00BE7E79" w:rsidRDefault="00A00C2C" w:rsidP="00A00C2C">
            <w:pPr>
              <w:spacing w:line="360" w:lineRule="auto"/>
              <w:rPr>
                <w:rFonts w:ascii="Arial" w:hAnsi="Arial" w:cs="Arial"/>
                <w:sz w:val="18"/>
                <w:szCs w:val="20"/>
                <w:lang w:val="sr-Latn-RS"/>
              </w:rPr>
            </w:pPr>
          </w:p>
        </w:tc>
        <w:tc>
          <w:tcPr>
            <w:tcW w:w="676" w:type="dxa"/>
            <w:tcBorders>
              <w:top w:val="single" w:sz="4" w:space="0" w:color="000000"/>
              <w:left w:val="single" w:sz="4" w:space="0" w:color="000000"/>
              <w:bottom w:val="single" w:sz="4" w:space="0" w:color="000000"/>
              <w:right w:val="single" w:sz="4" w:space="0" w:color="000000"/>
            </w:tcBorders>
            <w:shd w:val="clear" w:color="auto" w:fill="FBE183"/>
          </w:tcPr>
          <w:p w:rsidR="00A00C2C" w:rsidRPr="00BE7E79" w:rsidRDefault="00A00C2C" w:rsidP="00A00C2C">
            <w:pPr>
              <w:spacing w:line="360" w:lineRule="auto"/>
              <w:rPr>
                <w:rFonts w:ascii="Arial" w:hAnsi="Arial" w:cs="Arial"/>
                <w:sz w:val="18"/>
                <w:szCs w:val="20"/>
                <w:lang w:val="sr-Latn-RS"/>
              </w:rPr>
            </w:pPr>
          </w:p>
        </w:tc>
        <w:tc>
          <w:tcPr>
            <w:tcW w:w="545" w:type="dxa"/>
            <w:tcBorders>
              <w:top w:val="single" w:sz="4" w:space="0" w:color="000000"/>
              <w:left w:val="single" w:sz="4" w:space="0" w:color="000000"/>
              <w:bottom w:val="single" w:sz="4" w:space="0" w:color="000000"/>
              <w:right w:val="single" w:sz="4" w:space="0" w:color="000000"/>
            </w:tcBorders>
            <w:shd w:val="clear" w:color="auto" w:fill="FBE183"/>
          </w:tcPr>
          <w:p w:rsidR="00A00C2C" w:rsidRPr="00BE7E79" w:rsidRDefault="00A00C2C" w:rsidP="00A00C2C">
            <w:pPr>
              <w:spacing w:line="360" w:lineRule="auto"/>
              <w:rPr>
                <w:rFonts w:ascii="Arial" w:hAnsi="Arial" w:cs="Arial"/>
                <w:sz w:val="18"/>
                <w:szCs w:val="20"/>
                <w:lang w:val="sr-Latn-RS"/>
              </w:rPr>
            </w:pPr>
          </w:p>
        </w:tc>
        <w:tc>
          <w:tcPr>
            <w:tcW w:w="543" w:type="dxa"/>
            <w:tcBorders>
              <w:top w:val="single" w:sz="4" w:space="0" w:color="000000"/>
              <w:left w:val="single" w:sz="4" w:space="0" w:color="000000"/>
              <w:bottom w:val="single" w:sz="4" w:space="0" w:color="000000"/>
              <w:right w:val="single" w:sz="4" w:space="0" w:color="000000"/>
            </w:tcBorders>
            <w:shd w:val="clear" w:color="auto" w:fill="FBE183"/>
          </w:tcPr>
          <w:p w:rsidR="00A00C2C" w:rsidRPr="00BE7E79" w:rsidRDefault="00A00C2C" w:rsidP="00A00C2C">
            <w:pPr>
              <w:spacing w:line="360" w:lineRule="auto"/>
              <w:rPr>
                <w:rFonts w:ascii="Arial" w:hAnsi="Arial" w:cs="Arial"/>
                <w:sz w:val="18"/>
                <w:szCs w:val="20"/>
                <w:lang w:val="sr-Latn-RS"/>
              </w:rPr>
            </w:pPr>
          </w:p>
        </w:tc>
        <w:tc>
          <w:tcPr>
            <w:tcW w:w="651" w:type="dxa"/>
            <w:tcBorders>
              <w:top w:val="single" w:sz="4" w:space="0" w:color="000000"/>
              <w:left w:val="single" w:sz="4" w:space="0" w:color="000000"/>
              <w:bottom w:val="single" w:sz="4" w:space="0" w:color="000000"/>
              <w:right w:val="single" w:sz="4" w:space="0" w:color="000000"/>
            </w:tcBorders>
            <w:shd w:val="clear" w:color="auto" w:fill="F2F2F2"/>
          </w:tcPr>
          <w:p w:rsidR="00A00C2C" w:rsidRPr="00BE7E79" w:rsidRDefault="00A00C2C" w:rsidP="00A00C2C">
            <w:pPr>
              <w:spacing w:line="360" w:lineRule="auto"/>
              <w:rPr>
                <w:rFonts w:ascii="Arial" w:hAnsi="Arial" w:cs="Arial"/>
                <w:sz w:val="18"/>
                <w:szCs w:val="20"/>
                <w:lang w:val="sr-Latn-RS"/>
              </w:rPr>
            </w:pPr>
          </w:p>
        </w:tc>
        <w:tc>
          <w:tcPr>
            <w:tcW w:w="837" w:type="dxa"/>
            <w:tcBorders>
              <w:top w:val="single" w:sz="4" w:space="0" w:color="000000"/>
              <w:left w:val="single" w:sz="4" w:space="0" w:color="000000"/>
              <w:bottom w:val="single" w:sz="4" w:space="0" w:color="000000"/>
              <w:right w:val="single" w:sz="4" w:space="0" w:color="000000"/>
            </w:tcBorders>
            <w:shd w:val="clear" w:color="auto" w:fill="F2F2F2"/>
          </w:tcPr>
          <w:p w:rsidR="00A00C2C" w:rsidRPr="00BE7E79" w:rsidRDefault="00A00C2C" w:rsidP="00A00C2C">
            <w:pPr>
              <w:spacing w:line="360" w:lineRule="auto"/>
              <w:rPr>
                <w:rFonts w:ascii="Arial" w:hAnsi="Arial" w:cs="Arial"/>
                <w:sz w:val="18"/>
                <w:szCs w:val="20"/>
                <w:lang w:val="sr-Latn-RS"/>
              </w:rPr>
            </w:pPr>
          </w:p>
        </w:tc>
        <w:tc>
          <w:tcPr>
            <w:tcW w:w="683" w:type="dxa"/>
            <w:tcBorders>
              <w:top w:val="single" w:sz="4" w:space="0" w:color="000000"/>
              <w:left w:val="single" w:sz="4" w:space="0" w:color="000000"/>
              <w:bottom w:val="single" w:sz="4" w:space="0" w:color="000000"/>
              <w:right w:val="single" w:sz="4" w:space="0" w:color="000000"/>
            </w:tcBorders>
            <w:shd w:val="clear" w:color="auto" w:fill="F2F2F2"/>
          </w:tcPr>
          <w:p w:rsidR="00A00C2C" w:rsidRPr="00BE7E79" w:rsidRDefault="00A00C2C" w:rsidP="00A00C2C">
            <w:pPr>
              <w:spacing w:line="360" w:lineRule="auto"/>
              <w:rPr>
                <w:rFonts w:ascii="Arial" w:hAnsi="Arial" w:cs="Arial"/>
                <w:sz w:val="18"/>
                <w:szCs w:val="20"/>
                <w:lang w:val="sr-Latn-RS"/>
              </w:rPr>
            </w:pPr>
          </w:p>
        </w:tc>
        <w:tc>
          <w:tcPr>
            <w:tcW w:w="859" w:type="dxa"/>
            <w:tcBorders>
              <w:top w:val="single" w:sz="4" w:space="0" w:color="000000"/>
              <w:left w:val="single" w:sz="4" w:space="0" w:color="000000"/>
              <w:bottom w:val="single" w:sz="4" w:space="0" w:color="000000"/>
              <w:right w:val="single" w:sz="2" w:space="0" w:color="000000"/>
            </w:tcBorders>
            <w:shd w:val="clear" w:color="auto" w:fill="F2F2F2"/>
          </w:tcPr>
          <w:p w:rsidR="00A00C2C" w:rsidRPr="00BE7E79" w:rsidRDefault="00A00C2C" w:rsidP="00A00C2C">
            <w:pPr>
              <w:spacing w:line="360" w:lineRule="auto"/>
              <w:rPr>
                <w:rFonts w:ascii="Arial" w:hAnsi="Arial" w:cs="Arial"/>
                <w:sz w:val="18"/>
                <w:szCs w:val="20"/>
                <w:lang w:val="sr-Latn-RS"/>
              </w:rPr>
            </w:pPr>
            <w:r w:rsidRPr="00BE7E79">
              <w:rPr>
                <w:rFonts w:ascii="Arial" w:hAnsi="Arial" w:cs="Arial"/>
                <w:sz w:val="18"/>
                <w:szCs w:val="20"/>
                <w:lang w:val="sr-Latn-RS"/>
              </w:rPr>
              <w:t>403</w:t>
            </w:r>
          </w:p>
        </w:tc>
      </w:tr>
      <w:tr w:rsidR="00A00C2C" w:rsidRPr="00BE7E79" w:rsidTr="00A00C2C">
        <w:trPr>
          <w:trHeight w:val="225"/>
          <w:jc w:val="center"/>
        </w:trPr>
        <w:tc>
          <w:tcPr>
            <w:tcW w:w="405" w:type="dxa"/>
            <w:tcBorders>
              <w:top w:val="single" w:sz="4" w:space="0" w:color="000000"/>
              <w:left w:val="single" w:sz="4" w:space="0" w:color="000000"/>
              <w:bottom w:val="single" w:sz="4" w:space="0" w:color="000000"/>
              <w:right w:val="single" w:sz="4" w:space="0" w:color="000000"/>
            </w:tcBorders>
          </w:tcPr>
          <w:p w:rsidR="00A00C2C" w:rsidRPr="00BE7E79" w:rsidRDefault="00A00C2C" w:rsidP="00A00C2C">
            <w:pPr>
              <w:spacing w:line="360" w:lineRule="auto"/>
              <w:rPr>
                <w:rFonts w:ascii="Arial" w:hAnsi="Arial" w:cs="Arial"/>
                <w:sz w:val="18"/>
                <w:szCs w:val="20"/>
                <w:lang w:val="sr-Latn-RS"/>
              </w:rPr>
            </w:pPr>
            <w:r w:rsidRPr="00BE7E79">
              <w:rPr>
                <w:rFonts w:ascii="Arial" w:hAnsi="Arial" w:cs="Arial"/>
                <w:sz w:val="18"/>
                <w:szCs w:val="20"/>
                <w:lang w:val="sr-Latn-RS"/>
              </w:rPr>
              <w:t>15.</w:t>
            </w:r>
          </w:p>
        </w:tc>
        <w:tc>
          <w:tcPr>
            <w:tcW w:w="1351" w:type="dxa"/>
            <w:tcBorders>
              <w:top w:val="single" w:sz="4" w:space="0" w:color="000000"/>
              <w:left w:val="single" w:sz="4" w:space="0" w:color="000000"/>
              <w:bottom w:val="single" w:sz="4" w:space="0" w:color="000000"/>
              <w:right w:val="single" w:sz="4" w:space="0" w:color="000000"/>
            </w:tcBorders>
            <w:shd w:val="clear" w:color="auto" w:fill="FFFFFF"/>
          </w:tcPr>
          <w:p w:rsidR="00A00C2C" w:rsidRPr="00BE7E79" w:rsidRDefault="00A00C2C" w:rsidP="00A00C2C">
            <w:pPr>
              <w:spacing w:line="360" w:lineRule="auto"/>
              <w:rPr>
                <w:rFonts w:ascii="Arial" w:hAnsi="Arial" w:cs="Arial"/>
                <w:sz w:val="18"/>
                <w:szCs w:val="20"/>
                <w:lang w:val="sr-Latn-RS"/>
              </w:rPr>
            </w:pPr>
            <w:r w:rsidRPr="00BE7E79">
              <w:rPr>
                <w:rFonts w:ascii="Arial" w:hAnsi="Arial" w:cs="Arial"/>
                <w:sz w:val="18"/>
                <w:szCs w:val="20"/>
                <w:lang w:val="sr-Latn-RS"/>
              </w:rPr>
              <w:t xml:space="preserve">Pljevlja </w:t>
            </w:r>
          </w:p>
        </w:tc>
        <w:tc>
          <w:tcPr>
            <w:tcW w:w="781" w:type="dxa"/>
            <w:tcBorders>
              <w:top w:val="single" w:sz="4" w:space="0" w:color="000000"/>
              <w:left w:val="single" w:sz="4" w:space="0" w:color="000000"/>
              <w:bottom w:val="single" w:sz="4" w:space="0" w:color="000000"/>
              <w:right w:val="single" w:sz="4" w:space="0" w:color="000000"/>
            </w:tcBorders>
          </w:tcPr>
          <w:p w:rsidR="00A00C2C" w:rsidRPr="00BE7E79" w:rsidRDefault="00A00C2C" w:rsidP="00A00C2C">
            <w:pPr>
              <w:spacing w:line="360" w:lineRule="auto"/>
              <w:rPr>
                <w:rFonts w:ascii="Arial" w:hAnsi="Arial" w:cs="Arial"/>
                <w:sz w:val="18"/>
                <w:szCs w:val="20"/>
                <w:lang w:val="sr-Latn-RS"/>
              </w:rPr>
            </w:pPr>
          </w:p>
        </w:tc>
        <w:tc>
          <w:tcPr>
            <w:tcW w:w="815" w:type="dxa"/>
            <w:tcBorders>
              <w:top w:val="single" w:sz="4" w:space="0" w:color="000000"/>
              <w:left w:val="single" w:sz="4" w:space="0" w:color="000000"/>
              <w:bottom w:val="single" w:sz="4" w:space="0" w:color="000000"/>
              <w:right w:val="single" w:sz="2" w:space="0" w:color="000000"/>
            </w:tcBorders>
          </w:tcPr>
          <w:p w:rsidR="00A00C2C" w:rsidRPr="00BE7E79" w:rsidRDefault="00A00C2C" w:rsidP="00A00C2C">
            <w:pPr>
              <w:spacing w:line="360" w:lineRule="auto"/>
              <w:rPr>
                <w:rFonts w:ascii="Arial" w:hAnsi="Arial" w:cs="Arial"/>
                <w:sz w:val="18"/>
                <w:szCs w:val="20"/>
                <w:lang w:val="sr-Latn-RS"/>
              </w:rPr>
            </w:pPr>
          </w:p>
        </w:tc>
        <w:tc>
          <w:tcPr>
            <w:tcW w:w="852" w:type="dxa"/>
            <w:tcBorders>
              <w:top w:val="single" w:sz="4" w:space="0" w:color="000000"/>
              <w:left w:val="single" w:sz="2" w:space="0" w:color="000000"/>
              <w:bottom w:val="single" w:sz="4" w:space="0" w:color="000000"/>
              <w:right w:val="single" w:sz="4" w:space="0" w:color="000000"/>
            </w:tcBorders>
          </w:tcPr>
          <w:p w:rsidR="00A00C2C" w:rsidRPr="00BE7E79" w:rsidRDefault="00A00C2C" w:rsidP="00A00C2C">
            <w:pPr>
              <w:spacing w:line="360" w:lineRule="auto"/>
              <w:rPr>
                <w:rFonts w:ascii="Arial" w:hAnsi="Arial" w:cs="Arial"/>
                <w:sz w:val="18"/>
                <w:szCs w:val="20"/>
                <w:lang w:val="sr-Latn-RS"/>
              </w:rPr>
            </w:pPr>
            <w:r w:rsidRPr="00BE7E79">
              <w:rPr>
                <w:rFonts w:ascii="Arial" w:hAnsi="Arial" w:cs="Arial"/>
                <w:sz w:val="18"/>
                <w:szCs w:val="20"/>
                <w:lang w:val="sr-Latn-RS"/>
              </w:rPr>
              <w:t>8.229</w:t>
            </w:r>
          </w:p>
        </w:tc>
        <w:tc>
          <w:tcPr>
            <w:tcW w:w="542" w:type="dxa"/>
            <w:tcBorders>
              <w:top w:val="single" w:sz="4" w:space="0" w:color="000000"/>
              <w:left w:val="single" w:sz="4" w:space="0" w:color="000000"/>
              <w:bottom w:val="single" w:sz="4" w:space="0" w:color="000000"/>
              <w:right w:val="single" w:sz="4" w:space="0" w:color="000000"/>
            </w:tcBorders>
            <w:shd w:val="clear" w:color="auto" w:fill="FBE183"/>
          </w:tcPr>
          <w:p w:rsidR="00A00C2C" w:rsidRPr="00BE7E79" w:rsidRDefault="00A00C2C" w:rsidP="00A00C2C">
            <w:pPr>
              <w:spacing w:line="360" w:lineRule="auto"/>
              <w:rPr>
                <w:rFonts w:ascii="Arial" w:hAnsi="Arial" w:cs="Arial"/>
                <w:sz w:val="18"/>
                <w:szCs w:val="20"/>
                <w:lang w:val="sr-Latn-RS"/>
              </w:rPr>
            </w:pPr>
          </w:p>
        </w:tc>
        <w:tc>
          <w:tcPr>
            <w:tcW w:w="676" w:type="dxa"/>
            <w:tcBorders>
              <w:top w:val="single" w:sz="4" w:space="0" w:color="000000"/>
              <w:left w:val="single" w:sz="4" w:space="0" w:color="000000"/>
              <w:bottom w:val="single" w:sz="4" w:space="0" w:color="000000"/>
              <w:right w:val="single" w:sz="4" w:space="0" w:color="000000"/>
            </w:tcBorders>
            <w:shd w:val="clear" w:color="auto" w:fill="FBE183"/>
          </w:tcPr>
          <w:p w:rsidR="00A00C2C" w:rsidRPr="00BE7E79" w:rsidRDefault="00A00C2C" w:rsidP="00A00C2C">
            <w:pPr>
              <w:spacing w:line="360" w:lineRule="auto"/>
              <w:rPr>
                <w:rFonts w:ascii="Arial" w:hAnsi="Arial" w:cs="Arial"/>
                <w:sz w:val="18"/>
                <w:szCs w:val="20"/>
                <w:lang w:val="sr-Latn-RS"/>
              </w:rPr>
            </w:pPr>
          </w:p>
        </w:tc>
        <w:tc>
          <w:tcPr>
            <w:tcW w:w="545" w:type="dxa"/>
            <w:tcBorders>
              <w:top w:val="single" w:sz="4" w:space="0" w:color="000000"/>
              <w:left w:val="single" w:sz="4" w:space="0" w:color="000000"/>
              <w:bottom w:val="single" w:sz="4" w:space="0" w:color="000000"/>
              <w:right w:val="single" w:sz="4" w:space="0" w:color="000000"/>
            </w:tcBorders>
            <w:shd w:val="clear" w:color="auto" w:fill="FBE183"/>
          </w:tcPr>
          <w:p w:rsidR="00A00C2C" w:rsidRPr="00BE7E79" w:rsidRDefault="00A00C2C" w:rsidP="00A00C2C">
            <w:pPr>
              <w:spacing w:line="360" w:lineRule="auto"/>
              <w:rPr>
                <w:rFonts w:ascii="Arial" w:hAnsi="Arial" w:cs="Arial"/>
                <w:sz w:val="18"/>
                <w:szCs w:val="20"/>
                <w:lang w:val="sr-Latn-RS"/>
              </w:rPr>
            </w:pPr>
          </w:p>
        </w:tc>
        <w:tc>
          <w:tcPr>
            <w:tcW w:w="543" w:type="dxa"/>
            <w:tcBorders>
              <w:top w:val="single" w:sz="4" w:space="0" w:color="000000"/>
              <w:left w:val="single" w:sz="4" w:space="0" w:color="000000"/>
              <w:bottom w:val="single" w:sz="4" w:space="0" w:color="000000"/>
              <w:right w:val="single" w:sz="4" w:space="0" w:color="000000"/>
            </w:tcBorders>
            <w:shd w:val="clear" w:color="auto" w:fill="FBE183"/>
          </w:tcPr>
          <w:p w:rsidR="00A00C2C" w:rsidRPr="00BE7E79" w:rsidRDefault="00A00C2C" w:rsidP="00A00C2C">
            <w:pPr>
              <w:spacing w:line="360" w:lineRule="auto"/>
              <w:rPr>
                <w:rFonts w:ascii="Arial" w:hAnsi="Arial" w:cs="Arial"/>
                <w:sz w:val="18"/>
                <w:szCs w:val="20"/>
                <w:lang w:val="sr-Latn-RS"/>
              </w:rPr>
            </w:pPr>
          </w:p>
        </w:tc>
        <w:tc>
          <w:tcPr>
            <w:tcW w:w="651" w:type="dxa"/>
            <w:tcBorders>
              <w:top w:val="single" w:sz="4" w:space="0" w:color="000000"/>
              <w:left w:val="single" w:sz="4" w:space="0" w:color="000000"/>
              <w:bottom w:val="single" w:sz="4" w:space="0" w:color="000000"/>
              <w:right w:val="single" w:sz="4" w:space="0" w:color="000000"/>
            </w:tcBorders>
          </w:tcPr>
          <w:p w:rsidR="00A00C2C" w:rsidRPr="00BE7E79" w:rsidRDefault="00A00C2C" w:rsidP="00A00C2C">
            <w:pPr>
              <w:spacing w:line="360" w:lineRule="auto"/>
              <w:rPr>
                <w:rFonts w:ascii="Arial" w:hAnsi="Arial" w:cs="Arial"/>
                <w:sz w:val="18"/>
                <w:szCs w:val="20"/>
                <w:lang w:val="sr-Latn-RS"/>
              </w:rPr>
            </w:pPr>
          </w:p>
        </w:tc>
        <w:tc>
          <w:tcPr>
            <w:tcW w:w="837" w:type="dxa"/>
            <w:tcBorders>
              <w:top w:val="single" w:sz="4" w:space="0" w:color="000000"/>
              <w:left w:val="single" w:sz="4" w:space="0" w:color="000000"/>
              <w:bottom w:val="single" w:sz="4" w:space="0" w:color="000000"/>
              <w:right w:val="single" w:sz="4" w:space="0" w:color="000000"/>
            </w:tcBorders>
          </w:tcPr>
          <w:p w:rsidR="00A00C2C" w:rsidRPr="00BE7E79" w:rsidRDefault="00A00C2C" w:rsidP="00A00C2C">
            <w:pPr>
              <w:spacing w:line="360" w:lineRule="auto"/>
              <w:rPr>
                <w:rFonts w:ascii="Arial" w:hAnsi="Arial" w:cs="Arial"/>
                <w:sz w:val="18"/>
                <w:szCs w:val="20"/>
                <w:lang w:val="sr-Latn-RS"/>
              </w:rPr>
            </w:pPr>
          </w:p>
        </w:tc>
        <w:tc>
          <w:tcPr>
            <w:tcW w:w="683" w:type="dxa"/>
            <w:tcBorders>
              <w:top w:val="single" w:sz="4" w:space="0" w:color="000000"/>
              <w:left w:val="single" w:sz="4" w:space="0" w:color="000000"/>
              <w:bottom w:val="single" w:sz="4" w:space="0" w:color="000000"/>
              <w:right w:val="single" w:sz="4" w:space="0" w:color="000000"/>
            </w:tcBorders>
          </w:tcPr>
          <w:p w:rsidR="00A00C2C" w:rsidRPr="00BE7E79" w:rsidRDefault="00A00C2C" w:rsidP="00A00C2C">
            <w:pPr>
              <w:spacing w:line="360" w:lineRule="auto"/>
              <w:rPr>
                <w:rFonts w:ascii="Arial" w:hAnsi="Arial" w:cs="Arial"/>
                <w:sz w:val="18"/>
                <w:szCs w:val="20"/>
                <w:lang w:val="sr-Latn-RS"/>
              </w:rPr>
            </w:pPr>
          </w:p>
        </w:tc>
        <w:tc>
          <w:tcPr>
            <w:tcW w:w="859" w:type="dxa"/>
            <w:tcBorders>
              <w:top w:val="single" w:sz="4" w:space="0" w:color="000000"/>
              <w:left w:val="single" w:sz="4" w:space="0" w:color="000000"/>
              <w:bottom w:val="single" w:sz="4" w:space="0" w:color="000000"/>
              <w:right w:val="single" w:sz="2" w:space="0" w:color="000000"/>
            </w:tcBorders>
          </w:tcPr>
          <w:p w:rsidR="00A00C2C" w:rsidRPr="00BE7E79" w:rsidRDefault="00A00C2C" w:rsidP="00A00C2C">
            <w:pPr>
              <w:spacing w:line="360" w:lineRule="auto"/>
              <w:rPr>
                <w:rFonts w:ascii="Arial" w:hAnsi="Arial" w:cs="Arial"/>
                <w:sz w:val="18"/>
                <w:szCs w:val="20"/>
                <w:lang w:val="sr-Latn-RS"/>
              </w:rPr>
            </w:pPr>
            <w:r w:rsidRPr="00BE7E79">
              <w:rPr>
                <w:rFonts w:ascii="Arial" w:hAnsi="Arial" w:cs="Arial"/>
                <w:sz w:val="18"/>
                <w:szCs w:val="20"/>
                <w:lang w:val="sr-Latn-RS"/>
              </w:rPr>
              <w:t>8.229</w:t>
            </w:r>
          </w:p>
        </w:tc>
      </w:tr>
      <w:tr w:rsidR="00A00C2C" w:rsidRPr="00BE7E79" w:rsidTr="00A00C2C">
        <w:trPr>
          <w:trHeight w:val="225"/>
          <w:jc w:val="center"/>
        </w:trPr>
        <w:tc>
          <w:tcPr>
            <w:tcW w:w="405" w:type="dxa"/>
            <w:tcBorders>
              <w:top w:val="single" w:sz="4" w:space="0" w:color="000000"/>
              <w:left w:val="single" w:sz="4" w:space="0" w:color="000000"/>
              <w:bottom w:val="single" w:sz="4" w:space="0" w:color="000000"/>
              <w:right w:val="single" w:sz="4" w:space="0" w:color="000000"/>
            </w:tcBorders>
            <w:shd w:val="clear" w:color="auto" w:fill="F2F2F2"/>
          </w:tcPr>
          <w:p w:rsidR="00A00C2C" w:rsidRPr="00BE7E79" w:rsidRDefault="00A00C2C" w:rsidP="00A00C2C">
            <w:pPr>
              <w:spacing w:line="360" w:lineRule="auto"/>
              <w:rPr>
                <w:rFonts w:ascii="Arial" w:hAnsi="Arial" w:cs="Arial"/>
                <w:sz w:val="18"/>
                <w:szCs w:val="20"/>
                <w:highlight w:val="yellow"/>
                <w:lang w:val="sr-Latn-RS"/>
              </w:rPr>
            </w:pPr>
            <w:r w:rsidRPr="00BE7E79">
              <w:rPr>
                <w:rFonts w:ascii="Arial" w:hAnsi="Arial" w:cs="Arial"/>
                <w:sz w:val="18"/>
                <w:szCs w:val="20"/>
                <w:lang w:val="sr-Latn-RS"/>
              </w:rPr>
              <w:t>16.</w:t>
            </w:r>
          </w:p>
        </w:tc>
        <w:tc>
          <w:tcPr>
            <w:tcW w:w="1351" w:type="dxa"/>
            <w:tcBorders>
              <w:top w:val="single" w:sz="4" w:space="0" w:color="000000"/>
              <w:left w:val="single" w:sz="4" w:space="0" w:color="000000"/>
              <w:bottom w:val="single" w:sz="4" w:space="0" w:color="000000"/>
              <w:right w:val="single" w:sz="4" w:space="0" w:color="000000"/>
            </w:tcBorders>
            <w:shd w:val="clear" w:color="auto" w:fill="auto"/>
          </w:tcPr>
          <w:p w:rsidR="00A00C2C" w:rsidRPr="00BE7E79" w:rsidRDefault="00A00C2C" w:rsidP="00A00C2C">
            <w:pPr>
              <w:spacing w:line="360" w:lineRule="auto"/>
              <w:rPr>
                <w:rFonts w:ascii="Arial" w:hAnsi="Arial" w:cs="Arial"/>
                <w:sz w:val="18"/>
                <w:szCs w:val="20"/>
                <w:lang w:val="sr-Latn-RS"/>
              </w:rPr>
            </w:pPr>
            <w:r w:rsidRPr="00BE7E79">
              <w:rPr>
                <w:rFonts w:ascii="Arial" w:hAnsi="Arial" w:cs="Arial"/>
                <w:sz w:val="18"/>
                <w:szCs w:val="20"/>
                <w:lang w:val="sr-Latn-RS"/>
              </w:rPr>
              <w:t xml:space="preserve">Plužine </w:t>
            </w:r>
          </w:p>
        </w:tc>
        <w:tc>
          <w:tcPr>
            <w:tcW w:w="781" w:type="dxa"/>
            <w:tcBorders>
              <w:top w:val="single" w:sz="4" w:space="0" w:color="000000"/>
              <w:left w:val="single" w:sz="4" w:space="0" w:color="000000"/>
              <w:bottom w:val="single" w:sz="4" w:space="0" w:color="000000"/>
              <w:right w:val="single" w:sz="4" w:space="0" w:color="000000"/>
            </w:tcBorders>
            <w:shd w:val="clear" w:color="auto" w:fill="F2F2F2"/>
          </w:tcPr>
          <w:p w:rsidR="00A00C2C" w:rsidRPr="00BE7E79" w:rsidRDefault="00A00C2C" w:rsidP="00A00C2C">
            <w:pPr>
              <w:spacing w:line="360" w:lineRule="auto"/>
              <w:rPr>
                <w:rFonts w:ascii="Arial" w:hAnsi="Arial" w:cs="Arial"/>
                <w:sz w:val="18"/>
                <w:szCs w:val="20"/>
                <w:lang w:val="sr-Latn-RS"/>
              </w:rPr>
            </w:pPr>
          </w:p>
        </w:tc>
        <w:tc>
          <w:tcPr>
            <w:tcW w:w="815" w:type="dxa"/>
            <w:tcBorders>
              <w:top w:val="single" w:sz="4" w:space="0" w:color="000000"/>
              <w:left w:val="single" w:sz="4" w:space="0" w:color="000000"/>
              <w:bottom w:val="single" w:sz="4" w:space="0" w:color="000000"/>
              <w:right w:val="single" w:sz="2" w:space="0" w:color="000000"/>
            </w:tcBorders>
            <w:shd w:val="clear" w:color="auto" w:fill="F2F2F2"/>
          </w:tcPr>
          <w:p w:rsidR="00A00C2C" w:rsidRPr="00BE7E79" w:rsidRDefault="00A00C2C" w:rsidP="00A00C2C">
            <w:pPr>
              <w:spacing w:line="360" w:lineRule="auto"/>
              <w:rPr>
                <w:rFonts w:ascii="Arial" w:hAnsi="Arial" w:cs="Arial"/>
                <w:sz w:val="18"/>
                <w:szCs w:val="20"/>
                <w:lang w:val="sr-Latn-RS"/>
              </w:rPr>
            </w:pPr>
            <w:r w:rsidRPr="00BE7E79">
              <w:rPr>
                <w:rFonts w:ascii="Arial" w:hAnsi="Arial" w:cs="Arial"/>
                <w:sz w:val="18"/>
                <w:szCs w:val="20"/>
                <w:lang w:val="sr-Latn-RS"/>
              </w:rPr>
              <w:t>539</w:t>
            </w:r>
          </w:p>
        </w:tc>
        <w:tc>
          <w:tcPr>
            <w:tcW w:w="852" w:type="dxa"/>
            <w:tcBorders>
              <w:top w:val="single" w:sz="4" w:space="0" w:color="000000"/>
              <w:left w:val="single" w:sz="2" w:space="0" w:color="000000"/>
              <w:bottom w:val="single" w:sz="4" w:space="0" w:color="000000"/>
              <w:right w:val="single" w:sz="4" w:space="0" w:color="000000"/>
            </w:tcBorders>
            <w:shd w:val="clear" w:color="auto" w:fill="F2F2F2"/>
          </w:tcPr>
          <w:p w:rsidR="00A00C2C" w:rsidRPr="00BE7E79" w:rsidRDefault="00A00C2C" w:rsidP="00A00C2C">
            <w:pPr>
              <w:spacing w:line="360" w:lineRule="auto"/>
              <w:rPr>
                <w:rFonts w:ascii="Arial" w:hAnsi="Arial" w:cs="Arial"/>
                <w:sz w:val="18"/>
                <w:szCs w:val="20"/>
                <w:lang w:val="sr-Latn-RS"/>
              </w:rPr>
            </w:pPr>
          </w:p>
        </w:tc>
        <w:tc>
          <w:tcPr>
            <w:tcW w:w="542" w:type="dxa"/>
            <w:tcBorders>
              <w:top w:val="single" w:sz="4" w:space="0" w:color="000000"/>
              <w:left w:val="single" w:sz="4" w:space="0" w:color="000000"/>
              <w:bottom w:val="single" w:sz="4" w:space="0" w:color="000000"/>
              <w:right w:val="single" w:sz="4" w:space="0" w:color="000000"/>
            </w:tcBorders>
            <w:shd w:val="clear" w:color="auto" w:fill="FBE183"/>
          </w:tcPr>
          <w:p w:rsidR="00A00C2C" w:rsidRPr="00BE7E79" w:rsidRDefault="00A00C2C" w:rsidP="00A00C2C">
            <w:pPr>
              <w:spacing w:line="360" w:lineRule="auto"/>
              <w:rPr>
                <w:rFonts w:ascii="Arial" w:hAnsi="Arial" w:cs="Arial"/>
                <w:sz w:val="18"/>
                <w:szCs w:val="20"/>
                <w:lang w:val="sr-Latn-RS"/>
              </w:rPr>
            </w:pPr>
          </w:p>
        </w:tc>
        <w:tc>
          <w:tcPr>
            <w:tcW w:w="676" w:type="dxa"/>
            <w:tcBorders>
              <w:top w:val="single" w:sz="4" w:space="0" w:color="000000"/>
              <w:left w:val="single" w:sz="4" w:space="0" w:color="000000"/>
              <w:bottom w:val="single" w:sz="4" w:space="0" w:color="000000"/>
              <w:right w:val="single" w:sz="4" w:space="0" w:color="000000"/>
            </w:tcBorders>
            <w:shd w:val="clear" w:color="auto" w:fill="FBE183"/>
          </w:tcPr>
          <w:p w:rsidR="00A00C2C" w:rsidRPr="00BE7E79" w:rsidRDefault="00A00C2C" w:rsidP="00A00C2C">
            <w:pPr>
              <w:spacing w:line="360" w:lineRule="auto"/>
              <w:rPr>
                <w:rFonts w:ascii="Arial" w:hAnsi="Arial" w:cs="Arial"/>
                <w:sz w:val="18"/>
                <w:szCs w:val="20"/>
                <w:lang w:val="sr-Latn-RS"/>
              </w:rPr>
            </w:pPr>
          </w:p>
        </w:tc>
        <w:tc>
          <w:tcPr>
            <w:tcW w:w="545" w:type="dxa"/>
            <w:tcBorders>
              <w:top w:val="single" w:sz="4" w:space="0" w:color="000000"/>
              <w:left w:val="single" w:sz="4" w:space="0" w:color="000000"/>
              <w:bottom w:val="single" w:sz="4" w:space="0" w:color="000000"/>
              <w:right w:val="single" w:sz="4" w:space="0" w:color="000000"/>
            </w:tcBorders>
            <w:shd w:val="clear" w:color="auto" w:fill="FBE183"/>
          </w:tcPr>
          <w:p w:rsidR="00A00C2C" w:rsidRPr="00BE7E79" w:rsidRDefault="00A00C2C" w:rsidP="00A00C2C">
            <w:pPr>
              <w:spacing w:line="360" w:lineRule="auto"/>
              <w:rPr>
                <w:rFonts w:ascii="Arial" w:hAnsi="Arial" w:cs="Arial"/>
                <w:sz w:val="18"/>
                <w:szCs w:val="20"/>
                <w:lang w:val="sr-Latn-RS"/>
              </w:rPr>
            </w:pPr>
          </w:p>
        </w:tc>
        <w:tc>
          <w:tcPr>
            <w:tcW w:w="543" w:type="dxa"/>
            <w:tcBorders>
              <w:top w:val="single" w:sz="4" w:space="0" w:color="000000"/>
              <w:left w:val="single" w:sz="4" w:space="0" w:color="000000"/>
              <w:bottom w:val="single" w:sz="4" w:space="0" w:color="000000"/>
              <w:right w:val="single" w:sz="4" w:space="0" w:color="000000"/>
            </w:tcBorders>
            <w:shd w:val="clear" w:color="auto" w:fill="FBE183"/>
          </w:tcPr>
          <w:p w:rsidR="00A00C2C" w:rsidRPr="00BE7E79" w:rsidRDefault="00A00C2C" w:rsidP="00A00C2C">
            <w:pPr>
              <w:spacing w:line="360" w:lineRule="auto"/>
              <w:rPr>
                <w:rFonts w:ascii="Arial" w:hAnsi="Arial" w:cs="Arial"/>
                <w:sz w:val="18"/>
                <w:szCs w:val="20"/>
                <w:lang w:val="sr-Latn-RS"/>
              </w:rPr>
            </w:pPr>
          </w:p>
        </w:tc>
        <w:tc>
          <w:tcPr>
            <w:tcW w:w="651" w:type="dxa"/>
            <w:tcBorders>
              <w:top w:val="single" w:sz="4" w:space="0" w:color="000000"/>
              <w:left w:val="single" w:sz="4" w:space="0" w:color="000000"/>
              <w:bottom w:val="single" w:sz="4" w:space="0" w:color="000000"/>
              <w:right w:val="single" w:sz="4" w:space="0" w:color="000000"/>
            </w:tcBorders>
            <w:shd w:val="clear" w:color="auto" w:fill="F2F2F2"/>
          </w:tcPr>
          <w:p w:rsidR="00A00C2C" w:rsidRPr="00BE7E79" w:rsidRDefault="00A00C2C" w:rsidP="00A00C2C">
            <w:pPr>
              <w:spacing w:line="360" w:lineRule="auto"/>
              <w:rPr>
                <w:rFonts w:ascii="Arial" w:hAnsi="Arial" w:cs="Arial"/>
                <w:sz w:val="18"/>
                <w:szCs w:val="20"/>
                <w:lang w:val="sr-Latn-RS"/>
              </w:rPr>
            </w:pPr>
          </w:p>
        </w:tc>
        <w:tc>
          <w:tcPr>
            <w:tcW w:w="837" w:type="dxa"/>
            <w:tcBorders>
              <w:top w:val="single" w:sz="4" w:space="0" w:color="000000"/>
              <w:left w:val="single" w:sz="4" w:space="0" w:color="000000"/>
              <w:bottom w:val="single" w:sz="4" w:space="0" w:color="000000"/>
              <w:right w:val="single" w:sz="4" w:space="0" w:color="000000"/>
            </w:tcBorders>
            <w:shd w:val="clear" w:color="auto" w:fill="F2F2F2"/>
          </w:tcPr>
          <w:p w:rsidR="00A00C2C" w:rsidRPr="00BE7E79" w:rsidRDefault="00A00C2C" w:rsidP="00A00C2C">
            <w:pPr>
              <w:spacing w:line="360" w:lineRule="auto"/>
              <w:rPr>
                <w:rFonts w:ascii="Arial" w:hAnsi="Arial" w:cs="Arial"/>
                <w:sz w:val="18"/>
                <w:szCs w:val="20"/>
                <w:lang w:val="sr-Latn-RS"/>
              </w:rPr>
            </w:pPr>
          </w:p>
        </w:tc>
        <w:tc>
          <w:tcPr>
            <w:tcW w:w="683" w:type="dxa"/>
            <w:tcBorders>
              <w:top w:val="single" w:sz="4" w:space="0" w:color="000000"/>
              <w:left w:val="single" w:sz="4" w:space="0" w:color="000000"/>
              <w:bottom w:val="single" w:sz="4" w:space="0" w:color="000000"/>
              <w:right w:val="single" w:sz="4" w:space="0" w:color="000000"/>
            </w:tcBorders>
            <w:shd w:val="clear" w:color="auto" w:fill="F2F2F2"/>
          </w:tcPr>
          <w:p w:rsidR="00A00C2C" w:rsidRPr="00BE7E79" w:rsidRDefault="00A00C2C" w:rsidP="00A00C2C">
            <w:pPr>
              <w:spacing w:line="360" w:lineRule="auto"/>
              <w:rPr>
                <w:rFonts w:ascii="Arial" w:hAnsi="Arial" w:cs="Arial"/>
                <w:sz w:val="18"/>
                <w:szCs w:val="20"/>
                <w:lang w:val="sr-Latn-RS"/>
              </w:rPr>
            </w:pPr>
          </w:p>
        </w:tc>
        <w:tc>
          <w:tcPr>
            <w:tcW w:w="859" w:type="dxa"/>
            <w:tcBorders>
              <w:top w:val="single" w:sz="4" w:space="0" w:color="000000"/>
              <w:left w:val="single" w:sz="4" w:space="0" w:color="000000"/>
              <w:bottom w:val="single" w:sz="4" w:space="0" w:color="000000"/>
              <w:right w:val="single" w:sz="2" w:space="0" w:color="000000"/>
            </w:tcBorders>
            <w:shd w:val="clear" w:color="auto" w:fill="F2F2F2"/>
          </w:tcPr>
          <w:p w:rsidR="00A00C2C" w:rsidRPr="00BE7E79" w:rsidRDefault="00A00C2C" w:rsidP="00A00C2C">
            <w:pPr>
              <w:spacing w:line="360" w:lineRule="auto"/>
              <w:rPr>
                <w:rFonts w:ascii="Arial" w:hAnsi="Arial" w:cs="Arial"/>
                <w:sz w:val="18"/>
                <w:szCs w:val="20"/>
                <w:lang w:val="sr-Latn-RS"/>
              </w:rPr>
            </w:pPr>
            <w:r w:rsidRPr="00BE7E79">
              <w:rPr>
                <w:rFonts w:ascii="Arial" w:hAnsi="Arial" w:cs="Arial"/>
                <w:sz w:val="18"/>
                <w:szCs w:val="20"/>
                <w:lang w:val="sr-Latn-RS"/>
              </w:rPr>
              <w:t>539</w:t>
            </w:r>
          </w:p>
        </w:tc>
      </w:tr>
      <w:tr w:rsidR="00A00C2C" w:rsidRPr="00BE7E79" w:rsidTr="00A00C2C">
        <w:trPr>
          <w:trHeight w:val="225"/>
          <w:jc w:val="center"/>
        </w:trPr>
        <w:tc>
          <w:tcPr>
            <w:tcW w:w="405" w:type="dxa"/>
            <w:tcBorders>
              <w:top w:val="single" w:sz="4" w:space="0" w:color="000000"/>
              <w:left w:val="single" w:sz="4" w:space="0" w:color="000000"/>
              <w:bottom w:val="single" w:sz="2" w:space="0" w:color="000000"/>
              <w:right w:val="single" w:sz="4" w:space="0" w:color="000000"/>
            </w:tcBorders>
          </w:tcPr>
          <w:p w:rsidR="00A00C2C" w:rsidRPr="00BE7E79" w:rsidRDefault="00A00C2C" w:rsidP="00A00C2C">
            <w:pPr>
              <w:spacing w:line="360" w:lineRule="auto"/>
              <w:rPr>
                <w:rFonts w:ascii="Arial" w:hAnsi="Arial" w:cs="Arial"/>
                <w:sz w:val="18"/>
                <w:szCs w:val="20"/>
                <w:highlight w:val="yellow"/>
                <w:lang w:val="sr-Latn-RS"/>
              </w:rPr>
            </w:pPr>
            <w:r w:rsidRPr="00BE7E79">
              <w:rPr>
                <w:rFonts w:ascii="Arial" w:hAnsi="Arial" w:cs="Arial"/>
                <w:sz w:val="18"/>
                <w:szCs w:val="20"/>
                <w:lang w:val="sr-Latn-RS"/>
              </w:rPr>
              <w:t>17.</w:t>
            </w:r>
          </w:p>
        </w:tc>
        <w:tc>
          <w:tcPr>
            <w:tcW w:w="1351" w:type="dxa"/>
            <w:tcBorders>
              <w:top w:val="single" w:sz="4" w:space="0" w:color="000000"/>
              <w:left w:val="single" w:sz="4" w:space="0" w:color="000000"/>
              <w:bottom w:val="single" w:sz="2" w:space="0" w:color="000000"/>
              <w:right w:val="single" w:sz="4" w:space="0" w:color="000000"/>
            </w:tcBorders>
            <w:shd w:val="clear" w:color="auto" w:fill="auto"/>
          </w:tcPr>
          <w:p w:rsidR="00A00C2C" w:rsidRPr="00BE7E79" w:rsidRDefault="00A00C2C" w:rsidP="00A00C2C">
            <w:pPr>
              <w:spacing w:line="360" w:lineRule="auto"/>
              <w:rPr>
                <w:rFonts w:ascii="Arial" w:hAnsi="Arial" w:cs="Arial"/>
                <w:sz w:val="18"/>
                <w:szCs w:val="20"/>
                <w:lang w:val="sr-Latn-RS"/>
              </w:rPr>
            </w:pPr>
            <w:r w:rsidRPr="00BE7E79">
              <w:rPr>
                <w:rFonts w:ascii="Arial" w:hAnsi="Arial" w:cs="Arial"/>
                <w:sz w:val="18"/>
                <w:szCs w:val="20"/>
                <w:lang w:val="sr-Latn-RS"/>
              </w:rPr>
              <w:t xml:space="preserve">Cetinje </w:t>
            </w:r>
          </w:p>
        </w:tc>
        <w:tc>
          <w:tcPr>
            <w:tcW w:w="781" w:type="dxa"/>
            <w:tcBorders>
              <w:top w:val="single" w:sz="4" w:space="0" w:color="000000"/>
              <w:left w:val="single" w:sz="4" w:space="0" w:color="000000"/>
              <w:bottom w:val="single" w:sz="2" w:space="0" w:color="000000"/>
              <w:right w:val="single" w:sz="4" w:space="0" w:color="000000"/>
            </w:tcBorders>
          </w:tcPr>
          <w:p w:rsidR="00A00C2C" w:rsidRPr="00BE7E79" w:rsidRDefault="00A00C2C" w:rsidP="00A00C2C">
            <w:pPr>
              <w:spacing w:line="360" w:lineRule="auto"/>
              <w:rPr>
                <w:rFonts w:ascii="Arial" w:hAnsi="Arial" w:cs="Arial"/>
                <w:sz w:val="18"/>
                <w:szCs w:val="20"/>
                <w:lang w:val="sr-Latn-RS"/>
              </w:rPr>
            </w:pPr>
          </w:p>
        </w:tc>
        <w:tc>
          <w:tcPr>
            <w:tcW w:w="815" w:type="dxa"/>
            <w:tcBorders>
              <w:top w:val="single" w:sz="4" w:space="0" w:color="000000"/>
              <w:left w:val="single" w:sz="4" w:space="0" w:color="000000"/>
              <w:bottom w:val="single" w:sz="2" w:space="0" w:color="000000"/>
              <w:right w:val="single" w:sz="2" w:space="0" w:color="000000"/>
            </w:tcBorders>
          </w:tcPr>
          <w:p w:rsidR="00A00C2C" w:rsidRPr="00BE7E79" w:rsidRDefault="00A00C2C" w:rsidP="00A00C2C">
            <w:pPr>
              <w:spacing w:line="360" w:lineRule="auto"/>
              <w:rPr>
                <w:rFonts w:ascii="Arial" w:hAnsi="Arial" w:cs="Arial"/>
                <w:sz w:val="18"/>
                <w:szCs w:val="20"/>
                <w:lang w:val="sr-Latn-RS"/>
              </w:rPr>
            </w:pPr>
            <w:r w:rsidRPr="00BE7E79">
              <w:rPr>
                <w:rFonts w:ascii="Arial" w:hAnsi="Arial" w:cs="Arial"/>
                <w:sz w:val="18"/>
                <w:szCs w:val="20"/>
                <w:lang w:val="sr-Latn-RS"/>
              </w:rPr>
              <w:t>5.527</w:t>
            </w:r>
          </w:p>
        </w:tc>
        <w:tc>
          <w:tcPr>
            <w:tcW w:w="852" w:type="dxa"/>
            <w:tcBorders>
              <w:top w:val="single" w:sz="4" w:space="0" w:color="000000"/>
              <w:left w:val="single" w:sz="2" w:space="0" w:color="000000"/>
              <w:bottom w:val="single" w:sz="2" w:space="0" w:color="000000"/>
              <w:right w:val="single" w:sz="4" w:space="0" w:color="000000"/>
            </w:tcBorders>
          </w:tcPr>
          <w:p w:rsidR="00A00C2C" w:rsidRPr="00BE7E79" w:rsidRDefault="00A00C2C" w:rsidP="00A00C2C">
            <w:pPr>
              <w:spacing w:line="360" w:lineRule="auto"/>
              <w:rPr>
                <w:rFonts w:ascii="Arial" w:hAnsi="Arial" w:cs="Arial"/>
                <w:sz w:val="18"/>
                <w:szCs w:val="20"/>
                <w:lang w:val="sr-Latn-RS"/>
              </w:rPr>
            </w:pPr>
          </w:p>
        </w:tc>
        <w:tc>
          <w:tcPr>
            <w:tcW w:w="542" w:type="dxa"/>
            <w:tcBorders>
              <w:top w:val="single" w:sz="4" w:space="0" w:color="000000"/>
              <w:left w:val="single" w:sz="4" w:space="0" w:color="000000"/>
              <w:bottom w:val="single" w:sz="2" w:space="0" w:color="000000"/>
              <w:right w:val="single" w:sz="4" w:space="0" w:color="000000"/>
            </w:tcBorders>
            <w:shd w:val="clear" w:color="auto" w:fill="FBE183"/>
          </w:tcPr>
          <w:p w:rsidR="00A00C2C" w:rsidRPr="00BE7E79" w:rsidRDefault="00A00C2C" w:rsidP="00A00C2C">
            <w:pPr>
              <w:spacing w:line="360" w:lineRule="auto"/>
              <w:rPr>
                <w:rFonts w:ascii="Arial" w:hAnsi="Arial" w:cs="Arial"/>
                <w:sz w:val="18"/>
                <w:szCs w:val="20"/>
                <w:lang w:val="sr-Latn-RS"/>
              </w:rPr>
            </w:pPr>
          </w:p>
        </w:tc>
        <w:tc>
          <w:tcPr>
            <w:tcW w:w="676" w:type="dxa"/>
            <w:tcBorders>
              <w:top w:val="single" w:sz="4" w:space="0" w:color="000000"/>
              <w:left w:val="single" w:sz="4" w:space="0" w:color="000000"/>
              <w:bottom w:val="single" w:sz="2" w:space="0" w:color="000000"/>
              <w:right w:val="single" w:sz="4" w:space="0" w:color="000000"/>
            </w:tcBorders>
            <w:shd w:val="clear" w:color="auto" w:fill="FBE183"/>
          </w:tcPr>
          <w:p w:rsidR="00A00C2C" w:rsidRPr="00BE7E79" w:rsidRDefault="00A00C2C" w:rsidP="00A00C2C">
            <w:pPr>
              <w:spacing w:line="360" w:lineRule="auto"/>
              <w:rPr>
                <w:rFonts w:ascii="Arial" w:hAnsi="Arial" w:cs="Arial"/>
                <w:sz w:val="18"/>
                <w:szCs w:val="20"/>
                <w:lang w:val="sr-Latn-RS"/>
              </w:rPr>
            </w:pPr>
          </w:p>
        </w:tc>
        <w:tc>
          <w:tcPr>
            <w:tcW w:w="545" w:type="dxa"/>
            <w:tcBorders>
              <w:top w:val="single" w:sz="4" w:space="0" w:color="000000"/>
              <w:left w:val="single" w:sz="4" w:space="0" w:color="000000"/>
              <w:bottom w:val="single" w:sz="2" w:space="0" w:color="000000"/>
              <w:right w:val="single" w:sz="4" w:space="0" w:color="000000"/>
            </w:tcBorders>
            <w:shd w:val="clear" w:color="auto" w:fill="FBE183"/>
          </w:tcPr>
          <w:p w:rsidR="00A00C2C" w:rsidRPr="00BE7E79" w:rsidRDefault="00A00C2C" w:rsidP="00A00C2C">
            <w:pPr>
              <w:spacing w:line="360" w:lineRule="auto"/>
              <w:rPr>
                <w:rFonts w:ascii="Arial" w:hAnsi="Arial" w:cs="Arial"/>
                <w:sz w:val="18"/>
                <w:szCs w:val="20"/>
                <w:lang w:val="sr-Latn-RS"/>
              </w:rPr>
            </w:pPr>
          </w:p>
        </w:tc>
        <w:tc>
          <w:tcPr>
            <w:tcW w:w="543" w:type="dxa"/>
            <w:tcBorders>
              <w:top w:val="single" w:sz="4" w:space="0" w:color="000000"/>
              <w:left w:val="single" w:sz="4" w:space="0" w:color="000000"/>
              <w:bottom w:val="single" w:sz="2" w:space="0" w:color="000000"/>
              <w:right w:val="single" w:sz="4" w:space="0" w:color="000000"/>
            </w:tcBorders>
            <w:shd w:val="clear" w:color="auto" w:fill="FBE183"/>
          </w:tcPr>
          <w:p w:rsidR="00A00C2C" w:rsidRPr="00BE7E79" w:rsidRDefault="00A00C2C" w:rsidP="00A00C2C">
            <w:pPr>
              <w:spacing w:line="360" w:lineRule="auto"/>
              <w:rPr>
                <w:rFonts w:ascii="Arial" w:hAnsi="Arial" w:cs="Arial"/>
                <w:sz w:val="18"/>
                <w:szCs w:val="20"/>
                <w:lang w:val="sr-Latn-RS"/>
              </w:rPr>
            </w:pPr>
          </w:p>
        </w:tc>
        <w:tc>
          <w:tcPr>
            <w:tcW w:w="651" w:type="dxa"/>
            <w:tcBorders>
              <w:top w:val="single" w:sz="4" w:space="0" w:color="000000"/>
              <w:left w:val="single" w:sz="4" w:space="0" w:color="000000"/>
              <w:bottom w:val="single" w:sz="2" w:space="0" w:color="000000"/>
              <w:right w:val="single" w:sz="4" w:space="0" w:color="000000"/>
            </w:tcBorders>
          </w:tcPr>
          <w:p w:rsidR="00A00C2C" w:rsidRPr="00BE7E79" w:rsidRDefault="00A00C2C" w:rsidP="00A00C2C">
            <w:pPr>
              <w:spacing w:line="360" w:lineRule="auto"/>
              <w:rPr>
                <w:rFonts w:ascii="Arial" w:hAnsi="Arial" w:cs="Arial"/>
                <w:sz w:val="18"/>
                <w:szCs w:val="20"/>
                <w:lang w:val="sr-Latn-RS"/>
              </w:rPr>
            </w:pPr>
          </w:p>
        </w:tc>
        <w:tc>
          <w:tcPr>
            <w:tcW w:w="837" w:type="dxa"/>
            <w:tcBorders>
              <w:top w:val="single" w:sz="4" w:space="0" w:color="000000"/>
              <w:left w:val="single" w:sz="4" w:space="0" w:color="000000"/>
              <w:bottom w:val="single" w:sz="2" w:space="0" w:color="000000"/>
              <w:right w:val="single" w:sz="4" w:space="0" w:color="000000"/>
            </w:tcBorders>
          </w:tcPr>
          <w:p w:rsidR="00A00C2C" w:rsidRPr="00BE7E79" w:rsidRDefault="00A00C2C" w:rsidP="00A00C2C">
            <w:pPr>
              <w:spacing w:line="360" w:lineRule="auto"/>
              <w:rPr>
                <w:rFonts w:ascii="Arial" w:hAnsi="Arial" w:cs="Arial"/>
                <w:sz w:val="18"/>
                <w:szCs w:val="20"/>
                <w:lang w:val="sr-Latn-RS"/>
              </w:rPr>
            </w:pPr>
          </w:p>
        </w:tc>
        <w:tc>
          <w:tcPr>
            <w:tcW w:w="683" w:type="dxa"/>
            <w:tcBorders>
              <w:top w:val="single" w:sz="4" w:space="0" w:color="000000"/>
              <w:left w:val="single" w:sz="4" w:space="0" w:color="000000"/>
              <w:bottom w:val="single" w:sz="2" w:space="0" w:color="000000"/>
              <w:right w:val="single" w:sz="4" w:space="0" w:color="000000"/>
            </w:tcBorders>
          </w:tcPr>
          <w:p w:rsidR="00A00C2C" w:rsidRPr="00BE7E79" w:rsidRDefault="00A00C2C" w:rsidP="00A00C2C">
            <w:pPr>
              <w:spacing w:line="360" w:lineRule="auto"/>
              <w:rPr>
                <w:rFonts w:ascii="Arial" w:hAnsi="Arial" w:cs="Arial"/>
                <w:sz w:val="18"/>
                <w:szCs w:val="20"/>
                <w:lang w:val="sr-Latn-RS"/>
              </w:rPr>
            </w:pPr>
          </w:p>
        </w:tc>
        <w:tc>
          <w:tcPr>
            <w:tcW w:w="859" w:type="dxa"/>
            <w:tcBorders>
              <w:top w:val="single" w:sz="4" w:space="0" w:color="000000"/>
              <w:left w:val="single" w:sz="4" w:space="0" w:color="000000"/>
              <w:bottom w:val="single" w:sz="2" w:space="0" w:color="000000"/>
              <w:right w:val="single" w:sz="2" w:space="0" w:color="000000"/>
            </w:tcBorders>
          </w:tcPr>
          <w:p w:rsidR="00A00C2C" w:rsidRPr="00BE7E79" w:rsidRDefault="00A00C2C" w:rsidP="00A00C2C">
            <w:pPr>
              <w:spacing w:line="360" w:lineRule="auto"/>
              <w:rPr>
                <w:rFonts w:ascii="Arial" w:hAnsi="Arial" w:cs="Arial"/>
                <w:sz w:val="18"/>
                <w:szCs w:val="20"/>
                <w:lang w:val="sr-Latn-RS"/>
              </w:rPr>
            </w:pPr>
            <w:r w:rsidRPr="00BE7E79">
              <w:rPr>
                <w:rFonts w:ascii="Arial" w:hAnsi="Arial" w:cs="Arial"/>
                <w:sz w:val="18"/>
                <w:szCs w:val="20"/>
                <w:lang w:val="sr-Latn-RS"/>
              </w:rPr>
              <w:t>5.527</w:t>
            </w:r>
          </w:p>
        </w:tc>
      </w:tr>
      <w:tr w:rsidR="00A00C2C" w:rsidRPr="00BE7E79" w:rsidTr="00A00C2C">
        <w:trPr>
          <w:trHeight w:val="225"/>
          <w:jc w:val="center"/>
        </w:trPr>
        <w:tc>
          <w:tcPr>
            <w:tcW w:w="405" w:type="dxa"/>
            <w:tcBorders>
              <w:top w:val="single" w:sz="2" w:space="0" w:color="000000"/>
              <w:left w:val="single" w:sz="4" w:space="0" w:color="000000"/>
              <w:bottom w:val="single" w:sz="4" w:space="0" w:color="000000"/>
              <w:right w:val="single" w:sz="4" w:space="0" w:color="000000"/>
            </w:tcBorders>
            <w:shd w:val="clear" w:color="auto" w:fill="F2F2F2"/>
          </w:tcPr>
          <w:p w:rsidR="00A00C2C" w:rsidRPr="00BE7E79" w:rsidRDefault="00A00C2C" w:rsidP="00A00C2C">
            <w:pPr>
              <w:spacing w:line="360" w:lineRule="auto"/>
              <w:rPr>
                <w:rFonts w:ascii="Arial" w:hAnsi="Arial" w:cs="Arial"/>
                <w:sz w:val="18"/>
                <w:szCs w:val="20"/>
                <w:highlight w:val="yellow"/>
                <w:lang w:val="sr-Latn-RS"/>
              </w:rPr>
            </w:pPr>
            <w:r w:rsidRPr="00BE7E79">
              <w:rPr>
                <w:rFonts w:ascii="Arial" w:hAnsi="Arial" w:cs="Arial"/>
                <w:sz w:val="18"/>
                <w:szCs w:val="20"/>
                <w:lang w:val="sr-Latn-RS"/>
              </w:rPr>
              <w:t>18.</w:t>
            </w:r>
          </w:p>
        </w:tc>
        <w:tc>
          <w:tcPr>
            <w:tcW w:w="1351" w:type="dxa"/>
            <w:tcBorders>
              <w:top w:val="single" w:sz="2" w:space="0" w:color="000000"/>
              <w:left w:val="single" w:sz="4" w:space="0" w:color="000000"/>
              <w:bottom w:val="single" w:sz="4" w:space="0" w:color="000000"/>
              <w:right w:val="single" w:sz="4" w:space="0" w:color="000000"/>
            </w:tcBorders>
            <w:shd w:val="clear" w:color="auto" w:fill="auto"/>
          </w:tcPr>
          <w:p w:rsidR="00A00C2C" w:rsidRPr="00BE7E79" w:rsidRDefault="00A00C2C" w:rsidP="00A00C2C">
            <w:pPr>
              <w:spacing w:line="360" w:lineRule="auto"/>
              <w:rPr>
                <w:rFonts w:ascii="Arial" w:hAnsi="Arial" w:cs="Arial"/>
                <w:sz w:val="18"/>
                <w:szCs w:val="20"/>
                <w:lang w:val="sr-Latn-RS"/>
              </w:rPr>
            </w:pPr>
            <w:r w:rsidRPr="00BE7E79">
              <w:rPr>
                <w:rFonts w:ascii="Arial" w:hAnsi="Arial" w:cs="Arial"/>
                <w:sz w:val="18"/>
                <w:szCs w:val="20"/>
                <w:lang w:val="sr-Latn-RS"/>
              </w:rPr>
              <w:t xml:space="preserve">Rožaje </w:t>
            </w:r>
          </w:p>
        </w:tc>
        <w:tc>
          <w:tcPr>
            <w:tcW w:w="781" w:type="dxa"/>
            <w:tcBorders>
              <w:top w:val="single" w:sz="2" w:space="0" w:color="000000"/>
              <w:left w:val="single" w:sz="4" w:space="0" w:color="000000"/>
              <w:bottom w:val="single" w:sz="4" w:space="0" w:color="000000"/>
              <w:right w:val="single" w:sz="4" w:space="0" w:color="000000"/>
            </w:tcBorders>
            <w:shd w:val="clear" w:color="auto" w:fill="F2F2F2"/>
          </w:tcPr>
          <w:p w:rsidR="00A00C2C" w:rsidRPr="00BE7E79" w:rsidRDefault="00A00C2C" w:rsidP="00A00C2C">
            <w:pPr>
              <w:spacing w:line="360" w:lineRule="auto"/>
              <w:rPr>
                <w:rFonts w:ascii="Arial" w:hAnsi="Arial" w:cs="Arial"/>
                <w:sz w:val="18"/>
                <w:szCs w:val="20"/>
                <w:lang w:val="sr-Latn-RS"/>
              </w:rPr>
            </w:pPr>
          </w:p>
        </w:tc>
        <w:tc>
          <w:tcPr>
            <w:tcW w:w="815" w:type="dxa"/>
            <w:tcBorders>
              <w:top w:val="single" w:sz="2" w:space="0" w:color="000000"/>
              <w:left w:val="single" w:sz="4" w:space="0" w:color="000000"/>
              <w:bottom w:val="single" w:sz="4" w:space="0" w:color="000000"/>
              <w:right w:val="single" w:sz="2" w:space="0" w:color="000000"/>
            </w:tcBorders>
            <w:shd w:val="clear" w:color="auto" w:fill="F2F2F2"/>
          </w:tcPr>
          <w:p w:rsidR="00A00C2C" w:rsidRPr="00BE7E79" w:rsidRDefault="00A00C2C" w:rsidP="00A00C2C">
            <w:pPr>
              <w:spacing w:line="360" w:lineRule="auto"/>
              <w:rPr>
                <w:rFonts w:ascii="Arial" w:hAnsi="Arial" w:cs="Arial"/>
                <w:sz w:val="18"/>
                <w:szCs w:val="20"/>
                <w:lang w:val="sr-Latn-RS"/>
              </w:rPr>
            </w:pPr>
          </w:p>
        </w:tc>
        <w:tc>
          <w:tcPr>
            <w:tcW w:w="852" w:type="dxa"/>
            <w:tcBorders>
              <w:top w:val="single" w:sz="2" w:space="0" w:color="000000"/>
              <w:left w:val="single" w:sz="2" w:space="0" w:color="000000"/>
              <w:bottom w:val="single" w:sz="4" w:space="0" w:color="000000"/>
              <w:right w:val="single" w:sz="4" w:space="0" w:color="000000"/>
            </w:tcBorders>
            <w:shd w:val="clear" w:color="auto" w:fill="F2F2F2"/>
          </w:tcPr>
          <w:p w:rsidR="00A00C2C" w:rsidRPr="00BE7E79" w:rsidRDefault="00A00C2C" w:rsidP="00A00C2C">
            <w:pPr>
              <w:spacing w:line="360" w:lineRule="auto"/>
              <w:rPr>
                <w:rFonts w:ascii="Arial" w:hAnsi="Arial" w:cs="Arial"/>
                <w:sz w:val="18"/>
                <w:szCs w:val="20"/>
                <w:lang w:val="sr-Latn-RS"/>
              </w:rPr>
            </w:pPr>
            <w:r w:rsidRPr="00BE7E79">
              <w:rPr>
                <w:rFonts w:ascii="Arial" w:hAnsi="Arial" w:cs="Arial"/>
                <w:sz w:val="18"/>
                <w:szCs w:val="20"/>
                <w:lang w:val="sr-Latn-RS"/>
              </w:rPr>
              <w:t>6.441</w:t>
            </w:r>
          </w:p>
        </w:tc>
        <w:tc>
          <w:tcPr>
            <w:tcW w:w="542" w:type="dxa"/>
            <w:tcBorders>
              <w:top w:val="single" w:sz="2" w:space="0" w:color="000000"/>
              <w:left w:val="single" w:sz="4" w:space="0" w:color="000000"/>
              <w:bottom w:val="single" w:sz="4" w:space="0" w:color="000000"/>
              <w:right w:val="single" w:sz="4" w:space="0" w:color="000000"/>
            </w:tcBorders>
            <w:shd w:val="clear" w:color="auto" w:fill="FFE599"/>
          </w:tcPr>
          <w:p w:rsidR="00A00C2C" w:rsidRPr="00BE7E79" w:rsidRDefault="00A00C2C" w:rsidP="00A00C2C">
            <w:pPr>
              <w:spacing w:line="360" w:lineRule="auto"/>
              <w:rPr>
                <w:rFonts w:ascii="Arial" w:hAnsi="Arial" w:cs="Arial"/>
                <w:sz w:val="18"/>
                <w:szCs w:val="20"/>
                <w:lang w:val="sr-Latn-RS"/>
              </w:rPr>
            </w:pPr>
          </w:p>
        </w:tc>
        <w:tc>
          <w:tcPr>
            <w:tcW w:w="676" w:type="dxa"/>
            <w:tcBorders>
              <w:top w:val="single" w:sz="2" w:space="0" w:color="000000"/>
              <w:left w:val="single" w:sz="4" w:space="0" w:color="000000"/>
              <w:bottom w:val="single" w:sz="4" w:space="0" w:color="000000"/>
              <w:right w:val="single" w:sz="4" w:space="0" w:color="000000"/>
            </w:tcBorders>
            <w:shd w:val="clear" w:color="auto" w:fill="FFE599"/>
          </w:tcPr>
          <w:p w:rsidR="00A00C2C" w:rsidRPr="00BE7E79" w:rsidRDefault="00A00C2C" w:rsidP="00A00C2C">
            <w:pPr>
              <w:spacing w:line="360" w:lineRule="auto"/>
              <w:rPr>
                <w:rFonts w:ascii="Arial" w:hAnsi="Arial" w:cs="Arial"/>
                <w:sz w:val="18"/>
                <w:szCs w:val="20"/>
                <w:lang w:val="sr-Latn-RS"/>
              </w:rPr>
            </w:pPr>
          </w:p>
        </w:tc>
        <w:tc>
          <w:tcPr>
            <w:tcW w:w="545" w:type="dxa"/>
            <w:tcBorders>
              <w:top w:val="single" w:sz="2" w:space="0" w:color="000000"/>
              <w:left w:val="single" w:sz="4" w:space="0" w:color="000000"/>
              <w:bottom w:val="single" w:sz="4" w:space="0" w:color="000000"/>
              <w:right w:val="single" w:sz="4" w:space="0" w:color="000000"/>
            </w:tcBorders>
            <w:shd w:val="clear" w:color="auto" w:fill="FFE599"/>
          </w:tcPr>
          <w:p w:rsidR="00A00C2C" w:rsidRPr="00BE7E79" w:rsidRDefault="00A00C2C" w:rsidP="00A00C2C">
            <w:pPr>
              <w:spacing w:line="360" w:lineRule="auto"/>
              <w:rPr>
                <w:rFonts w:ascii="Arial" w:hAnsi="Arial" w:cs="Arial"/>
                <w:sz w:val="18"/>
                <w:szCs w:val="20"/>
                <w:lang w:val="sr-Latn-RS"/>
              </w:rPr>
            </w:pPr>
          </w:p>
        </w:tc>
        <w:tc>
          <w:tcPr>
            <w:tcW w:w="543" w:type="dxa"/>
            <w:tcBorders>
              <w:top w:val="single" w:sz="2" w:space="0" w:color="000000"/>
              <w:left w:val="single" w:sz="4" w:space="0" w:color="000000"/>
              <w:bottom w:val="single" w:sz="4" w:space="0" w:color="000000"/>
              <w:right w:val="single" w:sz="4" w:space="0" w:color="000000"/>
            </w:tcBorders>
            <w:shd w:val="clear" w:color="auto" w:fill="FFE599"/>
          </w:tcPr>
          <w:p w:rsidR="00A00C2C" w:rsidRPr="00BE7E79" w:rsidRDefault="00A00C2C" w:rsidP="00A00C2C">
            <w:pPr>
              <w:spacing w:line="360" w:lineRule="auto"/>
              <w:rPr>
                <w:rFonts w:ascii="Arial" w:hAnsi="Arial" w:cs="Arial"/>
                <w:sz w:val="18"/>
                <w:szCs w:val="20"/>
                <w:lang w:val="sr-Latn-RS"/>
              </w:rPr>
            </w:pPr>
            <w:r w:rsidRPr="00BE7E79">
              <w:rPr>
                <w:rFonts w:ascii="Arial" w:hAnsi="Arial" w:cs="Arial"/>
                <w:sz w:val="18"/>
                <w:szCs w:val="20"/>
                <w:lang w:val="sr-Latn-RS"/>
              </w:rPr>
              <w:t>58</w:t>
            </w:r>
          </w:p>
        </w:tc>
        <w:tc>
          <w:tcPr>
            <w:tcW w:w="651" w:type="dxa"/>
            <w:tcBorders>
              <w:top w:val="single" w:sz="2" w:space="0" w:color="000000"/>
              <w:left w:val="single" w:sz="4" w:space="0" w:color="000000"/>
              <w:bottom w:val="single" w:sz="4" w:space="0" w:color="000000"/>
              <w:right w:val="single" w:sz="4" w:space="0" w:color="000000"/>
            </w:tcBorders>
            <w:shd w:val="clear" w:color="auto" w:fill="F2F2F2"/>
          </w:tcPr>
          <w:p w:rsidR="00A00C2C" w:rsidRPr="00BE7E79" w:rsidRDefault="00A00C2C" w:rsidP="00A00C2C">
            <w:pPr>
              <w:spacing w:line="360" w:lineRule="auto"/>
              <w:rPr>
                <w:rFonts w:ascii="Arial" w:hAnsi="Arial" w:cs="Arial"/>
                <w:sz w:val="18"/>
                <w:szCs w:val="20"/>
                <w:lang w:val="sr-Latn-RS"/>
              </w:rPr>
            </w:pPr>
          </w:p>
        </w:tc>
        <w:tc>
          <w:tcPr>
            <w:tcW w:w="837" w:type="dxa"/>
            <w:tcBorders>
              <w:top w:val="single" w:sz="2" w:space="0" w:color="000000"/>
              <w:left w:val="single" w:sz="4" w:space="0" w:color="000000"/>
              <w:bottom w:val="single" w:sz="4" w:space="0" w:color="000000"/>
              <w:right w:val="single" w:sz="4" w:space="0" w:color="000000"/>
            </w:tcBorders>
            <w:shd w:val="clear" w:color="auto" w:fill="F2F2F2"/>
          </w:tcPr>
          <w:p w:rsidR="00A00C2C" w:rsidRPr="00BE7E79" w:rsidRDefault="00A00C2C" w:rsidP="00A00C2C">
            <w:pPr>
              <w:spacing w:line="360" w:lineRule="auto"/>
              <w:rPr>
                <w:rFonts w:ascii="Arial" w:hAnsi="Arial" w:cs="Arial"/>
                <w:sz w:val="18"/>
                <w:szCs w:val="20"/>
                <w:lang w:val="sr-Latn-RS"/>
              </w:rPr>
            </w:pPr>
          </w:p>
        </w:tc>
        <w:tc>
          <w:tcPr>
            <w:tcW w:w="683" w:type="dxa"/>
            <w:tcBorders>
              <w:top w:val="single" w:sz="2" w:space="0" w:color="000000"/>
              <w:left w:val="single" w:sz="4" w:space="0" w:color="000000"/>
              <w:bottom w:val="single" w:sz="4" w:space="0" w:color="000000"/>
              <w:right w:val="single" w:sz="4" w:space="0" w:color="000000"/>
            </w:tcBorders>
            <w:shd w:val="clear" w:color="auto" w:fill="F2F2F2"/>
          </w:tcPr>
          <w:p w:rsidR="00A00C2C" w:rsidRPr="00BE7E79" w:rsidRDefault="00A00C2C" w:rsidP="00A00C2C">
            <w:pPr>
              <w:spacing w:line="360" w:lineRule="auto"/>
              <w:rPr>
                <w:rFonts w:ascii="Arial" w:hAnsi="Arial" w:cs="Arial"/>
                <w:sz w:val="18"/>
                <w:szCs w:val="20"/>
                <w:lang w:val="sr-Latn-RS"/>
              </w:rPr>
            </w:pPr>
          </w:p>
        </w:tc>
        <w:tc>
          <w:tcPr>
            <w:tcW w:w="859" w:type="dxa"/>
            <w:tcBorders>
              <w:top w:val="single" w:sz="2" w:space="0" w:color="000000"/>
              <w:left w:val="single" w:sz="4" w:space="0" w:color="000000"/>
              <w:bottom w:val="single" w:sz="4" w:space="0" w:color="000000"/>
              <w:right w:val="single" w:sz="2" w:space="0" w:color="000000"/>
            </w:tcBorders>
            <w:shd w:val="clear" w:color="auto" w:fill="F2F2F2"/>
          </w:tcPr>
          <w:p w:rsidR="00A00C2C" w:rsidRPr="00BE7E79" w:rsidRDefault="00A00C2C" w:rsidP="00A00C2C">
            <w:pPr>
              <w:spacing w:line="360" w:lineRule="auto"/>
              <w:rPr>
                <w:rFonts w:ascii="Arial" w:hAnsi="Arial" w:cs="Arial"/>
                <w:sz w:val="18"/>
                <w:szCs w:val="20"/>
                <w:lang w:val="sr-Latn-RS"/>
              </w:rPr>
            </w:pPr>
            <w:r w:rsidRPr="00BE7E79">
              <w:rPr>
                <w:rFonts w:ascii="Arial" w:hAnsi="Arial" w:cs="Arial"/>
                <w:sz w:val="18"/>
                <w:szCs w:val="20"/>
                <w:lang w:val="sr-Latn-RS"/>
              </w:rPr>
              <w:t>6.499</w:t>
            </w:r>
          </w:p>
        </w:tc>
      </w:tr>
      <w:tr w:rsidR="00A00C2C" w:rsidRPr="00BE7E79" w:rsidTr="00A00C2C">
        <w:trPr>
          <w:trHeight w:val="225"/>
          <w:jc w:val="center"/>
        </w:trPr>
        <w:tc>
          <w:tcPr>
            <w:tcW w:w="405" w:type="dxa"/>
            <w:tcBorders>
              <w:top w:val="single" w:sz="4" w:space="0" w:color="000000"/>
              <w:left w:val="single" w:sz="4" w:space="0" w:color="000000"/>
              <w:bottom w:val="single" w:sz="2" w:space="0" w:color="000000"/>
              <w:right w:val="single" w:sz="4" w:space="0" w:color="000000"/>
            </w:tcBorders>
          </w:tcPr>
          <w:p w:rsidR="00A00C2C" w:rsidRPr="00BE7E79" w:rsidRDefault="00A00C2C" w:rsidP="00A00C2C">
            <w:pPr>
              <w:spacing w:line="360" w:lineRule="auto"/>
              <w:rPr>
                <w:rFonts w:ascii="Arial" w:hAnsi="Arial" w:cs="Arial"/>
                <w:sz w:val="18"/>
                <w:szCs w:val="20"/>
                <w:highlight w:val="yellow"/>
                <w:lang w:val="sr-Latn-RS"/>
              </w:rPr>
            </w:pPr>
            <w:r w:rsidRPr="00BE7E79">
              <w:rPr>
                <w:rFonts w:ascii="Arial" w:hAnsi="Arial" w:cs="Arial"/>
                <w:sz w:val="18"/>
                <w:szCs w:val="20"/>
                <w:lang w:val="sr-Latn-RS"/>
              </w:rPr>
              <w:t>19.</w:t>
            </w:r>
          </w:p>
        </w:tc>
        <w:tc>
          <w:tcPr>
            <w:tcW w:w="1351" w:type="dxa"/>
            <w:tcBorders>
              <w:top w:val="single" w:sz="4" w:space="0" w:color="000000"/>
              <w:left w:val="single" w:sz="4" w:space="0" w:color="000000"/>
              <w:bottom w:val="single" w:sz="2" w:space="0" w:color="000000"/>
              <w:right w:val="single" w:sz="4" w:space="0" w:color="000000"/>
            </w:tcBorders>
            <w:shd w:val="clear" w:color="auto" w:fill="auto"/>
          </w:tcPr>
          <w:p w:rsidR="00A00C2C" w:rsidRPr="00BE7E79" w:rsidRDefault="00A00C2C" w:rsidP="00A00C2C">
            <w:pPr>
              <w:spacing w:line="360" w:lineRule="auto"/>
              <w:rPr>
                <w:rFonts w:ascii="Arial" w:hAnsi="Arial" w:cs="Arial"/>
                <w:sz w:val="18"/>
                <w:szCs w:val="20"/>
                <w:lang w:val="sr-Latn-RS"/>
              </w:rPr>
            </w:pPr>
            <w:r w:rsidRPr="00BE7E79">
              <w:rPr>
                <w:rFonts w:ascii="Arial" w:hAnsi="Arial" w:cs="Arial"/>
                <w:sz w:val="18"/>
                <w:szCs w:val="20"/>
                <w:lang w:val="sr-Latn-RS"/>
              </w:rPr>
              <w:t xml:space="preserve">Tivat </w:t>
            </w:r>
          </w:p>
        </w:tc>
        <w:tc>
          <w:tcPr>
            <w:tcW w:w="781" w:type="dxa"/>
            <w:tcBorders>
              <w:top w:val="single" w:sz="4" w:space="0" w:color="000000"/>
              <w:left w:val="single" w:sz="4" w:space="0" w:color="000000"/>
              <w:bottom w:val="single" w:sz="2" w:space="0" w:color="000000"/>
              <w:right w:val="single" w:sz="4" w:space="0" w:color="000000"/>
            </w:tcBorders>
          </w:tcPr>
          <w:p w:rsidR="00A00C2C" w:rsidRPr="00BE7E79" w:rsidRDefault="00A00C2C" w:rsidP="00A00C2C">
            <w:pPr>
              <w:spacing w:line="360" w:lineRule="auto"/>
              <w:rPr>
                <w:rFonts w:ascii="Arial" w:hAnsi="Arial" w:cs="Arial"/>
                <w:sz w:val="18"/>
                <w:szCs w:val="20"/>
                <w:lang w:val="sr-Latn-RS"/>
              </w:rPr>
            </w:pPr>
            <w:r w:rsidRPr="00BE7E79">
              <w:rPr>
                <w:rFonts w:ascii="Arial" w:hAnsi="Arial" w:cs="Arial"/>
                <w:sz w:val="18"/>
                <w:szCs w:val="20"/>
                <w:lang w:val="sr-Latn-RS"/>
              </w:rPr>
              <w:t>10.672</w:t>
            </w:r>
          </w:p>
        </w:tc>
        <w:tc>
          <w:tcPr>
            <w:tcW w:w="815" w:type="dxa"/>
            <w:tcBorders>
              <w:top w:val="single" w:sz="4" w:space="0" w:color="000000"/>
              <w:left w:val="single" w:sz="4" w:space="0" w:color="000000"/>
              <w:bottom w:val="single" w:sz="2" w:space="0" w:color="000000"/>
              <w:right w:val="single" w:sz="2" w:space="0" w:color="000000"/>
            </w:tcBorders>
          </w:tcPr>
          <w:p w:rsidR="00A00C2C" w:rsidRPr="00BE7E79" w:rsidRDefault="00A00C2C" w:rsidP="00A00C2C">
            <w:pPr>
              <w:spacing w:line="360" w:lineRule="auto"/>
              <w:rPr>
                <w:rFonts w:ascii="Arial" w:hAnsi="Arial" w:cs="Arial"/>
                <w:sz w:val="18"/>
                <w:szCs w:val="20"/>
                <w:lang w:val="sr-Latn-RS"/>
              </w:rPr>
            </w:pPr>
          </w:p>
        </w:tc>
        <w:tc>
          <w:tcPr>
            <w:tcW w:w="852" w:type="dxa"/>
            <w:tcBorders>
              <w:top w:val="single" w:sz="4" w:space="0" w:color="000000"/>
              <w:left w:val="single" w:sz="2" w:space="0" w:color="000000"/>
              <w:bottom w:val="single" w:sz="2" w:space="0" w:color="000000"/>
              <w:right w:val="single" w:sz="4" w:space="0" w:color="000000"/>
            </w:tcBorders>
          </w:tcPr>
          <w:p w:rsidR="00A00C2C" w:rsidRPr="00BE7E79" w:rsidRDefault="00A00C2C" w:rsidP="00A00C2C">
            <w:pPr>
              <w:spacing w:line="360" w:lineRule="auto"/>
              <w:rPr>
                <w:rFonts w:ascii="Arial" w:hAnsi="Arial" w:cs="Arial"/>
                <w:sz w:val="18"/>
                <w:szCs w:val="20"/>
                <w:lang w:val="sr-Latn-RS"/>
              </w:rPr>
            </w:pPr>
          </w:p>
        </w:tc>
        <w:tc>
          <w:tcPr>
            <w:tcW w:w="542" w:type="dxa"/>
            <w:tcBorders>
              <w:top w:val="single" w:sz="4" w:space="0" w:color="000000"/>
              <w:left w:val="single" w:sz="4" w:space="0" w:color="000000"/>
              <w:bottom w:val="single" w:sz="2" w:space="0" w:color="000000"/>
              <w:right w:val="single" w:sz="4" w:space="0" w:color="000000"/>
            </w:tcBorders>
          </w:tcPr>
          <w:p w:rsidR="00A00C2C" w:rsidRPr="00BE7E79" w:rsidRDefault="00A00C2C" w:rsidP="00A00C2C">
            <w:pPr>
              <w:spacing w:line="360" w:lineRule="auto"/>
              <w:rPr>
                <w:rFonts w:ascii="Arial" w:hAnsi="Arial" w:cs="Arial"/>
                <w:sz w:val="18"/>
                <w:szCs w:val="20"/>
                <w:lang w:val="sr-Latn-RS"/>
              </w:rPr>
            </w:pPr>
            <w:r w:rsidRPr="00BE7E79">
              <w:rPr>
                <w:rFonts w:ascii="Arial" w:hAnsi="Arial" w:cs="Arial"/>
                <w:sz w:val="18"/>
                <w:szCs w:val="20"/>
                <w:lang w:val="sr-Latn-RS"/>
              </w:rPr>
              <w:t>239</w:t>
            </w:r>
          </w:p>
        </w:tc>
        <w:tc>
          <w:tcPr>
            <w:tcW w:w="676" w:type="dxa"/>
            <w:tcBorders>
              <w:top w:val="single" w:sz="4" w:space="0" w:color="000000"/>
              <w:left w:val="single" w:sz="4" w:space="0" w:color="000000"/>
              <w:bottom w:val="single" w:sz="2" w:space="0" w:color="000000"/>
              <w:right w:val="single" w:sz="4" w:space="0" w:color="000000"/>
            </w:tcBorders>
          </w:tcPr>
          <w:p w:rsidR="00A00C2C" w:rsidRPr="00BE7E79" w:rsidRDefault="00A00C2C" w:rsidP="00A00C2C">
            <w:pPr>
              <w:spacing w:line="360" w:lineRule="auto"/>
              <w:rPr>
                <w:rFonts w:ascii="Arial" w:hAnsi="Arial" w:cs="Arial"/>
                <w:sz w:val="18"/>
                <w:szCs w:val="20"/>
                <w:lang w:val="sr-Latn-RS"/>
              </w:rPr>
            </w:pPr>
            <w:r w:rsidRPr="00BE7E79">
              <w:rPr>
                <w:rFonts w:ascii="Arial" w:hAnsi="Arial" w:cs="Arial"/>
                <w:sz w:val="18"/>
                <w:szCs w:val="20"/>
                <w:lang w:val="sr-Latn-RS"/>
              </w:rPr>
              <w:t>7</w:t>
            </w:r>
          </w:p>
        </w:tc>
        <w:tc>
          <w:tcPr>
            <w:tcW w:w="545" w:type="dxa"/>
            <w:tcBorders>
              <w:top w:val="single" w:sz="4" w:space="0" w:color="000000"/>
              <w:left w:val="single" w:sz="4" w:space="0" w:color="000000"/>
              <w:bottom w:val="single" w:sz="2" w:space="0" w:color="000000"/>
              <w:right w:val="single" w:sz="4" w:space="0" w:color="000000"/>
            </w:tcBorders>
          </w:tcPr>
          <w:p w:rsidR="00A00C2C" w:rsidRPr="00BE7E79" w:rsidRDefault="00A00C2C" w:rsidP="00A00C2C">
            <w:pPr>
              <w:spacing w:line="360" w:lineRule="auto"/>
              <w:rPr>
                <w:rFonts w:ascii="Arial" w:hAnsi="Arial" w:cs="Arial"/>
                <w:sz w:val="18"/>
                <w:szCs w:val="20"/>
                <w:lang w:val="sr-Latn-RS"/>
              </w:rPr>
            </w:pPr>
          </w:p>
        </w:tc>
        <w:tc>
          <w:tcPr>
            <w:tcW w:w="543" w:type="dxa"/>
            <w:tcBorders>
              <w:top w:val="single" w:sz="4" w:space="0" w:color="000000"/>
              <w:left w:val="single" w:sz="4" w:space="0" w:color="000000"/>
              <w:bottom w:val="single" w:sz="2" w:space="0" w:color="000000"/>
              <w:right w:val="single" w:sz="4" w:space="0" w:color="000000"/>
            </w:tcBorders>
          </w:tcPr>
          <w:p w:rsidR="00A00C2C" w:rsidRPr="00BE7E79" w:rsidRDefault="00A00C2C" w:rsidP="00A00C2C">
            <w:pPr>
              <w:spacing w:line="360" w:lineRule="auto"/>
              <w:rPr>
                <w:rFonts w:ascii="Arial" w:hAnsi="Arial" w:cs="Arial"/>
                <w:sz w:val="18"/>
                <w:szCs w:val="20"/>
                <w:lang w:val="sr-Latn-RS"/>
              </w:rPr>
            </w:pPr>
            <w:r w:rsidRPr="00BE7E79">
              <w:rPr>
                <w:rFonts w:ascii="Arial" w:hAnsi="Arial" w:cs="Arial"/>
                <w:sz w:val="18"/>
                <w:szCs w:val="20"/>
                <w:lang w:val="sr-Latn-RS"/>
              </w:rPr>
              <w:t>3</w:t>
            </w:r>
          </w:p>
        </w:tc>
        <w:tc>
          <w:tcPr>
            <w:tcW w:w="651" w:type="dxa"/>
            <w:tcBorders>
              <w:top w:val="single" w:sz="4" w:space="0" w:color="000000"/>
              <w:left w:val="single" w:sz="4" w:space="0" w:color="000000"/>
              <w:bottom w:val="single" w:sz="2" w:space="0" w:color="000000"/>
              <w:right w:val="single" w:sz="4" w:space="0" w:color="000000"/>
            </w:tcBorders>
          </w:tcPr>
          <w:p w:rsidR="00A00C2C" w:rsidRPr="00BE7E79" w:rsidRDefault="00A00C2C" w:rsidP="00A00C2C">
            <w:pPr>
              <w:spacing w:line="360" w:lineRule="auto"/>
              <w:rPr>
                <w:rFonts w:ascii="Arial" w:hAnsi="Arial" w:cs="Arial"/>
                <w:sz w:val="18"/>
                <w:szCs w:val="20"/>
                <w:lang w:val="sr-Latn-RS"/>
              </w:rPr>
            </w:pPr>
            <w:r w:rsidRPr="00BE7E79">
              <w:rPr>
                <w:rFonts w:ascii="Arial" w:hAnsi="Arial" w:cs="Arial"/>
                <w:sz w:val="18"/>
                <w:szCs w:val="20"/>
                <w:lang w:val="sr-Latn-RS"/>
              </w:rPr>
              <w:t>1.660</w:t>
            </w:r>
          </w:p>
        </w:tc>
        <w:tc>
          <w:tcPr>
            <w:tcW w:w="837" w:type="dxa"/>
            <w:tcBorders>
              <w:top w:val="single" w:sz="4" w:space="0" w:color="000000"/>
              <w:left w:val="single" w:sz="4" w:space="0" w:color="000000"/>
              <w:bottom w:val="single" w:sz="2" w:space="0" w:color="000000"/>
              <w:right w:val="single" w:sz="4" w:space="0" w:color="000000"/>
            </w:tcBorders>
          </w:tcPr>
          <w:p w:rsidR="00A00C2C" w:rsidRPr="00BE7E79" w:rsidRDefault="00A00C2C" w:rsidP="00A00C2C">
            <w:pPr>
              <w:spacing w:line="360" w:lineRule="auto"/>
              <w:rPr>
                <w:rFonts w:ascii="Arial" w:hAnsi="Arial" w:cs="Arial"/>
                <w:sz w:val="18"/>
                <w:szCs w:val="20"/>
                <w:lang w:val="sr-Latn-RS"/>
              </w:rPr>
            </w:pPr>
            <w:r w:rsidRPr="00BE7E79">
              <w:rPr>
                <w:rFonts w:ascii="Arial" w:hAnsi="Arial" w:cs="Arial"/>
                <w:sz w:val="18"/>
                <w:szCs w:val="20"/>
                <w:lang w:val="sr-Latn-RS"/>
              </w:rPr>
              <w:t xml:space="preserve">3.752  </w:t>
            </w:r>
          </w:p>
        </w:tc>
        <w:tc>
          <w:tcPr>
            <w:tcW w:w="683" w:type="dxa"/>
            <w:tcBorders>
              <w:top w:val="single" w:sz="4" w:space="0" w:color="000000"/>
              <w:left w:val="single" w:sz="4" w:space="0" w:color="000000"/>
              <w:bottom w:val="single" w:sz="2" w:space="0" w:color="000000"/>
              <w:right w:val="single" w:sz="4" w:space="0" w:color="000000"/>
            </w:tcBorders>
          </w:tcPr>
          <w:p w:rsidR="00A00C2C" w:rsidRPr="00BE7E79" w:rsidRDefault="00A00C2C" w:rsidP="00A00C2C">
            <w:pPr>
              <w:spacing w:line="360" w:lineRule="auto"/>
              <w:rPr>
                <w:rFonts w:ascii="Arial" w:hAnsi="Arial" w:cs="Arial"/>
                <w:sz w:val="18"/>
                <w:szCs w:val="20"/>
                <w:lang w:val="sr-Latn-RS"/>
              </w:rPr>
            </w:pPr>
          </w:p>
        </w:tc>
        <w:tc>
          <w:tcPr>
            <w:tcW w:w="859" w:type="dxa"/>
            <w:tcBorders>
              <w:top w:val="single" w:sz="4" w:space="0" w:color="000000"/>
              <w:left w:val="single" w:sz="4" w:space="0" w:color="000000"/>
              <w:bottom w:val="single" w:sz="2" w:space="0" w:color="000000"/>
              <w:right w:val="single" w:sz="2" w:space="0" w:color="000000"/>
            </w:tcBorders>
          </w:tcPr>
          <w:p w:rsidR="00A00C2C" w:rsidRPr="00BE7E79" w:rsidRDefault="00A00C2C" w:rsidP="00A00C2C">
            <w:pPr>
              <w:spacing w:line="360" w:lineRule="auto"/>
              <w:rPr>
                <w:rFonts w:ascii="Arial" w:hAnsi="Arial" w:cs="Arial"/>
                <w:sz w:val="18"/>
                <w:szCs w:val="20"/>
                <w:lang w:val="sr-Latn-RS"/>
              </w:rPr>
            </w:pPr>
            <w:r w:rsidRPr="00BE7E79">
              <w:rPr>
                <w:rFonts w:ascii="Arial" w:hAnsi="Arial" w:cs="Arial"/>
                <w:sz w:val="18"/>
                <w:szCs w:val="20"/>
                <w:lang w:val="sr-Latn-RS"/>
              </w:rPr>
              <w:t>16.333</w:t>
            </w:r>
          </w:p>
        </w:tc>
      </w:tr>
      <w:tr w:rsidR="00A00C2C" w:rsidRPr="00BE7E79" w:rsidTr="00A00C2C">
        <w:trPr>
          <w:trHeight w:val="225"/>
          <w:jc w:val="center"/>
        </w:trPr>
        <w:tc>
          <w:tcPr>
            <w:tcW w:w="405" w:type="dxa"/>
            <w:tcBorders>
              <w:top w:val="single" w:sz="2" w:space="0" w:color="000000"/>
              <w:left w:val="single" w:sz="4" w:space="0" w:color="000000"/>
              <w:bottom w:val="single" w:sz="4" w:space="0" w:color="000000"/>
              <w:right w:val="single" w:sz="4" w:space="0" w:color="000000"/>
            </w:tcBorders>
            <w:shd w:val="clear" w:color="auto" w:fill="F2F2F2"/>
          </w:tcPr>
          <w:p w:rsidR="00A00C2C" w:rsidRPr="00BE7E79" w:rsidRDefault="00A00C2C" w:rsidP="00A00C2C">
            <w:pPr>
              <w:spacing w:line="360" w:lineRule="auto"/>
              <w:rPr>
                <w:rFonts w:ascii="Arial" w:hAnsi="Arial" w:cs="Arial"/>
                <w:sz w:val="18"/>
                <w:szCs w:val="20"/>
                <w:highlight w:val="yellow"/>
                <w:lang w:val="sr-Latn-RS"/>
              </w:rPr>
            </w:pPr>
            <w:r w:rsidRPr="00BE7E79">
              <w:rPr>
                <w:rFonts w:ascii="Arial" w:hAnsi="Arial" w:cs="Arial"/>
                <w:sz w:val="18"/>
                <w:szCs w:val="20"/>
                <w:lang w:val="sr-Latn-RS"/>
              </w:rPr>
              <w:t>20.</w:t>
            </w:r>
          </w:p>
        </w:tc>
        <w:tc>
          <w:tcPr>
            <w:tcW w:w="1351" w:type="dxa"/>
            <w:tcBorders>
              <w:top w:val="single" w:sz="2" w:space="0" w:color="000000"/>
              <w:left w:val="single" w:sz="4" w:space="0" w:color="000000"/>
              <w:bottom w:val="single" w:sz="4" w:space="0" w:color="000000"/>
              <w:right w:val="single" w:sz="4" w:space="0" w:color="000000"/>
            </w:tcBorders>
            <w:shd w:val="clear" w:color="auto" w:fill="auto"/>
          </w:tcPr>
          <w:p w:rsidR="00A00C2C" w:rsidRPr="00BE7E79" w:rsidRDefault="00A00C2C" w:rsidP="00A00C2C">
            <w:pPr>
              <w:spacing w:line="360" w:lineRule="auto"/>
              <w:rPr>
                <w:rFonts w:ascii="Arial" w:hAnsi="Arial" w:cs="Arial"/>
                <w:sz w:val="18"/>
                <w:szCs w:val="20"/>
                <w:lang w:val="sr-Latn-RS"/>
              </w:rPr>
            </w:pPr>
            <w:r w:rsidRPr="00BE7E79">
              <w:rPr>
                <w:rFonts w:ascii="Arial" w:hAnsi="Arial" w:cs="Arial"/>
                <w:sz w:val="18"/>
                <w:szCs w:val="20"/>
                <w:lang w:val="sr-Latn-RS"/>
              </w:rPr>
              <w:t xml:space="preserve">Ulcinj </w:t>
            </w:r>
          </w:p>
        </w:tc>
        <w:tc>
          <w:tcPr>
            <w:tcW w:w="781" w:type="dxa"/>
            <w:tcBorders>
              <w:top w:val="single" w:sz="2" w:space="0" w:color="000000"/>
              <w:left w:val="single" w:sz="4" w:space="0" w:color="000000"/>
              <w:bottom w:val="single" w:sz="4" w:space="0" w:color="000000"/>
              <w:right w:val="single" w:sz="4" w:space="0" w:color="000000"/>
            </w:tcBorders>
            <w:shd w:val="clear" w:color="auto" w:fill="F2F2F2"/>
          </w:tcPr>
          <w:p w:rsidR="00A00C2C" w:rsidRPr="00BE7E79" w:rsidRDefault="00A00C2C" w:rsidP="00A00C2C">
            <w:pPr>
              <w:spacing w:line="360" w:lineRule="auto"/>
              <w:rPr>
                <w:rFonts w:ascii="Arial" w:hAnsi="Arial" w:cs="Arial"/>
                <w:sz w:val="18"/>
                <w:szCs w:val="20"/>
                <w:lang w:val="sr-Latn-RS"/>
              </w:rPr>
            </w:pPr>
            <w:r w:rsidRPr="00BE7E79">
              <w:rPr>
                <w:rFonts w:ascii="Arial" w:hAnsi="Arial" w:cs="Arial"/>
                <w:sz w:val="18"/>
                <w:szCs w:val="20"/>
                <w:lang w:val="sr-Latn-RS"/>
              </w:rPr>
              <w:t>15.175</w:t>
            </w:r>
          </w:p>
        </w:tc>
        <w:tc>
          <w:tcPr>
            <w:tcW w:w="815" w:type="dxa"/>
            <w:tcBorders>
              <w:top w:val="single" w:sz="2" w:space="0" w:color="000000"/>
              <w:left w:val="single" w:sz="4" w:space="0" w:color="000000"/>
              <w:bottom w:val="single" w:sz="4" w:space="0" w:color="000000"/>
              <w:right w:val="single" w:sz="2" w:space="0" w:color="000000"/>
            </w:tcBorders>
            <w:shd w:val="clear" w:color="auto" w:fill="F2F2F2"/>
          </w:tcPr>
          <w:p w:rsidR="00A00C2C" w:rsidRPr="00BE7E79" w:rsidRDefault="00A00C2C" w:rsidP="00A00C2C">
            <w:pPr>
              <w:spacing w:line="360" w:lineRule="auto"/>
              <w:rPr>
                <w:rFonts w:ascii="Arial" w:hAnsi="Arial" w:cs="Arial"/>
                <w:sz w:val="18"/>
                <w:szCs w:val="20"/>
                <w:lang w:val="sr-Latn-RS"/>
              </w:rPr>
            </w:pPr>
          </w:p>
        </w:tc>
        <w:tc>
          <w:tcPr>
            <w:tcW w:w="852" w:type="dxa"/>
            <w:tcBorders>
              <w:top w:val="single" w:sz="2" w:space="0" w:color="000000"/>
              <w:left w:val="single" w:sz="2" w:space="0" w:color="000000"/>
              <w:bottom w:val="single" w:sz="4" w:space="0" w:color="000000"/>
              <w:right w:val="single" w:sz="4" w:space="0" w:color="000000"/>
            </w:tcBorders>
            <w:shd w:val="clear" w:color="auto" w:fill="F2F2F2"/>
          </w:tcPr>
          <w:p w:rsidR="00A00C2C" w:rsidRPr="00BE7E79" w:rsidRDefault="00A00C2C" w:rsidP="00A00C2C">
            <w:pPr>
              <w:spacing w:line="360" w:lineRule="auto"/>
              <w:rPr>
                <w:rFonts w:ascii="Arial" w:hAnsi="Arial" w:cs="Arial"/>
                <w:sz w:val="18"/>
                <w:szCs w:val="20"/>
                <w:lang w:val="sr-Latn-RS"/>
              </w:rPr>
            </w:pPr>
          </w:p>
        </w:tc>
        <w:tc>
          <w:tcPr>
            <w:tcW w:w="542" w:type="dxa"/>
            <w:tcBorders>
              <w:top w:val="single" w:sz="2" w:space="0" w:color="000000"/>
              <w:left w:val="single" w:sz="4" w:space="0" w:color="000000"/>
              <w:bottom w:val="single" w:sz="4" w:space="0" w:color="000000"/>
              <w:right w:val="single" w:sz="4" w:space="0" w:color="000000"/>
            </w:tcBorders>
            <w:shd w:val="clear" w:color="auto" w:fill="FBE183"/>
          </w:tcPr>
          <w:p w:rsidR="00A00C2C" w:rsidRPr="00BE7E79" w:rsidRDefault="00A00C2C" w:rsidP="00A00C2C">
            <w:pPr>
              <w:spacing w:line="360" w:lineRule="auto"/>
              <w:rPr>
                <w:rFonts w:ascii="Arial" w:hAnsi="Arial" w:cs="Arial"/>
                <w:sz w:val="18"/>
                <w:szCs w:val="20"/>
                <w:lang w:val="sr-Latn-RS"/>
              </w:rPr>
            </w:pPr>
          </w:p>
        </w:tc>
        <w:tc>
          <w:tcPr>
            <w:tcW w:w="676" w:type="dxa"/>
            <w:tcBorders>
              <w:top w:val="single" w:sz="2" w:space="0" w:color="000000"/>
              <w:left w:val="single" w:sz="4" w:space="0" w:color="000000"/>
              <w:bottom w:val="single" w:sz="4" w:space="0" w:color="000000"/>
              <w:right w:val="single" w:sz="4" w:space="0" w:color="000000"/>
            </w:tcBorders>
            <w:shd w:val="clear" w:color="auto" w:fill="FBE183"/>
          </w:tcPr>
          <w:p w:rsidR="00A00C2C" w:rsidRPr="00BE7E79" w:rsidRDefault="00A00C2C" w:rsidP="00A00C2C">
            <w:pPr>
              <w:spacing w:line="360" w:lineRule="auto"/>
              <w:rPr>
                <w:rFonts w:ascii="Arial" w:hAnsi="Arial" w:cs="Arial"/>
                <w:sz w:val="18"/>
                <w:szCs w:val="20"/>
                <w:lang w:val="sr-Latn-RS"/>
              </w:rPr>
            </w:pPr>
          </w:p>
        </w:tc>
        <w:tc>
          <w:tcPr>
            <w:tcW w:w="545" w:type="dxa"/>
            <w:tcBorders>
              <w:top w:val="single" w:sz="2" w:space="0" w:color="000000"/>
              <w:left w:val="single" w:sz="4" w:space="0" w:color="000000"/>
              <w:bottom w:val="single" w:sz="4" w:space="0" w:color="000000"/>
              <w:right w:val="single" w:sz="4" w:space="0" w:color="000000"/>
            </w:tcBorders>
            <w:shd w:val="clear" w:color="auto" w:fill="FBE183"/>
          </w:tcPr>
          <w:p w:rsidR="00A00C2C" w:rsidRPr="00BE7E79" w:rsidRDefault="00A00C2C" w:rsidP="00A00C2C">
            <w:pPr>
              <w:spacing w:line="360" w:lineRule="auto"/>
              <w:rPr>
                <w:rFonts w:ascii="Arial" w:hAnsi="Arial" w:cs="Arial"/>
                <w:sz w:val="18"/>
                <w:szCs w:val="20"/>
                <w:lang w:val="sr-Latn-RS"/>
              </w:rPr>
            </w:pPr>
          </w:p>
        </w:tc>
        <w:tc>
          <w:tcPr>
            <w:tcW w:w="543" w:type="dxa"/>
            <w:tcBorders>
              <w:top w:val="single" w:sz="2" w:space="0" w:color="000000"/>
              <w:left w:val="single" w:sz="4" w:space="0" w:color="000000"/>
              <w:bottom w:val="single" w:sz="4" w:space="0" w:color="000000"/>
              <w:right w:val="single" w:sz="4" w:space="0" w:color="000000"/>
            </w:tcBorders>
            <w:shd w:val="clear" w:color="auto" w:fill="FBE183"/>
          </w:tcPr>
          <w:p w:rsidR="00A00C2C" w:rsidRPr="00BE7E79" w:rsidRDefault="00A00C2C" w:rsidP="00A00C2C">
            <w:pPr>
              <w:spacing w:line="360" w:lineRule="auto"/>
              <w:rPr>
                <w:rFonts w:ascii="Arial" w:hAnsi="Arial" w:cs="Arial"/>
                <w:sz w:val="18"/>
                <w:szCs w:val="20"/>
                <w:lang w:val="sr-Latn-RS"/>
              </w:rPr>
            </w:pPr>
          </w:p>
        </w:tc>
        <w:tc>
          <w:tcPr>
            <w:tcW w:w="651" w:type="dxa"/>
            <w:tcBorders>
              <w:top w:val="single" w:sz="2" w:space="0" w:color="000000"/>
              <w:left w:val="single" w:sz="4" w:space="0" w:color="000000"/>
              <w:bottom w:val="single" w:sz="4" w:space="0" w:color="000000"/>
              <w:right w:val="single" w:sz="4" w:space="0" w:color="000000"/>
            </w:tcBorders>
            <w:shd w:val="clear" w:color="auto" w:fill="F2F2F2"/>
          </w:tcPr>
          <w:p w:rsidR="00A00C2C" w:rsidRPr="00BE7E79" w:rsidRDefault="00A00C2C" w:rsidP="00A00C2C">
            <w:pPr>
              <w:spacing w:line="360" w:lineRule="auto"/>
              <w:rPr>
                <w:rFonts w:ascii="Arial" w:hAnsi="Arial" w:cs="Arial"/>
                <w:sz w:val="18"/>
                <w:szCs w:val="20"/>
                <w:lang w:val="sr-Latn-RS"/>
              </w:rPr>
            </w:pPr>
          </w:p>
        </w:tc>
        <w:tc>
          <w:tcPr>
            <w:tcW w:w="837" w:type="dxa"/>
            <w:tcBorders>
              <w:top w:val="single" w:sz="2" w:space="0" w:color="000000"/>
              <w:left w:val="single" w:sz="4" w:space="0" w:color="000000"/>
              <w:bottom w:val="single" w:sz="4" w:space="0" w:color="000000"/>
              <w:right w:val="single" w:sz="4" w:space="0" w:color="000000"/>
            </w:tcBorders>
            <w:shd w:val="clear" w:color="auto" w:fill="F2F2F2"/>
          </w:tcPr>
          <w:p w:rsidR="00A00C2C" w:rsidRPr="00BE7E79" w:rsidRDefault="00A00C2C" w:rsidP="00A00C2C">
            <w:pPr>
              <w:spacing w:line="360" w:lineRule="auto"/>
              <w:rPr>
                <w:rFonts w:ascii="Arial" w:hAnsi="Arial" w:cs="Arial"/>
                <w:sz w:val="18"/>
                <w:szCs w:val="20"/>
                <w:lang w:val="sr-Latn-RS"/>
              </w:rPr>
            </w:pPr>
          </w:p>
        </w:tc>
        <w:tc>
          <w:tcPr>
            <w:tcW w:w="683" w:type="dxa"/>
            <w:tcBorders>
              <w:top w:val="single" w:sz="2" w:space="0" w:color="000000"/>
              <w:left w:val="single" w:sz="4" w:space="0" w:color="000000"/>
              <w:bottom w:val="single" w:sz="4" w:space="0" w:color="000000"/>
              <w:right w:val="single" w:sz="4" w:space="0" w:color="000000"/>
            </w:tcBorders>
            <w:shd w:val="clear" w:color="auto" w:fill="F2F2F2"/>
          </w:tcPr>
          <w:p w:rsidR="00A00C2C" w:rsidRPr="00BE7E79" w:rsidRDefault="00A00C2C" w:rsidP="00A00C2C">
            <w:pPr>
              <w:spacing w:line="360" w:lineRule="auto"/>
              <w:rPr>
                <w:rFonts w:ascii="Arial" w:hAnsi="Arial" w:cs="Arial"/>
                <w:sz w:val="18"/>
                <w:szCs w:val="20"/>
                <w:lang w:val="sr-Latn-RS"/>
              </w:rPr>
            </w:pPr>
          </w:p>
        </w:tc>
        <w:tc>
          <w:tcPr>
            <w:tcW w:w="859" w:type="dxa"/>
            <w:tcBorders>
              <w:top w:val="single" w:sz="2" w:space="0" w:color="000000"/>
              <w:left w:val="single" w:sz="4" w:space="0" w:color="000000"/>
              <w:bottom w:val="single" w:sz="4" w:space="0" w:color="000000"/>
              <w:right w:val="single" w:sz="2" w:space="0" w:color="000000"/>
            </w:tcBorders>
            <w:shd w:val="clear" w:color="auto" w:fill="F2F2F2"/>
          </w:tcPr>
          <w:p w:rsidR="00A00C2C" w:rsidRPr="00BE7E79" w:rsidRDefault="00A00C2C" w:rsidP="00A00C2C">
            <w:pPr>
              <w:spacing w:line="360" w:lineRule="auto"/>
              <w:rPr>
                <w:rFonts w:ascii="Arial" w:hAnsi="Arial" w:cs="Arial"/>
                <w:sz w:val="18"/>
                <w:szCs w:val="20"/>
                <w:lang w:val="sr-Latn-RS"/>
              </w:rPr>
            </w:pPr>
            <w:r w:rsidRPr="00BE7E79">
              <w:rPr>
                <w:rFonts w:ascii="Arial" w:hAnsi="Arial" w:cs="Arial"/>
                <w:sz w:val="18"/>
                <w:szCs w:val="20"/>
                <w:lang w:val="sr-Latn-RS"/>
              </w:rPr>
              <w:t>15.175</w:t>
            </w:r>
          </w:p>
        </w:tc>
      </w:tr>
      <w:tr w:rsidR="00A00C2C" w:rsidRPr="00BE7E79" w:rsidTr="00A00C2C">
        <w:trPr>
          <w:trHeight w:val="225"/>
          <w:jc w:val="center"/>
        </w:trPr>
        <w:tc>
          <w:tcPr>
            <w:tcW w:w="405" w:type="dxa"/>
            <w:tcBorders>
              <w:top w:val="single" w:sz="4" w:space="0" w:color="000000"/>
              <w:left w:val="single" w:sz="4" w:space="0" w:color="000000"/>
              <w:bottom w:val="single" w:sz="2" w:space="0" w:color="000000"/>
              <w:right w:val="single" w:sz="4" w:space="0" w:color="000000"/>
            </w:tcBorders>
          </w:tcPr>
          <w:p w:rsidR="00A00C2C" w:rsidRPr="00BE7E79" w:rsidRDefault="00A00C2C" w:rsidP="00A00C2C">
            <w:pPr>
              <w:spacing w:line="360" w:lineRule="auto"/>
              <w:rPr>
                <w:rFonts w:ascii="Arial" w:hAnsi="Arial" w:cs="Arial"/>
                <w:sz w:val="18"/>
                <w:szCs w:val="20"/>
                <w:highlight w:val="yellow"/>
                <w:lang w:val="sr-Latn-RS"/>
              </w:rPr>
            </w:pPr>
            <w:r w:rsidRPr="00BE7E79">
              <w:rPr>
                <w:rFonts w:ascii="Arial" w:hAnsi="Arial" w:cs="Arial"/>
                <w:sz w:val="18"/>
                <w:szCs w:val="20"/>
                <w:lang w:val="sr-Latn-RS"/>
              </w:rPr>
              <w:t>21.</w:t>
            </w:r>
          </w:p>
        </w:tc>
        <w:tc>
          <w:tcPr>
            <w:tcW w:w="1351" w:type="dxa"/>
            <w:tcBorders>
              <w:top w:val="single" w:sz="4" w:space="0" w:color="000000"/>
              <w:left w:val="single" w:sz="4" w:space="0" w:color="000000"/>
              <w:bottom w:val="single" w:sz="2" w:space="0" w:color="000000"/>
              <w:right w:val="single" w:sz="4" w:space="0" w:color="000000"/>
            </w:tcBorders>
            <w:shd w:val="clear" w:color="auto" w:fill="FFFFFF"/>
          </w:tcPr>
          <w:p w:rsidR="00A00C2C" w:rsidRPr="00BE7E79" w:rsidRDefault="002725DA" w:rsidP="00A00C2C">
            <w:pPr>
              <w:spacing w:line="360" w:lineRule="auto"/>
              <w:rPr>
                <w:rFonts w:ascii="Arial" w:hAnsi="Arial" w:cs="Arial"/>
                <w:sz w:val="18"/>
                <w:szCs w:val="20"/>
                <w:lang w:val="sr-Latn-RS"/>
              </w:rPr>
            </w:pPr>
            <w:r w:rsidRPr="00BE7E79">
              <w:rPr>
                <w:rFonts w:ascii="Arial" w:hAnsi="Arial" w:cs="Arial"/>
                <w:sz w:val="18"/>
                <w:szCs w:val="20"/>
                <w:lang w:val="sr-Latn-RS"/>
              </w:rPr>
              <w:t xml:space="preserve">Herceg </w:t>
            </w:r>
            <w:r w:rsidR="00A00C2C" w:rsidRPr="00BE7E79">
              <w:rPr>
                <w:rFonts w:ascii="Arial" w:hAnsi="Arial" w:cs="Arial"/>
                <w:sz w:val="18"/>
                <w:szCs w:val="20"/>
                <w:lang w:val="sr-Latn-RS"/>
              </w:rPr>
              <w:t xml:space="preserve">Novi </w:t>
            </w:r>
          </w:p>
        </w:tc>
        <w:tc>
          <w:tcPr>
            <w:tcW w:w="781" w:type="dxa"/>
            <w:tcBorders>
              <w:top w:val="single" w:sz="4" w:space="0" w:color="000000"/>
              <w:left w:val="single" w:sz="4" w:space="0" w:color="000000"/>
              <w:bottom w:val="single" w:sz="2" w:space="0" w:color="000000"/>
              <w:right w:val="single" w:sz="4" w:space="0" w:color="000000"/>
            </w:tcBorders>
          </w:tcPr>
          <w:p w:rsidR="00A00C2C" w:rsidRPr="00BE7E79" w:rsidRDefault="00A00C2C" w:rsidP="00A00C2C">
            <w:pPr>
              <w:spacing w:line="360" w:lineRule="auto"/>
              <w:rPr>
                <w:rFonts w:ascii="Arial" w:hAnsi="Arial" w:cs="Arial"/>
                <w:sz w:val="18"/>
                <w:szCs w:val="20"/>
                <w:lang w:val="sr-Latn-RS"/>
              </w:rPr>
            </w:pPr>
          </w:p>
        </w:tc>
        <w:tc>
          <w:tcPr>
            <w:tcW w:w="815" w:type="dxa"/>
            <w:tcBorders>
              <w:top w:val="single" w:sz="4" w:space="0" w:color="000000"/>
              <w:left w:val="single" w:sz="4" w:space="0" w:color="000000"/>
              <w:bottom w:val="single" w:sz="2" w:space="0" w:color="000000"/>
              <w:right w:val="single" w:sz="2" w:space="0" w:color="000000"/>
            </w:tcBorders>
          </w:tcPr>
          <w:p w:rsidR="00A00C2C" w:rsidRPr="00BE7E79" w:rsidRDefault="00A00C2C" w:rsidP="00A00C2C">
            <w:pPr>
              <w:spacing w:line="360" w:lineRule="auto"/>
              <w:rPr>
                <w:rFonts w:ascii="Arial" w:hAnsi="Arial" w:cs="Arial"/>
                <w:sz w:val="18"/>
                <w:szCs w:val="20"/>
                <w:lang w:val="sr-Latn-RS"/>
              </w:rPr>
            </w:pPr>
          </w:p>
        </w:tc>
        <w:tc>
          <w:tcPr>
            <w:tcW w:w="852" w:type="dxa"/>
            <w:tcBorders>
              <w:top w:val="single" w:sz="4" w:space="0" w:color="000000"/>
              <w:left w:val="single" w:sz="2" w:space="0" w:color="000000"/>
              <w:bottom w:val="single" w:sz="2" w:space="0" w:color="000000"/>
              <w:right w:val="single" w:sz="4" w:space="0" w:color="000000"/>
            </w:tcBorders>
          </w:tcPr>
          <w:p w:rsidR="00A00C2C" w:rsidRPr="00BE7E79" w:rsidRDefault="00A00C2C" w:rsidP="00A00C2C">
            <w:pPr>
              <w:spacing w:line="360" w:lineRule="auto"/>
              <w:rPr>
                <w:rFonts w:ascii="Arial" w:hAnsi="Arial" w:cs="Arial"/>
                <w:sz w:val="18"/>
                <w:szCs w:val="20"/>
                <w:lang w:val="sr-Latn-RS"/>
              </w:rPr>
            </w:pPr>
            <w:r w:rsidRPr="00BE7E79">
              <w:rPr>
                <w:rFonts w:ascii="Arial" w:hAnsi="Arial" w:cs="Arial"/>
                <w:sz w:val="18"/>
                <w:szCs w:val="20"/>
                <w:lang w:val="sr-Latn-RS"/>
              </w:rPr>
              <w:t>24.054</w:t>
            </w:r>
          </w:p>
        </w:tc>
        <w:tc>
          <w:tcPr>
            <w:tcW w:w="542" w:type="dxa"/>
            <w:tcBorders>
              <w:top w:val="single" w:sz="4" w:space="0" w:color="000000"/>
              <w:left w:val="single" w:sz="4" w:space="0" w:color="000000"/>
              <w:bottom w:val="single" w:sz="2" w:space="0" w:color="000000"/>
              <w:right w:val="single" w:sz="4" w:space="0" w:color="000000"/>
            </w:tcBorders>
          </w:tcPr>
          <w:p w:rsidR="00A00C2C" w:rsidRPr="00BE7E79" w:rsidRDefault="00A00C2C" w:rsidP="00A00C2C">
            <w:pPr>
              <w:spacing w:line="360" w:lineRule="auto"/>
              <w:rPr>
                <w:rFonts w:ascii="Arial" w:hAnsi="Arial" w:cs="Arial"/>
                <w:sz w:val="18"/>
                <w:szCs w:val="20"/>
                <w:lang w:val="sr-Latn-RS"/>
              </w:rPr>
            </w:pPr>
            <w:r w:rsidRPr="00BE7E79">
              <w:rPr>
                <w:rFonts w:ascii="Arial" w:hAnsi="Arial" w:cs="Arial"/>
                <w:sz w:val="18"/>
                <w:szCs w:val="20"/>
                <w:lang w:val="sr-Latn-RS"/>
              </w:rPr>
              <w:t>667</w:t>
            </w:r>
          </w:p>
        </w:tc>
        <w:tc>
          <w:tcPr>
            <w:tcW w:w="676" w:type="dxa"/>
            <w:tcBorders>
              <w:top w:val="single" w:sz="4" w:space="0" w:color="000000"/>
              <w:left w:val="single" w:sz="4" w:space="0" w:color="000000"/>
              <w:bottom w:val="single" w:sz="2" w:space="0" w:color="000000"/>
              <w:right w:val="single" w:sz="4" w:space="0" w:color="000000"/>
            </w:tcBorders>
          </w:tcPr>
          <w:p w:rsidR="00A00C2C" w:rsidRPr="00BE7E79" w:rsidRDefault="00A00C2C" w:rsidP="00A00C2C">
            <w:pPr>
              <w:spacing w:line="360" w:lineRule="auto"/>
              <w:rPr>
                <w:rFonts w:ascii="Arial" w:hAnsi="Arial" w:cs="Arial"/>
                <w:sz w:val="18"/>
                <w:szCs w:val="20"/>
                <w:lang w:val="sr-Latn-RS"/>
              </w:rPr>
            </w:pPr>
          </w:p>
        </w:tc>
        <w:tc>
          <w:tcPr>
            <w:tcW w:w="545" w:type="dxa"/>
            <w:tcBorders>
              <w:top w:val="single" w:sz="4" w:space="0" w:color="000000"/>
              <w:left w:val="single" w:sz="4" w:space="0" w:color="000000"/>
              <w:bottom w:val="single" w:sz="2" w:space="0" w:color="000000"/>
              <w:right w:val="single" w:sz="4" w:space="0" w:color="000000"/>
            </w:tcBorders>
          </w:tcPr>
          <w:p w:rsidR="00A00C2C" w:rsidRPr="00BE7E79" w:rsidRDefault="00A00C2C" w:rsidP="00A00C2C">
            <w:pPr>
              <w:spacing w:line="360" w:lineRule="auto"/>
              <w:rPr>
                <w:rFonts w:ascii="Arial" w:hAnsi="Arial" w:cs="Arial"/>
                <w:sz w:val="18"/>
                <w:szCs w:val="20"/>
                <w:lang w:val="sr-Latn-RS"/>
              </w:rPr>
            </w:pPr>
          </w:p>
        </w:tc>
        <w:tc>
          <w:tcPr>
            <w:tcW w:w="543" w:type="dxa"/>
            <w:tcBorders>
              <w:top w:val="single" w:sz="4" w:space="0" w:color="000000"/>
              <w:left w:val="single" w:sz="4" w:space="0" w:color="000000"/>
              <w:bottom w:val="single" w:sz="2" w:space="0" w:color="000000"/>
              <w:right w:val="single" w:sz="4" w:space="0" w:color="000000"/>
            </w:tcBorders>
          </w:tcPr>
          <w:p w:rsidR="00A00C2C" w:rsidRPr="00BE7E79" w:rsidRDefault="00A00C2C" w:rsidP="00A00C2C">
            <w:pPr>
              <w:spacing w:line="360" w:lineRule="auto"/>
              <w:rPr>
                <w:rFonts w:ascii="Arial" w:hAnsi="Arial" w:cs="Arial"/>
                <w:sz w:val="18"/>
                <w:szCs w:val="20"/>
                <w:lang w:val="sr-Latn-RS"/>
              </w:rPr>
            </w:pPr>
            <w:r w:rsidRPr="00BE7E79">
              <w:rPr>
                <w:rFonts w:ascii="Arial" w:hAnsi="Arial" w:cs="Arial"/>
                <w:sz w:val="18"/>
                <w:szCs w:val="20"/>
                <w:lang w:val="sr-Latn-RS"/>
              </w:rPr>
              <w:t>53</w:t>
            </w:r>
          </w:p>
        </w:tc>
        <w:tc>
          <w:tcPr>
            <w:tcW w:w="651" w:type="dxa"/>
            <w:tcBorders>
              <w:top w:val="single" w:sz="4" w:space="0" w:color="000000"/>
              <w:left w:val="single" w:sz="4" w:space="0" w:color="000000"/>
              <w:bottom w:val="single" w:sz="2" w:space="0" w:color="000000"/>
              <w:right w:val="single" w:sz="4" w:space="0" w:color="000000"/>
            </w:tcBorders>
          </w:tcPr>
          <w:p w:rsidR="00A00C2C" w:rsidRPr="00BE7E79" w:rsidRDefault="00A00C2C" w:rsidP="00A00C2C">
            <w:pPr>
              <w:spacing w:line="360" w:lineRule="auto"/>
              <w:rPr>
                <w:rFonts w:ascii="Arial" w:hAnsi="Arial" w:cs="Arial"/>
                <w:sz w:val="18"/>
                <w:szCs w:val="20"/>
                <w:lang w:val="sr-Latn-RS"/>
              </w:rPr>
            </w:pPr>
            <w:r w:rsidRPr="00BE7E79">
              <w:rPr>
                <w:rFonts w:ascii="Arial" w:hAnsi="Arial" w:cs="Arial"/>
                <w:sz w:val="18"/>
                <w:szCs w:val="20"/>
                <w:lang w:val="sr-Latn-RS"/>
              </w:rPr>
              <w:t>835</w:t>
            </w:r>
          </w:p>
        </w:tc>
        <w:tc>
          <w:tcPr>
            <w:tcW w:w="837" w:type="dxa"/>
            <w:tcBorders>
              <w:top w:val="single" w:sz="4" w:space="0" w:color="000000"/>
              <w:left w:val="single" w:sz="4" w:space="0" w:color="000000"/>
              <w:bottom w:val="single" w:sz="2" w:space="0" w:color="000000"/>
              <w:right w:val="single" w:sz="4" w:space="0" w:color="000000"/>
            </w:tcBorders>
          </w:tcPr>
          <w:p w:rsidR="00A00C2C" w:rsidRPr="00BE7E79" w:rsidRDefault="00A00C2C" w:rsidP="00A00C2C">
            <w:pPr>
              <w:spacing w:line="360" w:lineRule="auto"/>
              <w:rPr>
                <w:rFonts w:ascii="Arial" w:hAnsi="Arial" w:cs="Arial"/>
                <w:sz w:val="18"/>
                <w:szCs w:val="20"/>
                <w:lang w:val="sr-Latn-RS"/>
              </w:rPr>
            </w:pPr>
            <w:r w:rsidRPr="00BE7E79">
              <w:rPr>
                <w:rFonts w:ascii="Arial" w:hAnsi="Arial" w:cs="Arial"/>
                <w:sz w:val="18"/>
                <w:szCs w:val="20"/>
                <w:lang w:val="sr-Latn-RS"/>
              </w:rPr>
              <w:t>596</w:t>
            </w:r>
          </w:p>
        </w:tc>
        <w:tc>
          <w:tcPr>
            <w:tcW w:w="683" w:type="dxa"/>
            <w:tcBorders>
              <w:top w:val="single" w:sz="4" w:space="0" w:color="000000"/>
              <w:left w:val="single" w:sz="4" w:space="0" w:color="000000"/>
              <w:bottom w:val="single" w:sz="2" w:space="0" w:color="000000"/>
              <w:right w:val="single" w:sz="4" w:space="0" w:color="000000"/>
            </w:tcBorders>
          </w:tcPr>
          <w:p w:rsidR="00A00C2C" w:rsidRPr="00BE7E79" w:rsidRDefault="00A00C2C" w:rsidP="00A00C2C">
            <w:pPr>
              <w:spacing w:line="360" w:lineRule="auto"/>
              <w:rPr>
                <w:rFonts w:ascii="Arial" w:hAnsi="Arial" w:cs="Arial"/>
                <w:sz w:val="18"/>
                <w:szCs w:val="20"/>
                <w:lang w:val="sr-Latn-RS"/>
              </w:rPr>
            </w:pPr>
          </w:p>
        </w:tc>
        <w:tc>
          <w:tcPr>
            <w:tcW w:w="859" w:type="dxa"/>
            <w:tcBorders>
              <w:top w:val="single" w:sz="4" w:space="0" w:color="000000"/>
              <w:left w:val="single" w:sz="4" w:space="0" w:color="000000"/>
              <w:bottom w:val="single" w:sz="2" w:space="0" w:color="000000"/>
              <w:right w:val="single" w:sz="2" w:space="0" w:color="000000"/>
            </w:tcBorders>
          </w:tcPr>
          <w:p w:rsidR="00A00C2C" w:rsidRPr="00BE7E79" w:rsidRDefault="00A00C2C" w:rsidP="00A00C2C">
            <w:pPr>
              <w:spacing w:line="360" w:lineRule="auto"/>
              <w:rPr>
                <w:rFonts w:ascii="Arial" w:hAnsi="Arial" w:cs="Arial"/>
                <w:sz w:val="18"/>
                <w:szCs w:val="20"/>
                <w:lang w:val="sr-Latn-RS"/>
              </w:rPr>
            </w:pPr>
            <w:r w:rsidRPr="00BE7E79">
              <w:rPr>
                <w:rFonts w:ascii="Arial" w:hAnsi="Arial" w:cs="Arial"/>
                <w:sz w:val="18"/>
                <w:szCs w:val="20"/>
                <w:lang w:val="sr-Latn-RS"/>
              </w:rPr>
              <w:t>26.205</w:t>
            </w:r>
          </w:p>
        </w:tc>
      </w:tr>
      <w:tr w:rsidR="00A00C2C" w:rsidRPr="00BE7E79" w:rsidTr="00A00C2C">
        <w:trPr>
          <w:trHeight w:val="225"/>
          <w:jc w:val="center"/>
        </w:trPr>
        <w:tc>
          <w:tcPr>
            <w:tcW w:w="405" w:type="dxa"/>
            <w:tcBorders>
              <w:top w:val="single" w:sz="2" w:space="0" w:color="000000"/>
              <w:left w:val="single" w:sz="4" w:space="0" w:color="000000"/>
              <w:bottom w:val="single" w:sz="4" w:space="0" w:color="000000"/>
              <w:right w:val="single" w:sz="4" w:space="0" w:color="000000"/>
            </w:tcBorders>
            <w:shd w:val="clear" w:color="auto" w:fill="F2F2F2"/>
          </w:tcPr>
          <w:p w:rsidR="00A00C2C" w:rsidRPr="00BE7E79" w:rsidRDefault="00A00C2C" w:rsidP="00A00C2C">
            <w:pPr>
              <w:spacing w:line="360" w:lineRule="auto"/>
              <w:rPr>
                <w:rFonts w:ascii="Arial" w:hAnsi="Arial" w:cs="Arial"/>
                <w:sz w:val="18"/>
                <w:szCs w:val="20"/>
                <w:highlight w:val="yellow"/>
                <w:lang w:val="sr-Latn-RS"/>
              </w:rPr>
            </w:pPr>
            <w:r w:rsidRPr="00BE7E79">
              <w:rPr>
                <w:rFonts w:ascii="Arial" w:hAnsi="Arial" w:cs="Arial"/>
                <w:sz w:val="18"/>
                <w:szCs w:val="20"/>
                <w:lang w:val="sr-Latn-RS"/>
              </w:rPr>
              <w:t>22.</w:t>
            </w:r>
          </w:p>
        </w:tc>
        <w:tc>
          <w:tcPr>
            <w:tcW w:w="1351" w:type="dxa"/>
            <w:tcBorders>
              <w:top w:val="single" w:sz="2" w:space="0" w:color="000000"/>
              <w:left w:val="single" w:sz="4" w:space="0" w:color="000000"/>
              <w:bottom w:val="single" w:sz="4" w:space="0" w:color="000000"/>
              <w:right w:val="single" w:sz="4" w:space="0" w:color="000000"/>
            </w:tcBorders>
            <w:shd w:val="clear" w:color="auto" w:fill="auto"/>
          </w:tcPr>
          <w:p w:rsidR="00A00C2C" w:rsidRPr="00BE7E79" w:rsidRDefault="00A00C2C" w:rsidP="00A00C2C">
            <w:pPr>
              <w:spacing w:line="360" w:lineRule="auto"/>
              <w:rPr>
                <w:rFonts w:ascii="Arial" w:hAnsi="Arial" w:cs="Arial"/>
                <w:sz w:val="18"/>
                <w:szCs w:val="20"/>
                <w:lang w:val="sr-Latn-RS"/>
              </w:rPr>
            </w:pPr>
            <w:r w:rsidRPr="00BE7E79">
              <w:rPr>
                <w:rFonts w:ascii="Arial" w:hAnsi="Arial" w:cs="Arial"/>
                <w:sz w:val="18"/>
                <w:szCs w:val="20"/>
                <w:lang w:val="sr-Latn-RS"/>
              </w:rPr>
              <w:t xml:space="preserve">Šavnik </w:t>
            </w:r>
          </w:p>
        </w:tc>
        <w:tc>
          <w:tcPr>
            <w:tcW w:w="781" w:type="dxa"/>
            <w:tcBorders>
              <w:top w:val="single" w:sz="2" w:space="0" w:color="000000"/>
              <w:left w:val="single" w:sz="4" w:space="0" w:color="000000"/>
              <w:bottom w:val="single" w:sz="4" w:space="0" w:color="000000"/>
              <w:right w:val="single" w:sz="4" w:space="0" w:color="000000"/>
            </w:tcBorders>
            <w:shd w:val="clear" w:color="auto" w:fill="F2F2F2"/>
          </w:tcPr>
          <w:p w:rsidR="00A00C2C" w:rsidRPr="00BE7E79" w:rsidRDefault="00A00C2C" w:rsidP="00A00C2C">
            <w:pPr>
              <w:spacing w:line="360" w:lineRule="auto"/>
              <w:rPr>
                <w:rFonts w:ascii="Arial" w:hAnsi="Arial" w:cs="Arial"/>
                <w:sz w:val="18"/>
                <w:szCs w:val="20"/>
                <w:lang w:val="sr-Latn-RS"/>
              </w:rPr>
            </w:pPr>
          </w:p>
        </w:tc>
        <w:tc>
          <w:tcPr>
            <w:tcW w:w="815" w:type="dxa"/>
            <w:tcBorders>
              <w:top w:val="single" w:sz="2" w:space="0" w:color="000000"/>
              <w:left w:val="single" w:sz="4" w:space="0" w:color="000000"/>
              <w:bottom w:val="single" w:sz="4" w:space="0" w:color="000000"/>
              <w:right w:val="single" w:sz="2" w:space="0" w:color="000000"/>
            </w:tcBorders>
            <w:shd w:val="clear" w:color="auto" w:fill="F2F2F2"/>
          </w:tcPr>
          <w:p w:rsidR="00A00C2C" w:rsidRPr="00BE7E79" w:rsidRDefault="00A00C2C" w:rsidP="00A00C2C">
            <w:pPr>
              <w:spacing w:line="360" w:lineRule="auto"/>
              <w:rPr>
                <w:rFonts w:ascii="Arial" w:hAnsi="Arial" w:cs="Arial"/>
                <w:sz w:val="18"/>
                <w:szCs w:val="20"/>
                <w:lang w:val="sr-Latn-RS"/>
              </w:rPr>
            </w:pPr>
            <w:r w:rsidRPr="00BE7E79">
              <w:rPr>
                <w:rFonts w:ascii="Arial" w:hAnsi="Arial" w:cs="Arial"/>
                <w:sz w:val="18"/>
                <w:szCs w:val="20"/>
                <w:lang w:val="sr-Latn-RS"/>
              </w:rPr>
              <w:t>299</w:t>
            </w:r>
          </w:p>
        </w:tc>
        <w:tc>
          <w:tcPr>
            <w:tcW w:w="852" w:type="dxa"/>
            <w:tcBorders>
              <w:top w:val="single" w:sz="2" w:space="0" w:color="000000"/>
              <w:left w:val="single" w:sz="2" w:space="0" w:color="000000"/>
              <w:bottom w:val="single" w:sz="4" w:space="0" w:color="000000"/>
              <w:right w:val="single" w:sz="4" w:space="0" w:color="000000"/>
            </w:tcBorders>
            <w:shd w:val="clear" w:color="auto" w:fill="F2F2F2"/>
          </w:tcPr>
          <w:p w:rsidR="00A00C2C" w:rsidRPr="00BE7E79" w:rsidRDefault="00A00C2C" w:rsidP="00A00C2C">
            <w:pPr>
              <w:spacing w:line="360" w:lineRule="auto"/>
              <w:rPr>
                <w:rFonts w:ascii="Arial" w:hAnsi="Arial" w:cs="Arial"/>
                <w:sz w:val="18"/>
                <w:szCs w:val="20"/>
                <w:lang w:val="sr-Latn-RS"/>
              </w:rPr>
            </w:pPr>
          </w:p>
        </w:tc>
        <w:tc>
          <w:tcPr>
            <w:tcW w:w="542" w:type="dxa"/>
            <w:tcBorders>
              <w:top w:val="single" w:sz="2" w:space="0" w:color="000000"/>
              <w:left w:val="single" w:sz="4" w:space="0" w:color="000000"/>
              <w:bottom w:val="single" w:sz="4" w:space="0" w:color="000000"/>
              <w:right w:val="single" w:sz="4" w:space="0" w:color="000000"/>
            </w:tcBorders>
            <w:shd w:val="clear" w:color="auto" w:fill="FBE183"/>
          </w:tcPr>
          <w:p w:rsidR="00A00C2C" w:rsidRPr="00BE7E79" w:rsidRDefault="00A00C2C" w:rsidP="00A00C2C">
            <w:pPr>
              <w:spacing w:line="360" w:lineRule="auto"/>
              <w:rPr>
                <w:rFonts w:ascii="Arial" w:hAnsi="Arial" w:cs="Arial"/>
                <w:sz w:val="18"/>
                <w:szCs w:val="20"/>
                <w:lang w:val="sr-Latn-RS"/>
              </w:rPr>
            </w:pPr>
          </w:p>
        </w:tc>
        <w:tc>
          <w:tcPr>
            <w:tcW w:w="676" w:type="dxa"/>
            <w:tcBorders>
              <w:top w:val="single" w:sz="2" w:space="0" w:color="000000"/>
              <w:left w:val="single" w:sz="4" w:space="0" w:color="000000"/>
              <w:bottom w:val="single" w:sz="4" w:space="0" w:color="000000"/>
              <w:right w:val="single" w:sz="4" w:space="0" w:color="000000"/>
            </w:tcBorders>
            <w:shd w:val="clear" w:color="auto" w:fill="FBE183"/>
          </w:tcPr>
          <w:p w:rsidR="00A00C2C" w:rsidRPr="00BE7E79" w:rsidRDefault="00A00C2C" w:rsidP="00A00C2C">
            <w:pPr>
              <w:spacing w:line="360" w:lineRule="auto"/>
              <w:rPr>
                <w:rFonts w:ascii="Arial" w:hAnsi="Arial" w:cs="Arial"/>
                <w:sz w:val="18"/>
                <w:szCs w:val="20"/>
                <w:lang w:val="sr-Latn-RS"/>
              </w:rPr>
            </w:pPr>
          </w:p>
        </w:tc>
        <w:tc>
          <w:tcPr>
            <w:tcW w:w="545" w:type="dxa"/>
            <w:tcBorders>
              <w:top w:val="single" w:sz="2" w:space="0" w:color="000000"/>
              <w:left w:val="single" w:sz="4" w:space="0" w:color="000000"/>
              <w:bottom w:val="single" w:sz="4" w:space="0" w:color="000000"/>
              <w:right w:val="single" w:sz="4" w:space="0" w:color="000000"/>
            </w:tcBorders>
            <w:shd w:val="clear" w:color="auto" w:fill="FBE183"/>
          </w:tcPr>
          <w:p w:rsidR="00A00C2C" w:rsidRPr="00BE7E79" w:rsidRDefault="00A00C2C" w:rsidP="00A00C2C">
            <w:pPr>
              <w:spacing w:line="360" w:lineRule="auto"/>
              <w:rPr>
                <w:rFonts w:ascii="Arial" w:hAnsi="Arial" w:cs="Arial"/>
                <w:sz w:val="18"/>
                <w:szCs w:val="20"/>
                <w:lang w:val="sr-Latn-RS"/>
              </w:rPr>
            </w:pPr>
          </w:p>
        </w:tc>
        <w:tc>
          <w:tcPr>
            <w:tcW w:w="543" w:type="dxa"/>
            <w:tcBorders>
              <w:top w:val="single" w:sz="2" w:space="0" w:color="000000"/>
              <w:left w:val="single" w:sz="4" w:space="0" w:color="000000"/>
              <w:bottom w:val="single" w:sz="4" w:space="0" w:color="000000"/>
              <w:right w:val="single" w:sz="4" w:space="0" w:color="000000"/>
            </w:tcBorders>
            <w:shd w:val="clear" w:color="auto" w:fill="FBE183"/>
          </w:tcPr>
          <w:p w:rsidR="00A00C2C" w:rsidRPr="00BE7E79" w:rsidRDefault="00A00C2C" w:rsidP="00A00C2C">
            <w:pPr>
              <w:spacing w:line="360" w:lineRule="auto"/>
              <w:rPr>
                <w:rFonts w:ascii="Arial" w:hAnsi="Arial" w:cs="Arial"/>
                <w:sz w:val="18"/>
                <w:szCs w:val="20"/>
                <w:lang w:val="sr-Latn-RS"/>
              </w:rPr>
            </w:pPr>
          </w:p>
        </w:tc>
        <w:tc>
          <w:tcPr>
            <w:tcW w:w="651" w:type="dxa"/>
            <w:tcBorders>
              <w:top w:val="single" w:sz="2" w:space="0" w:color="000000"/>
              <w:left w:val="single" w:sz="4" w:space="0" w:color="000000"/>
              <w:bottom w:val="single" w:sz="4" w:space="0" w:color="000000"/>
              <w:right w:val="single" w:sz="4" w:space="0" w:color="000000"/>
            </w:tcBorders>
            <w:shd w:val="clear" w:color="auto" w:fill="F2F2F2"/>
          </w:tcPr>
          <w:p w:rsidR="00A00C2C" w:rsidRPr="00BE7E79" w:rsidRDefault="00A00C2C" w:rsidP="00A00C2C">
            <w:pPr>
              <w:spacing w:line="360" w:lineRule="auto"/>
              <w:rPr>
                <w:rFonts w:ascii="Arial" w:hAnsi="Arial" w:cs="Arial"/>
                <w:sz w:val="18"/>
                <w:szCs w:val="20"/>
                <w:lang w:val="sr-Latn-RS"/>
              </w:rPr>
            </w:pPr>
          </w:p>
        </w:tc>
        <w:tc>
          <w:tcPr>
            <w:tcW w:w="837" w:type="dxa"/>
            <w:tcBorders>
              <w:top w:val="single" w:sz="2" w:space="0" w:color="000000"/>
              <w:left w:val="single" w:sz="4" w:space="0" w:color="000000"/>
              <w:bottom w:val="single" w:sz="4" w:space="0" w:color="000000"/>
              <w:right w:val="single" w:sz="4" w:space="0" w:color="000000"/>
            </w:tcBorders>
            <w:shd w:val="clear" w:color="auto" w:fill="F2F2F2"/>
          </w:tcPr>
          <w:p w:rsidR="00A00C2C" w:rsidRPr="00BE7E79" w:rsidRDefault="00A00C2C" w:rsidP="00A00C2C">
            <w:pPr>
              <w:spacing w:line="360" w:lineRule="auto"/>
              <w:rPr>
                <w:rFonts w:ascii="Arial" w:hAnsi="Arial" w:cs="Arial"/>
                <w:sz w:val="18"/>
                <w:szCs w:val="20"/>
                <w:lang w:val="sr-Latn-RS"/>
              </w:rPr>
            </w:pPr>
          </w:p>
        </w:tc>
        <w:tc>
          <w:tcPr>
            <w:tcW w:w="683" w:type="dxa"/>
            <w:tcBorders>
              <w:top w:val="single" w:sz="2" w:space="0" w:color="000000"/>
              <w:left w:val="single" w:sz="4" w:space="0" w:color="000000"/>
              <w:bottom w:val="single" w:sz="4" w:space="0" w:color="000000"/>
              <w:right w:val="single" w:sz="4" w:space="0" w:color="000000"/>
            </w:tcBorders>
            <w:shd w:val="clear" w:color="auto" w:fill="F2F2F2"/>
          </w:tcPr>
          <w:p w:rsidR="00A00C2C" w:rsidRPr="00BE7E79" w:rsidRDefault="00A00C2C" w:rsidP="00A00C2C">
            <w:pPr>
              <w:spacing w:line="360" w:lineRule="auto"/>
              <w:rPr>
                <w:rFonts w:ascii="Arial" w:hAnsi="Arial" w:cs="Arial"/>
                <w:sz w:val="18"/>
                <w:szCs w:val="20"/>
                <w:lang w:val="sr-Latn-RS"/>
              </w:rPr>
            </w:pPr>
          </w:p>
        </w:tc>
        <w:tc>
          <w:tcPr>
            <w:tcW w:w="859" w:type="dxa"/>
            <w:tcBorders>
              <w:top w:val="single" w:sz="2" w:space="0" w:color="000000"/>
              <w:left w:val="single" w:sz="4" w:space="0" w:color="000000"/>
              <w:bottom w:val="single" w:sz="4" w:space="0" w:color="000000"/>
              <w:right w:val="single" w:sz="2" w:space="0" w:color="000000"/>
            </w:tcBorders>
            <w:shd w:val="clear" w:color="auto" w:fill="F2F2F2"/>
          </w:tcPr>
          <w:p w:rsidR="00A00C2C" w:rsidRPr="00BE7E79" w:rsidRDefault="00A00C2C" w:rsidP="00A00C2C">
            <w:pPr>
              <w:spacing w:line="360" w:lineRule="auto"/>
              <w:rPr>
                <w:rFonts w:ascii="Arial" w:hAnsi="Arial" w:cs="Arial"/>
                <w:sz w:val="18"/>
                <w:szCs w:val="20"/>
                <w:lang w:val="sr-Latn-RS"/>
              </w:rPr>
            </w:pPr>
            <w:r w:rsidRPr="00BE7E79">
              <w:rPr>
                <w:rFonts w:ascii="Arial" w:hAnsi="Arial" w:cs="Arial"/>
                <w:sz w:val="18"/>
                <w:szCs w:val="20"/>
                <w:lang w:val="sr-Latn-RS"/>
              </w:rPr>
              <w:t>299</w:t>
            </w:r>
          </w:p>
        </w:tc>
      </w:tr>
      <w:tr w:rsidR="00A00C2C" w:rsidRPr="00BE7E79" w:rsidTr="00A00C2C">
        <w:trPr>
          <w:trHeight w:val="221"/>
          <w:jc w:val="center"/>
        </w:trPr>
        <w:tc>
          <w:tcPr>
            <w:tcW w:w="405" w:type="dxa"/>
            <w:tcBorders>
              <w:top w:val="single" w:sz="4" w:space="0" w:color="000000"/>
              <w:left w:val="single" w:sz="4" w:space="0" w:color="000000"/>
              <w:bottom w:val="single" w:sz="4" w:space="0" w:color="000000"/>
              <w:right w:val="single" w:sz="4" w:space="0" w:color="000000"/>
            </w:tcBorders>
          </w:tcPr>
          <w:p w:rsidR="00A00C2C" w:rsidRPr="00BE7E79" w:rsidRDefault="00A00C2C" w:rsidP="00A00C2C">
            <w:pPr>
              <w:spacing w:line="360" w:lineRule="auto"/>
              <w:rPr>
                <w:rFonts w:ascii="Arial" w:hAnsi="Arial" w:cs="Arial"/>
                <w:sz w:val="18"/>
                <w:szCs w:val="20"/>
                <w:highlight w:val="yellow"/>
                <w:lang w:val="sr-Latn-RS"/>
              </w:rPr>
            </w:pPr>
            <w:r w:rsidRPr="00BE7E79">
              <w:rPr>
                <w:rFonts w:ascii="Arial" w:hAnsi="Arial" w:cs="Arial"/>
                <w:sz w:val="18"/>
                <w:szCs w:val="20"/>
                <w:lang w:val="sr-Latn-RS"/>
              </w:rPr>
              <w:t>23.</w:t>
            </w:r>
          </w:p>
        </w:tc>
        <w:tc>
          <w:tcPr>
            <w:tcW w:w="1351" w:type="dxa"/>
            <w:tcBorders>
              <w:top w:val="single" w:sz="4" w:space="0" w:color="000000"/>
              <w:left w:val="single" w:sz="4" w:space="0" w:color="000000"/>
              <w:bottom w:val="single" w:sz="4" w:space="0" w:color="000000"/>
              <w:right w:val="single" w:sz="4" w:space="0" w:color="000000"/>
            </w:tcBorders>
            <w:shd w:val="clear" w:color="auto" w:fill="FFFFFF"/>
          </w:tcPr>
          <w:p w:rsidR="00A00C2C" w:rsidRPr="00BE7E79" w:rsidRDefault="00A00C2C" w:rsidP="00A00C2C">
            <w:pPr>
              <w:spacing w:line="360" w:lineRule="auto"/>
              <w:rPr>
                <w:rFonts w:ascii="Arial" w:hAnsi="Arial" w:cs="Arial"/>
                <w:sz w:val="18"/>
                <w:szCs w:val="20"/>
                <w:lang w:val="sr-Latn-RS"/>
              </w:rPr>
            </w:pPr>
            <w:r w:rsidRPr="00BE7E79">
              <w:rPr>
                <w:rFonts w:ascii="Arial" w:hAnsi="Arial" w:cs="Arial"/>
                <w:sz w:val="18"/>
                <w:szCs w:val="20"/>
                <w:lang w:val="sr-Latn-RS"/>
              </w:rPr>
              <w:t xml:space="preserve">Petnjica (19,69%) </w:t>
            </w:r>
          </w:p>
        </w:tc>
        <w:tc>
          <w:tcPr>
            <w:tcW w:w="781" w:type="dxa"/>
            <w:tcBorders>
              <w:top w:val="single" w:sz="4" w:space="0" w:color="000000"/>
              <w:left w:val="single" w:sz="4" w:space="0" w:color="000000"/>
              <w:bottom w:val="single" w:sz="4" w:space="0" w:color="000000"/>
              <w:right w:val="single" w:sz="4" w:space="0" w:color="000000"/>
            </w:tcBorders>
          </w:tcPr>
          <w:p w:rsidR="00A00C2C" w:rsidRPr="00BE7E79" w:rsidRDefault="00A00C2C" w:rsidP="00A00C2C">
            <w:pPr>
              <w:spacing w:line="360" w:lineRule="auto"/>
              <w:rPr>
                <w:rFonts w:ascii="Arial" w:hAnsi="Arial" w:cs="Arial"/>
                <w:sz w:val="18"/>
                <w:szCs w:val="20"/>
                <w:lang w:val="sr-Latn-RS"/>
              </w:rPr>
            </w:pPr>
          </w:p>
        </w:tc>
        <w:tc>
          <w:tcPr>
            <w:tcW w:w="815" w:type="dxa"/>
            <w:tcBorders>
              <w:top w:val="single" w:sz="4" w:space="0" w:color="000000"/>
              <w:left w:val="single" w:sz="4" w:space="0" w:color="000000"/>
              <w:bottom w:val="single" w:sz="4" w:space="0" w:color="000000"/>
              <w:right w:val="single" w:sz="2" w:space="0" w:color="000000"/>
            </w:tcBorders>
          </w:tcPr>
          <w:p w:rsidR="00A00C2C" w:rsidRPr="00BE7E79" w:rsidRDefault="00A00C2C" w:rsidP="00A00C2C">
            <w:pPr>
              <w:spacing w:line="360" w:lineRule="auto"/>
              <w:rPr>
                <w:rFonts w:ascii="Arial" w:hAnsi="Arial" w:cs="Arial"/>
                <w:sz w:val="18"/>
                <w:szCs w:val="20"/>
                <w:lang w:val="sr-Latn-RS"/>
              </w:rPr>
            </w:pPr>
          </w:p>
        </w:tc>
        <w:tc>
          <w:tcPr>
            <w:tcW w:w="852" w:type="dxa"/>
            <w:tcBorders>
              <w:top w:val="single" w:sz="4" w:space="0" w:color="000000"/>
              <w:left w:val="single" w:sz="2" w:space="0" w:color="000000"/>
              <w:bottom w:val="single" w:sz="4" w:space="0" w:color="000000"/>
              <w:right w:val="single" w:sz="4" w:space="0" w:color="000000"/>
            </w:tcBorders>
          </w:tcPr>
          <w:p w:rsidR="00A00C2C" w:rsidRPr="00BE7E79" w:rsidRDefault="00A00C2C" w:rsidP="00A00C2C">
            <w:pPr>
              <w:spacing w:line="360" w:lineRule="auto"/>
              <w:rPr>
                <w:rFonts w:ascii="Arial" w:hAnsi="Arial" w:cs="Arial"/>
                <w:sz w:val="18"/>
                <w:szCs w:val="20"/>
                <w:lang w:val="sr-Latn-RS"/>
              </w:rPr>
            </w:pPr>
            <w:r w:rsidRPr="00BE7E79">
              <w:rPr>
                <w:rFonts w:ascii="Arial" w:hAnsi="Arial" w:cs="Arial"/>
                <w:sz w:val="18"/>
                <w:szCs w:val="20"/>
                <w:lang w:val="sr-Latn-RS"/>
              </w:rPr>
              <w:t>274</w:t>
            </w:r>
          </w:p>
        </w:tc>
        <w:tc>
          <w:tcPr>
            <w:tcW w:w="542" w:type="dxa"/>
            <w:tcBorders>
              <w:top w:val="single" w:sz="4" w:space="0" w:color="000000"/>
              <w:left w:val="single" w:sz="4" w:space="0" w:color="000000"/>
              <w:bottom w:val="single" w:sz="4" w:space="0" w:color="000000"/>
              <w:right w:val="single" w:sz="4" w:space="0" w:color="000000"/>
            </w:tcBorders>
            <w:shd w:val="clear" w:color="auto" w:fill="FBE183"/>
          </w:tcPr>
          <w:p w:rsidR="00A00C2C" w:rsidRPr="00BE7E79" w:rsidRDefault="00A00C2C" w:rsidP="00A00C2C">
            <w:pPr>
              <w:spacing w:line="360" w:lineRule="auto"/>
              <w:rPr>
                <w:rFonts w:ascii="Arial" w:hAnsi="Arial" w:cs="Arial"/>
                <w:sz w:val="18"/>
                <w:szCs w:val="20"/>
                <w:lang w:val="sr-Latn-RS"/>
              </w:rPr>
            </w:pPr>
          </w:p>
        </w:tc>
        <w:tc>
          <w:tcPr>
            <w:tcW w:w="676" w:type="dxa"/>
            <w:tcBorders>
              <w:top w:val="single" w:sz="4" w:space="0" w:color="000000"/>
              <w:left w:val="single" w:sz="4" w:space="0" w:color="000000"/>
              <w:bottom w:val="single" w:sz="4" w:space="0" w:color="000000"/>
              <w:right w:val="single" w:sz="4" w:space="0" w:color="000000"/>
            </w:tcBorders>
            <w:shd w:val="clear" w:color="auto" w:fill="FBE183"/>
          </w:tcPr>
          <w:p w:rsidR="00A00C2C" w:rsidRPr="00BE7E79" w:rsidRDefault="00A00C2C" w:rsidP="00A00C2C">
            <w:pPr>
              <w:spacing w:line="360" w:lineRule="auto"/>
              <w:rPr>
                <w:rFonts w:ascii="Arial" w:hAnsi="Arial" w:cs="Arial"/>
                <w:sz w:val="18"/>
                <w:szCs w:val="20"/>
                <w:lang w:val="sr-Latn-RS"/>
              </w:rPr>
            </w:pPr>
          </w:p>
        </w:tc>
        <w:tc>
          <w:tcPr>
            <w:tcW w:w="545" w:type="dxa"/>
            <w:tcBorders>
              <w:top w:val="single" w:sz="4" w:space="0" w:color="000000"/>
              <w:left w:val="single" w:sz="4" w:space="0" w:color="000000"/>
              <w:bottom w:val="single" w:sz="4" w:space="0" w:color="000000"/>
              <w:right w:val="single" w:sz="4" w:space="0" w:color="000000"/>
            </w:tcBorders>
            <w:shd w:val="clear" w:color="auto" w:fill="FBE183"/>
          </w:tcPr>
          <w:p w:rsidR="00A00C2C" w:rsidRPr="00BE7E79" w:rsidRDefault="00A00C2C" w:rsidP="00A00C2C">
            <w:pPr>
              <w:spacing w:line="360" w:lineRule="auto"/>
              <w:rPr>
                <w:rFonts w:ascii="Arial" w:hAnsi="Arial" w:cs="Arial"/>
                <w:sz w:val="18"/>
                <w:szCs w:val="20"/>
                <w:lang w:val="sr-Latn-RS"/>
              </w:rPr>
            </w:pPr>
          </w:p>
        </w:tc>
        <w:tc>
          <w:tcPr>
            <w:tcW w:w="543" w:type="dxa"/>
            <w:tcBorders>
              <w:top w:val="single" w:sz="4" w:space="0" w:color="000000"/>
              <w:left w:val="single" w:sz="4" w:space="0" w:color="000000"/>
              <w:bottom w:val="single" w:sz="4" w:space="0" w:color="000000"/>
              <w:right w:val="single" w:sz="4" w:space="0" w:color="000000"/>
            </w:tcBorders>
            <w:shd w:val="clear" w:color="auto" w:fill="FBE183"/>
          </w:tcPr>
          <w:p w:rsidR="00A00C2C" w:rsidRPr="00BE7E79" w:rsidRDefault="00A00C2C" w:rsidP="00A00C2C">
            <w:pPr>
              <w:spacing w:line="360" w:lineRule="auto"/>
              <w:rPr>
                <w:rFonts w:ascii="Arial" w:hAnsi="Arial" w:cs="Arial"/>
                <w:sz w:val="18"/>
                <w:szCs w:val="20"/>
                <w:lang w:val="sr-Latn-RS"/>
              </w:rPr>
            </w:pPr>
          </w:p>
        </w:tc>
        <w:tc>
          <w:tcPr>
            <w:tcW w:w="651" w:type="dxa"/>
            <w:tcBorders>
              <w:top w:val="single" w:sz="4" w:space="0" w:color="000000"/>
              <w:left w:val="single" w:sz="4" w:space="0" w:color="000000"/>
              <w:bottom w:val="single" w:sz="4" w:space="0" w:color="000000"/>
              <w:right w:val="single" w:sz="4" w:space="0" w:color="000000"/>
            </w:tcBorders>
          </w:tcPr>
          <w:p w:rsidR="00A00C2C" w:rsidRPr="00BE7E79" w:rsidRDefault="00A00C2C" w:rsidP="00A00C2C">
            <w:pPr>
              <w:spacing w:line="360" w:lineRule="auto"/>
              <w:rPr>
                <w:rFonts w:ascii="Arial" w:hAnsi="Arial" w:cs="Arial"/>
                <w:sz w:val="18"/>
                <w:szCs w:val="20"/>
                <w:lang w:val="sr-Latn-RS"/>
              </w:rPr>
            </w:pPr>
          </w:p>
        </w:tc>
        <w:tc>
          <w:tcPr>
            <w:tcW w:w="837" w:type="dxa"/>
            <w:tcBorders>
              <w:top w:val="single" w:sz="4" w:space="0" w:color="000000"/>
              <w:left w:val="single" w:sz="4" w:space="0" w:color="000000"/>
              <w:bottom w:val="single" w:sz="4" w:space="0" w:color="000000"/>
              <w:right w:val="single" w:sz="4" w:space="0" w:color="000000"/>
            </w:tcBorders>
          </w:tcPr>
          <w:p w:rsidR="00A00C2C" w:rsidRPr="00BE7E79" w:rsidRDefault="00A00C2C" w:rsidP="00A00C2C">
            <w:pPr>
              <w:spacing w:line="360" w:lineRule="auto"/>
              <w:rPr>
                <w:rFonts w:ascii="Arial" w:hAnsi="Arial" w:cs="Arial"/>
                <w:sz w:val="18"/>
                <w:szCs w:val="20"/>
                <w:lang w:val="sr-Latn-RS"/>
              </w:rPr>
            </w:pPr>
          </w:p>
        </w:tc>
        <w:tc>
          <w:tcPr>
            <w:tcW w:w="683" w:type="dxa"/>
            <w:tcBorders>
              <w:top w:val="single" w:sz="4" w:space="0" w:color="000000"/>
              <w:left w:val="single" w:sz="4" w:space="0" w:color="000000"/>
              <w:bottom w:val="single" w:sz="4" w:space="0" w:color="000000"/>
              <w:right w:val="single" w:sz="4" w:space="0" w:color="000000"/>
            </w:tcBorders>
          </w:tcPr>
          <w:p w:rsidR="00A00C2C" w:rsidRPr="00BE7E79" w:rsidRDefault="00A00C2C" w:rsidP="00A00C2C">
            <w:pPr>
              <w:spacing w:line="360" w:lineRule="auto"/>
              <w:rPr>
                <w:rFonts w:ascii="Arial" w:hAnsi="Arial" w:cs="Arial"/>
                <w:sz w:val="18"/>
                <w:szCs w:val="20"/>
                <w:lang w:val="sr-Latn-RS"/>
              </w:rPr>
            </w:pPr>
          </w:p>
        </w:tc>
        <w:tc>
          <w:tcPr>
            <w:tcW w:w="859" w:type="dxa"/>
            <w:tcBorders>
              <w:top w:val="single" w:sz="4" w:space="0" w:color="000000"/>
              <w:left w:val="single" w:sz="4" w:space="0" w:color="000000"/>
              <w:bottom w:val="single" w:sz="4" w:space="0" w:color="000000"/>
              <w:right w:val="single" w:sz="2" w:space="0" w:color="000000"/>
            </w:tcBorders>
          </w:tcPr>
          <w:p w:rsidR="00A00C2C" w:rsidRPr="00BE7E79" w:rsidRDefault="00A00C2C" w:rsidP="00A00C2C">
            <w:pPr>
              <w:spacing w:line="360" w:lineRule="auto"/>
              <w:rPr>
                <w:rFonts w:ascii="Arial" w:hAnsi="Arial" w:cs="Arial"/>
                <w:sz w:val="18"/>
                <w:szCs w:val="20"/>
                <w:lang w:val="sr-Latn-RS"/>
              </w:rPr>
            </w:pPr>
            <w:r w:rsidRPr="00BE7E79">
              <w:rPr>
                <w:rFonts w:ascii="Arial" w:hAnsi="Arial" w:cs="Arial"/>
                <w:sz w:val="18"/>
                <w:szCs w:val="20"/>
                <w:lang w:val="sr-Latn-RS"/>
              </w:rPr>
              <w:t>275</w:t>
            </w:r>
          </w:p>
        </w:tc>
      </w:tr>
      <w:tr w:rsidR="00A00C2C" w:rsidRPr="00BE7E79" w:rsidTr="00A00C2C">
        <w:trPr>
          <w:trHeight w:val="169"/>
          <w:jc w:val="center"/>
        </w:trPr>
        <w:tc>
          <w:tcPr>
            <w:tcW w:w="405" w:type="dxa"/>
            <w:tcBorders>
              <w:top w:val="single" w:sz="4" w:space="0" w:color="000000"/>
              <w:left w:val="single" w:sz="4" w:space="0" w:color="000000"/>
              <w:bottom w:val="single" w:sz="4" w:space="0" w:color="000000"/>
              <w:right w:val="single" w:sz="4" w:space="0" w:color="000000"/>
            </w:tcBorders>
          </w:tcPr>
          <w:p w:rsidR="00A00C2C" w:rsidRPr="00BE7E79" w:rsidRDefault="00A00C2C" w:rsidP="00A00C2C">
            <w:pPr>
              <w:spacing w:line="360" w:lineRule="auto"/>
              <w:rPr>
                <w:rFonts w:ascii="Arial" w:hAnsi="Arial" w:cs="Arial"/>
                <w:sz w:val="18"/>
                <w:szCs w:val="20"/>
                <w:highlight w:val="yellow"/>
                <w:lang w:val="sr-Latn-RS"/>
              </w:rPr>
            </w:pPr>
            <w:r w:rsidRPr="00BE7E79">
              <w:rPr>
                <w:rFonts w:ascii="Arial" w:hAnsi="Arial" w:cs="Arial"/>
                <w:sz w:val="18"/>
                <w:szCs w:val="20"/>
                <w:lang w:val="sr-Latn-RS"/>
              </w:rPr>
              <w:t>24.</w:t>
            </w:r>
          </w:p>
        </w:tc>
        <w:tc>
          <w:tcPr>
            <w:tcW w:w="1351" w:type="dxa"/>
            <w:tcBorders>
              <w:top w:val="single" w:sz="4" w:space="0" w:color="000000"/>
              <w:left w:val="single" w:sz="4" w:space="0" w:color="000000"/>
              <w:bottom w:val="single" w:sz="4" w:space="0" w:color="000000"/>
              <w:right w:val="single" w:sz="4" w:space="0" w:color="000000"/>
            </w:tcBorders>
            <w:shd w:val="clear" w:color="auto" w:fill="auto"/>
          </w:tcPr>
          <w:p w:rsidR="00A00C2C" w:rsidRPr="00BE7E79" w:rsidRDefault="00A00C2C" w:rsidP="00A00C2C">
            <w:pPr>
              <w:spacing w:line="360" w:lineRule="auto"/>
              <w:rPr>
                <w:rFonts w:ascii="Arial" w:hAnsi="Arial" w:cs="Arial"/>
                <w:sz w:val="18"/>
                <w:szCs w:val="20"/>
                <w:lang w:val="sr-Latn-RS"/>
              </w:rPr>
            </w:pPr>
            <w:r w:rsidRPr="00BE7E79">
              <w:rPr>
                <w:rFonts w:ascii="Arial" w:hAnsi="Arial" w:cs="Arial"/>
                <w:sz w:val="18"/>
                <w:szCs w:val="20"/>
                <w:lang w:val="sr-Latn-RS"/>
              </w:rPr>
              <w:t xml:space="preserve">Tuzi (6,5% 12.096) </w:t>
            </w:r>
          </w:p>
        </w:tc>
        <w:tc>
          <w:tcPr>
            <w:tcW w:w="781" w:type="dxa"/>
            <w:tcBorders>
              <w:top w:val="single" w:sz="4" w:space="0" w:color="000000"/>
              <w:left w:val="single" w:sz="4" w:space="0" w:color="000000"/>
              <w:bottom w:val="single" w:sz="4" w:space="0" w:color="000000"/>
              <w:right w:val="single" w:sz="4" w:space="0" w:color="000000"/>
            </w:tcBorders>
          </w:tcPr>
          <w:p w:rsidR="00A00C2C" w:rsidRPr="00BE7E79" w:rsidRDefault="00A00C2C" w:rsidP="00A00C2C">
            <w:pPr>
              <w:spacing w:line="360" w:lineRule="auto"/>
              <w:rPr>
                <w:rFonts w:ascii="Arial" w:hAnsi="Arial" w:cs="Arial"/>
                <w:sz w:val="18"/>
                <w:szCs w:val="20"/>
                <w:lang w:val="sr-Latn-RS"/>
              </w:rPr>
            </w:pPr>
          </w:p>
        </w:tc>
        <w:tc>
          <w:tcPr>
            <w:tcW w:w="815" w:type="dxa"/>
            <w:tcBorders>
              <w:top w:val="single" w:sz="4" w:space="0" w:color="000000"/>
              <w:left w:val="single" w:sz="4" w:space="0" w:color="000000"/>
              <w:bottom w:val="single" w:sz="4" w:space="0" w:color="000000"/>
              <w:right w:val="single" w:sz="2" w:space="0" w:color="000000"/>
            </w:tcBorders>
          </w:tcPr>
          <w:p w:rsidR="00A00C2C" w:rsidRPr="00BE7E79" w:rsidRDefault="00A00C2C" w:rsidP="00A00C2C">
            <w:pPr>
              <w:spacing w:line="360" w:lineRule="auto"/>
              <w:rPr>
                <w:rFonts w:ascii="Arial" w:hAnsi="Arial" w:cs="Arial"/>
                <w:sz w:val="18"/>
                <w:szCs w:val="20"/>
                <w:lang w:val="sr-Latn-RS"/>
              </w:rPr>
            </w:pPr>
            <w:r w:rsidRPr="00BE7E79">
              <w:rPr>
                <w:rFonts w:ascii="Arial" w:hAnsi="Arial" w:cs="Arial"/>
                <w:sz w:val="18"/>
                <w:szCs w:val="20"/>
                <w:lang w:val="sr-Latn-RS"/>
              </w:rPr>
              <w:t>3.759</w:t>
            </w:r>
          </w:p>
        </w:tc>
        <w:tc>
          <w:tcPr>
            <w:tcW w:w="852" w:type="dxa"/>
            <w:tcBorders>
              <w:top w:val="single" w:sz="4" w:space="0" w:color="000000"/>
              <w:left w:val="single" w:sz="2" w:space="0" w:color="000000"/>
              <w:bottom w:val="single" w:sz="4" w:space="0" w:color="000000"/>
              <w:right w:val="single" w:sz="4" w:space="0" w:color="000000"/>
            </w:tcBorders>
          </w:tcPr>
          <w:p w:rsidR="00A00C2C" w:rsidRPr="00BE7E79" w:rsidRDefault="00A00C2C" w:rsidP="00A00C2C">
            <w:pPr>
              <w:spacing w:line="360" w:lineRule="auto"/>
              <w:rPr>
                <w:rFonts w:ascii="Arial" w:hAnsi="Arial" w:cs="Arial"/>
                <w:sz w:val="18"/>
                <w:szCs w:val="20"/>
                <w:lang w:val="sr-Latn-RS"/>
              </w:rPr>
            </w:pPr>
          </w:p>
        </w:tc>
        <w:tc>
          <w:tcPr>
            <w:tcW w:w="542" w:type="dxa"/>
            <w:tcBorders>
              <w:top w:val="single" w:sz="4" w:space="0" w:color="000000"/>
              <w:left w:val="single" w:sz="4" w:space="0" w:color="000000"/>
              <w:bottom w:val="single" w:sz="4" w:space="0" w:color="000000"/>
              <w:right w:val="single" w:sz="4" w:space="0" w:color="000000"/>
            </w:tcBorders>
            <w:shd w:val="clear" w:color="auto" w:fill="FBE183"/>
          </w:tcPr>
          <w:p w:rsidR="00A00C2C" w:rsidRPr="00BE7E79" w:rsidRDefault="00A00C2C" w:rsidP="00A00C2C">
            <w:pPr>
              <w:spacing w:line="360" w:lineRule="auto"/>
              <w:rPr>
                <w:rFonts w:ascii="Arial" w:hAnsi="Arial" w:cs="Arial"/>
                <w:sz w:val="18"/>
                <w:szCs w:val="20"/>
                <w:lang w:val="sr-Latn-RS"/>
              </w:rPr>
            </w:pPr>
          </w:p>
        </w:tc>
        <w:tc>
          <w:tcPr>
            <w:tcW w:w="676" w:type="dxa"/>
            <w:tcBorders>
              <w:top w:val="single" w:sz="4" w:space="0" w:color="000000"/>
              <w:left w:val="single" w:sz="4" w:space="0" w:color="000000"/>
              <w:bottom w:val="single" w:sz="4" w:space="0" w:color="000000"/>
              <w:right w:val="single" w:sz="4" w:space="0" w:color="000000"/>
            </w:tcBorders>
            <w:shd w:val="clear" w:color="auto" w:fill="FBE183"/>
          </w:tcPr>
          <w:p w:rsidR="00A00C2C" w:rsidRPr="00BE7E79" w:rsidRDefault="00A00C2C" w:rsidP="00A00C2C">
            <w:pPr>
              <w:spacing w:line="360" w:lineRule="auto"/>
              <w:rPr>
                <w:rFonts w:ascii="Arial" w:hAnsi="Arial" w:cs="Arial"/>
                <w:sz w:val="18"/>
                <w:szCs w:val="20"/>
                <w:lang w:val="sr-Latn-RS"/>
              </w:rPr>
            </w:pPr>
          </w:p>
        </w:tc>
        <w:tc>
          <w:tcPr>
            <w:tcW w:w="545" w:type="dxa"/>
            <w:tcBorders>
              <w:top w:val="single" w:sz="4" w:space="0" w:color="000000"/>
              <w:left w:val="single" w:sz="4" w:space="0" w:color="000000"/>
              <w:bottom w:val="single" w:sz="4" w:space="0" w:color="000000"/>
              <w:right w:val="single" w:sz="4" w:space="0" w:color="000000"/>
            </w:tcBorders>
            <w:shd w:val="clear" w:color="auto" w:fill="FBE183"/>
          </w:tcPr>
          <w:p w:rsidR="00A00C2C" w:rsidRPr="00BE7E79" w:rsidRDefault="00A00C2C" w:rsidP="00A00C2C">
            <w:pPr>
              <w:spacing w:line="360" w:lineRule="auto"/>
              <w:rPr>
                <w:rFonts w:ascii="Arial" w:hAnsi="Arial" w:cs="Arial"/>
                <w:sz w:val="18"/>
                <w:szCs w:val="20"/>
                <w:lang w:val="sr-Latn-RS"/>
              </w:rPr>
            </w:pPr>
          </w:p>
        </w:tc>
        <w:tc>
          <w:tcPr>
            <w:tcW w:w="543" w:type="dxa"/>
            <w:tcBorders>
              <w:top w:val="single" w:sz="4" w:space="0" w:color="000000"/>
              <w:left w:val="single" w:sz="4" w:space="0" w:color="000000"/>
              <w:bottom w:val="single" w:sz="4" w:space="0" w:color="000000"/>
              <w:right w:val="single" w:sz="4" w:space="0" w:color="000000"/>
            </w:tcBorders>
            <w:shd w:val="clear" w:color="auto" w:fill="FBE183"/>
          </w:tcPr>
          <w:p w:rsidR="00A00C2C" w:rsidRPr="00BE7E79" w:rsidRDefault="00A00C2C" w:rsidP="00A00C2C">
            <w:pPr>
              <w:spacing w:line="360" w:lineRule="auto"/>
              <w:rPr>
                <w:rFonts w:ascii="Arial" w:hAnsi="Arial" w:cs="Arial"/>
                <w:sz w:val="18"/>
                <w:szCs w:val="20"/>
                <w:lang w:val="sr-Latn-RS"/>
              </w:rPr>
            </w:pPr>
          </w:p>
        </w:tc>
        <w:tc>
          <w:tcPr>
            <w:tcW w:w="651" w:type="dxa"/>
            <w:tcBorders>
              <w:top w:val="single" w:sz="4" w:space="0" w:color="000000"/>
              <w:left w:val="single" w:sz="4" w:space="0" w:color="000000"/>
              <w:bottom w:val="single" w:sz="4" w:space="0" w:color="000000"/>
              <w:right w:val="single" w:sz="4" w:space="0" w:color="000000"/>
            </w:tcBorders>
          </w:tcPr>
          <w:p w:rsidR="00A00C2C" w:rsidRPr="00BE7E79" w:rsidRDefault="00A00C2C" w:rsidP="00A00C2C">
            <w:pPr>
              <w:spacing w:line="360" w:lineRule="auto"/>
              <w:rPr>
                <w:rFonts w:ascii="Arial" w:hAnsi="Arial" w:cs="Arial"/>
                <w:sz w:val="18"/>
                <w:szCs w:val="20"/>
                <w:lang w:val="sr-Latn-RS"/>
              </w:rPr>
            </w:pPr>
          </w:p>
        </w:tc>
        <w:tc>
          <w:tcPr>
            <w:tcW w:w="837" w:type="dxa"/>
            <w:tcBorders>
              <w:top w:val="single" w:sz="4" w:space="0" w:color="000000"/>
              <w:left w:val="single" w:sz="4" w:space="0" w:color="000000"/>
              <w:bottom w:val="single" w:sz="4" w:space="0" w:color="000000"/>
              <w:right w:val="single" w:sz="4" w:space="0" w:color="000000"/>
            </w:tcBorders>
          </w:tcPr>
          <w:p w:rsidR="00A00C2C" w:rsidRPr="00BE7E79" w:rsidRDefault="00A00C2C" w:rsidP="00A00C2C">
            <w:pPr>
              <w:spacing w:line="360" w:lineRule="auto"/>
              <w:rPr>
                <w:rFonts w:ascii="Arial" w:hAnsi="Arial" w:cs="Arial"/>
                <w:sz w:val="18"/>
                <w:szCs w:val="20"/>
                <w:lang w:val="sr-Latn-RS"/>
              </w:rPr>
            </w:pPr>
          </w:p>
        </w:tc>
        <w:tc>
          <w:tcPr>
            <w:tcW w:w="683" w:type="dxa"/>
            <w:tcBorders>
              <w:top w:val="single" w:sz="4" w:space="0" w:color="000000"/>
              <w:left w:val="single" w:sz="4" w:space="0" w:color="000000"/>
              <w:bottom w:val="single" w:sz="4" w:space="0" w:color="000000"/>
              <w:right w:val="single" w:sz="4" w:space="0" w:color="000000"/>
            </w:tcBorders>
          </w:tcPr>
          <w:p w:rsidR="00A00C2C" w:rsidRPr="00BE7E79" w:rsidRDefault="00A00C2C" w:rsidP="00A00C2C">
            <w:pPr>
              <w:spacing w:line="360" w:lineRule="auto"/>
              <w:rPr>
                <w:rFonts w:ascii="Arial" w:hAnsi="Arial" w:cs="Arial"/>
                <w:sz w:val="18"/>
                <w:szCs w:val="20"/>
                <w:lang w:val="sr-Latn-RS"/>
              </w:rPr>
            </w:pPr>
          </w:p>
        </w:tc>
        <w:tc>
          <w:tcPr>
            <w:tcW w:w="859" w:type="dxa"/>
            <w:tcBorders>
              <w:top w:val="single" w:sz="4" w:space="0" w:color="000000"/>
              <w:left w:val="single" w:sz="4" w:space="0" w:color="000000"/>
              <w:bottom w:val="single" w:sz="4" w:space="0" w:color="000000"/>
              <w:right w:val="single" w:sz="2" w:space="0" w:color="000000"/>
            </w:tcBorders>
          </w:tcPr>
          <w:p w:rsidR="00A00C2C" w:rsidRPr="00BE7E79" w:rsidRDefault="00A00C2C" w:rsidP="00A00C2C">
            <w:pPr>
              <w:spacing w:line="360" w:lineRule="auto"/>
              <w:rPr>
                <w:rFonts w:ascii="Arial" w:hAnsi="Arial" w:cs="Arial"/>
                <w:sz w:val="18"/>
                <w:szCs w:val="20"/>
                <w:lang w:val="sr-Latn-RS"/>
              </w:rPr>
            </w:pPr>
            <w:r w:rsidRPr="00BE7E79">
              <w:rPr>
                <w:rFonts w:ascii="Arial" w:hAnsi="Arial" w:cs="Arial"/>
                <w:sz w:val="18"/>
                <w:szCs w:val="20"/>
                <w:lang w:val="sr-Latn-RS"/>
              </w:rPr>
              <w:t>3.759</w:t>
            </w:r>
          </w:p>
        </w:tc>
      </w:tr>
      <w:tr w:rsidR="00A00C2C" w:rsidRPr="00BE7E79" w:rsidTr="00A00C2C">
        <w:trPr>
          <w:trHeight w:val="178"/>
          <w:jc w:val="center"/>
        </w:trPr>
        <w:tc>
          <w:tcPr>
            <w:tcW w:w="405" w:type="dxa"/>
            <w:tcBorders>
              <w:top w:val="single" w:sz="4" w:space="0" w:color="000000"/>
              <w:left w:val="single" w:sz="4" w:space="0" w:color="000000"/>
              <w:bottom w:val="single" w:sz="4" w:space="0" w:color="000000"/>
              <w:right w:val="single" w:sz="4" w:space="0" w:color="000000"/>
            </w:tcBorders>
            <w:shd w:val="clear" w:color="auto" w:fill="FBE4D5"/>
            <w:vAlign w:val="center"/>
          </w:tcPr>
          <w:p w:rsidR="00A00C2C" w:rsidRPr="00BE7E79" w:rsidRDefault="00A00C2C" w:rsidP="00A00C2C">
            <w:pPr>
              <w:spacing w:line="360" w:lineRule="auto"/>
              <w:rPr>
                <w:rFonts w:ascii="Arial" w:hAnsi="Arial" w:cs="Arial"/>
                <w:sz w:val="18"/>
                <w:szCs w:val="20"/>
                <w:lang w:val="sr-Latn-RS"/>
              </w:rPr>
            </w:pPr>
            <w:r w:rsidRPr="00BE7E79">
              <w:rPr>
                <w:rFonts w:ascii="Arial" w:hAnsi="Arial" w:cs="Arial"/>
                <w:sz w:val="18"/>
                <w:szCs w:val="20"/>
                <w:lang w:val="sr-Latn-RS"/>
              </w:rPr>
              <w:t>25</w:t>
            </w:r>
          </w:p>
        </w:tc>
        <w:tc>
          <w:tcPr>
            <w:tcW w:w="2947" w:type="dxa"/>
            <w:gridSpan w:val="3"/>
            <w:tcBorders>
              <w:top w:val="single" w:sz="4" w:space="0" w:color="000000"/>
              <w:left w:val="single" w:sz="4" w:space="0" w:color="000000"/>
              <w:bottom w:val="single" w:sz="4" w:space="0" w:color="000000"/>
              <w:right w:val="single" w:sz="2" w:space="0" w:color="000000"/>
            </w:tcBorders>
            <w:shd w:val="clear" w:color="auto" w:fill="FBE4D5"/>
            <w:vAlign w:val="center"/>
          </w:tcPr>
          <w:p w:rsidR="00A00C2C" w:rsidRPr="00BE7E79" w:rsidRDefault="00CD6754" w:rsidP="00A00C2C">
            <w:pPr>
              <w:spacing w:line="360" w:lineRule="auto"/>
              <w:rPr>
                <w:rFonts w:ascii="Arial" w:hAnsi="Arial" w:cs="Arial"/>
                <w:sz w:val="18"/>
                <w:szCs w:val="20"/>
                <w:lang w:val="sr-Latn-RS"/>
              </w:rPr>
            </w:pPr>
            <w:r w:rsidRPr="00BE7E79">
              <w:rPr>
                <w:rFonts w:ascii="Arial" w:hAnsi="Arial" w:cs="Arial"/>
                <w:sz w:val="18"/>
                <w:szCs w:val="20"/>
                <w:lang w:val="sr-Latn-RS"/>
              </w:rPr>
              <w:t>Zet</w:t>
            </w:r>
            <w:r w:rsidR="00F24E37" w:rsidRPr="00BE7E79">
              <w:rPr>
                <w:rFonts w:ascii="Arial" w:hAnsi="Arial" w:cs="Arial"/>
                <w:sz w:val="18"/>
                <w:szCs w:val="20"/>
                <w:lang w:val="sr-Latn-RS"/>
              </w:rPr>
              <w:t>a</w:t>
            </w:r>
            <w:r w:rsidR="00A00C2C" w:rsidRPr="00BE7E79">
              <w:rPr>
                <w:rFonts w:ascii="Arial" w:hAnsi="Arial" w:cs="Arial"/>
                <w:sz w:val="18"/>
                <w:szCs w:val="20"/>
                <w:lang w:val="sr-Latn-RS"/>
              </w:rPr>
              <w:t xml:space="preserve"> (podaci su dati u okviru Glavnog grada)</w:t>
            </w:r>
          </w:p>
        </w:tc>
        <w:tc>
          <w:tcPr>
            <w:tcW w:w="852" w:type="dxa"/>
            <w:tcBorders>
              <w:top w:val="single" w:sz="4" w:space="0" w:color="000000"/>
              <w:left w:val="single" w:sz="2" w:space="0" w:color="000000"/>
              <w:bottom w:val="single" w:sz="4" w:space="0" w:color="000000"/>
              <w:right w:val="single" w:sz="4" w:space="0" w:color="000000"/>
            </w:tcBorders>
            <w:shd w:val="clear" w:color="auto" w:fill="FBE4D5"/>
            <w:vAlign w:val="center"/>
          </w:tcPr>
          <w:p w:rsidR="00A00C2C" w:rsidRPr="00BE7E79" w:rsidRDefault="00A00C2C" w:rsidP="00A00C2C">
            <w:pPr>
              <w:spacing w:line="360" w:lineRule="auto"/>
              <w:rPr>
                <w:rFonts w:ascii="Arial" w:hAnsi="Arial" w:cs="Arial"/>
                <w:sz w:val="18"/>
                <w:szCs w:val="20"/>
                <w:lang w:val="sr-Latn-RS"/>
              </w:rPr>
            </w:pPr>
          </w:p>
        </w:tc>
        <w:tc>
          <w:tcPr>
            <w:tcW w:w="542" w:type="dxa"/>
            <w:tcBorders>
              <w:top w:val="single" w:sz="4" w:space="0" w:color="000000"/>
              <w:left w:val="single" w:sz="4" w:space="0" w:color="000000"/>
              <w:bottom w:val="single" w:sz="4" w:space="0" w:color="000000"/>
              <w:right w:val="single" w:sz="4" w:space="0" w:color="000000"/>
            </w:tcBorders>
            <w:shd w:val="clear" w:color="auto" w:fill="FBE4D5"/>
            <w:vAlign w:val="center"/>
          </w:tcPr>
          <w:p w:rsidR="00A00C2C" w:rsidRPr="00BE7E79" w:rsidRDefault="00A00C2C" w:rsidP="00A00C2C">
            <w:pPr>
              <w:spacing w:line="360" w:lineRule="auto"/>
              <w:rPr>
                <w:rFonts w:ascii="Arial" w:hAnsi="Arial" w:cs="Arial"/>
                <w:sz w:val="18"/>
                <w:szCs w:val="20"/>
                <w:lang w:val="sr-Latn-RS"/>
              </w:rPr>
            </w:pPr>
          </w:p>
        </w:tc>
        <w:tc>
          <w:tcPr>
            <w:tcW w:w="676" w:type="dxa"/>
            <w:tcBorders>
              <w:top w:val="single" w:sz="4" w:space="0" w:color="000000"/>
              <w:left w:val="single" w:sz="4" w:space="0" w:color="000000"/>
              <w:bottom w:val="single" w:sz="4" w:space="0" w:color="000000"/>
              <w:right w:val="single" w:sz="4" w:space="0" w:color="000000"/>
            </w:tcBorders>
            <w:shd w:val="clear" w:color="auto" w:fill="FBE4D5"/>
            <w:vAlign w:val="center"/>
          </w:tcPr>
          <w:p w:rsidR="00A00C2C" w:rsidRPr="00BE7E79" w:rsidRDefault="00A00C2C" w:rsidP="00A00C2C">
            <w:pPr>
              <w:spacing w:line="360" w:lineRule="auto"/>
              <w:rPr>
                <w:rFonts w:ascii="Arial" w:hAnsi="Arial" w:cs="Arial"/>
                <w:sz w:val="18"/>
                <w:szCs w:val="20"/>
                <w:lang w:val="sr-Latn-RS"/>
              </w:rPr>
            </w:pPr>
          </w:p>
        </w:tc>
        <w:tc>
          <w:tcPr>
            <w:tcW w:w="545" w:type="dxa"/>
            <w:tcBorders>
              <w:top w:val="single" w:sz="4" w:space="0" w:color="000000"/>
              <w:left w:val="single" w:sz="4" w:space="0" w:color="000000"/>
              <w:bottom w:val="single" w:sz="4" w:space="0" w:color="000000"/>
              <w:right w:val="single" w:sz="4" w:space="0" w:color="000000"/>
            </w:tcBorders>
            <w:shd w:val="clear" w:color="auto" w:fill="FBE4D5"/>
            <w:vAlign w:val="center"/>
          </w:tcPr>
          <w:p w:rsidR="00A00C2C" w:rsidRPr="00BE7E79" w:rsidRDefault="00A00C2C" w:rsidP="00A00C2C">
            <w:pPr>
              <w:spacing w:line="360" w:lineRule="auto"/>
              <w:rPr>
                <w:rFonts w:ascii="Arial" w:hAnsi="Arial" w:cs="Arial"/>
                <w:sz w:val="18"/>
                <w:szCs w:val="20"/>
                <w:lang w:val="sr-Latn-RS"/>
              </w:rPr>
            </w:pPr>
          </w:p>
        </w:tc>
        <w:tc>
          <w:tcPr>
            <w:tcW w:w="543" w:type="dxa"/>
            <w:tcBorders>
              <w:top w:val="single" w:sz="4" w:space="0" w:color="000000"/>
              <w:left w:val="single" w:sz="4" w:space="0" w:color="000000"/>
              <w:bottom w:val="single" w:sz="4" w:space="0" w:color="000000"/>
              <w:right w:val="single" w:sz="4" w:space="0" w:color="000000"/>
            </w:tcBorders>
            <w:shd w:val="clear" w:color="auto" w:fill="FBE4D5"/>
            <w:vAlign w:val="center"/>
          </w:tcPr>
          <w:p w:rsidR="00A00C2C" w:rsidRPr="00BE7E79" w:rsidRDefault="00A00C2C" w:rsidP="00A00C2C">
            <w:pPr>
              <w:spacing w:line="360" w:lineRule="auto"/>
              <w:rPr>
                <w:rFonts w:ascii="Arial" w:hAnsi="Arial" w:cs="Arial"/>
                <w:sz w:val="18"/>
                <w:szCs w:val="20"/>
                <w:lang w:val="sr-Latn-RS"/>
              </w:rPr>
            </w:pPr>
          </w:p>
        </w:tc>
        <w:tc>
          <w:tcPr>
            <w:tcW w:w="651" w:type="dxa"/>
            <w:tcBorders>
              <w:top w:val="single" w:sz="4" w:space="0" w:color="000000"/>
              <w:left w:val="single" w:sz="4" w:space="0" w:color="000000"/>
              <w:bottom w:val="single" w:sz="4" w:space="0" w:color="000000"/>
              <w:right w:val="single" w:sz="4" w:space="0" w:color="000000"/>
            </w:tcBorders>
            <w:shd w:val="clear" w:color="auto" w:fill="FBE4D5"/>
            <w:vAlign w:val="center"/>
          </w:tcPr>
          <w:p w:rsidR="00A00C2C" w:rsidRPr="00BE7E79" w:rsidRDefault="00A00C2C" w:rsidP="00A00C2C">
            <w:pPr>
              <w:spacing w:line="360" w:lineRule="auto"/>
              <w:rPr>
                <w:rFonts w:ascii="Arial" w:hAnsi="Arial" w:cs="Arial"/>
                <w:sz w:val="18"/>
                <w:szCs w:val="20"/>
                <w:lang w:val="sr-Latn-RS"/>
              </w:rPr>
            </w:pPr>
          </w:p>
        </w:tc>
        <w:tc>
          <w:tcPr>
            <w:tcW w:w="837" w:type="dxa"/>
            <w:tcBorders>
              <w:top w:val="single" w:sz="4" w:space="0" w:color="000000"/>
              <w:left w:val="single" w:sz="4" w:space="0" w:color="000000"/>
              <w:bottom w:val="single" w:sz="4" w:space="0" w:color="000000"/>
              <w:right w:val="single" w:sz="4" w:space="0" w:color="000000"/>
            </w:tcBorders>
            <w:shd w:val="clear" w:color="auto" w:fill="FBE4D5"/>
            <w:vAlign w:val="center"/>
          </w:tcPr>
          <w:p w:rsidR="00A00C2C" w:rsidRPr="00BE7E79" w:rsidRDefault="00A00C2C" w:rsidP="00A00C2C">
            <w:pPr>
              <w:spacing w:line="360" w:lineRule="auto"/>
              <w:rPr>
                <w:rFonts w:ascii="Arial" w:hAnsi="Arial" w:cs="Arial"/>
                <w:sz w:val="18"/>
                <w:szCs w:val="20"/>
                <w:lang w:val="sr-Latn-RS"/>
              </w:rPr>
            </w:pPr>
          </w:p>
        </w:tc>
        <w:tc>
          <w:tcPr>
            <w:tcW w:w="683" w:type="dxa"/>
            <w:tcBorders>
              <w:top w:val="single" w:sz="4" w:space="0" w:color="000000"/>
              <w:left w:val="single" w:sz="4" w:space="0" w:color="000000"/>
              <w:bottom w:val="single" w:sz="4" w:space="0" w:color="000000"/>
              <w:right w:val="single" w:sz="4" w:space="0" w:color="000000"/>
            </w:tcBorders>
            <w:shd w:val="clear" w:color="auto" w:fill="FBE4D5"/>
            <w:vAlign w:val="center"/>
          </w:tcPr>
          <w:p w:rsidR="00A00C2C" w:rsidRPr="00BE7E79" w:rsidRDefault="00A00C2C" w:rsidP="00A00C2C">
            <w:pPr>
              <w:spacing w:line="360" w:lineRule="auto"/>
              <w:rPr>
                <w:rFonts w:ascii="Arial" w:hAnsi="Arial" w:cs="Arial"/>
                <w:sz w:val="18"/>
                <w:szCs w:val="20"/>
                <w:lang w:val="sr-Latn-RS"/>
              </w:rPr>
            </w:pPr>
          </w:p>
        </w:tc>
        <w:tc>
          <w:tcPr>
            <w:tcW w:w="859" w:type="dxa"/>
            <w:tcBorders>
              <w:top w:val="single" w:sz="4" w:space="0" w:color="000000"/>
              <w:left w:val="single" w:sz="4" w:space="0" w:color="000000"/>
              <w:bottom w:val="single" w:sz="4" w:space="0" w:color="000000"/>
              <w:right w:val="single" w:sz="2" w:space="0" w:color="000000"/>
            </w:tcBorders>
            <w:shd w:val="clear" w:color="auto" w:fill="FBE4D5"/>
            <w:vAlign w:val="center"/>
          </w:tcPr>
          <w:p w:rsidR="00A00C2C" w:rsidRPr="00BE7E79" w:rsidRDefault="00A00C2C" w:rsidP="00A00C2C">
            <w:pPr>
              <w:spacing w:line="360" w:lineRule="auto"/>
              <w:rPr>
                <w:rFonts w:ascii="Arial" w:hAnsi="Arial" w:cs="Arial"/>
                <w:sz w:val="18"/>
                <w:szCs w:val="20"/>
                <w:lang w:val="sr-Latn-RS"/>
              </w:rPr>
            </w:pPr>
            <w:r w:rsidRPr="00BE7E79">
              <w:rPr>
                <w:rFonts w:ascii="Arial" w:hAnsi="Arial" w:cs="Arial"/>
                <w:sz w:val="18"/>
                <w:szCs w:val="20"/>
                <w:lang w:val="sr-Latn-RS"/>
              </w:rPr>
              <w:t>---</w:t>
            </w:r>
          </w:p>
        </w:tc>
      </w:tr>
      <w:tr w:rsidR="00A00C2C" w:rsidRPr="00BE7E79" w:rsidTr="00A00C2C">
        <w:trPr>
          <w:trHeight w:val="227"/>
          <w:jc w:val="center"/>
        </w:trPr>
        <w:tc>
          <w:tcPr>
            <w:tcW w:w="1756" w:type="dxa"/>
            <w:gridSpan w:val="2"/>
            <w:vMerge w:val="restart"/>
            <w:tcBorders>
              <w:top w:val="single" w:sz="4" w:space="0" w:color="000000"/>
              <w:left w:val="single" w:sz="4" w:space="0" w:color="000000"/>
              <w:right w:val="single" w:sz="4" w:space="0" w:color="000000"/>
            </w:tcBorders>
            <w:shd w:val="clear" w:color="auto" w:fill="FFFFFF"/>
            <w:vAlign w:val="center"/>
          </w:tcPr>
          <w:p w:rsidR="00A00C2C" w:rsidRPr="00BE7E79" w:rsidRDefault="00A00C2C" w:rsidP="00A00C2C">
            <w:pPr>
              <w:spacing w:line="360" w:lineRule="auto"/>
              <w:rPr>
                <w:rFonts w:ascii="Arial" w:hAnsi="Arial" w:cs="Arial"/>
                <w:sz w:val="18"/>
                <w:szCs w:val="20"/>
                <w:highlight w:val="yellow"/>
                <w:lang w:val="sr-Latn-RS"/>
              </w:rPr>
            </w:pPr>
            <w:r w:rsidRPr="00BE7E79">
              <w:rPr>
                <w:rFonts w:ascii="Arial" w:hAnsi="Arial" w:cs="Arial"/>
                <w:b/>
                <w:sz w:val="18"/>
                <w:szCs w:val="20"/>
                <w:lang w:val="sr-Latn-RS"/>
              </w:rPr>
              <w:t>UKUPNO</w:t>
            </w:r>
          </w:p>
        </w:tc>
        <w:tc>
          <w:tcPr>
            <w:tcW w:w="781" w:type="dxa"/>
            <w:vMerge w:val="restart"/>
            <w:tcBorders>
              <w:top w:val="single" w:sz="4" w:space="0" w:color="000000"/>
              <w:left w:val="single" w:sz="4" w:space="0" w:color="000000"/>
              <w:bottom w:val="single" w:sz="2" w:space="0" w:color="000000"/>
              <w:right w:val="single" w:sz="4" w:space="0" w:color="000000"/>
            </w:tcBorders>
            <w:shd w:val="clear" w:color="auto" w:fill="FFFFFF"/>
          </w:tcPr>
          <w:p w:rsidR="00A00C2C" w:rsidRPr="00BE7E79" w:rsidRDefault="00A00C2C" w:rsidP="00A00C2C">
            <w:pPr>
              <w:spacing w:line="360" w:lineRule="auto"/>
              <w:rPr>
                <w:rFonts w:ascii="Arial" w:hAnsi="Arial" w:cs="Arial"/>
                <w:b/>
                <w:sz w:val="18"/>
                <w:szCs w:val="20"/>
                <w:highlight w:val="yellow"/>
                <w:lang w:val="sr-Latn-RS"/>
              </w:rPr>
            </w:pPr>
            <w:r w:rsidRPr="00BE7E79">
              <w:rPr>
                <w:rFonts w:ascii="Arial" w:hAnsi="Arial" w:cs="Arial"/>
                <w:b/>
                <w:sz w:val="18"/>
                <w:szCs w:val="20"/>
                <w:lang w:val="sr-Latn-RS"/>
              </w:rPr>
              <w:t>96.751</w:t>
            </w:r>
          </w:p>
        </w:tc>
        <w:tc>
          <w:tcPr>
            <w:tcW w:w="815" w:type="dxa"/>
            <w:vMerge w:val="restart"/>
            <w:tcBorders>
              <w:top w:val="single" w:sz="4" w:space="0" w:color="000000"/>
              <w:left w:val="single" w:sz="4" w:space="0" w:color="000000"/>
              <w:bottom w:val="single" w:sz="2" w:space="0" w:color="000000"/>
              <w:right w:val="single" w:sz="2" w:space="0" w:color="000000"/>
            </w:tcBorders>
            <w:shd w:val="clear" w:color="auto" w:fill="FFFFFF"/>
          </w:tcPr>
          <w:p w:rsidR="00A00C2C" w:rsidRPr="00BE7E79" w:rsidRDefault="00A00C2C" w:rsidP="00A00C2C">
            <w:pPr>
              <w:spacing w:line="360" w:lineRule="auto"/>
              <w:rPr>
                <w:rFonts w:ascii="Arial" w:hAnsi="Arial" w:cs="Arial"/>
                <w:b/>
                <w:sz w:val="18"/>
                <w:szCs w:val="20"/>
                <w:highlight w:val="yellow"/>
                <w:lang w:val="sr-Latn-RS"/>
              </w:rPr>
            </w:pPr>
            <w:r w:rsidRPr="00BE7E79">
              <w:rPr>
                <w:rFonts w:ascii="Arial" w:hAnsi="Arial" w:cs="Arial"/>
                <w:b/>
                <w:sz w:val="18"/>
                <w:szCs w:val="20"/>
                <w:lang w:val="sr-Latn-RS"/>
              </w:rPr>
              <w:t>98.020</w:t>
            </w:r>
          </w:p>
        </w:tc>
        <w:tc>
          <w:tcPr>
            <w:tcW w:w="852" w:type="dxa"/>
            <w:vMerge w:val="restart"/>
            <w:tcBorders>
              <w:top w:val="single" w:sz="4" w:space="0" w:color="000000"/>
              <w:left w:val="single" w:sz="2" w:space="0" w:color="000000"/>
              <w:bottom w:val="single" w:sz="4" w:space="0" w:color="000000"/>
              <w:right w:val="single" w:sz="4" w:space="0" w:color="000000"/>
            </w:tcBorders>
            <w:shd w:val="clear" w:color="auto" w:fill="FFFFFF"/>
          </w:tcPr>
          <w:p w:rsidR="00A00C2C" w:rsidRPr="00BE7E79" w:rsidRDefault="00A00C2C" w:rsidP="00A00C2C">
            <w:pPr>
              <w:spacing w:line="360" w:lineRule="auto"/>
              <w:rPr>
                <w:rFonts w:ascii="Arial" w:hAnsi="Arial" w:cs="Arial"/>
                <w:sz w:val="18"/>
                <w:szCs w:val="20"/>
                <w:highlight w:val="yellow"/>
                <w:lang w:val="sr-Latn-RS"/>
              </w:rPr>
            </w:pPr>
            <w:r w:rsidRPr="00BE7E79">
              <w:rPr>
                <w:rFonts w:ascii="Arial" w:hAnsi="Arial" w:cs="Arial"/>
                <w:b/>
                <w:sz w:val="18"/>
                <w:szCs w:val="20"/>
                <w:lang w:val="sr-Latn-RS"/>
              </w:rPr>
              <w:t>67.338</w:t>
            </w:r>
          </w:p>
        </w:tc>
        <w:tc>
          <w:tcPr>
            <w:tcW w:w="542" w:type="dxa"/>
            <w:tcBorders>
              <w:top w:val="single" w:sz="4" w:space="0" w:color="000000"/>
              <w:left w:val="single" w:sz="4" w:space="0" w:color="000000"/>
              <w:bottom w:val="single" w:sz="2" w:space="0" w:color="000000"/>
              <w:right w:val="single" w:sz="4" w:space="0" w:color="000000"/>
            </w:tcBorders>
            <w:shd w:val="clear" w:color="auto" w:fill="FFFFFF"/>
          </w:tcPr>
          <w:p w:rsidR="00A00C2C" w:rsidRPr="00BE7E79" w:rsidRDefault="00A00C2C" w:rsidP="00A00C2C">
            <w:pPr>
              <w:spacing w:line="360" w:lineRule="auto"/>
              <w:rPr>
                <w:rFonts w:ascii="Arial" w:hAnsi="Arial" w:cs="Arial"/>
                <w:sz w:val="18"/>
                <w:szCs w:val="20"/>
                <w:highlight w:val="yellow"/>
                <w:lang w:val="sr-Latn-RS"/>
              </w:rPr>
            </w:pPr>
            <w:r w:rsidRPr="00BE7E79">
              <w:rPr>
                <w:rFonts w:ascii="Arial" w:hAnsi="Arial" w:cs="Arial"/>
                <w:b/>
                <w:sz w:val="18"/>
                <w:szCs w:val="20"/>
                <w:lang w:val="sr-Latn-RS"/>
              </w:rPr>
              <w:t>3.104</w:t>
            </w:r>
          </w:p>
        </w:tc>
        <w:tc>
          <w:tcPr>
            <w:tcW w:w="676" w:type="dxa"/>
            <w:tcBorders>
              <w:top w:val="single" w:sz="4" w:space="0" w:color="000000"/>
              <w:left w:val="single" w:sz="4" w:space="0" w:color="000000"/>
              <w:bottom w:val="single" w:sz="2" w:space="0" w:color="000000"/>
              <w:right w:val="single" w:sz="4" w:space="0" w:color="000000"/>
            </w:tcBorders>
            <w:shd w:val="clear" w:color="auto" w:fill="FFFFFF"/>
          </w:tcPr>
          <w:p w:rsidR="00A00C2C" w:rsidRPr="00BE7E79" w:rsidRDefault="00A00C2C" w:rsidP="00A00C2C">
            <w:pPr>
              <w:spacing w:line="360" w:lineRule="auto"/>
              <w:rPr>
                <w:rFonts w:ascii="Arial" w:hAnsi="Arial" w:cs="Arial"/>
                <w:b/>
                <w:sz w:val="18"/>
                <w:szCs w:val="20"/>
                <w:highlight w:val="yellow"/>
                <w:lang w:val="sr-Latn-RS"/>
              </w:rPr>
            </w:pPr>
            <w:r w:rsidRPr="00BE7E79">
              <w:rPr>
                <w:rFonts w:ascii="Arial" w:hAnsi="Arial" w:cs="Arial"/>
                <w:b/>
                <w:sz w:val="18"/>
                <w:szCs w:val="20"/>
                <w:lang w:val="sr-Latn-RS"/>
              </w:rPr>
              <w:t>771</w:t>
            </w:r>
          </w:p>
        </w:tc>
        <w:tc>
          <w:tcPr>
            <w:tcW w:w="545" w:type="dxa"/>
            <w:tcBorders>
              <w:top w:val="single" w:sz="4" w:space="0" w:color="000000"/>
              <w:left w:val="single" w:sz="4" w:space="0" w:color="000000"/>
              <w:bottom w:val="single" w:sz="2" w:space="0" w:color="000000"/>
              <w:right w:val="single" w:sz="4" w:space="0" w:color="000000"/>
            </w:tcBorders>
            <w:shd w:val="clear" w:color="auto" w:fill="FFFFFF"/>
          </w:tcPr>
          <w:p w:rsidR="00A00C2C" w:rsidRPr="00BE7E79" w:rsidRDefault="00A00C2C" w:rsidP="00A00C2C">
            <w:pPr>
              <w:spacing w:line="360" w:lineRule="auto"/>
              <w:rPr>
                <w:rFonts w:ascii="Arial" w:hAnsi="Arial" w:cs="Arial"/>
                <w:b/>
                <w:sz w:val="18"/>
                <w:szCs w:val="20"/>
                <w:highlight w:val="yellow"/>
                <w:lang w:val="sr-Latn-RS"/>
              </w:rPr>
            </w:pPr>
            <w:r w:rsidRPr="00BE7E79">
              <w:rPr>
                <w:rFonts w:ascii="Arial" w:hAnsi="Arial" w:cs="Arial"/>
                <w:b/>
                <w:sz w:val="18"/>
                <w:szCs w:val="20"/>
                <w:lang w:val="sr-Latn-RS"/>
              </w:rPr>
              <w:t>261</w:t>
            </w:r>
          </w:p>
        </w:tc>
        <w:tc>
          <w:tcPr>
            <w:tcW w:w="543" w:type="dxa"/>
            <w:vMerge w:val="restart"/>
            <w:tcBorders>
              <w:top w:val="single" w:sz="4" w:space="0" w:color="000000"/>
              <w:left w:val="single" w:sz="4" w:space="0" w:color="000000"/>
              <w:bottom w:val="single" w:sz="2" w:space="0" w:color="000000"/>
              <w:right w:val="single" w:sz="4" w:space="0" w:color="000000"/>
            </w:tcBorders>
            <w:shd w:val="clear" w:color="auto" w:fill="FFFFFF"/>
          </w:tcPr>
          <w:p w:rsidR="00A00C2C" w:rsidRPr="00BE7E79" w:rsidRDefault="00A00C2C" w:rsidP="00A00C2C">
            <w:pPr>
              <w:spacing w:line="360" w:lineRule="auto"/>
              <w:rPr>
                <w:rFonts w:ascii="Arial" w:hAnsi="Arial" w:cs="Arial"/>
                <w:sz w:val="18"/>
                <w:szCs w:val="20"/>
                <w:highlight w:val="yellow"/>
                <w:lang w:val="sr-Latn-RS"/>
              </w:rPr>
            </w:pPr>
            <w:r w:rsidRPr="00BE7E79">
              <w:rPr>
                <w:rFonts w:ascii="Arial" w:hAnsi="Arial" w:cs="Arial"/>
                <w:b/>
                <w:sz w:val="18"/>
                <w:szCs w:val="20"/>
                <w:lang w:val="sr-Latn-RS"/>
              </w:rPr>
              <w:t>1.121</w:t>
            </w:r>
          </w:p>
        </w:tc>
        <w:tc>
          <w:tcPr>
            <w:tcW w:w="651" w:type="dxa"/>
            <w:vMerge w:val="restart"/>
            <w:tcBorders>
              <w:top w:val="single" w:sz="4" w:space="0" w:color="000000"/>
              <w:left w:val="single" w:sz="4" w:space="0" w:color="000000"/>
              <w:bottom w:val="single" w:sz="4" w:space="0" w:color="000000"/>
              <w:right w:val="single" w:sz="4" w:space="0" w:color="000000"/>
            </w:tcBorders>
            <w:shd w:val="clear" w:color="auto" w:fill="FFFFFF"/>
          </w:tcPr>
          <w:p w:rsidR="00A00C2C" w:rsidRPr="00BE7E79" w:rsidRDefault="00A00C2C" w:rsidP="00A00C2C">
            <w:pPr>
              <w:spacing w:line="360" w:lineRule="auto"/>
              <w:rPr>
                <w:rFonts w:ascii="Arial" w:hAnsi="Arial" w:cs="Arial"/>
                <w:b/>
                <w:sz w:val="18"/>
                <w:szCs w:val="20"/>
                <w:highlight w:val="yellow"/>
                <w:lang w:val="sr-Latn-RS"/>
              </w:rPr>
            </w:pPr>
            <w:r w:rsidRPr="00BE7E79">
              <w:rPr>
                <w:rFonts w:ascii="Arial" w:hAnsi="Arial" w:cs="Arial"/>
                <w:b/>
                <w:sz w:val="18"/>
                <w:szCs w:val="20"/>
                <w:lang w:val="sr-Latn-RS"/>
              </w:rPr>
              <w:t>42.617</w:t>
            </w:r>
          </w:p>
        </w:tc>
        <w:tc>
          <w:tcPr>
            <w:tcW w:w="837" w:type="dxa"/>
            <w:vMerge w:val="restart"/>
            <w:tcBorders>
              <w:top w:val="single" w:sz="4" w:space="0" w:color="000000"/>
              <w:left w:val="single" w:sz="4" w:space="0" w:color="000000"/>
              <w:bottom w:val="single" w:sz="4" w:space="0" w:color="000000"/>
              <w:right w:val="single" w:sz="4" w:space="0" w:color="000000"/>
            </w:tcBorders>
            <w:shd w:val="clear" w:color="auto" w:fill="FFFFFF"/>
          </w:tcPr>
          <w:p w:rsidR="00A00C2C" w:rsidRPr="00BE7E79" w:rsidRDefault="00A00C2C" w:rsidP="00A00C2C">
            <w:pPr>
              <w:spacing w:line="360" w:lineRule="auto"/>
              <w:rPr>
                <w:rFonts w:ascii="Arial" w:hAnsi="Arial" w:cs="Arial"/>
                <w:b/>
                <w:sz w:val="18"/>
                <w:szCs w:val="20"/>
                <w:highlight w:val="yellow"/>
                <w:lang w:val="sr-Latn-RS"/>
              </w:rPr>
            </w:pPr>
            <w:r w:rsidRPr="00BE7E79">
              <w:rPr>
                <w:rFonts w:ascii="Arial" w:hAnsi="Arial" w:cs="Arial"/>
                <w:b/>
                <w:sz w:val="18"/>
                <w:szCs w:val="20"/>
                <w:lang w:val="sr-Latn-RS"/>
              </w:rPr>
              <w:t>9.103</w:t>
            </w:r>
          </w:p>
        </w:tc>
        <w:tc>
          <w:tcPr>
            <w:tcW w:w="683" w:type="dxa"/>
            <w:vMerge w:val="restart"/>
            <w:tcBorders>
              <w:top w:val="single" w:sz="4" w:space="0" w:color="000000"/>
              <w:left w:val="single" w:sz="4" w:space="0" w:color="000000"/>
              <w:bottom w:val="single" w:sz="4" w:space="0" w:color="000000"/>
              <w:right w:val="single" w:sz="4" w:space="0" w:color="000000"/>
            </w:tcBorders>
            <w:shd w:val="clear" w:color="auto" w:fill="FFFFFF"/>
          </w:tcPr>
          <w:p w:rsidR="00A00C2C" w:rsidRPr="00BE7E79" w:rsidRDefault="00A00C2C" w:rsidP="00A00C2C">
            <w:pPr>
              <w:spacing w:line="360" w:lineRule="auto"/>
              <w:rPr>
                <w:rFonts w:ascii="Arial" w:hAnsi="Arial" w:cs="Arial"/>
                <w:sz w:val="18"/>
                <w:szCs w:val="20"/>
                <w:highlight w:val="yellow"/>
                <w:lang w:val="sr-Latn-RS"/>
              </w:rPr>
            </w:pPr>
            <w:r w:rsidRPr="00BE7E79">
              <w:rPr>
                <w:rFonts w:ascii="Arial" w:hAnsi="Arial" w:cs="Arial"/>
                <w:b/>
                <w:sz w:val="18"/>
                <w:szCs w:val="20"/>
                <w:lang w:val="sr-Latn-RS"/>
              </w:rPr>
              <w:t>20.000</w:t>
            </w:r>
          </w:p>
        </w:tc>
        <w:tc>
          <w:tcPr>
            <w:tcW w:w="859" w:type="dxa"/>
            <w:vMerge w:val="restart"/>
            <w:tcBorders>
              <w:top w:val="single" w:sz="4" w:space="0" w:color="000000"/>
              <w:left w:val="single" w:sz="4" w:space="0" w:color="000000"/>
              <w:bottom w:val="single" w:sz="4" w:space="0" w:color="000000"/>
              <w:right w:val="single" w:sz="2" w:space="0" w:color="000000"/>
            </w:tcBorders>
            <w:shd w:val="clear" w:color="auto" w:fill="FFFFFF"/>
          </w:tcPr>
          <w:p w:rsidR="00A00C2C" w:rsidRPr="00BE7E79" w:rsidRDefault="00A00C2C" w:rsidP="00A00C2C">
            <w:pPr>
              <w:spacing w:line="360" w:lineRule="auto"/>
              <w:ind w:right="33"/>
              <w:rPr>
                <w:rFonts w:ascii="Arial" w:hAnsi="Arial" w:cs="Arial"/>
                <w:b/>
                <w:sz w:val="18"/>
                <w:szCs w:val="20"/>
                <w:highlight w:val="yellow"/>
                <w:lang w:val="sr-Latn-RS"/>
              </w:rPr>
            </w:pPr>
            <w:r w:rsidRPr="00BE7E79">
              <w:rPr>
                <w:rFonts w:ascii="Arial" w:hAnsi="Arial" w:cs="Arial"/>
                <w:b/>
                <w:sz w:val="18"/>
                <w:szCs w:val="20"/>
                <w:lang w:val="sr-Latn-RS"/>
              </w:rPr>
              <w:t>339.087</w:t>
            </w:r>
          </w:p>
        </w:tc>
      </w:tr>
      <w:tr w:rsidR="00A00C2C" w:rsidRPr="00BE7E79" w:rsidTr="00A00C2C">
        <w:trPr>
          <w:trHeight w:val="21"/>
          <w:jc w:val="center"/>
        </w:trPr>
        <w:tc>
          <w:tcPr>
            <w:tcW w:w="0" w:type="auto"/>
            <w:gridSpan w:val="2"/>
            <w:vMerge/>
            <w:tcBorders>
              <w:left w:val="single" w:sz="4" w:space="0" w:color="000000"/>
              <w:right w:val="single" w:sz="4" w:space="0" w:color="000000"/>
            </w:tcBorders>
          </w:tcPr>
          <w:p w:rsidR="00A00C2C" w:rsidRPr="00BE7E79" w:rsidRDefault="00A00C2C" w:rsidP="00A00C2C">
            <w:pPr>
              <w:spacing w:line="360" w:lineRule="auto"/>
              <w:rPr>
                <w:rFonts w:ascii="Arial" w:hAnsi="Arial" w:cs="Arial"/>
                <w:sz w:val="18"/>
                <w:szCs w:val="20"/>
                <w:highlight w:val="yellow"/>
                <w:lang w:val="sr-Latn-RS"/>
              </w:rPr>
            </w:pPr>
          </w:p>
        </w:tc>
        <w:tc>
          <w:tcPr>
            <w:tcW w:w="0" w:type="auto"/>
            <w:vMerge/>
            <w:tcBorders>
              <w:top w:val="nil"/>
              <w:left w:val="single" w:sz="4" w:space="0" w:color="000000"/>
              <w:bottom w:val="single" w:sz="2" w:space="0" w:color="000000"/>
              <w:right w:val="single" w:sz="4" w:space="0" w:color="000000"/>
            </w:tcBorders>
            <w:shd w:val="clear" w:color="auto" w:fill="FFFF00"/>
          </w:tcPr>
          <w:p w:rsidR="00A00C2C" w:rsidRPr="00BE7E79" w:rsidRDefault="00A00C2C" w:rsidP="00A00C2C">
            <w:pPr>
              <w:spacing w:line="360" w:lineRule="auto"/>
              <w:rPr>
                <w:rFonts w:ascii="Arial" w:hAnsi="Arial" w:cs="Arial"/>
                <w:sz w:val="18"/>
                <w:szCs w:val="20"/>
                <w:highlight w:val="yellow"/>
                <w:lang w:val="sr-Latn-RS"/>
              </w:rPr>
            </w:pPr>
          </w:p>
        </w:tc>
        <w:tc>
          <w:tcPr>
            <w:tcW w:w="0" w:type="auto"/>
            <w:vMerge/>
            <w:tcBorders>
              <w:top w:val="nil"/>
              <w:left w:val="single" w:sz="4" w:space="0" w:color="000000"/>
              <w:bottom w:val="single" w:sz="2" w:space="0" w:color="000000"/>
              <w:right w:val="single" w:sz="2" w:space="0" w:color="000000"/>
            </w:tcBorders>
            <w:shd w:val="clear" w:color="auto" w:fill="FFFF00"/>
          </w:tcPr>
          <w:p w:rsidR="00A00C2C" w:rsidRPr="00BE7E79" w:rsidRDefault="00A00C2C" w:rsidP="00A00C2C">
            <w:pPr>
              <w:spacing w:line="360" w:lineRule="auto"/>
              <w:rPr>
                <w:rFonts w:ascii="Arial" w:hAnsi="Arial" w:cs="Arial"/>
                <w:sz w:val="18"/>
                <w:szCs w:val="20"/>
                <w:highlight w:val="yellow"/>
                <w:lang w:val="sr-Latn-RS"/>
              </w:rPr>
            </w:pPr>
          </w:p>
        </w:tc>
        <w:tc>
          <w:tcPr>
            <w:tcW w:w="0" w:type="auto"/>
            <w:vMerge/>
            <w:tcBorders>
              <w:top w:val="nil"/>
              <w:left w:val="single" w:sz="2" w:space="0" w:color="000000"/>
              <w:bottom w:val="nil"/>
              <w:right w:val="single" w:sz="4" w:space="0" w:color="000000"/>
            </w:tcBorders>
            <w:shd w:val="clear" w:color="auto" w:fill="FFE599"/>
          </w:tcPr>
          <w:p w:rsidR="00A00C2C" w:rsidRPr="00BE7E79" w:rsidRDefault="00A00C2C" w:rsidP="00A00C2C">
            <w:pPr>
              <w:spacing w:line="360" w:lineRule="auto"/>
              <w:rPr>
                <w:rFonts w:ascii="Arial" w:hAnsi="Arial" w:cs="Arial"/>
                <w:sz w:val="18"/>
                <w:szCs w:val="20"/>
                <w:highlight w:val="yellow"/>
                <w:lang w:val="sr-Latn-RS"/>
              </w:rPr>
            </w:pPr>
          </w:p>
        </w:tc>
        <w:tc>
          <w:tcPr>
            <w:tcW w:w="1763" w:type="dxa"/>
            <w:gridSpan w:val="3"/>
            <w:tcBorders>
              <w:top w:val="single" w:sz="2" w:space="0" w:color="000000"/>
              <w:left w:val="single" w:sz="4" w:space="0" w:color="000000"/>
              <w:bottom w:val="single" w:sz="2" w:space="0" w:color="000000"/>
              <w:right w:val="single" w:sz="4" w:space="0" w:color="000000"/>
            </w:tcBorders>
            <w:shd w:val="clear" w:color="auto" w:fill="FFFFFF"/>
          </w:tcPr>
          <w:p w:rsidR="00A00C2C" w:rsidRPr="00BE7E79" w:rsidRDefault="00A00C2C" w:rsidP="00A00C2C">
            <w:pPr>
              <w:spacing w:line="360" w:lineRule="auto"/>
              <w:rPr>
                <w:rFonts w:ascii="Arial" w:hAnsi="Arial" w:cs="Arial"/>
                <w:b/>
                <w:sz w:val="18"/>
                <w:szCs w:val="20"/>
                <w:highlight w:val="yellow"/>
                <w:lang w:val="sr-Latn-RS"/>
              </w:rPr>
            </w:pPr>
            <w:r w:rsidRPr="00BE7E79">
              <w:rPr>
                <w:rFonts w:ascii="Arial" w:hAnsi="Arial" w:cs="Arial"/>
                <w:b/>
                <w:sz w:val="18"/>
                <w:szCs w:val="20"/>
                <w:lang w:val="sr-Latn-RS"/>
              </w:rPr>
              <w:t>4.136</w:t>
            </w:r>
          </w:p>
        </w:tc>
        <w:tc>
          <w:tcPr>
            <w:tcW w:w="0" w:type="auto"/>
            <w:vMerge/>
            <w:tcBorders>
              <w:top w:val="nil"/>
              <w:left w:val="single" w:sz="4" w:space="0" w:color="000000"/>
              <w:bottom w:val="single" w:sz="2" w:space="0" w:color="000000"/>
              <w:right w:val="single" w:sz="4" w:space="0" w:color="000000"/>
            </w:tcBorders>
            <w:shd w:val="clear" w:color="auto" w:fill="FFFFFF"/>
          </w:tcPr>
          <w:p w:rsidR="00A00C2C" w:rsidRPr="00BE7E79" w:rsidRDefault="00A00C2C" w:rsidP="00A00C2C">
            <w:pPr>
              <w:spacing w:line="360" w:lineRule="auto"/>
              <w:rPr>
                <w:rFonts w:ascii="Arial" w:hAnsi="Arial" w:cs="Arial"/>
                <w:sz w:val="18"/>
                <w:szCs w:val="20"/>
                <w:highlight w:val="yellow"/>
                <w:lang w:val="sr-Latn-RS"/>
              </w:rPr>
            </w:pPr>
          </w:p>
        </w:tc>
        <w:tc>
          <w:tcPr>
            <w:tcW w:w="0" w:type="auto"/>
            <w:vMerge/>
            <w:tcBorders>
              <w:top w:val="nil"/>
              <w:left w:val="single" w:sz="4" w:space="0" w:color="000000"/>
              <w:bottom w:val="nil"/>
              <w:right w:val="single" w:sz="4" w:space="0" w:color="000000"/>
            </w:tcBorders>
            <w:shd w:val="clear" w:color="auto" w:fill="FFFFFF"/>
          </w:tcPr>
          <w:p w:rsidR="00A00C2C" w:rsidRPr="00BE7E79" w:rsidRDefault="00A00C2C" w:rsidP="00A00C2C">
            <w:pPr>
              <w:spacing w:line="360" w:lineRule="auto"/>
              <w:rPr>
                <w:rFonts w:ascii="Arial" w:hAnsi="Arial" w:cs="Arial"/>
                <w:sz w:val="18"/>
                <w:szCs w:val="20"/>
                <w:highlight w:val="yellow"/>
                <w:lang w:val="sr-Latn-RS"/>
              </w:rPr>
            </w:pPr>
          </w:p>
        </w:tc>
        <w:tc>
          <w:tcPr>
            <w:tcW w:w="0" w:type="auto"/>
            <w:vMerge/>
            <w:tcBorders>
              <w:top w:val="nil"/>
              <w:left w:val="single" w:sz="4" w:space="0" w:color="000000"/>
              <w:bottom w:val="nil"/>
              <w:right w:val="single" w:sz="4" w:space="0" w:color="000000"/>
            </w:tcBorders>
            <w:shd w:val="clear" w:color="auto" w:fill="FFFFFF"/>
          </w:tcPr>
          <w:p w:rsidR="00A00C2C" w:rsidRPr="00BE7E79" w:rsidRDefault="00A00C2C" w:rsidP="00A00C2C">
            <w:pPr>
              <w:spacing w:line="360" w:lineRule="auto"/>
              <w:rPr>
                <w:rFonts w:ascii="Arial" w:hAnsi="Arial" w:cs="Arial"/>
                <w:sz w:val="18"/>
                <w:szCs w:val="20"/>
                <w:highlight w:val="yellow"/>
                <w:lang w:val="sr-Latn-RS"/>
              </w:rPr>
            </w:pPr>
          </w:p>
        </w:tc>
        <w:tc>
          <w:tcPr>
            <w:tcW w:w="0" w:type="auto"/>
            <w:vMerge/>
            <w:tcBorders>
              <w:top w:val="nil"/>
              <w:left w:val="single" w:sz="4" w:space="0" w:color="000000"/>
              <w:bottom w:val="nil"/>
              <w:right w:val="single" w:sz="4" w:space="0" w:color="000000"/>
            </w:tcBorders>
            <w:shd w:val="clear" w:color="auto" w:fill="FFFF00"/>
          </w:tcPr>
          <w:p w:rsidR="00A00C2C" w:rsidRPr="00BE7E79" w:rsidRDefault="00A00C2C" w:rsidP="00A00C2C">
            <w:pPr>
              <w:spacing w:line="360" w:lineRule="auto"/>
              <w:rPr>
                <w:rFonts w:ascii="Arial" w:hAnsi="Arial" w:cs="Arial"/>
                <w:sz w:val="18"/>
                <w:szCs w:val="20"/>
                <w:highlight w:val="yellow"/>
                <w:lang w:val="sr-Latn-RS"/>
              </w:rPr>
            </w:pPr>
          </w:p>
        </w:tc>
        <w:tc>
          <w:tcPr>
            <w:tcW w:w="859" w:type="dxa"/>
            <w:vMerge/>
            <w:tcBorders>
              <w:top w:val="nil"/>
              <w:left w:val="single" w:sz="4" w:space="0" w:color="000000"/>
              <w:bottom w:val="nil"/>
              <w:right w:val="single" w:sz="2" w:space="0" w:color="000000"/>
            </w:tcBorders>
            <w:shd w:val="clear" w:color="auto" w:fill="FFE599"/>
          </w:tcPr>
          <w:p w:rsidR="00A00C2C" w:rsidRPr="00BE7E79" w:rsidRDefault="00A00C2C" w:rsidP="00A00C2C">
            <w:pPr>
              <w:spacing w:line="360" w:lineRule="auto"/>
              <w:rPr>
                <w:rFonts w:ascii="Arial" w:hAnsi="Arial" w:cs="Arial"/>
                <w:sz w:val="18"/>
                <w:szCs w:val="20"/>
                <w:highlight w:val="yellow"/>
                <w:lang w:val="sr-Latn-RS"/>
              </w:rPr>
            </w:pPr>
          </w:p>
        </w:tc>
      </w:tr>
      <w:tr w:rsidR="00A00C2C" w:rsidRPr="00BE7E79" w:rsidTr="00A00C2C">
        <w:trPr>
          <w:trHeight w:val="176"/>
          <w:jc w:val="center"/>
        </w:trPr>
        <w:tc>
          <w:tcPr>
            <w:tcW w:w="0" w:type="auto"/>
            <w:gridSpan w:val="2"/>
            <w:vMerge/>
            <w:tcBorders>
              <w:left w:val="single" w:sz="4" w:space="0" w:color="000000"/>
              <w:right w:val="single" w:sz="4" w:space="0" w:color="000000"/>
            </w:tcBorders>
            <w:vAlign w:val="bottom"/>
          </w:tcPr>
          <w:p w:rsidR="00A00C2C" w:rsidRPr="00BE7E79" w:rsidRDefault="00A00C2C" w:rsidP="00A00C2C">
            <w:pPr>
              <w:spacing w:line="360" w:lineRule="auto"/>
              <w:rPr>
                <w:rFonts w:ascii="Arial" w:hAnsi="Arial" w:cs="Arial"/>
                <w:sz w:val="18"/>
                <w:szCs w:val="20"/>
                <w:highlight w:val="yellow"/>
                <w:lang w:val="sr-Latn-RS"/>
              </w:rPr>
            </w:pPr>
          </w:p>
        </w:tc>
        <w:tc>
          <w:tcPr>
            <w:tcW w:w="1596" w:type="dxa"/>
            <w:gridSpan w:val="2"/>
            <w:vMerge w:val="restart"/>
            <w:tcBorders>
              <w:top w:val="single" w:sz="2" w:space="0" w:color="000000"/>
              <w:left w:val="single" w:sz="4" w:space="0" w:color="000000"/>
              <w:bottom w:val="single" w:sz="4" w:space="0" w:color="000000"/>
              <w:right w:val="single" w:sz="2" w:space="0" w:color="000000"/>
            </w:tcBorders>
            <w:shd w:val="clear" w:color="auto" w:fill="FFFFFF"/>
          </w:tcPr>
          <w:p w:rsidR="00A00C2C" w:rsidRPr="00BE7E79" w:rsidRDefault="00A00C2C" w:rsidP="00A00C2C">
            <w:pPr>
              <w:spacing w:line="360" w:lineRule="auto"/>
              <w:rPr>
                <w:rFonts w:ascii="Arial" w:hAnsi="Arial" w:cs="Arial"/>
                <w:b/>
                <w:sz w:val="18"/>
                <w:szCs w:val="20"/>
                <w:highlight w:val="yellow"/>
                <w:lang w:val="sr-Latn-RS"/>
              </w:rPr>
            </w:pPr>
            <w:r w:rsidRPr="00BE7E79">
              <w:rPr>
                <w:rFonts w:ascii="Arial" w:hAnsi="Arial" w:cs="Arial"/>
                <w:b/>
                <w:sz w:val="18"/>
                <w:szCs w:val="20"/>
                <w:lang w:val="sr-Latn-RS"/>
              </w:rPr>
              <w:t>194.771</w:t>
            </w:r>
          </w:p>
        </w:tc>
        <w:tc>
          <w:tcPr>
            <w:tcW w:w="0" w:type="auto"/>
            <w:vMerge/>
            <w:tcBorders>
              <w:top w:val="nil"/>
              <w:left w:val="single" w:sz="2" w:space="0" w:color="000000"/>
              <w:bottom w:val="nil"/>
              <w:right w:val="single" w:sz="4" w:space="0" w:color="000000"/>
            </w:tcBorders>
            <w:shd w:val="clear" w:color="auto" w:fill="FFF2CC"/>
          </w:tcPr>
          <w:p w:rsidR="00A00C2C" w:rsidRPr="00BE7E79" w:rsidRDefault="00A00C2C" w:rsidP="00A00C2C">
            <w:pPr>
              <w:spacing w:line="360" w:lineRule="auto"/>
              <w:rPr>
                <w:rFonts w:ascii="Arial" w:hAnsi="Arial" w:cs="Arial"/>
                <w:sz w:val="18"/>
                <w:szCs w:val="20"/>
                <w:highlight w:val="yellow"/>
                <w:lang w:val="sr-Latn-RS"/>
              </w:rPr>
            </w:pPr>
          </w:p>
        </w:tc>
        <w:tc>
          <w:tcPr>
            <w:tcW w:w="2306" w:type="dxa"/>
            <w:gridSpan w:val="4"/>
            <w:tcBorders>
              <w:top w:val="single" w:sz="2" w:space="0" w:color="000000"/>
              <w:left w:val="single" w:sz="4" w:space="0" w:color="000000"/>
              <w:bottom w:val="single" w:sz="4" w:space="0" w:color="000000"/>
              <w:right w:val="single" w:sz="4" w:space="0" w:color="000000"/>
            </w:tcBorders>
            <w:shd w:val="clear" w:color="auto" w:fill="FFFFFF"/>
          </w:tcPr>
          <w:p w:rsidR="00A00C2C" w:rsidRPr="00BE7E79" w:rsidRDefault="00A00C2C" w:rsidP="00A00C2C">
            <w:pPr>
              <w:spacing w:line="360" w:lineRule="auto"/>
              <w:rPr>
                <w:rFonts w:ascii="Arial" w:hAnsi="Arial" w:cs="Arial"/>
                <w:b/>
                <w:sz w:val="18"/>
                <w:szCs w:val="20"/>
                <w:highlight w:val="yellow"/>
                <w:lang w:val="sr-Latn-RS"/>
              </w:rPr>
            </w:pPr>
            <w:r w:rsidRPr="00BE7E79">
              <w:rPr>
                <w:rFonts w:ascii="Arial" w:hAnsi="Arial" w:cs="Arial"/>
                <w:b/>
                <w:sz w:val="18"/>
                <w:szCs w:val="20"/>
                <w:lang w:val="sr-Latn-RS"/>
              </w:rPr>
              <w:t>5.257</w:t>
            </w:r>
          </w:p>
        </w:tc>
        <w:tc>
          <w:tcPr>
            <w:tcW w:w="0" w:type="auto"/>
            <w:vMerge/>
            <w:tcBorders>
              <w:top w:val="nil"/>
              <w:left w:val="single" w:sz="4" w:space="0" w:color="000000"/>
              <w:bottom w:val="single" w:sz="4" w:space="0" w:color="000000"/>
              <w:right w:val="single" w:sz="4" w:space="0" w:color="000000"/>
            </w:tcBorders>
            <w:shd w:val="clear" w:color="auto" w:fill="FFF2CC"/>
          </w:tcPr>
          <w:p w:rsidR="00A00C2C" w:rsidRPr="00BE7E79" w:rsidRDefault="00A00C2C" w:rsidP="00A00C2C">
            <w:pPr>
              <w:spacing w:line="360" w:lineRule="auto"/>
              <w:rPr>
                <w:rFonts w:ascii="Arial" w:hAnsi="Arial" w:cs="Arial"/>
                <w:sz w:val="18"/>
                <w:szCs w:val="20"/>
                <w:highlight w:val="yellow"/>
                <w:lang w:val="sr-Latn-RS"/>
              </w:rPr>
            </w:pPr>
          </w:p>
        </w:tc>
        <w:tc>
          <w:tcPr>
            <w:tcW w:w="0" w:type="auto"/>
            <w:vMerge/>
            <w:tcBorders>
              <w:top w:val="nil"/>
              <w:left w:val="single" w:sz="4" w:space="0" w:color="000000"/>
              <w:bottom w:val="single" w:sz="4" w:space="0" w:color="000000"/>
              <w:right w:val="single" w:sz="4" w:space="0" w:color="000000"/>
            </w:tcBorders>
            <w:shd w:val="clear" w:color="auto" w:fill="FFF2CC"/>
          </w:tcPr>
          <w:p w:rsidR="00A00C2C" w:rsidRPr="00BE7E79" w:rsidRDefault="00A00C2C" w:rsidP="00A00C2C">
            <w:pPr>
              <w:spacing w:line="360" w:lineRule="auto"/>
              <w:rPr>
                <w:rFonts w:ascii="Arial" w:hAnsi="Arial" w:cs="Arial"/>
                <w:sz w:val="18"/>
                <w:szCs w:val="20"/>
                <w:highlight w:val="yellow"/>
                <w:lang w:val="sr-Latn-RS"/>
              </w:rPr>
            </w:pPr>
          </w:p>
        </w:tc>
        <w:tc>
          <w:tcPr>
            <w:tcW w:w="0" w:type="auto"/>
            <w:vMerge/>
            <w:tcBorders>
              <w:top w:val="nil"/>
              <w:left w:val="single" w:sz="4" w:space="0" w:color="000000"/>
              <w:bottom w:val="nil"/>
              <w:right w:val="single" w:sz="4" w:space="0" w:color="000000"/>
            </w:tcBorders>
            <w:shd w:val="clear" w:color="auto" w:fill="FFFF00"/>
          </w:tcPr>
          <w:p w:rsidR="00A00C2C" w:rsidRPr="00BE7E79" w:rsidRDefault="00A00C2C" w:rsidP="00A00C2C">
            <w:pPr>
              <w:spacing w:line="360" w:lineRule="auto"/>
              <w:rPr>
                <w:rFonts w:ascii="Arial" w:hAnsi="Arial" w:cs="Arial"/>
                <w:sz w:val="18"/>
                <w:szCs w:val="20"/>
                <w:highlight w:val="yellow"/>
                <w:lang w:val="sr-Latn-RS"/>
              </w:rPr>
            </w:pPr>
          </w:p>
        </w:tc>
        <w:tc>
          <w:tcPr>
            <w:tcW w:w="859" w:type="dxa"/>
            <w:vMerge/>
            <w:tcBorders>
              <w:top w:val="nil"/>
              <w:left w:val="single" w:sz="4" w:space="0" w:color="000000"/>
              <w:bottom w:val="nil"/>
              <w:right w:val="single" w:sz="2" w:space="0" w:color="000000"/>
            </w:tcBorders>
            <w:shd w:val="clear" w:color="auto" w:fill="FFE599"/>
          </w:tcPr>
          <w:p w:rsidR="00A00C2C" w:rsidRPr="00BE7E79" w:rsidRDefault="00A00C2C" w:rsidP="00A00C2C">
            <w:pPr>
              <w:spacing w:line="360" w:lineRule="auto"/>
              <w:rPr>
                <w:rFonts w:ascii="Arial" w:hAnsi="Arial" w:cs="Arial"/>
                <w:sz w:val="18"/>
                <w:szCs w:val="20"/>
                <w:highlight w:val="yellow"/>
                <w:lang w:val="sr-Latn-RS"/>
              </w:rPr>
            </w:pPr>
          </w:p>
        </w:tc>
      </w:tr>
      <w:tr w:rsidR="00A00C2C" w:rsidRPr="00BE7E79" w:rsidTr="00A00C2C">
        <w:trPr>
          <w:trHeight w:val="54"/>
          <w:jc w:val="center"/>
        </w:trPr>
        <w:tc>
          <w:tcPr>
            <w:tcW w:w="0" w:type="auto"/>
            <w:gridSpan w:val="2"/>
            <w:vMerge/>
            <w:tcBorders>
              <w:left w:val="single" w:sz="4" w:space="0" w:color="000000"/>
              <w:bottom w:val="single" w:sz="4" w:space="0" w:color="000000"/>
              <w:right w:val="single" w:sz="4" w:space="0" w:color="000000"/>
            </w:tcBorders>
          </w:tcPr>
          <w:p w:rsidR="00A00C2C" w:rsidRPr="00BE7E79" w:rsidRDefault="00A00C2C" w:rsidP="00A00C2C">
            <w:pPr>
              <w:spacing w:line="360" w:lineRule="auto"/>
              <w:rPr>
                <w:rFonts w:ascii="Arial" w:hAnsi="Arial" w:cs="Arial"/>
                <w:sz w:val="18"/>
                <w:szCs w:val="20"/>
                <w:highlight w:val="yellow"/>
                <w:lang w:val="sr-Latn-RS"/>
              </w:rPr>
            </w:pPr>
          </w:p>
        </w:tc>
        <w:tc>
          <w:tcPr>
            <w:tcW w:w="0" w:type="auto"/>
            <w:gridSpan w:val="2"/>
            <w:vMerge/>
            <w:tcBorders>
              <w:top w:val="nil"/>
              <w:left w:val="single" w:sz="4" w:space="0" w:color="000000"/>
              <w:bottom w:val="single" w:sz="4" w:space="0" w:color="000000"/>
              <w:right w:val="single" w:sz="2" w:space="0" w:color="000000"/>
            </w:tcBorders>
            <w:shd w:val="clear" w:color="auto" w:fill="FFFFFF"/>
          </w:tcPr>
          <w:p w:rsidR="00A00C2C" w:rsidRPr="00BE7E79" w:rsidRDefault="00A00C2C" w:rsidP="00A00C2C">
            <w:pPr>
              <w:spacing w:line="360" w:lineRule="auto"/>
              <w:rPr>
                <w:rFonts w:ascii="Arial" w:hAnsi="Arial" w:cs="Arial"/>
                <w:sz w:val="18"/>
                <w:szCs w:val="20"/>
                <w:highlight w:val="yellow"/>
                <w:lang w:val="sr-Latn-RS"/>
              </w:rPr>
            </w:pPr>
          </w:p>
        </w:tc>
        <w:tc>
          <w:tcPr>
            <w:tcW w:w="0" w:type="auto"/>
            <w:vMerge/>
            <w:tcBorders>
              <w:top w:val="nil"/>
              <w:left w:val="single" w:sz="2" w:space="0" w:color="000000"/>
              <w:bottom w:val="single" w:sz="4" w:space="0" w:color="000000"/>
              <w:right w:val="single" w:sz="4" w:space="0" w:color="000000"/>
            </w:tcBorders>
            <w:shd w:val="clear" w:color="auto" w:fill="FFF2CC"/>
          </w:tcPr>
          <w:p w:rsidR="00A00C2C" w:rsidRPr="00BE7E79" w:rsidRDefault="00A00C2C" w:rsidP="00A00C2C">
            <w:pPr>
              <w:spacing w:line="360" w:lineRule="auto"/>
              <w:rPr>
                <w:rFonts w:ascii="Arial" w:hAnsi="Arial" w:cs="Arial"/>
                <w:sz w:val="18"/>
                <w:szCs w:val="20"/>
                <w:highlight w:val="yellow"/>
                <w:lang w:val="sr-Latn-RS"/>
              </w:rPr>
            </w:pPr>
          </w:p>
        </w:tc>
        <w:tc>
          <w:tcPr>
            <w:tcW w:w="3794" w:type="dxa"/>
            <w:gridSpan w:val="6"/>
            <w:tcBorders>
              <w:top w:val="single" w:sz="4" w:space="0" w:color="000000"/>
              <w:left w:val="single" w:sz="4" w:space="0" w:color="000000"/>
              <w:bottom w:val="single" w:sz="4" w:space="0" w:color="000000"/>
              <w:right w:val="single" w:sz="4" w:space="0" w:color="000000"/>
            </w:tcBorders>
            <w:shd w:val="clear" w:color="auto" w:fill="FFFFFF"/>
          </w:tcPr>
          <w:p w:rsidR="00A00C2C" w:rsidRPr="00BE7E79" w:rsidRDefault="00A00C2C" w:rsidP="00A00C2C">
            <w:pPr>
              <w:spacing w:line="360" w:lineRule="auto"/>
              <w:rPr>
                <w:rFonts w:ascii="Arial" w:hAnsi="Arial" w:cs="Arial"/>
                <w:b/>
                <w:sz w:val="18"/>
                <w:szCs w:val="20"/>
                <w:lang w:val="sr-Latn-RS"/>
              </w:rPr>
            </w:pPr>
            <w:r w:rsidRPr="00BE7E79">
              <w:rPr>
                <w:rFonts w:ascii="Arial" w:hAnsi="Arial" w:cs="Arial"/>
                <w:b/>
                <w:sz w:val="18"/>
                <w:szCs w:val="20"/>
                <w:lang w:val="sr-Latn-RS"/>
              </w:rPr>
              <w:t>56.977</w:t>
            </w:r>
          </w:p>
        </w:tc>
        <w:tc>
          <w:tcPr>
            <w:tcW w:w="0" w:type="auto"/>
            <w:vMerge/>
            <w:tcBorders>
              <w:top w:val="nil"/>
              <w:left w:val="single" w:sz="4" w:space="0" w:color="000000"/>
              <w:bottom w:val="single" w:sz="4" w:space="0" w:color="000000"/>
              <w:right w:val="single" w:sz="4" w:space="0" w:color="000000"/>
            </w:tcBorders>
            <w:shd w:val="clear" w:color="auto" w:fill="FFFF00"/>
          </w:tcPr>
          <w:p w:rsidR="00A00C2C" w:rsidRPr="00BE7E79" w:rsidRDefault="00A00C2C" w:rsidP="00A00C2C">
            <w:pPr>
              <w:spacing w:line="360" w:lineRule="auto"/>
              <w:rPr>
                <w:rFonts w:ascii="Arial" w:hAnsi="Arial" w:cs="Arial"/>
                <w:sz w:val="18"/>
                <w:szCs w:val="20"/>
                <w:lang w:val="sr-Latn-RS"/>
              </w:rPr>
            </w:pPr>
          </w:p>
        </w:tc>
        <w:tc>
          <w:tcPr>
            <w:tcW w:w="859" w:type="dxa"/>
            <w:vMerge/>
            <w:tcBorders>
              <w:top w:val="nil"/>
              <w:left w:val="single" w:sz="4" w:space="0" w:color="000000"/>
              <w:bottom w:val="single" w:sz="4" w:space="0" w:color="000000"/>
              <w:right w:val="single" w:sz="2" w:space="0" w:color="000000"/>
            </w:tcBorders>
            <w:shd w:val="clear" w:color="auto" w:fill="FFE599"/>
          </w:tcPr>
          <w:p w:rsidR="00A00C2C" w:rsidRPr="00BE7E79" w:rsidRDefault="00A00C2C" w:rsidP="00A00C2C">
            <w:pPr>
              <w:spacing w:line="360" w:lineRule="auto"/>
              <w:rPr>
                <w:rFonts w:ascii="Arial" w:hAnsi="Arial" w:cs="Arial"/>
                <w:sz w:val="18"/>
                <w:szCs w:val="20"/>
                <w:lang w:val="sr-Latn-RS"/>
              </w:rPr>
            </w:pPr>
          </w:p>
        </w:tc>
      </w:tr>
    </w:tbl>
    <w:p w:rsidR="00C757EB" w:rsidRPr="00BE7E79" w:rsidRDefault="000D2EA4" w:rsidP="00CD6754">
      <w:pPr>
        <w:pStyle w:val="A-Norm66"/>
        <w:ind w:left="0"/>
        <w:rPr>
          <w:rFonts w:ascii="Arial" w:hAnsi="Arial" w:cs="Arial"/>
          <w:lang w:val="bs-Latn-BA"/>
        </w:rPr>
      </w:pPr>
      <w:r w:rsidRPr="00BE7E79">
        <w:rPr>
          <w:rFonts w:ascii="Arial" w:hAnsi="Arial" w:cs="Arial"/>
          <w:lang w:val="bs-Latn-BA"/>
        </w:rPr>
        <w:t>Opštine su odgovorne da organizuju kompletan proces prikupljanja i odlaganja otpada, uključujući naplatu naknade za pokrivanje svih troškova, obično se to radi preko komunalnih preduzeća, čiji su osnivači lokalne samouprave.</w:t>
      </w:r>
    </w:p>
    <w:p w:rsidR="00C757EB" w:rsidRPr="00BE7E79" w:rsidRDefault="000D2EA4" w:rsidP="00CD6754">
      <w:pPr>
        <w:pStyle w:val="BodyText"/>
        <w:ind w:left="0"/>
        <w:rPr>
          <w:rFonts w:ascii="Arial" w:hAnsi="Arial" w:cs="Arial"/>
          <w:lang w:val="bs-Latn-BA"/>
        </w:rPr>
      </w:pPr>
      <w:r w:rsidRPr="00BE7E79">
        <w:rPr>
          <w:rFonts w:ascii="Arial" w:hAnsi="Arial" w:cs="Arial"/>
          <w:lang w:val="bs-Latn-BA"/>
        </w:rPr>
        <w:t>Zavisno od regiona i opština, otpad se prikuplja na različite načine, od jednom sedmično do više puta dnevno, što je slučaj za primorske turističke opštine tokom ljetne sezone. Odvoz otpada od vrata do vrata nije uobičajen, ali se sprovodi u nekim opštinama.</w:t>
      </w:r>
    </w:p>
    <w:p w:rsidR="00C757EB" w:rsidRPr="00BE7E79" w:rsidRDefault="000D2EA4" w:rsidP="00CD6754">
      <w:pPr>
        <w:pStyle w:val="BodyText"/>
        <w:ind w:left="0"/>
        <w:rPr>
          <w:rFonts w:ascii="Arial" w:hAnsi="Arial" w:cs="Arial"/>
          <w:lang w:val="bs-Latn-BA"/>
        </w:rPr>
      </w:pPr>
      <w:r w:rsidRPr="00BE7E79">
        <w:rPr>
          <w:rFonts w:ascii="Arial" w:hAnsi="Arial" w:cs="Arial"/>
          <w:lang w:val="bs-Latn-BA"/>
        </w:rPr>
        <w:t>Većina lokalnih samouprava ima mehanizaciju i vozila za sakupljanje otpada. Međutim, nedostaje odgovarajuća oprema. Opštine nemaju informacioni sistem koji bi im omogućio da prate sakupljanje i odlaganje otpada i da optimizuju zaposlene u svojim komunalnim preduzećima za sakupljanje komunalnog otpada.</w:t>
      </w:r>
    </w:p>
    <w:p w:rsidR="00C757EB" w:rsidRPr="00BE7E79" w:rsidRDefault="000D2EA4" w:rsidP="00CD6754">
      <w:pPr>
        <w:pStyle w:val="BodyText"/>
        <w:ind w:left="0"/>
        <w:rPr>
          <w:rFonts w:ascii="Arial" w:hAnsi="Arial" w:cs="Arial"/>
          <w:lang w:val="bs-Latn-BA"/>
        </w:rPr>
      </w:pPr>
      <w:r w:rsidRPr="00BE7E79">
        <w:rPr>
          <w:rFonts w:ascii="Arial" w:hAnsi="Arial" w:cs="Arial"/>
          <w:lang w:val="bs-Latn-BA"/>
        </w:rPr>
        <w:t>Međuopštinska preduzeća za upravljanje otpadom osnovana su u cilju pružanja efikasnijih usluga upravljanja otpadom. Međutim, međuopštinska komunalna preduzeća pate ne samo od istih problema kao i opštinska preduzeća, već i od nedostatka specifičnog administrativnog statusa na nacionalnom nivou, da ne spominjemo složenost njihovog finansiranja i miješanja svake opštine akcionara, koje često pokušavaju da angažuju prekomjeran broj zaposlenih.</w:t>
      </w:r>
    </w:p>
    <w:p w:rsidR="00F22C06" w:rsidRPr="00BE7E79" w:rsidRDefault="00F22C06" w:rsidP="00CD6754">
      <w:pPr>
        <w:pStyle w:val="BodyText"/>
        <w:ind w:left="0"/>
        <w:rPr>
          <w:rFonts w:ascii="Arial" w:hAnsi="Arial" w:cs="Arial"/>
          <w:lang w:val="bs-Latn-BA"/>
        </w:rPr>
      </w:pPr>
    </w:p>
    <w:p w:rsidR="00C757EB" w:rsidRPr="00BE7E79" w:rsidRDefault="000D2EA4" w:rsidP="00CD6754">
      <w:pPr>
        <w:pStyle w:val="BodyText"/>
        <w:ind w:left="0"/>
        <w:rPr>
          <w:rFonts w:ascii="Arial" w:hAnsi="Arial" w:cs="Arial"/>
          <w:b/>
          <w:bCs w:val="0"/>
          <w:lang w:val="bs-Latn-BA"/>
        </w:rPr>
      </w:pPr>
      <w:r w:rsidRPr="00BE7E79">
        <w:rPr>
          <w:rFonts w:ascii="Arial" w:hAnsi="Arial" w:cs="Arial"/>
          <w:b/>
          <w:bCs w:val="0"/>
          <w:lang w:val="bs-Latn-BA"/>
        </w:rPr>
        <w:t>Razdvajanje otpada</w:t>
      </w:r>
    </w:p>
    <w:p w:rsidR="00C757EB" w:rsidRPr="00BE7E79" w:rsidRDefault="000D2EA4" w:rsidP="00CD6754">
      <w:pPr>
        <w:pStyle w:val="BodyText"/>
        <w:ind w:left="0"/>
        <w:rPr>
          <w:rFonts w:ascii="Arial" w:hAnsi="Arial" w:cs="Arial"/>
          <w:lang w:val="bs-Latn-BA"/>
        </w:rPr>
      </w:pPr>
      <w:r w:rsidRPr="00BE7E79">
        <w:rPr>
          <w:rFonts w:ascii="Arial" w:hAnsi="Arial" w:cs="Arial"/>
          <w:lang w:val="bs-Latn-BA"/>
        </w:rPr>
        <w:t>Trenutno se oko 18% otpada koji nastane u Crnoj Gori reciklira, dok se ostatak odlaže na postojeće sanitarne deponije i nesanitarna odlagališta. Odvojeno prikupljanje nije organizovano na nacionalnom nivou (~10% otpada koji se odnosi na ambalažu i zeleni otpad se trenutno prikuplja odvojeno), dok se prije odlaganja ne primjenjuje nikakav tretman biorazgradivog otpada (osim kompostiranja za zeleni otpad u Kotoru).</w:t>
      </w:r>
    </w:p>
    <w:p w:rsidR="00C757EB" w:rsidRPr="00BE7E79" w:rsidRDefault="000D2EA4" w:rsidP="00CD6754">
      <w:pPr>
        <w:pStyle w:val="BodyText"/>
        <w:ind w:left="0"/>
        <w:rPr>
          <w:rFonts w:ascii="Arial" w:hAnsi="Arial" w:cs="Arial"/>
          <w:b/>
          <w:lang w:val="bs-Latn-BA"/>
        </w:rPr>
      </w:pPr>
      <w:r w:rsidRPr="00BE7E79">
        <w:rPr>
          <w:rFonts w:ascii="Arial" w:hAnsi="Arial" w:cs="Arial"/>
          <w:b/>
          <w:lang w:val="bs-Latn-BA"/>
        </w:rPr>
        <w:t>Infrastruktura za upravljanje otpadom</w:t>
      </w:r>
    </w:p>
    <w:p w:rsidR="00C757EB" w:rsidRPr="00BE7E79" w:rsidRDefault="000D2EA4" w:rsidP="00CD6754">
      <w:pPr>
        <w:pStyle w:val="BodyText"/>
        <w:ind w:left="0"/>
        <w:rPr>
          <w:rFonts w:ascii="Arial" w:hAnsi="Arial" w:cs="Arial"/>
          <w:lang w:val="bs-Latn-BA"/>
        </w:rPr>
      </w:pPr>
      <w:r w:rsidRPr="00BE7E79">
        <w:rPr>
          <w:rFonts w:ascii="Arial" w:hAnsi="Arial" w:cs="Arial"/>
          <w:lang w:val="bs-Latn-BA"/>
        </w:rPr>
        <w:t>Što se tiče infrastrukture za reciklažu i tretman, neke opštine (Podgorica, Herceg Novi, Kotor, Budva i Mojkovac) imaju reciklažna dvorišta koja su u vlasništvu komunalnih preduzeća. Stanovnici mogu ostaviti određene vrste sekundarnih sirovina, ali bez naknade, što se smatra demotivacionim faktorom.</w:t>
      </w:r>
    </w:p>
    <w:p w:rsidR="00C757EB" w:rsidRPr="00BE7E79" w:rsidRDefault="000D2EA4" w:rsidP="00CD6754">
      <w:pPr>
        <w:pStyle w:val="BodyText"/>
        <w:ind w:left="0"/>
        <w:rPr>
          <w:rFonts w:ascii="Arial" w:hAnsi="Arial" w:cs="Arial"/>
          <w:lang w:val="bs-Latn-BA"/>
        </w:rPr>
      </w:pPr>
      <w:r w:rsidRPr="00BE7E79">
        <w:rPr>
          <w:rFonts w:ascii="Arial" w:hAnsi="Arial" w:cs="Arial"/>
          <w:lang w:val="bs-Latn-BA"/>
        </w:rPr>
        <w:t>U Crnoj Gori postoje 3 transfer stanice (TS) koje se nalaze u Kotoru, Herceg Novom i Mojkovcu. Konstatujemo da transfer stanica u opštini Mojkovac nije u funkciji od juna 2022. godine.</w:t>
      </w:r>
    </w:p>
    <w:p w:rsidR="00C757EB" w:rsidRPr="00BE7E79" w:rsidRDefault="000D2EA4" w:rsidP="00CD6754">
      <w:pPr>
        <w:pStyle w:val="BodyText"/>
        <w:ind w:left="0"/>
        <w:rPr>
          <w:rFonts w:ascii="Arial" w:hAnsi="Arial" w:cs="Arial"/>
          <w:lang w:val="bs-Latn-BA"/>
        </w:rPr>
      </w:pPr>
      <w:r w:rsidRPr="00BE7E79">
        <w:rPr>
          <w:rFonts w:ascii="Arial" w:hAnsi="Arial" w:cs="Arial"/>
          <w:lang w:val="bs-Latn-BA"/>
        </w:rPr>
        <w:t>U Crnoj Gori postoje 4 centra za reciklažu otpada, jedan na deponiji “Livade” i 3 centra za reciklažu otpada u Herceg Novom, Žabljaku i Kotoru. Štaviše, u Bijelom Polju je u pripremi regionalni centar za reciklažu otpada.</w:t>
      </w:r>
    </w:p>
    <w:p w:rsidR="00C757EB" w:rsidRPr="00BE7E79" w:rsidRDefault="000D2EA4" w:rsidP="00CD6754">
      <w:pPr>
        <w:pStyle w:val="BodyText"/>
        <w:ind w:left="0"/>
        <w:rPr>
          <w:rFonts w:ascii="Arial" w:hAnsi="Arial" w:cs="Arial"/>
          <w:lang w:val="bs-Latn-BA"/>
        </w:rPr>
      </w:pPr>
      <w:r w:rsidRPr="00BE7E79">
        <w:rPr>
          <w:rFonts w:ascii="Arial" w:hAnsi="Arial" w:cs="Arial"/>
          <w:lang w:val="bs-Latn-BA"/>
        </w:rPr>
        <w:t>U Podgorici postoji 6 reciklažnih dvorišta, koja rade 7 dana u sedmici od 7:00 do 21:00: Zlatica, Zabjelo, Tološi, Konik, Donja Gorica i Golubovci (nalaze se u novoosnovanoj opštini Zeta). Pored toga, 4 reciklažna dvorišta nalaze se u Herceg Novom, Kotoru, Budvi i Mojkovcu.</w:t>
      </w:r>
    </w:p>
    <w:p w:rsidR="00C757EB" w:rsidRPr="00BE7E79" w:rsidRDefault="000D2EA4" w:rsidP="00CD6754">
      <w:pPr>
        <w:pStyle w:val="BodyText"/>
        <w:ind w:left="0"/>
        <w:rPr>
          <w:rFonts w:ascii="Arial" w:hAnsi="Arial" w:cs="Arial"/>
          <w:lang w:val="bs-Latn-BA"/>
        </w:rPr>
      </w:pPr>
      <w:r w:rsidRPr="00BE7E79">
        <w:rPr>
          <w:rFonts w:ascii="Arial" w:hAnsi="Arial" w:cs="Arial"/>
          <w:lang w:val="bs-Latn-BA"/>
        </w:rPr>
        <w:t>U Podgorici (1), Beranama (1) i Nikšiću (3) postoji 5 odlagališta otpadnih vozila (ELV). Konačno, u Baru postoji postrojenje za tretman električnog i elektronskog otpada, dok u Podgorici i Beranama postoje postrojenja za tretman opasnog medicinskog otpada.</w:t>
      </w:r>
    </w:p>
    <w:p w:rsidR="00C757EB" w:rsidRPr="00BE7E79" w:rsidRDefault="000D2EA4" w:rsidP="00CD6754">
      <w:pPr>
        <w:pStyle w:val="BodyText"/>
        <w:ind w:left="0"/>
        <w:rPr>
          <w:rFonts w:ascii="Arial" w:hAnsi="Arial" w:cs="Arial"/>
          <w:b/>
          <w:bCs w:val="0"/>
          <w:lang w:val="bs-Latn-BA"/>
        </w:rPr>
      </w:pPr>
      <w:r w:rsidRPr="00BE7E79">
        <w:rPr>
          <w:rFonts w:ascii="Arial" w:hAnsi="Arial" w:cs="Arial"/>
          <w:b/>
          <w:bCs w:val="0"/>
          <w:lang w:val="bs-Latn-BA"/>
        </w:rPr>
        <w:t>Odlaganje otpada</w:t>
      </w:r>
    </w:p>
    <w:p w:rsidR="00C757EB" w:rsidRPr="00BE7E79" w:rsidRDefault="000D2EA4" w:rsidP="00CD6754">
      <w:pPr>
        <w:pStyle w:val="BodyText"/>
        <w:ind w:left="0"/>
        <w:rPr>
          <w:rFonts w:ascii="Arial" w:hAnsi="Arial" w:cs="Arial"/>
          <w:lang w:val="bs-Latn-BA"/>
        </w:rPr>
      </w:pPr>
      <w:r w:rsidRPr="00BE7E79">
        <w:rPr>
          <w:rFonts w:ascii="Arial" w:hAnsi="Arial" w:cs="Arial"/>
          <w:lang w:val="bs-Latn-BA"/>
        </w:rPr>
        <w:t>U Crnoj Gori postoje 2 deponije za neopasan otpad, koje se nalaze u Podgorici (Livade) i Baru (Možura).</w:t>
      </w:r>
    </w:p>
    <w:p w:rsidR="00EB2BB7" w:rsidRPr="00BE7E79" w:rsidRDefault="000D2EA4" w:rsidP="00EB2BB7">
      <w:pPr>
        <w:pStyle w:val="BodyText"/>
        <w:ind w:left="0"/>
        <w:rPr>
          <w:rFonts w:ascii="Arial" w:hAnsi="Arial" w:cs="Arial"/>
          <w:lang w:val="bs-Latn-BA"/>
        </w:rPr>
      </w:pPr>
      <w:r w:rsidRPr="00BE7E79">
        <w:rPr>
          <w:rFonts w:ascii="Arial" w:hAnsi="Arial" w:cs="Arial"/>
          <w:lang w:val="bs-Latn-BA"/>
        </w:rPr>
        <w:t>Skoro svaki grad u Crnoj Gori ima neuređeno odlagalište, a ova odlagališta predstavljaju intenzivan pritisak na život</w:t>
      </w:r>
      <w:r w:rsidR="00184C75" w:rsidRPr="00BE7E79">
        <w:rPr>
          <w:rFonts w:ascii="Arial" w:hAnsi="Arial" w:cs="Arial"/>
          <w:lang w:val="bs-Latn-BA"/>
        </w:rPr>
        <w:t>nu sredinu. Prema podacima</w:t>
      </w:r>
      <w:r w:rsidRPr="00BE7E79">
        <w:rPr>
          <w:rFonts w:ascii="Arial" w:hAnsi="Arial" w:cs="Arial"/>
          <w:lang w:val="bs-Latn-BA"/>
        </w:rPr>
        <w:t xml:space="preserve"> u Crnoj Gori postoje 33</w:t>
      </w:r>
      <w:r w:rsidR="00184C75" w:rsidRPr="00BE7E79">
        <w:rPr>
          <w:rFonts w:ascii="Arial" w:hAnsi="Arial" w:cs="Arial"/>
          <w:lang w:val="bs-Latn-BA"/>
        </w:rPr>
        <w:t>4</w:t>
      </w:r>
      <w:r w:rsidRPr="00BE7E79">
        <w:rPr>
          <w:rFonts w:ascii="Arial" w:hAnsi="Arial" w:cs="Arial"/>
          <w:lang w:val="bs-Latn-BA"/>
        </w:rPr>
        <w:t xml:space="preserve"> nekontrolisana odlagališta.</w:t>
      </w:r>
    </w:p>
    <w:p w:rsidR="00C757EB" w:rsidRPr="00BE7E79" w:rsidRDefault="000D2EA4" w:rsidP="00EB2BB7">
      <w:pPr>
        <w:pStyle w:val="BodyText"/>
        <w:ind w:left="0"/>
        <w:rPr>
          <w:rFonts w:ascii="Arial" w:hAnsi="Arial" w:cs="Arial"/>
          <w:b/>
          <w:bCs w:val="0"/>
          <w:lang w:val="bs-Latn-BA"/>
        </w:rPr>
      </w:pPr>
      <w:r w:rsidRPr="00BE7E79">
        <w:rPr>
          <w:rFonts w:ascii="Arial" w:hAnsi="Arial" w:cs="Arial"/>
          <w:b/>
          <w:bCs w:val="0"/>
          <w:lang w:val="bs-Latn-BA"/>
        </w:rPr>
        <w:t>Recikliranje i tretman otpada</w:t>
      </w:r>
    </w:p>
    <w:p w:rsidR="008C3893" w:rsidRPr="00BE7E79" w:rsidRDefault="008C3893" w:rsidP="00EB2BB7">
      <w:pPr>
        <w:pStyle w:val="BodyText"/>
        <w:ind w:left="0"/>
        <w:rPr>
          <w:rFonts w:ascii="Arial" w:hAnsi="Arial" w:cs="Arial"/>
          <w:lang w:val="bs-Latn-BA"/>
        </w:rPr>
      </w:pPr>
      <w:r w:rsidRPr="00BE7E79">
        <w:rPr>
          <w:rFonts w:ascii="Arial" w:hAnsi="Arial" w:cs="Arial"/>
          <w:lang w:val="bs-Latn-BA"/>
        </w:rPr>
        <w:t>Ukupna količina obrađenog otpada sa izvozom u 2023. godini, iznosila je 1 293 286,9 t.</w:t>
      </w:r>
    </w:p>
    <w:p w:rsidR="00C757EB" w:rsidRPr="00BE7E79" w:rsidRDefault="000D2EA4" w:rsidP="00EB2BB7">
      <w:pPr>
        <w:pStyle w:val="BodyText"/>
        <w:ind w:left="0"/>
        <w:rPr>
          <w:rFonts w:ascii="Arial" w:hAnsi="Arial" w:cs="Arial"/>
          <w:b/>
          <w:bCs w:val="0"/>
          <w:lang w:val="bs-Latn-BA"/>
        </w:rPr>
      </w:pPr>
      <w:r w:rsidRPr="00BE7E79">
        <w:rPr>
          <w:rFonts w:ascii="Arial" w:hAnsi="Arial" w:cs="Arial"/>
          <w:b/>
          <w:bCs w:val="0"/>
          <w:lang w:val="bs-Latn-BA"/>
        </w:rPr>
        <w:t>Tržište otpada</w:t>
      </w:r>
    </w:p>
    <w:p w:rsidR="00C757EB" w:rsidRPr="00BE7E79" w:rsidRDefault="000D2EA4" w:rsidP="00CD6754">
      <w:pPr>
        <w:pStyle w:val="BodyText"/>
        <w:ind w:left="0"/>
        <w:rPr>
          <w:rFonts w:ascii="Arial" w:hAnsi="Arial" w:cs="Arial"/>
          <w:lang w:val="bs-Latn-BA"/>
        </w:rPr>
      </w:pPr>
      <w:r w:rsidRPr="00BE7E79">
        <w:rPr>
          <w:rFonts w:ascii="Arial" w:hAnsi="Arial" w:cs="Arial"/>
          <w:lang w:val="bs-Latn-BA"/>
        </w:rPr>
        <w:t>Sakupljanje čvrstog komunalnog otpada obaveza je lokalne samouprave. Djelatnost prikupljanja čvrstog komunalnog otpada povjerena je javnim komunalnim preduzećima registrovanim za djelatnost upravljanja otpadom.</w:t>
      </w:r>
    </w:p>
    <w:p w:rsidR="00C757EB" w:rsidRPr="00BE7E79" w:rsidRDefault="000D2EA4" w:rsidP="00CD6754">
      <w:pPr>
        <w:pStyle w:val="BodyText"/>
        <w:ind w:left="0"/>
        <w:rPr>
          <w:rFonts w:ascii="Arial" w:hAnsi="Arial" w:cs="Arial"/>
          <w:lang w:val="bs-Latn-BA"/>
        </w:rPr>
      </w:pPr>
      <w:r w:rsidRPr="00BE7E79">
        <w:rPr>
          <w:rFonts w:ascii="Arial" w:hAnsi="Arial" w:cs="Arial"/>
          <w:lang w:val="bs-Latn-BA"/>
        </w:rPr>
        <w:t>Privatna lica su takođe uključena u sektor otpada. Kompanije za otkup, sakupljanje, tretman ili transport otpada u Crnoj Gori moraju biti registrovane u Agenciji za zaštitu životne sredine. Sve izdate dozvole nalaze se na web stranici Agencije</w:t>
      </w:r>
      <w:r w:rsidRPr="00BE7E79">
        <w:rPr>
          <w:rStyle w:val="FootnoteReference"/>
          <w:rFonts w:ascii="Arial" w:hAnsi="Arial" w:cs="Arial"/>
          <w:sz w:val="20"/>
          <w:szCs w:val="20"/>
          <w:vertAlign w:val="superscript"/>
          <w:lang w:val="bs-Latn-BA"/>
        </w:rPr>
        <w:footnoteReference w:id="22"/>
      </w:r>
      <w:r w:rsidRPr="00BE7E79">
        <w:rPr>
          <w:rFonts w:ascii="Arial" w:hAnsi="Arial" w:cs="Arial"/>
          <w:lang w:val="bs-Latn-BA"/>
        </w:rPr>
        <w:t>.</w:t>
      </w:r>
    </w:p>
    <w:p w:rsidR="00C757EB" w:rsidRPr="00BE7E79" w:rsidRDefault="000D2EA4" w:rsidP="00EB2BB7">
      <w:pPr>
        <w:pStyle w:val="BodyText"/>
        <w:ind w:left="0"/>
        <w:rPr>
          <w:rFonts w:ascii="Arial" w:hAnsi="Arial" w:cs="Arial"/>
          <w:b/>
          <w:bCs w:val="0"/>
          <w:lang w:val="bs-Latn-BA"/>
        </w:rPr>
      </w:pPr>
      <w:r w:rsidRPr="00BE7E79">
        <w:rPr>
          <w:rFonts w:ascii="Arial" w:hAnsi="Arial" w:cs="Arial"/>
          <w:b/>
          <w:bCs w:val="0"/>
          <w:lang w:val="bs-Latn-BA"/>
        </w:rPr>
        <w:t>Zapošljavanje</w:t>
      </w:r>
    </w:p>
    <w:p w:rsidR="00C757EB" w:rsidRPr="00BE7E79" w:rsidRDefault="000D2EA4" w:rsidP="00CD6754">
      <w:pPr>
        <w:pStyle w:val="BodyText"/>
        <w:ind w:left="0"/>
        <w:rPr>
          <w:rFonts w:ascii="Arial" w:hAnsi="Arial" w:cs="Arial"/>
          <w:lang w:val="bs-Latn-BA"/>
        </w:rPr>
      </w:pPr>
      <w:r w:rsidRPr="00BE7E79">
        <w:rPr>
          <w:rFonts w:ascii="Arial" w:hAnsi="Arial" w:cs="Arial"/>
          <w:lang w:val="bs-Latn-BA"/>
        </w:rPr>
        <w:t>MONSTAT prikazuje podatke o zaposlenosti po licima po sektorima. Podaci o zapošljavanju za prikupljanje, preradu i odlaganje otpada, ponovnu upotrebu i čišćenje životne sredine i drugih aktivnosti prikazani su posebno u sektoru Snabdijevanje vodom,</w:t>
      </w:r>
      <w:r w:rsidR="00C502AD" w:rsidRPr="00BE7E79">
        <w:rPr>
          <w:rFonts w:ascii="Arial" w:hAnsi="Arial" w:cs="Arial"/>
          <w:lang w:val="bs-Latn-BA"/>
        </w:rPr>
        <w:t xml:space="preserve"> </w:t>
      </w:r>
      <w:r w:rsidRPr="00BE7E79">
        <w:rPr>
          <w:rFonts w:ascii="Arial" w:hAnsi="Arial" w:cs="Arial"/>
          <w:lang w:val="bs-Latn-BA"/>
        </w:rPr>
        <w:t>upravljanje otpadnim vodama, kontrolisanje procesa uklanjanja otpada i slične aktivnosti. Prem</w:t>
      </w:r>
      <w:r w:rsidR="00BC414A" w:rsidRPr="00BE7E79">
        <w:rPr>
          <w:rFonts w:ascii="Arial" w:hAnsi="Arial" w:cs="Arial"/>
          <w:lang w:val="bs-Latn-BA"/>
        </w:rPr>
        <w:t>a podacima MONSTAT</w:t>
      </w:r>
      <w:r w:rsidRPr="00BE7E79">
        <w:rPr>
          <w:rFonts w:ascii="Arial" w:hAnsi="Arial" w:cs="Arial"/>
          <w:lang w:val="bs-Latn-BA"/>
        </w:rPr>
        <w:t xml:space="preserve"> u 2022. godini u ovom sektoru bilo je ukupno zaposleno 5520 osoba. U ovaj broj su uključene i aktivnosti čišćenja životne sredine.</w:t>
      </w:r>
    </w:p>
    <w:p w:rsidR="00C757EB" w:rsidRPr="00BE7E79" w:rsidRDefault="000D2EA4" w:rsidP="00816AD7">
      <w:pPr>
        <w:pStyle w:val="BodyText"/>
        <w:keepNext/>
        <w:ind w:left="0"/>
        <w:rPr>
          <w:rFonts w:ascii="Arial" w:hAnsi="Arial" w:cs="Arial"/>
          <w:b/>
          <w:bCs w:val="0"/>
          <w:lang w:val="bs-Latn-BA"/>
        </w:rPr>
      </w:pPr>
      <w:r w:rsidRPr="00BE7E79">
        <w:rPr>
          <w:rFonts w:ascii="Arial" w:hAnsi="Arial" w:cs="Arial"/>
          <w:b/>
          <w:bCs w:val="0"/>
          <w:lang w:val="bs-Latn-BA"/>
        </w:rPr>
        <w:t>Poslovna udruženja</w:t>
      </w:r>
    </w:p>
    <w:p w:rsidR="00C757EB" w:rsidRPr="00BE7E79" w:rsidRDefault="000D2EA4" w:rsidP="00CD6754">
      <w:pPr>
        <w:pStyle w:val="BodyText"/>
        <w:ind w:left="0"/>
        <w:rPr>
          <w:rFonts w:ascii="Arial" w:hAnsi="Arial" w:cs="Arial"/>
          <w:b/>
          <w:lang w:val="bs-Latn-BA"/>
        </w:rPr>
      </w:pPr>
      <w:r w:rsidRPr="00BE7E79">
        <w:rPr>
          <w:rFonts w:ascii="Arial" w:hAnsi="Arial" w:cs="Arial"/>
          <w:lang w:val="bs-Latn-BA"/>
        </w:rPr>
        <w:t xml:space="preserve">U okviru Privredne komore Crne Gore osnovano je Udruženje komunalnih djelatnosti. Udruženje čini 29 predstavnika komunalnih preduzeća. Spisak predstavnika u udruženju i aktivnosti udruženja možete pronaći na web stranici: </w:t>
      </w:r>
      <w:hyperlink r:id="rId71" w:history="1">
        <w:r w:rsidRPr="00BE7E79">
          <w:rPr>
            <w:rStyle w:val="Hyperlink"/>
            <w:rFonts w:ascii="Arial" w:hAnsi="Arial" w:cs="Arial"/>
            <w:lang w:val="bs-Latn-BA"/>
          </w:rPr>
          <w:t xml:space="preserve">https://komora.me/en/cem/udruzenje-komunalne-privrede </w:t>
        </w:r>
      </w:hyperlink>
      <w:r w:rsidRPr="00BE7E79">
        <w:rPr>
          <w:rStyle w:val="Hyperlink"/>
          <w:rFonts w:ascii="Arial" w:hAnsi="Arial" w:cs="Arial"/>
          <w:lang w:val="bs-Latn-BA"/>
        </w:rPr>
        <w:t>.</w:t>
      </w:r>
    </w:p>
    <w:p w:rsidR="00C757EB" w:rsidRPr="00BE7E79" w:rsidRDefault="000D2EA4" w:rsidP="00CD6754">
      <w:pPr>
        <w:pStyle w:val="Heading3"/>
        <w:rPr>
          <w:rFonts w:ascii="Arial" w:hAnsi="Arial"/>
          <w:lang w:val="bs-Latn-BA"/>
        </w:rPr>
      </w:pPr>
      <w:bookmarkStart w:id="154" w:name="_Toc193353890"/>
      <w:bookmarkStart w:id="155" w:name="_Toc138773797"/>
      <w:r w:rsidRPr="00BE7E79">
        <w:rPr>
          <w:rFonts w:ascii="Arial" w:hAnsi="Arial"/>
          <w:lang w:val="bs-Latn-BA"/>
        </w:rPr>
        <w:t>Predio</w:t>
      </w:r>
      <w:bookmarkEnd w:id="154"/>
    </w:p>
    <w:p w:rsidR="00C757EB" w:rsidRPr="00BE7E79" w:rsidRDefault="000D2EA4" w:rsidP="00CD6754">
      <w:pPr>
        <w:pStyle w:val="BodyText"/>
        <w:ind w:left="0"/>
        <w:rPr>
          <w:rFonts w:ascii="Arial" w:hAnsi="Arial" w:cs="Arial"/>
          <w:lang w:val="bs-Latn-BA"/>
        </w:rPr>
      </w:pPr>
      <w:r w:rsidRPr="00BE7E79">
        <w:rPr>
          <w:rFonts w:ascii="Arial" w:hAnsi="Arial" w:cs="Arial"/>
          <w:lang w:val="bs-Latn-BA"/>
        </w:rPr>
        <w:t>Crna Gora ima raznolik spektar predjela, uključujući visoke planine, duboke kanjone i priobalna područja. Planinski masiv D</w:t>
      </w:r>
      <w:r w:rsidR="00BC414A" w:rsidRPr="00BE7E79">
        <w:rPr>
          <w:rFonts w:ascii="Arial" w:hAnsi="Arial" w:cs="Arial"/>
          <w:lang w:val="bs-Latn-BA"/>
        </w:rPr>
        <w:t>urmitora je pod zaštitom UNESCO</w:t>
      </w:r>
      <w:r w:rsidRPr="00BE7E79">
        <w:rPr>
          <w:rFonts w:ascii="Arial" w:hAnsi="Arial" w:cs="Arial"/>
          <w:lang w:val="bs-Latn-BA"/>
        </w:rPr>
        <w:t xml:space="preserve"> i poznat je po svojim krševitim vrhovima, glacijalnim jezerima i dubokim klisurama, kao što je kanjon rijeke Tare, drugi najdublji kanjon na svijetu. Crnogorska obala je takođe poznata po zadivljujućim pejzažima, sa čistim plavim morem, pješčanim plažama i slikovitim gradovima, kao što je Kotor, koji je pod zaštitom UNESCO.</w:t>
      </w:r>
    </w:p>
    <w:p w:rsidR="00C757EB" w:rsidRPr="00BE7E79" w:rsidRDefault="000D2EA4" w:rsidP="00CD6754">
      <w:pPr>
        <w:pStyle w:val="BodyText"/>
        <w:ind w:left="0"/>
        <w:rPr>
          <w:rFonts w:ascii="Arial" w:hAnsi="Arial" w:cs="Arial"/>
          <w:lang w:val="bs-Latn-BA"/>
        </w:rPr>
      </w:pPr>
      <w:r w:rsidRPr="00BE7E79">
        <w:rPr>
          <w:rFonts w:ascii="Arial" w:hAnsi="Arial" w:cs="Arial"/>
          <w:lang w:val="bs-Latn-BA"/>
        </w:rPr>
        <w:t>Uzimajući u obzir reljef, klimu, geološke i pedološke karakteristike, pokrivač tla, homogenost i prepoznatljivost, predjeli Crne Gore svrstani su u pet regiona</w:t>
      </w:r>
      <w:r w:rsidRPr="00BE7E79">
        <w:rPr>
          <w:rStyle w:val="FootnoteReference"/>
          <w:rFonts w:ascii="Arial" w:hAnsi="Arial" w:cs="Arial"/>
          <w:sz w:val="20"/>
          <w:szCs w:val="20"/>
          <w:lang w:val="bs-Latn-BA"/>
        </w:rPr>
        <w:footnoteReference w:id="23"/>
      </w:r>
      <w:r w:rsidRPr="00BE7E79">
        <w:rPr>
          <w:rFonts w:ascii="Arial" w:hAnsi="Arial" w:cs="Arial"/>
          <w:lang w:val="bs-Latn-BA"/>
        </w:rPr>
        <w:t>:</w:t>
      </w:r>
    </w:p>
    <w:p w:rsidR="00C757EB" w:rsidRPr="00BE7E79" w:rsidRDefault="000D2EA4">
      <w:pPr>
        <w:pStyle w:val="A-Bullet1"/>
        <w:rPr>
          <w:rFonts w:ascii="Arial" w:hAnsi="Arial" w:cs="Arial"/>
          <w:lang w:val="bs-Latn-BA"/>
        </w:rPr>
      </w:pPr>
      <w:r w:rsidRPr="00BE7E79">
        <w:rPr>
          <w:rFonts w:ascii="Arial" w:hAnsi="Arial" w:cs="Arial"/>
          <w:lang w:val="bs-Latn-BA"/>
        </w:rPr>
        <w:t>Predjeli primorskog regiona</w:t>
      </w:r>
      <w:r w:rsidR="00BC414A" w:rsidRPr="00BE7E79">
        <w:rPr>
          <w:rFonts w:ascii="Arial" w:hAnsi="Arial" w:cs="Arial"/>
          <w:lang w:val="bs-Latn-BA"/>
        </w:rPr>
        <w:t>,</w:t>
      </w:r>
    </w:p>
    <w:p w:rsidR="00C757EB" w:rsidRPr="00BE7E79" w:rsidRDefault="000D2EA4">
      <w:pPr>
        <w:pStyle w:val="A-Bullet1"/>
        <w:rPr>
          <w:rFonts w:ascii="Arial" w:hAnsi="Arial" w:cs="Arial"/>
          <w:lang w:val="bs-Latn-BA"/>
        </w:rPr>
      </w:pPr>
      <w:r w:rsidRPr="00BE7E79">
        <w:rPr>
          <w:rFonts w:ascii="Arial" w:hAnsi="Arial" w:cs="Arial"/>
          <w:lang w:val="bs-Latn-BA"/>
        </w:rPr>
        <w:t>Predjeli skadarskog basena</w:t>
      </w:r>
      <w:r w:rsidR="00BC414A" w:rsidRPr="00BE7E79">
        <w:rPr>
          <w:rFonts w:ascii="Arial" w:hAnsi="Arial" w:cs="Arial"/>
          <w:lang w:val="bs-Latn-BA"/>
        </w:rPr>
        <w:t>,</w:t>
      </w:r>
    </w:p>
    <w:p w:rsidR="00C757EB" w:rsidRPr="00BE7E79" w:rsidRDefault="000D2EA4">
      <w:pPr>
        <w:pStyle w:val="A-Bullet1"/>
        <w:rPr>
          <w:rFonts w:ascii="Arial" w:hAnsi="Arial" w:cs="Arial"/>
          <w:lang w:val="bs-Latn-BA"/>
        </w:rPr>
      </w:pPr>
      <w:r w:rsidRPr="00BE7E79">
        <w:rPr>
          <w:rFonts w:ascii="Arial" w:hAnsi="Arial" w:cs="Arial"/>
          <w:lang w:val="bs-Latn-BA"/>
        </w:rPr>
        <w:t>Predjeli kraškog regiona</w:t>
      </w:r>
      <w:r w:rsidR="00BC414A" w:rsidRPr="00BE7E79">
        <w:rPr>
          <w:rFonts w:ascii="Arial" w:hAnsi="Arial" w:cs="Arial"/>
          <w:lang w:val="bs-Latn-BA"/>
        </w:rPr>
        <w:t>,</w:t>
      </w:r>
    </w:p>
    <w:p w:rsidR="00C757EB" w:rsidRPr="00BE7E79" w:rsidRDefault="000D2EA4">
      <w:pPr>
        <w:pStyle w:val="A-Bullet1"/>
        <w:rPr>
          <w:rFonts w:ascii="Arial" w:hAnsi="Arial" w:cs="Arial"/>
          <w:lang w:val="bs-Latn-BA"/>
        </w:rPr>
      </w:pPr>
      <w:r w:rsidRPr="00BE7E79">
        <w:rPr>
          <w:rFonts w:ascii="Arial" w:hAnsi="Arial" w:cs="Arial"/>
          <w:lang w:val="bs-Latn-BA"/>
        </w:rPr>
        <w:t>Predjeli kanjona i visoravni centralnog regiona</w:t>
      </w:r>
      <w:r w:rsidR="00BC414A" w:rsidRPr="00BE7E79">
        <w:rPr>
          <w:rFonts w:ascii="Arial" w:hAnsi="Arial" w:cs="Arial"/>
          <w:lang w:val="bs-Latn-BA"/>
        </w:rPr>
        <w:t>,</w:t>
      </w:r>
    </w:p>
    <w:p w:rsidR="00C757EB" w:rsidRPr="00BE7E79" w:rsidRDefault="000D2EA4">
      <w:pPr>
        <w:pStyle w:val="A-Bullet1"/>
        <w:rPr>
          <w:rFonts w:ascii="Arial" w:hAnsi="Arial" w:cs="Arial"/>
          <w:lang w:val="bs-Latn-BA"/>
        </w:rPr>
      </w:pPr>
      <w:r w:rsidRPr="00BE7E79">
        <w:rPr>
          <w:rFonts w:ascii="Arial" w:hAnsi="Arial" w:cs="Arial"/>
          <w:lang w:val="bs-Latn-BA"/>
        </w:rPr>
        <w:t>Predjeli planina i dolinskih rijeka sjevernog regiona.</w:t>
      </w:r>
    </w:p>
    <w:p w:rsidR="00C757EB" w:rsidRPr="00BE7E79" w:rsidRDefault="000D2EA4">
      <w:pPr>
        <w:pStyle w:val="A-CaptionTab"/>
        <w:rPr>
          <w:rFonts w:ascii="Arial" w:hAnsi="Arial" w:cs="Arial"/>
          <w:sz w:val="20"/>
          <w:szCs w:val="20"/>
          <w:lang w:val="bs-Latn-BA"/>
        </w:rPr>
      </w:pPr>
      <w:bookmarkStart w:id="156" w:name="_Toc151719855"/>
      <w:r w:rsidRPr="00BE7E79">
        <w:rPr>
          <w:rFonts w:ascii="Arial" w:hAnsi="Arial" w:cs="Arial"/>
          <w:sz w:val="20"/>
          <w:szCs w:val="20"/>
          <w:lang w:val="bs-Latn-BA"/>
        </w:rPr>
        <w:t xml:space="preserve">Slika </w:t>
      </w:r>
      <w:r w:rsidRPr="00BE7E79">
        <w:rPr>
          <w:rFonts w:ascii="Arial" w:hAnsi="Arial" w:cs="Arial"/>
          <w:sz w:val="20"/>
          <w:szCs w:val="20"/>
          <w:lang w:val="bs-Latn-BA"/>
        </w:rPr>
        <w:fldChar w:fldCharType="begin"/>
      </w:r>
      <w:r w:rsidRPr="00BE7E79">
        <w:rPr>
          <w:rFonts w:ascii="Arial" w:hAnsi="Arial" w:cs="Arial"/>
          <w:sz w:val="20"/>
          <w:szCs w:val="20"/>
          <w:lang w:val="bs-Latn-BA"/>
        </w:rPr>
        <w:instrText xml:space="preserve"> SEQ Figure \* ARABIC </w:instrText>
      </w:r>
      <w:r w:rsidRPr="00BE7E79">
        <w:rPr>
          <w:rFonts w:ascii="Arial" w:hAnsi="Arial" w:cs="Arial"/>
          <w:sz w:val="20"/>
          <w:szCs w:val="20"/>
          <w:lang w:val="bs-Latn-BA"/>
        </w:rPr>
        <w:fldChar w:fldCharType="separate"/>
      </w:r>
      <w:r w:rsidRPr="00BE7E79">
        <w:rPr>
          <w:rFonts w:ascii="Arial" w:hAnsi="Arial" w:cs="Arial"/>
          <w:sz w:val="20"/>
          <w:szCs w:val="20"/>
          <w:lang w:val="bs-Latn-BA"/>
        </w:rPr>
        <w:t>2</w:t>
      </w:r>
      <w:r w:rsidRPr="00BE7E79">
        <w:rPr>
          <w:rFonts w:ascii="Arial" w:hAnsi="Arial" w:cs="Arial"/>
          <w:sz w:val="20"/>
          <w:szCs w:val="20"/>
          <w:lang w:val="bs-Latn-BA"/>
        </w:rPr>
        <w:fldChar w:fldCharType="end"/>
      </w:r>
      <w:r w:rsidR="00895924" w:rsidRPr="00BE7E79">
        <w:rPr>
          <w:rFonts w:ascii="Arial" w:hAnsi="Arial" w:cs="Arial"/>
          <w:sz w:val="20"/>
          <w:szCs w:val="20"/>
          <w:lang w:val="bs-Latn-BA"/>
        </w:rPr>
        <w:t>8</w:t>
      </w:r>
      <w:r w:rsidRPr="00BE7E79">
        <w:rPr>
          <w:rFonts w:ascii="Arial" w:hAnsi="Arial" w:cs="Arial"/>
          <w:sz w:val="20"/>
          <w:szCs w:val="20"/>
          <w:lang w:val="bs-Latn-BA"/>
        </w:rPr>
        <w:t xml:space="preserve">: </w:t>
      </w:r>
      <w:r w:rsidRPr="00BE7E79">
        <w:rPr>
          <w:rFonts w:ascii="Arial" w:hAnsi="Arial" w:cs="Arial"/>
          <w:sz w:val="20"/>
          <w:szCs w:val="20"/>
          <w:lang w:val="bs-Latn-BA"/>
        </w:rPr>
        <w:tab/>
        <w:t>Distribucija pred</w:t>
      </w:r>
      <w:bookmarkEnd w:id="156"/>
      <w:r w:rsidR="00BC414A" w:rsidRPr="00BE7E79">
        <w:rPr>
          <w:rFonts w:ascii="Arial" w:hAnsi="Arial" w:cs="Arial"/>
          <w:sz w:val="20"/>
          <w:szCs w:val="20"/>
          <w:lang w:val="bs-Latn-BA"/>
        </w:rPr>
        <w:t>jela</w:t>
      </w:r>
    </w:p>
    <w:p w:rsidR="00C757EB" w:rsidRPr="00BE7E79" w:rsidRDefault="000D2EA4">
      <w:pPr>
        <w:pStyle w:val="BodyText"/>
        <w:jc w:val="center"/>
        <w:rPr>
          <w:rFonts w:ascii="Arial" w:hAnsi="Arial" w:cs="Arial"/>
          <w:lang w:val="bs-Latn-BA"/>
        </w:rPr>
      </w:pPr>
      <w:r w:rsidRPr="00BE7E79">
        <w:rPr>
          <w:rFonts w:ascii="Arial" w:hAnsi="Arial" w:cs="Arial"/>
          <w:noProof/>
          <w:lang w:val="en-US" w:eastAsia="en-US"/>
        </w:rPr>
        <w:drawing>
          <wp:inline distT="0" distB="0" distL="0" distR="0" wp14:anchorId="12694CCE" wp14:editId="12694CCF">
            <wp:extent cx="4235450" cy="3092450"/>
            <wp:effectExtent l="0" t="0" r="0" b="0"/>
            <wp:docPr id="25767196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671962" name="Picture 2"/>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a:xfrm>
                      <a:off x="0" y="0"/>
                      <a:ext cx="4235450" cy="3092450"/>
                    </a:xfrm>
                    <a:prstGeom prst="rect">
                      <a:avLst/>
                    </a:prstGeom>
                    <a:noFill/>
                    <a:ln>
                      <a:noFill/>
                    </a:ln>
                  </pic:spPr>
                </pic:pic>
              </a:graphicData>
            </a:graphic>
          </wp:inline>
        </w:drawing>
      </w:r>
    </w:p>
    <w:p w:rsidR="00C757EB" w:rsidRPr="00BE7E79" w:rsidRDefault="000D2EA4" w:rsidP="00CD6754">
      <w:pPr>
        <w:pStyle w:val="BodyText"/>
        <w:ind w:left="0"/>
        <w:rPr>
          <w:rFonts w:ascii="Arial" w:hAnsi="Arial" w:cs="Arial"/>
          <w:lang w:val="bs-Latn-BA"/>
        </w:rPr>
      </w:pPr>
      <w:r w:rsidRPr="00BE7E79">
        <w:rPr>
          <w:rFonts w:ascii="Arial" w:hAnsi="Arial" w:cs="Arial"/>
          <w:lang w:val="bs-Latn-BA"/>
        </w:rPr>
        <w:t>Na prostoru Crne Gore na nacionalnom nivou prepoznato je deset tipova predjela: 1. urbana naselja; 2. ravnice (polja); 3. zaravni i visoravni; 4. kanjoni i klisure; 5. doline i kotline rijeka; 6. jezera; 7. visokoplaninski tip; 8. planinski tip; 9. niži planinski tip i 10. brdski tip.</w:t>
      </w:r>
    </w:p>
    <w:p w:rsidR="00C757EB" w:rsidRPr="00BE7E79" w:rsidRDefault="000D2EA4" w:rsidP="00816AD7">
      <w:pPr>
        <w:pStyle w:val="BodyText"/>
        <w:ind w:left="0"/>
        <w:rPr>
          <w:rFonts w:ascii="Arial" w:hAnsi="Arial" w:cs="Arial"/>
          <w:b/>
          <w:bCs w:val="0"/>
          <w:lang w:val="bs-Latn-BA"/>
        </w:rPr>
      </w:pPr>
      <w:r w:rsidRPr="00BE7E79">
        <w:rPr>
          <w:rFonts w:ascii="Arial" w:hAnsi="Arial" w:cs="Arial"/>
          <w:b/>
          <w:bCs w:val="0"/>
          <w:lang w:val="bs-Latn-BA"/>
        </w:rPr>
        <w:t>Predjeli primorskog regiona</w:t>
      </w:r>
    </w:p>
    <w:p w:rsidR="00C757EB" w:rsidRPr="00BE7E79" w:rsidRDefault="000D2EA4" w:rsidP="00CD6754">
      <w:pPr>
        <w:pStyle w:val="BodyText"/>
        <w:ind w:left="0"/>
        <w:rPr>
          <w:rFonts w:ascii="Arial" w:hAnsi="Arial" w:cs="Arial"/>
          <w:lang w:val="bs-Latn-BA"/>
        </w:rPr>
      </w:pPr>
      <w:r w:rsidRPr="00BE7E79">
        <w:rPr>
          <w:rFonts w:ascii="Arial" w:hAnsi="Arial" w:cs="Arial"/>
          <w:lang w:val="bs-Latn-BA"/>
        </w:rPr>
        <w:t>Prostiru se od morske obale do planinskog lanca Orjen – Lovćen – Sutorman – Rumija. Strme krečnjačke padine i vertikalni odsjeci izbrazdani su procjepima, dubokim točilima i između njih nazubljenim grebenima.</w:t>
      </w:r>
    </w:p>
    <w:p w:rsidR="00C757EB" w:rsidRPr="00BE7E79" w:rsidRDefault="000D2EA4" w:rsidP="00CD6754">
      <w:pPr>
        <w:pStyle w:val="BodyText"/>
        <w:ind w:left="0"/>
        <w:rPr>
          <w:rFonts w:ascii="Arial" w:hAnsi="Arial" w:cs="Arial"/>
          <w:lang w:val="bs-Latn-BA"/>
        </w:rPr>
      </w:pPr>
      <w:r w:rsidRPr="00BE7E79">
        <w:rPr>
          <w:rFonts w:ascii="Arial" w:hAnsi="Arial" w:cs="Arial"/>
          <w:lang w:val="bs-Latn-BA"/>
        </w:rPr>
        <w:t>U morfologiji reljefa prisutne su i priobalne i plavne aluvijalne ravnice, močvare, plaže i ostrva.</w:t>
      </w:r>
    </w:p>
    <w:p w:rsidR="00C757EB" w:rsidRPr="00BE7E79" w:rsidRDefault="000D2EA4" w:rsidP="00816AD7">
      <w:pPr>
        <w:pStyle w:val="BodyText"/>
        <w:ind w:left="0"/>
        <w:rPr>
          <w:rFonts w:ascii="Arial" w:hAnsi="Arial" w:cs="Arial"/>
          <w:b/>
          <w:bCs w:val="0"/>
          <w:lang w:val="bs-Latn-BA"/>
        </w:rPr>
      </w:pPr>
      <w:r w:rsidRPr="00BE7E79">
        <w:rPr>
          <w:rFonts w:ascii="Arial" w:hAnsi="Arial" w:cs="Arial"/>
          <w:b/>
          <w:bCs w:val="0"/>
          <w:lang w:val="bs-Latn-BA"/>
        </w:rPr>
        <w:t>Predio skadarskog basena</w:t>
      </w:r>
    </w:p>
    <w:p w:rsidR="00C757EB" w:rsidRPr="00BE7E79" w:rsidRDefault="000D2EA4" w:rsidP="00CD6754">
      <w:pPr>
        <w:pStyle w:val="BodyText"/>
        <w:ind w:left="0"/>
        <w:rPr>
          <w:rFonts w:ascii="Arial" w:hAnsi="Arial" w:cs="Arial"/>
          <w:lang w:val="bs-Latn-BA"/>
        </w:rPr>
      </w:pPr>
      <w:r w:rsidRPr="00BE7E79">
        <w:rPr>
          <w:rFonts w:ascii="Arial" w:hAnsi="Arial" w:cs="Arial"/>
          <w:lang w:val="bs-Latn-BA"/>
        </w:rPr>
        <w:t>Obuhvata Podgoričko-skadarsku kotlinu i dolinu Zete s Bjelopavlićkom ravnicom. Na ovoj površi uzdižu se brdoviti predjeli Komana, Pipera i Martinića, Veljeg brda i Zagarača, na istoku Drume i Hoti, Kakaricka gora, Doljani i Fundina, i u okolini skadarske kotline brdoviti predjeli krajine i Riječke nahije. Podgoričko-skadarska kotlina zaravljena je fluvioglacijalnim materijalom. U basenu Skadarskog jezera prostiru se hidrofilne šume vrbe, topole i skadarskog hrasta lužnjaka.</w:t>
      </w:r>
    </w:p>
    <w:p w:rsidR="00C757EB" w:rsidRPr="00BE7E79" w:rsidRDefault="000D2EA4" w:rsidP="00816AD7">
      <w:pPr>
        <w:pStyle w:val="BodyText"/>
        <w:ind w:left="0"/>
        <w:rPr>
          <w:rFonts w:ascii="Arial" w:hAnsi="Arial" w:cs="Arial"/>
          <w:b/>
          <w:bCs w:val="0"/>
          <w:lang w:val="bs-Latn-BA"/>
        </w:rPr>
      </w:pPr>
      <w:r w:rsidRPr="00BE7E79">
        <w:rPr>
          <w:rFonts w:ascii="Arial" w:hAnsi="Arial" w:cs="Arial"/>
          <w:b/>
          <w:bCs w:val="0"/>
          <w:lang w:val="bs-Latn-BA"/>
        </w:rPr>
        <w:t>Predjeli kraškog regiona</w:t>
      </w:r>
    </w:p>
    <w:p w:rsidR="00C757EB" w:rsidRPr="00BE7E79" w:rsidRDefault="000D2EA4" w:rsidP="00CD6754">
      <w:pPr>
        <w:pStyle w:val="BodyText"/>
        <w:ind w:left="0"/>
        <w:rPr>
          <w:rFonts w:ascii="Arial" w:hAnsi="Arial" w:cs="Arial"/>
          <w:lang w:val="bs-Latn-BA"/>
        </w:rPr>
      </w:pPr>
      <w:r w:rsidRPr="00BE7E79">
        <w:rPr>
          <w:rFonts w:ascii="Arial" w:hAnsi="Arial" w:cs="Arial"/>
          <w:lang w:val="bs-Latn-BA"/>
        </w:rPr>
        <w:t>Prostiru se sjeverno od planinskog lanca Orjen – Lovćen – Sutorman – Rumija, na sjeveru do pravca klanac Duga – Nikšić. Na ovoj površi uzdižu se krečnjačke planine: Somina, Njegoš, Golija i Budo-ša. Veće zaravni na ovom prostoru su kraška polja: Cetinjsko, Njeguško, Dragaljsko, Grahovsko, Nudo i Nikšićko. Region krša je predio s najdebljim slojevima karbonatnih stijena, pretežno krečnjaka s jakom izraženom karstnom erozijom uslovljenom velikom količinom padavina.</w:t>
      </w:r>
    </w:p>
    <w:p w:rsidR="00C757EB" w:rsidRPr="00BE7E79" w:rsidRDefault="000D2EA4" w:rsidP="00816AD7">
      <w:pPr>
        <w:pStyle w:val="BodyText"/>
        <w:ind w:left="0"/>
        <w:rPr>
          <w:rFonts w:ascii="Arial" w:hAnsi="Arial" w:cs="Arial"/>
          <w:b/>
          <w:bCs w:val="0"/>
          <w:lang w:val="bs-Latn-BA"/>
        </w:rPr>
      </w:pPr>
      <w:r w:rsidRPr="00BE7E79">
        <w:rPr>
          <w:rFonts w:ascii="Arial" w:hAnsi="Arial" w:cs="Arial"/>
          <w:b/>
          <w:bCs w:val="0"/>
          <w:lang w:val="bs-Latn-BA"/>
        </w:rPr>
        <w:t>Predjeli kanjona i visoravni centralnog regiona</w:t>
      </w:r>
    </w:p>
    <w:p w:rsidR="00C757EB" w:rsidRPr="00BE7E79" w:rsidRDefault="000D2EA4" w:rsidP="00CD6754">
      <w:pPr>
        <w:pStyle w:val="BodyText"/>
        <w:ind w:left="0"/>
        <w:rPr>
          <w:rFonts w:ascii="Arial" w:hAnsi="Arial" w:cs="Arial"/>
          <w:lang w:val="bs-Latn-BA"/>
        </w:rPr>
      </w:pPr>
      <w:r w:rsidRPr="00BE7E79">
        <w:rPr>
          <w:rFonts w:ascii="Arial" w:hAnsi="Arial" w:cs="Arial"/>
          <w:lang w:val="bs-Latn-BA"/>
        </w:rPr>
        <w:t>U sjevernom dijelu obuhvataju visoke planine Durmitor, padine Sinjajevine a između njih su planinske površi i duboke doline kanjonskog oblika. Region se sjeveroistočnom granicom proteže duž kanjona Tare do Mojkovca. Spoljnji granični niz planina prema kraškom regionu čine: Vojnik, Maganik, Prekornica, Kamenik i Žijovo. Na ovom prostoru nalaze se velike površi: Krnovo i Lukavica. Dio područja oskudan je vodom, a djelovi s krečnjačkom podlogom sasvim su bezvodni. Na jugozapadu se graniči s planinama: Maglić, Volujak i Bioč na koje se nadovezuju Pivska planina, južne i istočne padine Sinjajevine, Moračke planine, Vojnik, Vučje, visokoplaninski predjeli Maganika, Prekornice i Kamenika i planinski predjeli Kuča. Ovaj region presijecaju velike rijeke: Piva s Komarnicom, Morača i Tara s pritokama u gornjem toku.</w:t>
      </w:r>
    </w:p>
    <w:p w:rsidR="00C757EB" w:rsidRPr="00BE7E79" w:rsidRDefault="000D2EA4" w:rsidP="00CD6754">
      <w:pPr>
        <w:pStyle w:val="BodyText"/>
        <w:ind w:left="0"/>
        <w:rPr>
          <w:rFonts w:ascii="Arial" w:hAnsi="Arial" w:cs="Arial"/>
          <w:lang w:val="bs-Latn-BA"/>
        </w:rPr>
      </w:pPr>
      <w:r w:rsidRPr="00BE7E79">
        <w:rPr>
          <w:rFonts w:ascii="Arial" w:hAnsi="Arial" w:cs="Arial"/>
          <w:lang w:val="bs-Latn-BA"/>
        </w:rPr>
        <w:t>U ovom regionu dominantne su: šume bukve, mješovite šume jele i bukve, šume smrče na Pivskoj planini i Volujaku i šume munike koji na području Štitova, Prekornice i Maganika imaju najveći kompleks u svom današnjem arealu.</w:t>
      </w:r>
    </w:p>
    <w:p w:rsidR="00C757EB" w:rsidRPr="00BE7E79" w:rsidRDefault="000D2EA4" w:rsidP="00816AD7">
      <w:pPr>
        <w:pStyle w:val="BodyText"/>
        <w:ind w:left="0"/>
        <w:rPr>
          <w:rFonts w:ascii="Arial" w:hAnsi="Arial" w:cs="Arial"/>
          <w:b/>
          <w:bCs w:val="0"/>
          <w:lang w:val="bs-Latn-BA"/>
        </w:rPr>
      </w:pPr>
      <w:r w:rsidRPr="00BE7E79">
        <w:rPr>
          <w:rFonts w:ascii="Arial" w:hAnsi="Arial" w:cs="Arial"/>
          <w:b/>
          <w:bCs w:val="0"/>
          <w:lang w:val="bs-Latn-BA"/>
        </w:rPr>
        <w:t>Predjeli planina i dolinskih rijeka sjevernog</w:t>
      </w:r>
      <w:r w:rsidR="00B8639B" w:rsidRPr="00BE7E79">
        <w:rPr>
          <w:rFonts w:ascii="Arial" w:hAnsi="Arial" w:cs="Arial"/>
          <w:b/>
          <w:bCs w:val="0"/>
          <w:lang w:val="bs-Latn-BA"/>
        </w:rPr>
        <w:t xml:space="preserve"> regiona</w:t>
      </w:r>
    </w:p>
    <w:p w:rsidR="00C757EB" w:rsidRPr="00BE7E79" w:rsidRDefault="00085C9E" w:rsidP="00CD6754">
      <w:pPr>
        <w:pStyle w:val="BodyText"/>
        <w:ind w:left="0"/>
        <w:rPr>
          <w:rFonts w:ascii="Arial" w:hAnsi="Arial" w:cs="Arial"/>
          <w:lang w:val="bs-Latn-BA"/>
        </w:rPr>
      </w:pPr>
      <w:r w:rsidRPr="00BE7E79">
        <w:rPr>
          <w:rFonts w:ascii="Arial" w:hAnsi="Arial" w:cs="Arial"/>
          <w:lang w:val="bs-Latn-BA"/>
        </w:rPr>
        <w:t>R</w:t>
      </w:r>
      <w:r w:rsidR="000D2EA4" w:rsidRPr="00BE7E79">
        <w:rPr>
          <w:rFonts w:ascii="Arial" w:hAnsi="Arial" w:cs="Arial"/>
          <w:lang w:val="bs-Latn-BA"/>
        </w:rPr>
        <w:t>egion</w:t>
      </w:r>
      <w:r w:rsidRPr="00BE7E79">
        <w:rPr>
          <w:rFonts w:ascii="Arial" w:hAnsi="Arial" w:cs="Arial"/>
          <w:lang w:val="bs-Latn-BA"/>
        </w:rPr>
        <w:t xml:space="preserve"> č</w:t>
      </w:r>
      <w:r w:rsidR="000D2EA4" w:rsidRPr="00BE7E79">
        <w:rPr>
          <w:rFonts w:ascii="Arial" w:hAnsi="Arial" w:cs="Arial"/>
          <w:lang w:val="bs-Latn-BA"/>
        </w:rPr>
        <w:t>ine planinski masivi Ljubišnje, Lisca, Lise, Bjelasice, Komova, Hajle, Prokletija, Visitora i Zeletina, i planinske površi: Barice –Krupice – Kosanica, Bobovo, s desne strane Ćehotine: Mataruge, Crljenice, a prema sjeveru se prostiru površi Bihor i Korita. Region presijecaju od istoka prema zapadu riječne doline Lima, Ibra, Tare i Ćehotine. U dolini Lima i njenih pritoka razvilo se nekoliko kotlina među kojima su najveće Beranska, Vraneška, Bjelopoljska, Rožajska i Plavsko-gusinjska. U dolini Tare najprostranije kotline su Mojkovačka i Kolašinska. U dolini rijeke Ćehotine najznačajnije su veće kotline, Maočka i Pljevaljska.</w:t>
      </w:r>
    </w:p>
    <w:p w:rsidR="00C757EB" w:rsidRPr="00BE7E79" w:rsidRDefault="000D2EA4" w:rsidP="00CD6754">
      <w:pPr>
        <w:pStyle w:val="BodyText"/>
        <w:ind w:left="0"/>
        <w:rPr>
          <w:rFonts w:ascii="Arial" w:hAnsi="Arial" w:cs="Arial"/>
          <w:lang w:val="bs-Latn-BA"/>
        </w:rPr>
      </w:pPr>
      <w:r w:rsidRPr="00BE7E79">
        <w:rPr>
          <w:rFonts w:ascii="Arial" w:hAnsi="Arial" w:cs="Arial"/>
          <w:lang w:val="bs-Latn-BA"/>
        </w:rPr>
        <w:t>Verovatna evolucija bez implementacije planskog dokumenta: Odlaganje otpada na neodgovarajuće odabranim lokacijama i dalje predstavlja rizik za fragmentaciju i uništavanje staništa ili negativno utiče na estetsku vr</w:t>
      </w:r>
      <w:r w:rsidR="00030AC4" w:rsidRPr="00BE7E79">
        <w:rPr>
          <w:rFonts w:ascii="Arial" w:hAnsi="Arial" w:cs="Arial"/>
          <w:lang w:val="bs-Latn-BA"/>
        </w:rPr>
        <w:t>i</w:t>
      </w:r>
      <w:r w:rsidR="00B8639B" w:rsidRPr="00BE7E79">
        <w:rPr>
          <w:rFonts w:ascii="Arial" w:hAnsi="Arial" w:cs="Arial"/>
          <w:lang w:val="bs-Latn-BA"/>
        </w:rPr>
        <w:t>j</w:t>
      </w:r>
      <w:r w:rsidRPr="00BE7E79">
        <w:rPr>
          <w:rFonts w:ascii="Arial" w:hAnsi="Arial" w:cs="Arial"/>
          <w:lang w:val="bs-Latn-BA"/>
        </w:rPr>
        <w:t>ednost pejzaža ili doprinosi iscrpljivanju resursa i povećanom pritisku na ekosisteme da obezb</w:t>
      </w:r>
      <w:r w:rsidR="00B8639B" w:rsidRPr="00BE7E79">
        <w:rPr>
          <w:rFonts w:ascii="Arial" w:hAnsi="Arial" w:cs="Arial"/>
          <w:lang w:val="bs-Latn-BA"/>
        </w:rPr>
        <w:t>ij</w:t>
      </w:r>
      <w:r w:rsidRPr="00BE7E79">
        <w:rPr>
          <w:rFonts w:ascii="Arial" w:hAnsi="Arial" w:cs="Arial"/>
          <w:lang w:val="bs-Latn-BA"/>
        </w:rPr>
        <w:t>ede sirovine.</w:t>
      </w:r>
    </w:p>
    <w:p w:rsidR="00C757EB" w:rsidRPr="00BE7E79" w:rsidRDefault="000D2EA4" w:rsidP="00CD6754">
      <w:pPr>
        <w:pStyle w:val="Heading3"/>
        <w:rPr>
          <w:rFonts w:ascii="Arial" w:hAnsi="Arial"/>
          <w:lang w:val="bs-Latn-BA"/>
        </w:rPr>
      </w:pPr>
      <w:bookmarkStart w:id="157" w:name="_Toc193353891"/>
      <w:r w:rsidRPr="00BE7E79">
        <w:rPr>
          <w:rFonts w:ascii="Arial" w:hAnsi="Arial"/>
        </w:rPr>
        <w:t>Buka</w:t>
      </w:r>
      <w:bookmarkEnd w:id="155"/>
      <w:r w:rsidRPr="00BE7E79">
        <w:rPr>
          <w:rFonts w:ascii="Arial" w:hAnsi="Arial"/>
          <w:lang w:val="bs-Latn-BA"/>
        </w:rPr>
        <w:t xml:space="preserve"> i vibracije</w:t>
      </w:r>
      <w:bookmarkEnd w:id="157"/>
    </w:p>
    <w:p w:rsidR="00C757EB" w:rsidRPr="00BE7E79" w:rsidRDefault="000D2EA4" w:rsidP="00CD6754">
      <w:pPr>
        <w:pStyle w:val="BodyText"/>
        <w:ind w:left="0"/>
        <w:rPr>
          <w:rFonts w:ascii="Arial" w:hAnsi="Arial" w:cs="Arial"/>
        </w:rPr>
      </w:pPr>
      <w:r w:rsidRPr="00BE7E79">
        <w:rPr>
          <w:rFonts w:ascii="Arial" w:hAnsi="Arial" w:cs="Arial"/>
        </w:rPr>
        <w:t xml:space="preserve">Zagađenje bukom u životnoj sredini, buka koja potiče od saobraćaja, industrije i dr. </w:t>
      </w:r>
      <w:r w:rsidRPr="00BE7E79">
        <w:rPr>
          <w:rFonts w:ascii="Arial" w:hAnsi="Arial" w:cs="Arial"/>
          <w:lang w:val="bs-Latn-BA"/>
        </w:rPr>
        <w:t>odnosi se na prekomjerne ili neželjene zvukove u životnoj sredini koji mogu uzrokovati štetu ili smetnje ljudskom zdravlju i dobrobiti. Izvori zagađenja ambijentalne buke u Crnoj Gori su saobraćajna buka, industrijska buka, građevinska buka i buka od rekreativnih aktivnosti kao što j</w:t>
      </w:r>
      <w:r w:rsidR="00B8639B" w:rsidRPr="00BE7E79">
        <w:rPr>
          <w:rFonts w:ascii="Arial" w:hAnsi="Arial" w:cs="Arial"/>
          <w:lang w:val="bs-Latn-BA"/>
        </w:rPr>
        <w:t>e</w:t>
      </w:r>
      <w:r w:rsidRPr="00BE7E79">
        <w:rPr>
          <w:rFonts w:ascii="Arial" w:hAnsi="Arial" w:cs="Arial"/>
          <w:lang w:val="bs-Latn-BA"/>
        </w:rPr>
        <w:t xml:space="preserve"> glasna muzika u barovima i noćnim klubovima.</w:t>
      </w:r>
    </w:p>
    <w:p w:rsidR="00C757EB" w:rsidRPr="00BE7E79" w:rsidRDefault="000D2EA4" w:rsidP="00CD6754">
      <w:pPr>
        <w:pStyle w:val="BodyText"/>
        <w:ind w:left="0"/>
        <w:rPr>
          <w:rFonts w:ascii="Arial" w:hAnsi="Arial" w:cs="Arial"/>
          <w:lang w:val="bs-Latn-BA"/>
        </w:rPr>
      </w:pPr>
      <w:r w:rsidRPr="00BE7E79">
        <w:rPr>
          <w:rFonts w:ascii="Arial" w:hAnsi="Arial" w:cs="Arial"/>
          <w:lang w:val="bs-Latn-BA"/>
        </w:rPr>
        <w:t>Visok nivo saobraćajne buke u urbanim područjima Crne Gore, posebno u glavnom gradu Podgorici, identifikovan je kao glavni izvor zagađenja bukom. Osim toga, buka sa gradilišta i industrijskih aktivnosti takođe može značajno doprinijeti zagađenju ambijentalnom bukom u određenim područjima.</w:t>
      </w:r>
    </w:p>
    <w:p w:rsidR="00C757EB" w:rsidRPr="00BE7E79" w:rsidRDefault="000D2EA4" w:rsidP="00CD6754">
      <w:pPr>
        <w:pStyle w:val="BodyText"/>
        <w:ind w:left="0"/>
        <w:rPr>
          <w:rFonts w:ascii="Arial" w:hAnsi="Arial" w:cs="Arial"/>
          <w:lang w:val="bs-Latn-BA"/>
        </w:rPr>
      </w:pPr>
      <w:r w:rsidRPr="00BE7E79">
        <w:rPr>
          <w:rFonts w:ascii="Arial" w:hAnsi="Arial" w:cs="Arial"/>
          <w:lang w:val="bs-Latn-BA"/>
        </w:rPr>
        <w:t>Za mjerenje buke u zemlji, pored Agencije za zaštitu životne sredine Crne Gore, zadužen je i Institut za javno zdravlje Crne Gore. Zavod vrši mjerenja buke u životnoj sredini u okviru svojih aktivnosti koje se odnose na zaštitu javnog zdravlja i procjenu rizika.</w:t>
      </w:r>
    </w:p>
    <w:p w:rsidR="00C757EB" w:rsidRPr="00BE7E79" w:rsidRDefault="000D2EA4" w:rsidP="00CD6754">
      <w:pPr>
        <w:pStyle w:val="BodyText"/>
        <w:spacing w:after="0"/>
        <w:ind w:left="0"/>
        <w:rPr>
          <w:rFonts w:ascii="Arial" w:hAnsi="Arial" w:cs="Arial"/>
          <w:lang w:val="bs-Latn-BA"/>
        </w:rPr>
      </w:pPr>
      <w:r w:rsidRPr="00BE7E79">
        <w:rPr>
          <w:rFonts w:ascii="Arial" w:hAnsi="Arial" w:cs="Arial"/>
          <w:lang w:val="bs-Latn-BA"/>
        </w:rPr>
        <w:t>Na osnovu relevantne zakonske regulative</w:t>
      </w:r>
      <w:r w:rsidRPr="00BE7E79">
        <w:rPr>
          <w:rFonts w:ascii="Arial" w:hAnsi="Arial" w:cs="Arial"/>
        </w:rPr>
        <w:t xml:space="preserve"> (</w:t>
      </w:r>
      <w:r w:rsidRPr="00BE7E79">
        <w:rPr>
          <w:rFonts w:ascii="Arial" w:hAnsi="Arial" w:cs="Arial"/>
          <w:lang w:val="bs-Latn-BA"/>
        </w:rPr>
        <w:t>Pravilnik o graničnim vrijednostima buke</w:t>
      </w:r>
      <w:r w:rsidR="00CD6754" w:rsidRPr="00BE7E79">
        <w:rPr>
          <w:rFonts w:ascii="Arial" w:hAnsi="Arial" w:cs="Arial"/>
          <w:lang w:val="bs-Latn-BA"/>
        </w:rPr>
        <w:t xml:space="preserve"> </w:t>
      </w:r>
      <w:r w:rsidRPr="00BE7E79">
        <w:rPr>
          <w:rFonts w:ascii="Arial" w:hAnsi="Arial" w:cs="Arial"/>
          <w:lang w:val="bs-Latn-BA"/>
        </w:rPr>
        <w:t xml:space="preserve">u životnoj sredini, načinu utvrđivanja indikatora buke i akustičkih zona i metodama ocjenjivanja štetnih efekata buke ("Sl. list Crne Gore", br. 060/11 od 16.12.2011., 094/21 od 03.09.2021.), opštine su donijele odluku o akustičkom zoniranju svojih teritorija, čime su određene granične vrijednosti za uspostavljanje zaštite životne sredine. Praćenje buke se vrši na osnovu programa praćenja buke. </w:t>
      </w:r>
      <w:r w:rsidRPr="00BE7E79">
        <w:rPr>
          <w:rFonts w:ascii="Arial" w:hAnsi="Arial" w:cs="Arial"/>
        </w:rPr>
        <w:t>Agencija za zaštitu životne sredine sprovodi Program monitoringa buke u životnoj sredini svake godine na osnovu čega sačinjava Informaciju o stanju  životne sredine. Mjerenja nivoa buke se vrše u tri mjerna intervala: dnevnom, večernjem i noćnom, na mjernim pozicijama na kojima je to moguće</w:t>
      </w:r>
      <w:r w:rsidR="0039274C" w:rsidRPr="00BE7E79">
        <w:rPr>
          <w:rFonts w:ascii="Arial" w:hAnsi="Arial" w:cs="Arial"/>
        </w:rPr>
        <w:t>.</w:t>
      </w:r>
    </w:p>
    <w:p w:rsidR="00C757EB" w:rsidRPr="00BE7E79" w:rsidRDefault="000D2EA4">
      <w:pPr>
        <w:pStyle w:val="A-Bullet1"/>
        <w:rPr>
          <w:rFonts w:ascii="Arial" w:hAnsi="Arial" w:cs="Arial"/>
          <w:bCs/>
          <w:lang w:val="bs-Latn-BA" w:eastAsia="en-GB"/>
        </w:rPr>
      </w:pPr>
      <w:r w:rsidRPr="00BE7E79">
        <w:rPr>
          <w:rFonts w:ascii="Arial" w:hAnsi="Arial" w:cs="Arial"/>
          <w:bCs/>
          <w:lang w:val="bs-Latn-BA" w:eastAsia="en-GB"/>
        </w:rPr>
        <w:t>Monitoring buke u životnoj sredini u Crnoj Gori za 2023. godinu obuhvatio je 15 mjernih pozicija u 14 opština.</w:t>
      </w:r>
    </w:p>
    <w:p w:rsidR="00C757EB" w:rsidRPr="00BE7E79" w:rsidRDefault="000D2EA4">
      <w:pPr>
        <w:pStyle w:val="A-Bullet1"/>
        <w:rPr>
          <w:rFonts w:ascii="Arial" w:hAnsi="Arial" w:cs="Arial"/>
          <w:bCs/>
          <w:lang w:val="bs-Latn-BA" w:eastAsia="en-GB"/>
        </w:rPr>
      </w:pPr>
      <w:r w:rsidRPr="00BE7E79">
        <w:rPr>
          <w:rFonts w:ascii="Arial" w:hAnsi="Arial" w:cs="Arial"/>
          <w:bCs/>
          <w:lang w:val="bs-Latn-BA" w:eastAsia="en-GB"/>
        </w:rPr>
        <w:t>Mjerenja su sprovedena u dva ciklusa: prvi od jula do oktobra i drugi od novembra do februara.</w:t>
      </w:r>
    </w:p>
    <w:p w:rsidR="00C757EB" w:rsidRPr="00BE7E79" w:rsidRDefault="000D2EA4">
      <w:pPr>
        <w:pStyle w:val="A-Bullet1"/>
        <w:rPr>
          <w:rFonts w:ascii="Arial" w:hAnsi="Arial" w:cs="Arial"/>
          <w:bCs/>
          <w:lang w:val="bs-Latn-BA" w:eastAsia="en-GB"/>
        </w:rPr>
      </w:pPr>
      <w:r w:rsidRPr="00BE7E79">
        <w:rPr>
          <w:rFonts w:ascii="Arial" w:hAnsi="Arial" w:cs="Arial"/>
          <w:bCs/>
          <w:lang w:val="bs-Latn-BA" w:eastAsia="en-GB"/>
        </w:rPr>
        <w:t>Svako mjerenje trajalo je 24 sata i bilo podijeljeno na dnevni, večernji i noćni period prema standardima MEST ISO 1996-1:2018 i MEST ISO 1996-2:2018.</w:t>
      </w:r>
    </w:p>
    <w:p w:rsidR="00C757EB" w:rsidRPr="00BE7E79" w:rsidRDefault="000D2EA4">
      <w:pPr>
        <w:pStyle w:val="A-Bullet1"/>
        <w:rPr>
          <w:rFonts w:ascii="Arial" w:hAnsi="Arial" w:cs="Arial"/>
          <w:bCs/>
          <w:lang w:val="bs-Latn-BA" w:eastAsia="en-GB"/>
        </w:rPr>
      </w:pPr>
      <w:r w:rsidRPr="00BE7E79">
        <w:rPr>
          <w:rFonts w:ascii="Arial" w:hAnsi="Arial" w:cs="Arial"/>
          <w:bCs/>
          <w:lang w:val="bs-Latn-BA" w:eastAsia="en-GB"/>
        </w:rPr>
        <w:t>U većini mjernih lokacija, nivo buke je prelazio zakonom propisane granične vrijednosti, posebno u noćnim satima.</w:t>
      </w:r>
    </w:p>
    <w:p w:rsidR="00C757EB" w:rsidRPr="00BE7E79" w:rsidRDefault="000D2EA4">
      <w:pPr>
        <w:pStyle w:val="A-Bullet1"/>
        <w:rPr>
          <w:rFonts w:ascii="Arial" w:hAnsi="Arial" w:cs="Arial"/>
          <w:bCs/>
          <w:lang w:val="bs-Latn-BA" w:eastAsia="en-GB"/>
        </w:rPr>
      </w:pPr>
      <w:r w:rsidRPr="00BE7E79">
        <w:rPr>
          <w:rFonts w:ascii="Arial" w:hAnsi="Arial" w:cs="Arial"/>
          <w:bCs/>
          <w:lang w:val="bs-Latn-BA" w:eastAsia="en-GB"/>
        </w:rPr>
        <w:t>Saobraćajna buka je identifikovana kao glavni izvor prekoračenja dozvoljenih nivoa buke u životnoj sredini.</w:t>
      </w:r>
    </w:p>
    <w:p w:rsidR="00C757EB" w:rsidRPr="00BE7E79" w:rsidRDefault="000D2EA4">
      <w:pPr>
        <w:pStyle w:val="A-Bullet1"/>
        <w:rPr>
          <w:rFonts w:ascii="Arial" w:hAnsi="Arial" w:cs="Arial"/>
          <w:bCs/>
          <w:lang w:val="bs-Latn-BA" w:eastAsia="en-GB"/>
        </w:rPr>
      </w:pPr>
      <w:r w:rsidRPr="00BE7E79">
        <w:rPr>
          <w:rFonts w:ascii="Arial" w:hAnsi="Arial" w:cs="Arial"/>
          <w:bCs/>
          <w:lang w:val="bs-Latn-BA" w:eastAsia="en-GB"/>
        </w:rPr>
        <w:t>Najviše prekoračenja zabilježeno je u zonama pod jakim uticajem drumskog saobraćaja i stambenim zonama.</w:t>
      </w:r>
    </w:p>
    <w:p w:rsidR="00C757EB" w:rsidRPr="00BE7E79" w:rsidRDefault="000D2EA4">
      <w:pPr>
        <w:pStyle w:val="A-Bullet1"/>
        <w:rPr>
          <w:rFonts w:ascii="Arial" w:hAnsi="Arial" w:cs="Arial"/>
          <w:bCs/>
          <w:lang w:val="bs-Latn-BA" w:eastAsia="en-GB"/>
        </w:rPr>
      </w:pPr>
      <w:r w:rsidRPr="00BE7E79">
        <w:rPr>
          <w:rFonts w:ascii="Arial" w:hAnsi="Arial" w:cs="Arial"/>
          <w:bCs/>
          <w:lang w:val="bs-Latn-BA" w:eastAsia="en-GB"/>
        </w:rPr>
        <w:t>Preporučene kratkoročne mjere zaštite uključuju ograničenje brzine, zabranu saobraćaja za pojedine kategorije vozila i poboljšanu regulaciju saobraćaja.</w:t>
      </w:r>
    </w:p>
    <w:p w:rsidR="00C757EB" w:rsidRPr="00BE7E79" w:rsidRDefault="000D2EA4">
      <w:pPr>
        <w:pStyle w:val="A-Bullet1"/>
        <w:rPr>
          <w:rFonts w:ascii="Arial" w:hAnsi="Arial" w:cs="Arial"/>
          <w:bCs/>
          <w:lang w:val="bs-Latn-BA" w:eastAsia="en-GB"/>
        </w:rPr>
      </w:pPr>
      <w:r w:rsidRPr="00BE7E79">
        <w:rPr>
          <w:rFonts w:ascii="Arial" w:hAnsi="Arial" w:cs="Arial"/>
          <w:bCs/>
          <w:lang w:val="bs-Latn-BA" w:eastAsia="en-GB"/>
        </w:rPr>
        <w:t>Dugoročne mjere zaštite uključuju bolje urbanističko planiranje, postavljanje zaštitnih barijera i ozelenjavanje saobraćajnica.</w:t>
      </w:r>
    </w:p>
    <w:p w:rsidR="00C757EB" w:rsidRPr="00BE7E79" w:rsidRDefault="000D2EA4">
      <w:pPr>
        <w:pStyle w:val="A-Bullet1"/>
        <w:rPr>
          <w:rFonts w:ascii="Arial" w:hAnsi="Arial" w:cs="Arial"/>
          <w:bCs/>
          <w:lang w:val="bs-Latn-BA" w:eastAsia="en-GB"/>
        </w:rPr>
      </w:pPr>
      <w:r w:rsidRPr="00BE7E79">
        <w:rPr>
          <w:rFonts w:ascii="Arial" w:hAnsi="Arial" w:cs="Arial"/>
          <w:bCs/>
          <w:lang w:val="bs-Latn-BA" w:eastAsia="en-GB"/>
        </w:rPr>
        <w:t>Monitoring buke će se nastaviti, uz preporuku da se proširi na opštine Tuzi, Cetinje i Herceg Novi.</w:t>
      </w:r>
    </w:p>
    <w:p w:rsidR="00C757EB" w:rsidRPr="00BE7E79" w:rsidRDefault="000D2EA4" w:rsidP="00CD6754">
      <w:pPr>
        <w:pStyle w:val="A-Bullet1"/>
        <w:numPr>
          <w:ilvl w:val="0"/>
          <w:numId w:val="0"/>
        </w:numPr>
        <w:tabs>
          <w:tab w:val="clear" w:pos="1418"/>
          <w:tab w:val="left" w:pos="1260"/>
        </w:tabs>
        <w:rPr>
          <w:rFonts w:ascii="Arial" w:hAnsi="Arial" w:cs="Arial"/>
          <w:lang w:val="bs-Latn-BA"/>
        </w:rPr>
      </w:pPr>
      <w:r w:rsidRPr="00BE7E79">
        <w:rPr>
          <w:rFonts w:ascii="Arial" w:hAnsi="Arial" w:cs="Arial"/>
          <w:bCs/>
          <w:lang w:val="bs-Latn-BA" w:eastAsia="en-GB"/>
        </w:rPr>
        <w:t>Cilj predloženih mjera je smanjenje štetnog uticaja buke na zdravlje stanovništva i poboljšanje kvaliteta životne sredine.</w:t>
      </w:r>
    </w:p>
    <w:p w:rsidR="00C757EB" w:rsidRPr="00BE7E79" w:rsidRDefault="000D2EA4" w:rsidP="00CD6754">
      <w:pPr>
        <w:pStyle w:val="A-Bullet1"/>
        <w:numPr>
          <w:ilvl w:val="0"/>
          <w:numId w:val="0"/>
        </w:numPr>
        <w:rPr>
          <w:rFonts w:ascii="Arial" w:hAnsi="Arial" w:cs="Arial"/>
          <w:lang w:val="bs-Latn-BA"/>
        </w:rPr>
      </w:pPr>
      <w:r w:rsidRPr="00BE7E79">
        <w:rPr>
          <w:rFonts w:ascii="Arial" w:hAnsi="Arial" w:cs="Arial"/>
          <w:lang w:val="bs-Latn-BA"/>
        </w:rPr>
        <w:t>Monitoring buke u životnoj sredini u Crnoj Gori za 2023. godinu pokazao je da su na većini mjernih lokacija zabilježena prekoračenja dozvoljenih nivoa buke, posebno u noćnim satima. U Podgorici su prekoračenja registrovana na oba mjerna mjesta–na Starom Aerodromu u noćnom periodu, dok su na mini obilaznici u Ulici Prve proleterske brigade zabilježena prekoračenja tokom cijelog dana, večeri i noći. Slična situacija je i u Nikšiću, gdje su svi indikatori nivoa buke na lokaciji Opšte bolnice premašili propisane granice, uključujući i zonu povišenog režima zaštite od buke.</w:t>
      </w:r>
    </w:p>
    <w:p w:rsidR="00C757EB" w:rsidRPr="00BE7E79" w:rsidRDefault="000D2EA4" w:rsidP="00CD6754">
      <w:pPr>
        <w:pStyle w:val="A-Bullet1"/>
        <w:numPr>
          <w:ilvl w:val="0"/>
          <w:numId w:val="0"/>
        </w:numPr>
        <w:rPr>
          <w:rFonts w:ascii="Arial" w:hAnsi="Arial" w:cs="Arial"/>
          <w:lang w:val="bs-Latn-BA"/>
        </w:rPr>
      </w:pPr>
      <w:r w:rsidRPr="00BE7E79">
        <w:rPr>
          <w:rFonts w:ascii="Arial" w:hAnsi="Arial" w:cs="Arial"/>
          <w:lang w:val="bs-Latn-BA"/>
        </w:rPr>
        <w:t>U primorskim opštinama, Budva, Kotor, Ulcinj i Petrovac, prekoračenja su uglavnom bila izražena u večernjem i noćnom periodu. Najizraženiji problem identifikovan je u Ulcinju, gdje su svi indikatori buke značajno iznad dozvoljenih vrijednosti, pri čemu je noćni indikator dostizao čak 67 dB, što je daleko iznad propisanog limita od 55 dB. Slično stanje je i u Tivtu, gdje su dnevni, večernji i noćni nivoi buke prelazili dozvoljene granice, pri čemu je najviše prekoračenje zabilježeno u noćnim satima.</w:t>
      </w:r>
    </w:p>
    <w:p w:rsidR="00C757EB" w:rsidRPr="00BE7E79" w:rsidRDefault="000D2EA4" w:rsidP="00CD6754">
      <w:pPr>
        <w:pStyle w:val="A-Bullet1"/>
        <w:numPr>
          <w:ilvl w:val="0"/>
          <w:numId w:val="0"/>
        </w:numPr>
        <w:rPr>
          <w:rFonts w:ascii="Arial" w:hAnsi="Arial" w:cs="Arial"/>
          <w:lang w:val="bs-Latn-BA"/>
        </w:rPr>
      </w:pPr>
      <w:r w:rsidRPr="00BE7E79">
        <w:rPr>
          <w:rFonts w:ascii="Arial" w:hAnsi="Arial" w:cs="Arial"/>
          <w:lang w:val="bs-Latn-BA"/>
        </w:rPr>
        <w:t>Na sjeveru zemlje, značajna prekoračenja su evidentirana u Žabljaku, Mojkovcu, Bijelom Polju i Beranama. U Žabljaku su svi indikatori iznad graničnih vrijednosti, dok je u Bijelom Polju posebno kritičan bio noćni period. Berane i Pljevlja su takođe zabilježili vrijednosti iznad dozvoljenih, pri čemu su večernji i noćni indikatori buke u Pljevljima bili najkritičniji. U Kolašinu, iako dnevni i večernji nivoi buke nisu prelazili propisane granice, noćni indikator je bio iznad dozvoljene vrijednosti, što ukazuje na problem buke tokom kasnih sati.</w:t>
      </w:r>
    </w:p>
    <w:p w:rsidR="00C757EB" w:rsidRPr="00BE7E79" w:rsidRDefault="000D2EA4" w:rsidP="00816AD7">
      <w:pPr>
        <w:pStyle w:val="A-Bullet1"/>
        <w:numPr>
          <w:ilvl w:val="0"/>
          <w:numId w:val="0"/>
        </w:numPr>
        <w:rPr>
          <w:rFonts w:ascii="Arial" w:hAnsi="Arial" w:cs="Arial"/>
          <w:lang w:val="bs-Latn-BA"/>
        </w:rPr>
      </w:pPr>
      <w:r w:rsidRPr="00BE7E79">
        <w:rPr>
          <w:rFonts w:ascii="Arial" w:hAnsi="Arial" w:cs="Arial"/>
          <w:lang w:val="bs-Latn-BA"/>
        </w:rPr>
        <w:t>Generalno, podaci pokazuju da je saobraćajna buka glavni izvor prekoračenja dozvoljenih nivoa buke u Crnoj Gori, pri čemu su najveće vrijednosti registrovane u urbanim sredinama, naročito u blizini saobraćajnica. S obzirom na identifikovane probleme, predložene su kratkoročne i dugoročne mjere zaštite, uključujući smanjenje brzine vozila, zabranu saobraćaja za pojedine kategorije vozila, izgradnju zaštitnih barijera i ozelenjavanje saobraćajnica kako bi se ublažili efekti buke.</w:t>
      </w:r>
    </w:p>
    <w:p w:rsidR="00C757EB" w:rsidRPr="00BE7E79" w:rsidRDefault="000D2EA4" w:rsidP="00CD6754">
      <w:pPr>
        <w:pStyle w:val="Heading3"/>
        <w:rPr>
          <w:rFonts w:ascii="Arial" w:hAnsi="Arial"/>
          <w:lang w:val="bs-Latn-BA"/>
        </w:rPr>
      </w:pPr>
      <w:bookmarkStart w:id="158" w:name="_Toc138773796"/>
      <w:bookmarkStart w:id="159" w:name="_Toc193353892"/>
      <w:r w:rsidRPr="00BE7E79">
        <w:rPr>
          <w:rFonts w:ascii="Arial" w:hAnsi="Arial"/>
          <w:lang w:val="bs-Latn-BA"/>
        </w:rPr>
        <w:t>Biodiverzitet i zaštićena područja</w:t>
      </w:r>
      <w:bookmarkEnd w:id="158"/>
      <w:bookmarkEnd w:id="159"/>
    </w:p>
    <w:p w:rsidR="00C757EB" w:rsidRPr="00BE7E79" w:rsidRDefault="000D2EA4" w:rsidP="00CD6754">
      <w:pPr>
        <w:pStyle w:val="BodyText"/>
        <w:ind w:left="0"/>
        <w:rPr>
          <w:rFonts w:ascii="Arial" w:hAnsi="Arial" w:cs="Arial"/>
        </w:rPr>
      </w:pPr>
      <w:bookmarkStart w:id="160" w:name="_Hlk136296604"/>
      <w:r w:rsidRPr="00BE7E79">
        <w:rPr>
          <w:rFonts w:ascii="Arial" w:hAnsi="Arial" w:cs="Arial"/>
        </w:rPr>
        <w:t>Usljed dinamične geološke prošlosti, geografskog položaja, raznovrsnosti reljefnih oblika, pedološke podloge i klimatskih tipova, kao i bogate hidrografske mreže, na relativno maloj teritoriji Crne Gore formirao se čitav niz staništa koja pružaju uslove za život velikom broju vrsta, čineći je jednom od vrućih tačaka biodiverziteta u Evropi i svijetu (biodiversity hotspot). Na teritoriji Crne Gore nalaze se kopneni (šumski i travnati), slatkovodni (lentički i lotički) i morski ekosistemi, što odražava raznovrsnost ekoloških interakcija. U pogledu specijskog diverziteta, Crna Gora je stanište za preko 3600 evidentiranih vrsta biljaka i u Evropi se nalazi na prvom mjestu po broju biljnih vrsta po jedinici površine. Što se faune tiče, na teritoriji Crne Gore prisutno je 70% vrsta sisara, 75% vrsta ptica, 50% vrsta slatkovodnih riba, 79% vrsta morskih riba i 30% vrsta biljaka u odnosu na vrste ovih grupa prisutnih u Evropi. Ovaj visok stepen biodiverziteta čini Crnu Goru jedinstvenom i važnom na evropskoj sceni. Crnogorski biodiverzitet je i od globalnog značaja. Na 0,01% globalne površine kopna nalazi se 1,2% ukupne svjetske flore. Poseban značaj daje prisustvo velikog broja reliktnih i endemičnih vrsta – od ukupnog broja biljnih vrsta, preko 10% su endemi, koji uključuju 372 taksona. Endemizam je izražen i kod velikog broja životinja, posebno beskičmenjaka. Ilustrativni primjer su tri vrste puževa koje su narjeđe životinje na Zemlji, jer naseljavaju samo dva izvora u centralnom dijelu Crne Gore. Visok stepen endemizma ukazuje i na izražen genetski diverzitet, što znači da se unutar crnogorskih populacija vrsta nalaze jedinstvene varijante gena i njihove kombinacija koje su specifične i neponovljive. Na teritoriji Crne Gore nalaze se centri diverziteta i endemizma za reptile (Lovćen i Prokletije), biljke (planinski masivi), kao i ptice (posebno vlažna staništa Ade Bojane, Ulcinjske solane, Skadarskog i Plavskog jezera, Tivatskih solila i Nikšićke akumulacije, koji se nalaze na migratornim koridorima te time doprinose opstanku populacija selica na globalnom nivou). Globalni značaj Crne Gore u očuvanju biodiverziteta ogleda se i u činjenici da se nalazi u Mediteranskoj vrućoj tački biodiverziteta, drugoj najvećoj od 36 takvih tačaka na globalnom nivou, i trećoj od njih po diverzitetu biljaka. Osim ekološkog značaja, biodiverzitet Crne Gore ima i društveni, kulturni i ekonomski značaj, koji se ogleda u tome da je on dio kulturnog identiteta, obezbjeđuje mnoge ekosistemske usluge koje su ključne za blagostanje stanovništva, te direktno podržava glavne sektore privrede - poljoprivredu (sa ribarstvom i šumarstvom), turizam i energetiku. Važno je pomenuti i da očuvani ekosistemi i raznolikost vrsta igraju ključnu ulogu u jačanju otpornosti na klimatske promjene. Biodiverzitet pruža stabilnost ekosistema, omogućavajući im da se prilagode promjenama u okolini. Stoga, zaštita biodiverziteta nije samo ključna za očuvanje raznolikosti života na Zemlji, već igra i ključnu ulogu u prilagođavanju društva na klimatske promjene. Očuvanje i obnavljanje ekosistema postaju važni elementi strategija adaptacije kako bi se osigurala dugoročna održivost i otpornost zajednica pred izazovima koje donose klimatske promjene. Sve ovo ukazuje na odgovornost koju Crna Gora ima prema očuvanju biodiverziteta, ne samo za svoje trenutno stanovništvo, već i za globalnu zajednicu i buduće generacije.</w:t>
      </w:r>
    </w:p>
    <w:p w:rsidR="00C757EB" w:rsidRPr="00BE7E79" w:rsidRDefault="000D2EA4" w:rsidP="00816AD7">
      <w:pPr>
        <w:pStyle w:val="BodyText"/>
        <w:ind w:left="0"/>
        <w:rPr>
          <w:rFonts w:ascii="Arial" w:hAnsi="Arial" w:cs="Arial"/>
          <w:b/>
          <w:bCs w:val="0"/>
        </w:rPr>
      </w:pPr>
      <w:r w:rsidRPr="00BE7E79">
        <w:rPr>
          <w:rFonts w:ascii="Arial" w:hAnsi="Arial" w:cs="Arial"/>
          <w:b/>
          <w:bCs w:val="0"/>
        </w:rPr>
        <w:t>Flora</w:t>
      </w:r>
    </w:p>
    <w:p w:rsidR="00CD6754" w:rsidRPr="00BE7E79" w:rsidRDefault="000D2EA4" w:rsidP="00CD6754">
      <w:pPr>
        <w:pStyle w:val="BodyText"/>
        <w:ind w:left="0"/>
        <w:rPr>
          <w:rFonts w:ascii="Arial" w:hAnsi="Arial" w:cs="Arial"/>
        </w:rPr>
      </w:pPr>
      <w:r w:rsidRPr="00BE7E79">
        <w:rPr>
          <w:rFonts w:ascii="Arial" w:hAnsi="Arial" w:cs="Arial"/>
        </w:rPr>
        <w:t xml:space="preserve">Na osnovu do sada objavljenih podataka procjenjuje se da na području Crne Gore raste oko 3600 vrsta i podvrsta vaskularnih biljaka. Obzirom da se svake godine objavi po neka nova biljna vrsta sa teritorije Crne Gore, ovo sigurno nije konačan broj. Ako se bogatstvo flore nekog područja izrazi brojem vrsta po jedinici površine, onda Crna Gora zauzima prvo mjesto među evropskim državama. U flori svake države značajem se ističu endemične biljke, vrste zaštićene nacionalom legislativom i one koje su u međunarodnim dokumentima prepoznate kao važne za zaštitu. Nešto više od 10 % crnogorske flore čine balkanski endemi, vrste čiji areal ne prelazi granice Balkanskog poluostrva. U Crnoj Gori je, kao i na cijelom Balkanu, dominantan visokoplaninski endemizam, tako da većina endemskih vrsta do sad nije bila ugrožena urbanizacijom. Na poslednjoj Listi zaštićenih biljnih i životinjskih vrsta Crne Gore nalazi se 300 biljnih vrsta i podvrsta. Otežavajuća okolnost u definisanju mjera zaštite i davanja preporuka pri izradi prostorno-planskih dokumenata za ove biljke, je nedostatak IUCN kategorija ugroženosti (kategorije ugroženosti su poznate za mali broj vrsta). Međunarodno značajne vrste u flori Crne Gore su biljke koje se nalaze na Evropskoj crvenoj listi, Bernskoj konvenciji, CITES konvenciji, Direktivi o staništima. Biljke koje rastu na teritoriji Crne Gore, a obuhvaćene su ovim dokumentom, imaju kategorije NT (Near Threatened – skoro ugroženi takson), LC (Least Concern –nizak stepen opasnosti) i DD (Data Deficient – nedostatak podataka). Vrste sa navedenim statusima imaju znatno manji značaj u odnosu na one kojima je dodjeljen neki stepen ugroženosti. Samo dvije vrste crnogorske flora su označene kao ugrožene: </w:t>
      </w:r>
      <w:r w:rsidRPr="00BE7E79">
        <w:rPr>
          <w:rFonts w:ascii="Arial" w:hAnsi="Arial" w:cs="Arial"/>
          <w:i/>
          <w:iCs/>
        </w:rPr>
        <w:t>Cerastium dinaricum</w:t>
      </w:r>
      <w:r w:rsidRPr="00BE7E79">
        <w:rPr>
          <w:rFonts w:ascii="Arial" w:hAnsi="Arial" w:cs="Arial"/>
        </w:rPr>
        <w:t xml:space="preserve"> Beck &amp; Szysz. (VU, vulnerable – ranjiva), </w:t>
      </w:r>
      <w:r w:rsidRPr="00BE7E79">
        <w:rPr>
          <w:rFonts w:ascii="Arial" w:hAnsi="Arial" w:cs="Arial"/>
          <w:i/>
          <w:iCs/>
        </w:rPr>
        <w:t>Najas flexilis</w:t>
      </w:r>
      <w:r w:rsidRPr="00BE7E79">
        <w:rPr>
          <w:rFonts w:ascii="Arial" w:hAnsi="Arial" w:cs="Arial"/>
        </w:rPr>
        <w:t xml:space="preserve"> (Willd.) Rostk. &amp; Schmidt. (VU, vulnerable – ranjiva). Treba naglasiti da su prilikom prikupljanja podataka za pripremu Evropske crvene liste u fokusu bile zemlje EU, pa su izostavljene mnoge ugrožene vrste koje rastu na teritorijama država koje ne pripadaju EU. Ratifikaci</w:t>
      </w:r>
      <w:r w:rsidR="00BC414A" w:rsidRPr="00BE7E79">
        <w:rPr>
          <w:rFonts w:ascii="Arial" w:hAnsi="Arial" w:cs="Arial"/>
        </w:rPr>
        <w:t>j</w:t>
      </w:r>
      <w:r w:rsidRPr="00BE7E79">
        <w:rPr>
          <w:rFonts w:ascii="Arial" w:hAnsi="Arial" w:cs="Arial"/>
        </w:rPr>
        <w:t xml:space="preserve">om Bernske Konvencija (Konvencija o zaštiti evropskih divljih vrsta i prirodnih staništa) Crna Gora se obavezala da će osigurati zaštitu vrsta koje se nalaze na ovoj Konvenciji, a rastu na teritoriji države. Vrste koje se nalaze na Bernskoj Konvenciji zaštićene su i nacionalnom legislativom, izuzev </w:t>
      </w:r>
      <w:r w:rsidRPr="00BE7E79">
        <w:rPr>
          <w:rFonts w:ascii="Arial" w:hAnsi="Arial" w:cs="Arial"/>
          <w:i/>
          <w:iCs/>
        </w:rPr>
        <w:t>Eleocharis carniolica</w:t>
      </w:r>
      <w:r w:rsidRPr="00BE7E79">
        <w:rPr>
          <w:rFonts w:ascii="Arial" w:hAnsi="Arial" w:cs="Arial"/>
        </w:rPr>
        <w:t xml:space="preserve"> W.D.J.Koch, zbog toga što je ova vrsta nedavno otkrivena u Crnoj Gori. Od 81 biljne vrste koje se nalaze na CITES konvenciji, a elementi u naše flore, Zakonom o zaštiti prirode zaštićeno je njih 79.</w:t>
      </w:r>
    </w:p>
    <w:p w:rsidR="00C757EB" w:rsidRPr="00BE7E79" w:rsidRDefault="000D2EA4" w:rsidP="00816AD7">
      <w:pPr>
        <w:pStyle w:val="BodyText"/>
        <w:ind w:left="0"/>
        <w:rPr>
          <w:rFonts w:ascii="Arial" w:hAnsi="Arial" w:cs="Arial"/>
          <w:b/>
          <w:bCs w:val="0"/>
        </w:rPr>
      </w:pPr>
      <w:r w:rsidRPr="00BE7E79">
        <w:rPr>
          <w:rFonts w:ascii="Arial" w:hAnsi="Arial" w:cs="Arial"/>
          <w:b/>
          <w:bCs w:val="0"/>
        </w:rPr>
        <w:t>Fauna</w:t>
      </w:r>
    </w:p>
    <w:p w:rsidR="00C757EB" w:rsidRPr="00BE7E79" w:rsidRDefault="000D2EA4" w:rsidP="00CD6754">
      <w:pPr>
        <w:pStyle w:val="BodyText"/>
        <w:ind w:left="0"/>
        <w:rPr>
          <w:rFonts w:ascii="Arial" w:hAnsi="Arial" w:cs="Arial"/>
        </w:rPr>
      </w:pPr>
      <w:r w:rsidRPr="00BE7E79">
        <w:rPr>
          <w:rFonts w:ascii="Arial" w:hAnsi="Arial" w:cs="Arial"/>
        </w:rPr>
        <w:t xml:space="preserve">Kopneni i slatkovodni beskičmenjaci - Kopneni beskičmenjaci su veoma velika grupa životinja sa mnogo tipova, od kojih je većina slabo proučena u Crnoj Gori. Do danas, najbolje proučeni tipovi uključuju mekušce (Mollusca – sa 323 zabilježene vrste, i 136 vrsta kopnenih puževa koji se smatraju od međunarodnog značaja, uglavnom endemske vrste), člankovite crve (Oligochaeta - sa 27 zabilježenih vrsta) i zglavkare (Arthropoda – sa 16.000-20.000 procijenjenih vrsta, mada se procjenjuje da je broj insekata veći od 25.000). Za ove grupe, istraživanja sugerišu da postoje visoki nivoi endemizma kao i visok diverzitet vrsta. Mnoge vrste su reliktne, posebno iz Tercijara i uključuju 'živi fosil' </w:t>
      </w:r>
      <w:r w:rsidRPr="00BE7E79">
        <w:rPr>
          <w:rFonts w:ascii="Arial" w:hAnsi="Arial" w:cs="Arial"/>
          <w:i/>
          <w:iCs/>
        </w:rPr>
        <w:t>Congeria kusceri</w:t>
      </w:r>
      <w:r w:rsidRPr="00BE7E79">
        <w:rPr>
          <w:rFonts w:ascii="Arial" w:hAnsi="Arial" w:cs="Arial"/>
        </w:rPr>
        <w:t xml:space="preserve"> – jedine poznate podzemne školjke – iz roda za koji se smatralo da je izumro od Miocena (23 do 5.3 miliona godina prije sadašnjeg doba). Posebno značajne pećine su: Lipska pećina (endemski rodovi amfipoda Typhlogammarus, endemske vrste puževa i kopepoda), Babotuša pećina blizu Trnova (endemska vrsta kopepoda, kosaca (Opiliones), i tvrdokrilci, Obodska pećina (endemske vrste tvrdokrilaca, amfipoda i puževa) i Magara pećina blizu Podgorice (endemska vrsta tvrokrilaca i kosaca). Morski beskičmenjaci - Postojeći podaci sugerišu relativno visok diverzitet, mada i nizak stepen endemizma (što je uobičajeno za ostali dio Jadranskog mora). Na primjer, oko 50% od svih bodljokožaca</w:t>
      </w:r>
      <w:r w:rsidRPr="00BE7E79">
        <w:rPr>
          <w:rFonts w:ascii="Arial" w:hAnsi="Arial" w:cs="Arial"/>
          <w:bCs w:val="0"/>
          <w:lang w:eastAsia="en-US"/>
        </w:rPr>
        <w:t xml:space="preserve"> </w:t>
      </w:r>
      <w:r w:rsidRPr="00BE7E79">
        <w:rPr>
          <w:rFonts w:ascii="Arial" w:hAnsi="Arial" w:cs="Arial"/>
        </w:rPr>
        <w:t>(Echinodermata) koji se pojavljuju u Jadranskom moru zabilježeno je u Crnoj Gori; 127 vrsta školjki zabilježeno je u unutrašem dijelu Boke Kotorske (Kotorsko</w:t>
      </w:r>
      <w:r w:rsidR="001D5F54" w:rsidRPr="00BE7E79">
        <w:rPr>
          <w:rFonts w:ascii="Arial" w:hAnsi="Arial" w:cs="Arial"/>
        </w:rPr>
        <w:t xml:space="preserve"> </w:t>
      </w:r>
      <w:r w:rsidRPr="00BE7E79">
        <w:rPr>
          <w:rFonts w:ascii="Arial" w:hAnsi="Arial" w:cs="Arial"/>
        </w:rPr>
        <w:t>- Risanski zaliv) sa procijenjenih 250-300 vrsta u crnogorskim vodama; i 17 vrsta glavonožaca (</w:t>
      </w:r>
      <w:r w:rsidRPr="00BE7E79">
        <w:rPr>
          <w:rFonts w:ascii="Arial" w:hAnsi="Arial" w:cs="Arial"/>
          <w:i/>
          <w:iCs/>
        </w:rPr>
        <w:t>Sepia officinalis</w:t>
      </w:r>
      <w:r w:rsidRPr="00BE7E79">
        <w:rPr>
          <w:rFonts w:ascii="Arial" w:hAnsi="Arial" w:cs="Arial"/>
        </w:rPr>
        <w:t xml:space="preserve">, </w:t>
      </w:r>
      <w:r w:rsidRPr="00BE7E79">
        <w:rPr>
          <w:rFonts w:ascii="Arial" w:hAnsi="Arial" w:cs="Arial"/>
          <w:i/>
          <w:iCs/>
        </w:rPr>
        <w:t>Sepia elegans</w:t>
      </w:r>
      <w:r w:rsidRPr="00BE7E79">
        <w:rPr>
          <w:rFonts w:ascii="Arial" w:hAnsi="Arial" w:cs="Arial"/>
        </w:rPr>
        <w:t xml:space="preserve">, </w:t>
      </w:r>
      <w:r w:rsidRPr="00BE7E79">
        <w:rPr>
          <w:rFonts w:ascii="Arial" w:hAnsi="Arial" w:cs="Arial"/>
          <w:i/>
          <w:iCs/>
        </w:rPr>
        <w:t>Sepia orbignyana</w:t>
      </w:r>
      <w:r w:rsidRPr="00BE7E79">
        <w:rPr>
          <w:rFonts w:ascii="Arial" w:hAnsi="Arial" w:cs="Arial"/>
        </w:rPr>
        <w:t xml:space="preserve">, </w:t>
      </w:r>
      <w:r w:rsidRPr="00BE7E79">
        <w:rPr>
          <w:rFonts w:ascii="Arial" w:hAnsi="Arial" w:cs="Arial"/>
          <w:i/>
          <w:iCs/>
        </w:rPr>
        <w:t>Sepietta oweniana</w:t>
      </w:r>
      <w:r w:rsidRPr="00BE7E79">
        <w:rPr>
          <w:rFonts w:ascii="Arial" w:hAnsi="Arial" w:cs="Arial"/>
        </w:rPr>
        <w:t xml:space="preserve">, </w:t>
      </w:r>
      <w:r w:rsidRPr="00BE7E79">
        <w:rPr>
          <w:rFonts w:ascii="Arial" w:hAnsi="Arial" w:cs="Arial"/>
          <w:i/>
          <w:iCs/>
        </w:rPr>
        <w:t>Sepiola rondeleti, Illex coindetii, Loligo vulgaris, Octopus vulgaris, Octopus salutii, Eledone moschata, Eledone cirros, Alloteuthis media, Rossia macrosoma, Scaeurgus uncirrhus, Pteroctopus tetracirrhus and Todarodes sagitatus</w:t>
      </w:r>
      <w:r w:rsidRPr="00BE7E79">
        <w:rPr>
          <w:rFonts w:ascii="Arial" w:hAnsi="Arial" w:cs="Arial"/>
        </w:rPr>
        <w:t>) zabilježeno je u otvorenom dijelu crnogorske obale. Komercijalno eksploatisane vrste uključuju lignje (</w:t>
      </w:r>
      <w:r w:rsidRPr="00BE7E79">
        <w:rPr>
          <w:rFonts w:ascii="Arial" w:hAnsi="Arial" w:cs="Arial"/>
          <w:i/>
          <w:iCs/>
        </w:rPr>
        <w:t>Loligo vulgaris</w:t>
      </w:r>
      <w:r w:rsidRPr="00BE7E79">
        <w:rPr>
          <w:rFonts w:ascii="Arial" w:hAnsi="Arial" w:cs="Arial"/>
        </w:rPr>
        <w:t>) i sipe (</w:t>
      </w:r>
      <w:r w:rsidRPr="00BE7E79">
        <w:rPr>
          <w:rFonts w:ascii="Arial" w:hAnsi="Arial" w:cs="Arial"/>
          <w:i/>
          <w:iCs/>
        </w:rPr>
        <w:t>Sepia officinalis</w:t>
      </w:r>
      <w:r w:rsidRPr="00BE7E79">
        <w:rPr>
          <w:rFonts w:ascii="Arial" w:hAnsi="Arial" w:cs="Arial"/>
        </w:rPr>
        <w:t xml:space="preserve">), koje čine većinu ulova glavonožaca u crnogorskim vodama, kao i vrste rakova i morskih račića (Crustacea), npr. kozice </w:t>
      </w:r>
      <w:r w:rsidRPr="00BE7E79">
        <w:rPr>
          <w:rFonts w:ascii="Arial" w:hAnsi="Arial" w:cs="Arial"/>
          <w:i/>
          <w:iCs/>
        </w:rPr>
        <w:t>Parapenaeus longirostris</w:t>
      </w:r>
      <w:r w:rsidRPr="00BE7E79">
        <w:rPr>
          <w:rFonts w:ascii="Arial" w:hAnsi="Arial" w:cs="Arial"/>
        </w:rPr>
        <w:t>, i nekoliko vrsta školjki (Mollusca). Međutim, uprkos njihovom komercijalnom značaju, ekologija ovih grupa i dalje je prilično slabo poznata.</w:t>
      </w:r>
    </w:p>
    <w:p w:rsidR="00C757EB" w:rsidRPr="00BE7E79" w:rsidRDefault="000D2EA4" w:rsidP="00CD6754">
      <w:pPr>
        <w:pStyle w:val="BodyText"/>
        <w:ind w:left="0"/>
        <w:rPr>
          <w:rFonts w:ascii="Arial" w:hAnsi="Arial" w:cs="Arial"/>
        </w:rPr>
      </w:pPr>
      <w:r w:rsidRPr="00BE7E79">
        <w:rPr>
          <w:rFonts w:ascii="Arial" w:hAnsi="Arial" w:cs="Arial"/>
        </w:rPr>
        <w:t>Slatkovodne ribe - Slatkovodne ekosisteme jadranskog sliva naseljava oko 60, a crnomorskog oko 30 ribljih vrsta. Brze planinske rijeke karakterišu salmonidne (</w:t>
      </w:r>
      <w:r w:rsidRPr="00BE7E79">
        <w:rPr>
          <w:rFonts w:ascii="Arial" w:hAnsi="Arial" w:cs="Arial"/>
          <w:i/>
          <w:iCs/>
        </w:rPr>
        <w:t>Salmo trutta</w:t>
      </w:r>
      <w:r w:rsidRPr="00BE7E79">
        <w:rPr>
          <w:rFonts w:ascii="Arial" w:hAnsi="Arial" w:cs="Arial"/>
        </w:rPr>
        <w:t xml:space="preserve"> / </w:t>
      </w:r>
      <w:r w:rsidRPr="00BE7E79">
        <w:rPr>
          <w:rFonts w:ascii="Arial" w:hAnsi="Arial" w:cs="Arial"/>
          <w:i/>
          <w:iCs/>
        </w:rPr>
        <w:t>faroides</w:t>
      </w:r>
      <w:r w:rsidRPr="00BE7E79">
        <w:rPr>
          <w:rFonts w:ascii="Arial" w:hAnsi="Arial" w:cs="Arial"/>
        </w:rPr>
        <w:t xml:space="preserve">, </w:t>
      </w:r>
      <w:r w:rsidRPr="00BE7E79">
        <w:rPr>
          <w:rFonts w:ascii="Arial" w:hAnsi="Arial" w:cs="Arial"/>
          <w:i/>
          <w:iCs/>
        </w:rPr>
        <w:t xml:space="preserve">Salmo dentex, Thymallus thymallus </w:t>
      </w:r>
      <w:r w:rsidRPr="00BE7E79">
        <w:rPr>
          <w:rFonts w:ascii="Arial" w:hAnsi="Arial" w:cs="Arial"/>
        </w:rPr>
        <w:t>i dr) i nekoliko ciprinidnih vrsta (</w:t>
      </w:r>
      <w:r w:rsidRPr="00BE7E79">
        <w:rPr>
          <w:rFonts w:ascii="Arial" w:hAnsi="Arial" w:cs="Arial"/>
          <w:i/>
          <w:iCs/>
        </w:rPr>
        <w:t>Gobio gobio, Barbus meridionalis</w:t>
      </w:r>
      <w:r w:rsidRPr="00BE7E79">
        <w:rPr>
          <w:rFonts w:ascii="Arial" w:hAnsi="Arial" w:cs="Arial"/>
        </w:rPr>
        <w:t xml:space="preserve"> i </w:t>
      </w:r>
      <w:r w:rsidRPr="00BE7E79">
        <w:rPr>
          <w:rFonts w:ascii="Arial" w:hAnsi="Arial" w:cs="Arial"/>
          <w:i/>
          <w:iCs/>
        </w:rPr>
        <w:t>Barbus barbus</w:t>
      </w:r>
      <w:r w:rsidRPr="00BE7E79">
        <w:rPr>
          <w:rFonts w:ascii="Arial" w:hAnsi="Arial" w:cs="Arial"/>
        </w:rPr>
        <w:t xml:space="preserve">). U umjereno brzim riječnim tokovima (donji tokovi rijeka) dominiraju ciprinidne (Rutilus, Leuciscus, Phoxinus, Chondrostoma i dr) a srijeću se i salmonidne vrste (uključujući prorijeđenu/ugroženu zetsku mekousnu pastrmku </w:t>
      </w:r>
      <w:r w:rsidRPr="00BE7E79">
        <w:rPr>
          <w:rFonts w:ascii="Arial" w:hAnsi="Arial" w:cs="Arial"/>
          <w:i/>
          <w:iCs/>
        </w:rPr>
        <w:t>Salmothymus obtusirostris zetensis</w:t>
      </w:r>
      <w:r w:rsidRPr="00BE7E79">
        <w:rPr>
          <w:rFonts w:ascii="Arial" w:hAnsi="Arial" w:cs="Arial"/>
        </w:rPr>
        <w:t>). Među ribama stajaćih voda (jezera, vještačke akumulacije), takođe su u velikoj mjeri prisutne ciprinidne vrste iz redova Cyprinus, Carpio, Leuciscus, Alburnus i dr. Karakteristične riblje vrste na ušćima rijeka u more i poluslanim vodam su iz rodova Mugil, Dicentrarchus, Blennius, Platichthis, Anguilla, Alossa i dr. Među najznačajnijim područjima koja nastanjuju slatkovodne ribe je Skadarsko jezero, gdje je registrovano preko 40 vrsta riba, uključujući vrste koje migriraju iz morskog u slatkovodni ekosistem, kao jegulja (</w:t>
      </w:r>
      <w:r w:rsidRPr="00BE7E79">
        <w:rPr>
          <w:rFonts w:ascii="Arial" w:hAnsi="Arial" w:cs="Arial"/>
          <w:i/>
          <w:iCs/>
        </w:rPr>
        <w:t>Anguilla anguilla</w:t>
      </w:r>
      <w:r w:rsidRPr="00BE7E79">
        <w:rPr>
          <w:rFonts w:ascii="Arial" w:hAnsi="Arial" w:cs="Arial"/>
        </w:rPr>
        <w:t>), kubla (</w:t>
      </w:r>
      <w:r w:rsidRPr="00BE7E79">
        <w:rPr>
          <w:rFonts w:ascii="Arial" w:hAnsi="Arial" w:cs="Arial"/>
          <w:i/>
          <w:iCs/>
        </w:rPr>
        <w:t>Alossa falax nilotica</w:t>
      </w:r>
      <w:r w:rsidRPr="00BE7E79">
        <w:rPr>
          <w:rFonts w:ascii="Arial" w:hAnsi="Arial" w:cs="Arial"/>
        </w:rPr>
        <w:t>) i dr.</w:t>
      </w:r>
    </w:p>
    <w:p w:rsidR="00C757EB" w:rsidRPr="00BE7E79" w:rsidRDefault="000D2EA4" w:rsidP="00CD6754">
      <w:pPr>
        <w:pStyle w:val="BodyText"/>
        <w:ind w:left="0"/>
        <w:rPr>
          <w:rFonts w:ascii="Arial" w:hAnsi="Arial" w:cs="Arial"/>
        </w:rPr>
      </w:pPr>
      <w:r w:rsidRPr="00BE7E79">
        <w:rPr>
          <w:rFonts w:ascii="Arial" w:hAnsi="Arial" w:cs="Arial"/>
        </w:rPr>
        <w:t>Gmizavci i vodozemci (herpetofauna i batrahofauna) - Crna Gora sadrži diverzitet i kopnenih i vodenih vodozemaca i reptila, uključujući guštere, zmije, kornjače, žabe, žabe krastače, daždevnjanke i morske kornjače. Trenutno postoji 56 vrsta (18 vrsta vodozemaca i 38 vrsta gmizavaca), i 69 podvrsta zabilježenih iz 38 rodova, a lista vjerovatno nije konačna. Ovo je posebno slučaj za kompleks vrsta zelene žabe (</w:t>
      </w:r>
      <w:r w:rsidRPr="00BE7E79">
        <w:rPr>
          <w:rFonts w:ascii="Arial" w:hAnsi="Arial" w:cs="Arial"/>
          <w:i/>
          <w:iCs/>
        </w:rPr>
        <w:t>Rana esculenta</w:t>
      </w:r>
      <w:r w:rsidRPr="00BE7E79">
        <w:rPr>
          <w:rFonts w:ascii="Arial" w:hAnsi="Arial" w:cs="Arial"/>
        </w:rPr>
        <w:t>) i za kompleks velikog mrmoljka (</w:t>
      </w:r>
      <w:r w:rsidRPr="00BE7E79">
        <w:rPr>
          <w:rFonts w:ascii="Arial" w:hAnsi="Arial" w:cs="Arial"/>
          <w:i/>
          <w:iCs/>
        </w:rPr>
        <w:t>Triturus cristatus</w:t>
      </w:r>
      <w:r w:rsidRPr="00BE7E79">
        <w:rPr>
          <w:rFonts w:ascii="Arial" w:hAnsi="Arial" w:cs="Arial"/>
        </w:rPr>
        <w:t>), za koje ovaj region predstavlja centar razvoja novih vrsta, i predviđa se da će još vrsta i pod-vrsta biti zabilježeno.Planinski regioni Lovćena i Prokletija ističu se kao posebno značajne tačke diverziteta vodozemaca i gmizavaca u Crnoj Gori. Vodena staništa u oblasti Lovćena posebno su interesantna jer su dom za zajednice vodozemaca i gmizavaca sa mnogim reliktnim i endemskim vrstama npr. glavati mrmoljak (</w:t>
      </w:r>
      <w:r w:rsidRPr="00BE7E79">
        <w:rPr>
          <w:rFonts w:ascii="Arial" w:hAnsi="Arial" w:cs="Arial"/>
          <w:i/>
          <w:iCs/>
        </w:rPr>
        <w:t>Triturus carnifex</w:t>
      </w:r>
      <w:r w:rsidRPr="00BE7E79">
        <w:rPr>
          <w:rFonts w:ascii="Arial" w:hAnsi="Arial" w:cs="Arial"/>
        </w:rPr>
        <w:t>), cetinjski žutotrbi mukač (</w:t>
      </w:r>
      <w:r w:rsidRPr="00BE7E79">
        <w:rPr>
          <w:rFonts w:ascii="Arial" w:hAnsi="Arial" w:cs="Arial"/>
          <w:i/>
          <w:iCs/>
        </w:rPr>
        <w:t>Bombina variegata scabra</w:t>
      </w:r>
      <w:r w:rsidRPr="00BE7E79">
        <w:rPr>
          <w:rFonts w:ascii="Arial" w:hAnsi="Arial" w:cs="Arial"/>
        </w:rPr>
        <w:t xml:space="preserve">), </w:t>
      </w:r>
      <w:r w:rsidRPr="00BE7E79">
        <w:rPr>
          <w:rFonts w:ascii="Arial" w:hAnsi="Arial" w:cs="Arial"/>
          <w:i/>
          <w:iCs/>
        </w:rPr>
        <w:t>Podarcis melisellensis fiumana, Dinarolacerta mosorensis</w:t>
      </w:r>
      <w:r w:rsidRPr="00BE7E79">
        <w:rPr>
          <w:rFonts w:ascii="Arial" w:hAnsi="Arial" w:cs="Arial"/>
        </w:rPr>
        <w:t xml:space="preserve"> (=</w:t>
      </w:r>
      <w:r w:rsidRPr="00BE7E79">
        <w:rPr>
          <w:rFonts w:ascii="Arial" w:hAnsi="Arial" w:cs="Arial"/>
          <w:i/>
          <w:iCs/>
        </w:rPr>
        <w:t>Lacerta mosorensis</w:t>
      </w:r>
      <w:r w:rsidRPr="00BE7E79">
        <w:rPr>
          <w:rFonts w:ascii="Arial" w:hAnsi="Arial" w:cs="Arial"/>
        </w:rPr>
        <w:t xml:space="preserve">), oštroglavi gušter </w:t>
      </w:r>
      <w:r w:rsidRPr="00BE7E79">
        <w:rPr>
          <w:rFonts w:ascii="Arial" w:hAnsi="Arial" w:cs="Arial"/>
          <w:i/>
          <w:iCs/>
        </w:rPr>
        <w:t>Dalmatolacerta oxycephala</w:t>
      </w:r>
      <w:r w:rsidRPr="00BE7E79">
        <w:rPr>
          <w:rFonts w:ascii="Arial" w:hAnsi="Arial" w:cs="Arial"/>
        </w:rPr>
        <w:t xml:space="preserve"> (=</w:t>
      </w:r>
      <w:r w:rsidRPr="00BE7E79">
        <w:rPr>
          <w:rFonts w:ascii="Arial" w:hAnsi="Arial" w:cs="Arial"/>
          <w:i/>
          <w:iCs/>
        </w:rPr>
        <w:t>Lacerta oxycephala</w:t>
      </w:r>
      <w:r w:rsidRPr="00BE7E79">
        <w:rPr>
          <w:rFonts w:ascii="Arial" w:hAnsi="Arial" w:cs="Arial"/>
        </w:rPr>
        <w:t xml:space="preserve">), i </w:t>
      </w:r>
      <w:r w:rsidRPr="00BE7E79">
        <w:rPr>
          <w:rFonts w:ascii="Arial" w:hAnsi="Arial" w:cs="Arial"/>
          <w:i/>
          <w:iCs/>
        </w:rPr>
        <w:t>Vipera ammodytes meridionalis</w:t>
      </w:r>
      <w:r w:rsidRPr="00BE7E79">
        <w:rPr>
          <w:rFonts w:ascii="Arial" w:hAnsi="Arial" w:cs="Arial"/>
        </w:rPr>
        <w:t xml:space="preserve">. Jezera regije Prokletija (Bukumirsko i Ridsko jezero) ističu se svojim populacijama neoteničkog14 alpskog mrmoljka </w:t>
      </w:r>
      <w:r w:rsidRPr="00BE7E79">
        <w:rPr>
          <w:rFonts w:ascii="Arial" w:hAnsi="Arial" w:cs="Arial"/>
          <w:i/>
          <w:iCs/>
        </w:rPr>
        <w:t>Triturus alpestris</w:t>
      </w:r>
      <w:r w:rsidRPr="00BE7E79">
        <w:rPr>
          <w:rFonts w:ascii="Arial" w:hAnsi="Arial" w:cs="Arial"/>
        </w:rPr>
        <w:t xml:space="preserve">, a takođe sadrže značajan broj balkanskih endemskih vrsta npr. </w:t>
      </w:r>
      <w:r w:rsidRPr="00BE7E79">
        <w:rPr>
          <w:rFonts w:ascii="Arial" w:hAnsi="Arial" w:cs="Arial"/>
          <w:i/>
          <w:iCs/>
        </w:rPr>
        <w:t>Bombina</w:t>
      </w:r>
      <w:r w:rsidRPr="00BE7E79">
        <w:rPr>
          <w:rFonts w:ascii="Arial" w:hAnsi="Arial" w:cs="Arial"/>
        </w:rPr>
        <w:t xml:space="preserve"> (</w:t>
      </w:r>
      <w:r w:rsidRPr="00BE7E79">
        <w:rPr>
          <w:rFonts w:ascii="Arial" w:hAnsi="Arial" w:cs="Arial"/>
          <w:i/>
          <w:iCs/>
        </w:rPr>
        <w:t>variegata</w:t>
      </w:r>
      <w:r w:rsidRPr="00BE7E79">
        <w:rPr>
          <w:rFonts w:ascii="Arial" w:hAnsi="Arial" w:cs="Arial"/>
        </w:rPr>
        <w:t xml:space="preserve">) </w:t>
      </w:r>
      <w:r w:rsidRPr="00BE7E79">
        <w:rPr>
          <w:rFonts w:ascii="Arial" w:hAnsi="Arial" w:cs="Arial"/>
          <w:i/>
          <w:iCs/>
        </w:rPr>
        <w:t>scabra</w:t>
      </w:r>
      <w:r w:rsidRPr="00BE7E79">
        <w:rPr>
          <w:rFonts w:ascii="Arial" w:hAnsi="Arial" w:cs="Arial"/>
        </w:rPr>
        <w:t xml:space="preserve">, </w:t>
      </w:r>
      <w:r w:rsidRPr="00BE7E79">
        <w:rPr>
          <w:rFonts w:ascii="Arial" w:hAnsi="Arial" w:cs="Arial"/>
          <w:i/>
          <w:iCs/>
        </w:rPr>
        <w:t>Pelophylax shqipericus, grčka žaba Rana graeca, Dinarolacerta montenegrina, Dalmatolacerta oxycephala, Podarcis melisellensis, Hierophis gemonensis</w:t>
      </w:r>
      <w:r w:rsidRPr="00BE7E79">
        <w:rPr>
          <w:rFonts w:ascii="Arial" w:hAnsi="Arial" w:cs="Arial"/>
        </w:rPr>
        <w:t>=</w:t>
      </w:r>
      <w:r w:rsidRPr="00BE7E79">
        <w:rPr>
          <w:rFonts w:ascii="Arial" w:hAnsi="Arial" w:cs="Arial"/>
          <w:i/>
          <w:iCs/>
        </w:rPr>
        <w:t>Coluber gemonensis</w:t>
      </w:r>
      <w:r w:rsidRPr="00BE7E79">
        <w:rPr>
          <w:rFonts w:ascii="Arial" w:hAnsi="Arial" w:cs="Arial"/>
        </w:rPr>
        <w:t xml:space="preserve">. Takođe se ističu ostrva Skadarskog jezera, koja svako ponaosob pruža uslove za život različitih zajednica guštera, kao i oblast nacionalnog parka Durmitor gdje se pojavljuju </w:t>
      </w:r>
      <w:r w:rsidRPr="00BE7E79">
        <w:rPr>
          <w:rFonts w:ascii="Arial" w:hAnsi="Arial" w:cs="Arial"/>
          <w:i/>
          <w:iCs/>
        </w:rPr>
        <w:t>Triturus alpestris, Triturus vulgaris, Rana temporaria, Vipera berus</w:t>
      </w:r>
      <w:r w:rsidRPr="00BE7E79">
        <w:rPr>
          <w:rFonts w:ascii="Arial" w:hAnsi="Arial" w:cs="Arial"/>
        </w:rPr>
        <w:t xml:space="preserve"> i dva endemska guštera: mosorski gušter (</w:t>
      </w:r>
      <w:r w:rsidRPr="00BE7E79">
        <w:rPr>
          <w:rFonts w:ascii="Arial" w:hAnsi="Arial" w:cs="Arial"/>
          <w:i/>
          <w:iCs/>
        </w:rPr>
        <w:t>Dinarolacerta mosorensis</w:t>
      </w:r>
      <w:r w:rsidRPr="00BE7E79">
        <w:rPr>
          <w:rFonts w:ascii="Arial" w:hAnsi="Arial" w:cs="Arial"/>
        </w:rPr>
        <w:t>) i plavi gušter (</w:t>
      </w:r>
      <w:r w:rsidRPr="00BE7E79">
        <w:rPr>
          <w:rFonts w:ascii="Arial" w:hAnsi="Arial" w:cs="Arial"/>
          <w:i/>
          <w:iCs/>
        </w:rPr>
        <w:t>Dalmatolacerta oxycephala</w:t>
      </w:r>
      <w:r w:rsidRPr="00BE7E79">
        <w:rPr>
          <w:rFonts w:ascii="Arial" w:hAnsi="Arial" w:cs="Arial"/>
        </w:rPr>
        <w:t>). Druge značajne lokacije za rijetke vodozemce i gmizavce uključuju Pošćenska jezera, kanjon Komarnice od Skakavice do ispod sela Duži, Zminičko jezero (važno za preživljavanje endemskog Zminičkog mrmoljka (</w:t>
      </w:r>
      <w:r w:rsidRPr="00BE7E79">
        <w:rPr>
          <w:rFonts w:ascii="Arial" w:hAnsi="Arial" w:cs="Arial"/>
          <w:i/>
          <w:iCs/>
        </w:rPr>
        <w:t>Triturus alpestris serdarus</w:t>
      </w:r>
      <w:r w:rsidRPr="00BE7E79">
        <w:rPr>
          <w:rFonts w:ascii="Arial" w:hAnsi="Arial" w:cs="Arial"/>
        </w:rPr>
        <w:t xml:space="preserve">), dio kanjona rijeke Tare (Ćelije - Borovi, važan za </w:t>
      </w:r>
      <w:r w:rsidRPr="00BE7E79">
        <w:rPr>
          <w:rFonts w:ascii="Arial" w:hAnsi="Arial" w:cs="Arial"/>
          <w:i/>
          <w:iCs/>
        </w:rPr>
        <w:t>Rana graeca</w:t>
      </w:r>
      <w:r w:rsidRPr="00BE7E79">
        <w:rPr>
          <w:rFonts w:ascii="Arial" w:hAnsi="Arial" w:cs="Arial"/>
        </w:rPr>
        <w:t xml:space="preserve">), Kotorsko-Risanski zaliv (za </w:t>
      </w:r>
      <w:r w:rsidRPr="00BE7E79">
        <w:rPr>
          <w:rFonts w:ascii="Arial" w:hAnsi="Arial" w:cs="Arial"/>
          <w:i/>
          <w:iCs/>
        </w:rPr>
        <w:t>Caretta caretta, Chelonia mydas, Elaphe quatuorlineata, Zamenis situla = Elaphe situla, Bombina variegata</w:t>
      </w:r>
      <w:r w:rsidRPr="00BE7E79">
        <w:rPr>
          <w:rFonts w:ascii="Arial" w:hAnsi="Arial" w:cs="Arial"/>
        </w:rPr>
        <w:t>), Platamuni (</w:t>
      </w:r>
      <w:r w:rsidRPr="00BE7E79">
        <w:rPr>
          <w:rFonts w:ascii="Arial" w:hAnsi="Arial" w:cs="Arial"/>
          <w:i/>
          <w:iCs/>
        </w:rPr>
        <w:t>Caretta caretta, Chelonia mydas</w:t>
      </w:r>
      <w:r w:rsidRPr="00BE7E79">
        <w:rPr>
          <w:rFonts w:ascii="Arial" w:hAnsi="Arial" w:cs="Arial"/>
        </w:rPr>
        <w:t>), ostrvo Katici (</w:t>
      </w:r>
      <w:r w:rsidRPr="00BE7E79">
        <w:rPr>
          <w:rFonts w:ascii="Arial" w:hAnsi="Arial" w:cs="Arial"/>
          <w:i/>
          <w:iCs/>
        </w:rPr>
        <w:t>Caretta caretta, Chelonia mydas</w:t>
      </w:r>
      <w:r w:rsidRPr="00BE7E79">
        <w:rPr>
          <w:rFonts w:ascii="Arial" w:hAnsi="Arial" w:cs="Arial"/>
        </w:rPr>
        <w:t>), kanjon rijeke Cijevne (</w:t>
      </w:r>
      <w:r w:rsidRPr="00BE7E79">
        <w:rPr>
          <w:rFonts w:ascii="Arial" w:hAnsi="Arial" w:cs="Arial"/>
          <w:i/>
          <w:iCs/>
        </w:rPr>
        <w:t>Elaphe quatuorlineata, Zamenis situla, Testudo hermanni, Triturus carnifex</w:t>
      </w:r>
      <w:r w:rsidRPr="00BE7E79">
        <w:rPr>
          <w:rFonts w:ascii="Arial" w:hAnsi="Arial" w:cs="Arial"/>
        </w:rPr>
        <w:t>), Ćemovsko polje (</w:t>
      </w:r>
      <w:r w:rsidRPr="00BE7E79">
        <w:rPr>
          <w:rFonts w:ascii="Arial" w:hAnsi="Arial" w:cs="Arial"/>
          <w:i/>
          <w:iCs/>
        </w:rPr>
        <w:t>Testudo hermanni</w:t>
      </w:r>
      <w:r w:rsidRPr="00BE7E79">
        <w:rPr>
          <w:rFonts w:ascii="Arial" w:hAnsi="Arial" w:cs="Arial"/>
        </w:rPr>
        <w:t>), Buljaricu (</w:t>
      </w:r>
      <w:r w:rsidRPr="00BE7E79">
        <w:rPr>
          <w:rFonts w:ascii="Arial" w:hAnsi="Arial" w:cs="Arial"/>
          <w:i/>
          <w:iCs/>
        </w:rPr>
        <w:t>Testudo hermanni</w:t>
      </w:r>
      <w:r w:rsidRPr="00BE7E79">
        <w:rPr>
          <w:rFonts w:ascii="Arial" w:hAnsi="Arial" w:cs="Arial"/>
        </w:rPr>
        <w:t>), kanjoj Mrtvice (</w:t>
      </w:r>
      <w:r w:rsidRPr="00BE7E79">
        <w:rPr>
          <w:rFonts w:ascii="Arial" w:hAnsi="Arial" w:cs="Arial"/>
          <w:i/>
          <w:iCs/>
        </w:rPr>
        <w:t>Elaphe quatuorlineata, Zamenis situla, Testudo hermanni, Bombina variegata</w:t>
      </w:r>
      <w:r w:rsidRPr="00BE7E79">
        <w:rPr>
          <w:rFonts w:ascii="Arial" w:hAnsi="Arial" w:cs="Arial"/>
        </w:rPr>
        <w:t>)</w:t>
      </w:r>
      <w:r w:rsidRPr="00BE7E79">
        <w:rPr>
          <w:rFonts w:ascii="Arial" w:hAnsi="Arial" w:cs="Arial"/>
          <w:i/>
          <w:iCs/>
        </w:rPr>
        <w:t xml:space="preserve">, </w:t>
      </w:r>
      <w:r w:rsidRPr="00BE7E79">
        <w:rPr>
          <w:rFonts w:ascii="Arial" w:hAnsi="Arial" w:cs="Arial"/>
        </w:rPr>
        <w:t>Adu Bojanu (</w:t>
      </w:r>
      <w:r w:rsidRPr="00BE7E79">
        <w:rPr>
          <w:rFonts w:ascii="Arial" w:hAnsi="Arial" w:cs="Arial"/>
          <w:i/>
          <w:iCs/>
        </w:rPr>
        <w:t>Caretta caretta, Chelonia mydas, Emys orbicularis, Testudo hermanni, Triturus carnifex</w:t>
      </w:r>
      <w:r w:rsidRPr="00BE7E79">
        <w:rPr>
          <w:rFonts w:ascii="Arial" w:hAnsi="Arial" w:cs="Arial"/>
        </w:rPr>
        <w:t>), kanjon Male Rijeke (</w:t>
      </w:r>
      <w:r w:rsidRPr="00BE7E79">
        <w:rPr>
          <w:rFonts w:ascii="Arial" w:hAnsi="Arial" w:cs="Arial"/>
          <w:i/>
          <w:iCs/>
        </w:rPr>
        <w:t>Testudo hermanni</w:t>
      </w:r>
      <w:r w:rsidRPr="00BE7E79">
        <w:rPr>
          <w:rFonts w:ascii="Arial" w:hAnsi="Arial" w:cs="Arial"/>
        </w:rPr>
        <w:t>), Rumiju (</w:t>
      </w:r>
      <w:r w:rsidRPr="00BE7E79">
        <w:rPr>
          <w:rFonts w:ascii="Arial" w:hAnsi="Arial" w:cs="Arial"/>
          <w:i/>
          <w:iCs/>
        </w:rPr>
        <w:t>Elaphe quatuorlineata, Zamenis situla, Testudo hermanni, Vipera ursinii</w:t>
      </w:r>
      <w:r w:rsidRPr="00BE7E79">
        <w:rPr>
          <w:rFonts w:ascii="Arial" w:hAnsi="Arial" w:cs="Arial"/>
        </w:rPr>
        <w:t>), Tivatska solila (</w:t>
      </w:r>
      <w:r w:rsidRPr="00BE7E79">
        <w:rPr>
          <w:rFonts w:ascii="Arial" w:hAnsi="Arial" w:cs="Arial"/>
          <w:i/>
          <w:iCs/>
        </w:rPr>
        <w:t>Caretta caretta, Emys orbicularis, Mauremys caspica, Testudo hermanni, Elaphe quatuorlineata, Zamenis situla</w:t>
      </w:r>
      <w:r w:rsidRPr="00BE7E79">
        <w:rPr>
          <w:rFonts w:ascii="Arial" w:hAnsi="Arial" w:cs="Arial"/>
        </w:rPr>
        <w:t>).</w:t>
      </w:r>
    </w:p>
    <w:p w:rsidR="00C757EB" w:rsidRPr="00BE7E79" w:rsidRDefault="000D2EA4" w:rsidP="00CD6754">
      <w:pPr>
        <w:pStyle w:val="BodyText"/>
        <w:ind w:left="0"/>
        <w:rPr>
          <w:rFonts w:ascii="Arial" w:hAnsi="Arial" w:cs="Arial"/>
        </w:rPr>
      </w:pPr>
      <w:r w:rsidRPr="00BE7E79">
        <w:rPr>
          <w:rFonts w:ascii="Arial" w:hAnsi="Arial" w:cs="Arial"/>
        </w:rPr>
        <w:t xml:space="preserve">Ptice - Lokacija Crne Gore duž velikog puta migracije (Jadranski ustaljeni put ptica selica) i diverzitet prirodnih staništa rezultiraju visokim diverzitetom ptičijih vrsta. Od ukupno 526 vrsta evropskih ptica, pretpostavlja se da je u Crnoj Gori je redovno prisutno oko 333 vrsta. Od njih, 204 vrste se gnijezde u zemlji. Crna Gora ima veliku raznovrstnost ptica uključujući mnoge grabljivice, šumske i močvarne vrste, i značajno je sklonište za niz rijetkih i ugroženih ptičijih vrsta, uključujući kudravog pelikana </w:t>
      </w:r>
      <w:r w:rsidRPr="00BE7E79">
        <w:rPr>
          <w:rFonts w:ascii="Arial" w:hAnsi="Arial" w:cs="Arial"/>
          <w:i/>
          <w:iCs/>
        </w:rPr>
        <w:t>Pelecanus crispus</w:t>
      </w:r>
      <w:r w:rsidRPr="00BE7E79">
        <w:rPr>
          <w:rFonts w:ascii="Arial" w:hAnsi="Arial" w:cs="Arial"/>
        </w:rPr>
        <w:t xml:space="preserve"> i fendaka </w:t>
      </w:r>
      <w:r w:rsidRPr="00BE7E79">
        <w:rPr>
          <w:rFonts w:ascii="Arial" w:hAnsi="Arial" w:cs="Arial"/>
          <w:i/>
          <w:iCs/>
        </w:rPr>
        <w:t xml:space="preserve">Phalacrocorax pygmeus. </w:t>
      </w:r>
      <w:r w:rsidRPr="00BE7E79">
        <w:rPr>
          <w:rFonts w:ascii="Arial" w:hAnsi="Arial" w:cs="Arial"/>
        </w:rPr>
        <w:t>Značajne lokacije ptica uključuju Buljaricu, Veliku Plažu, Adu Bojanu, Tivat i Ulcinjsku Solanu, Šasko jezero u mediteranskom regionu, pašnjake i poplavljene močvare uz rijeku Bojanu, i dalje u unutrašnjosti, Durmitor, Bjelasicu, Komove i kanjone Pive, Tare, Morače i Cijevne, Maglić, i Prokletije. Na Skadarskom jezeru je zabilježeno 281 vrsta ptica, u okolini Ulcinja oko 250, a na Durmitoru 172 vrste ptica.</w:t>
      </w:r>
    </w:p>
    <w:p w:rsidR="00C757EB" w:rsidRPr="00BE7E79" w:rsidRDefault="000D2EA4" w:rsidP="00816AD7">
      <w:pPr>
        <w:pStyle w:val="BodyText"/>
        <w:ind w:left="0"/>
        <w:rPr>
          <w:rFonts w:ascii="Arial" w:hAnsi="Arial" w:cs="Arial"/>
        </w:rPr>
      </w:pPr>
      <w:r w:rsidRPr="00BE7E79">
        <w:rPr>
          <w:rFonts w:ascii="Arial" w:hAnsi="Arial" w:cs="Arial"/>
        </w:rPr>
        <w:t xml:space="preserve">Sisari - Crna Gora ima bogatu faunu sisara. Najveći broj vrsta se javlja u šumskom planinskom dijelu na </w:t>
      </w:r>
      <w:r w:rsidR="00F57CA7" w:rsidRPr="00BE7E79">
        <w:rPr>
          <w:rFonts w:ascii="Arial" w:hAnsi="Arial" w:cs="Arial"/>
        </w:rPr>
        <w:t>s</w:t>
      </w:r>
      <w:r w:rsidRPr="00BE7E79">
        <w:rPr>
          <w:rFonts w:ascii="Arial" w:hAnsi="Arial" w:cs="Arial"/>
        </w:rPr>
        <w:t>jeveru. U fauni sisara su prisutni: (i) mesojedi, npr. vuk (</w:t>
      </w:r>
      <w:r w:rsidRPr="00BE7E79">
        <w:rPr>
          <w:rFonts w:ascii="Arial" w:hAnsi="Arial" w:cs="Arial"/>
          <w:i/>
          <w:iCs/>
        </w:rPr>
        <w:t>Canis lupus</w:t>
      </w:r>
      <w:r w:rsidRPr="00BE7E79">
        <w:rPr>
          <w:rFonts w:ascii="Arial" w:hAnsi="Arial" w:cs="Arial"/>
        </w:rPr>
        <w:t>), mrki medvjed (</w:t>
      </w:r>
      <w:r w:rsidRPr="00BE7E79">
        <w:rPr>
          <w:rFonts w:ascii="Arial" w:hAnsi="Arial" w:cs="Arial"/>
          <w:i/>
          <w:iCs/>
        </w:rPr>
        <w:t>Ursus arctos</w:t>
      </w:r>
      <w:r w:rsidRPr="00BE7E79">
        <w:rPr>
          <w:rFonts w:ascii="Arial" w:hAnsi="Arial" w:cs="Arial"/>
        </w:rPr>
        <w:t>), lisica (</w:t>
      </w:r>
      <w:r w:rsidRPr="00BE7E79">
        <w:rPr>
          <w:rFonts w:ascii="Arial" w:hAnsi="Arial" w:cs="Arial"/>
          <w:i/>
          <w:iCs/>
        </w:rPr>
        <w:t>Vulpes vulpes</w:t>
      </w:r>
      <w:r w:rsidRPr="00BE7E79">
        <w:rPr>
          <w:rFonts w:ascii="Arial" w:hAnsi="Arial" w:cs="Arial"/>
        </w:rPr>
        <w:t>), ris (</w:t>
      </w:r>
      <w:r w:rsidRPr="00BE7E79">
        <w:rPr>
          <w:rFonts w:ascii="Arial" w:hAnsi="Arial" w:cs="Arial"/>
          <w:i/>
          <w:iCs/>
        </w:rPr>
        <w:t>Lynx lynx</w:t>
      </w:r>
      <w:r w:rsidRPr="00BE7E79">
        <w:rPr>
          <w:rFonts w:ascii="Arial" w:hAnsi="Arial" w:cs="Arial"/>
        </w:rPr>
        <w:t>), vidra (</w:t>
      </w:r>
      <w:r w:rsidRPr="00BE7E79">
        <w:rPr>
          <w:rFonts w:ascii="Arial" w:hAnsi="Arial" w:cs="Arial"/>
          <w:i/>
          <w:iCs/>
        </w:rPr>
        <w:t>Lutra lutra</w:t>
      </w:r>
      <w:r w:rsidRPr="00BE7E79">
        <w:rPr>
          <w:rFonts w:ascii="Arial" w:hAnsi="Arial" w:cs="Arial"/>
        </w:rPr>
        <w:t>), (ii) papkari, npr. divlja svinja (</w:t>
      </w:r>
      <w:r w:rsidRPr="00BE7E79">
        <w:rPr>
          <w:rFonts w:ascii="Arial" w:hAnsi="Arial" w:cs="Arial"/>
          <w:i/>
          <w:iCs/>
        </w:rPr>
        <w:t>Sus scrofa</w:t>
      </w:r>
      <w:r w:rsidRPr="00BE7E79">
        <w:rPr>
          <w:rFonts w:ascii="Arial" w:hAnsi="Arial" w:cs="Arial"/>
        </w:rPr>
        <w:t>), crveni jelen (</w:t>
      </w:r>
      <w:r w:rsidRPr="00BE7E79">
        <w:rPr>
          <w:rFonts w:ascii="Arial" w:hAnsi="Arial" w:cs="Arial"/>
          <w:i/>
          <w:iCs/>
        </w:rPr>
        <w:t>Cervus elaphus</w:t>
      </w:r>
      <w:r w:rsidRPr="00BE7E79">
        <w:rPr>
          <w:rFonts w:ascii="Arial" w:hAnsi="Arial" w:cs="Arial"/>
        </w:rPr>
        <w:t>), srna (</w:t>
      </w:r>
      <w:r w:rsidRPr="00BE7E79">
        <w:rPr>
          <w:rFonts w:ascii="Arial" w:hAnsi="Arial" w:cs="Arial"/>
          <w:i/>
          <w:iCs/>
        </w:rPr>
        <w:t>Capreolus capreolus</w:t>
      </w:r>
      <w:r w:rsidRPr="00BE7E79">
        <w:rPr>
          <w:rFonts w:ascii="Arial" w:hAnsi="Arial" w:cs="Arial"/>
        </w:rPr>
        <w:t>), divokoza (</w:t>
      </w:r>
      <w:r w:rsidRPr="00BE7E79">
        <w:rPr>
          <w:rFonts w:ascii="Arial" w:hAnsi="Arial" w:cs="Arial"/>
          <w:i/>
          <w:iCs/>
        </w:rPr>
        <w:t>Rupicapra rupicapra</w:t>
      </w:r>
      <w:r w:rsidRPr="00BE7E79">
        <w:rPr>
          <w:rFonts w:ascii="Arial" w:hAnsi="Arial" w:cs="Arial"/>
        </w:rPr>
        <w:t xml:space="preserve">), (iii) glodari, uključujući endemičnog </w:t>
      </w:r>
      <w:r w:rsidRPr="00BE7E79">
        <w:rPr>
          <w:rFonts w:ascii="Arial" w:hAnsi="Arial" w:cs="Arial"/>
          <w:i/>
          <w:iCs/>
        </w:rPr>
        <w:t>Pitymys thomasi</w:t>
      </w:r>
      <w:r w:rsidRPr="00BE7E79">
        <w:rPr>
          <w:rFonts w:ascii="Arial" w:hAnsi="Arial" w:cs="Arial"/>
        </w:rPr>
        <w:t xml:space="preserve"> koji je može naći samo oko Podgorice (Beri, Vranići) i u Vilusima, slijepo kuče (</w:t>
      </w:r>
      <w:r w:rsidRPr="00BE7E79">
        <w:rPr>
          <w:rFonts w:ascii="Arial" w:hAnsi="Arial" w:cs="Arial"/>
          <w:i/>
          <w:iCs/>
        </w:rPr>
        <w:t>Spalax leucodon</w:t>
      </w:r>
      <w:r w:rsidRPr="00BE7E79">
        <w:rPr>
          <w:rFonts w:ascii="Arial" w:hAnsi="Arial" w:cs="Arial"/>
        </w:rPr>
        <w:t>) kao i više vrsta slijepih miševa; (iv) morski sisari: obični delfin (</w:t>
      </w:r>
      <w:r w:rsidRPr="00BE7E79">
        <w:rPr>
          <w:rFonts w:ascii="Arial" w:hAnsi="Arial" w:cs="Arial"/>
          <w:i/>
          <w:iCs/>
        </w:rPr>
        <w:t>Delphinus delphis</w:t>
      </w:r>
      <w:r w:rsidRPr="00BE7E79">
        <w:rPr>
          <w:rFonts w:ascii="Arial" w:hAnsi="Arial" w:cs="Arial"/>
        </w:rPr>
        <w:t>), prugasti delfin (</w:t>
      </w:r>
      <w:r w:rsidRPr="00BE7E79">
        <w:rPr>
          <w:rFonts w:ascii="Arial" w:hAnsi="Arial" w:cs="Arial"/>
          <w:i/>
          <w:iCs/>
        </w:rPr>
        <w:t>Stenella coeruleoalba</w:t>
      </w:r>
      <w:r w:rsidRPr="00BE7E79">
        <w:rPr>
          <w:rFonts w:ascii="Arial" w:hAnsi="Arial" w:cs="Arial"/>
        </w:rPr>
        <w:t>), dobri delfin (</w:t>
      </w:r>
      <w:r w:rsidRPr="00BE7E79">
        <w:rPr>
          <w:rFonts w:ascii="Arial" w:hAnsi="Arial" w:cs="Arial"/>
          <w:i/>
          <w:iCs/>
        </w:rPr>
        <w:t>Tursiops truncatus</w:t>
      </w:r>
      <w:r w:rsidRPr="00BE7E79">
        <w:rPr>
          <w:rFonts w:ascii="Arial" w:hAnsi="Arial" w:cs="Arial"/>
        </w:rPr>
        <w:t>) i (v) obični zec (</w:t>
      </w:r>
      <w:r w:rsidRPr="00BE7E79">
        <w:rPr>
          <w:rFonts w:ascii="Arial" w:hAnsi="Arial" w:cs="Arial"/>
          <w:i/>
          <w:iCs/>
        </w:rPr>
        <w:t>Lepus concolor</w:t>
      </w:r>
      <w:r w:rsidRPr="00BE7E79">
        <w:rPr>
          <w:rFonts w:ascii="Arial" w:hAnsi="Arial" w:cs="Arial"/>
        </w:rPr>
        <w:t>). Osim istraživanja pojedinih vrsta, npr. mrkog medvjeda (</w:t>
      </w:r>
      <w:r w:rsidRPr="00BE7E79">
        <w:rPr>
          <w:rFonts w:ascii="Arial" w:hAnsi="Arial" w:cs="Arial"/>
          <w:i/>
          <w:iCs/>
        </w:rPr>
        <w:t>Ursus arctos</w:t>
      </w:r>
      <w:r w:rsidRPr="00BE7E79">
        <w:rPr>
          <w:rFonts w:ascii="Arial" w:hAnsi="Arial" w:cs="Arial"/>
        </w:rPr>
        <w:t>) i sijepih miševa u Ulcinju i oblasti Arsenala, i procjena brojnosti lovnih vrsta17 koje daju lovačke organizacije, ne postoje sistematizovani podaci o brojnosti i veličini populacija sisara u Crnoj Gori.</w:t>
      </w:r>
    </w:p>
    <w:p w:rsidR="00C757EB" w:rsidRPr="00BE7E79" w:rsidRDefault="000D2EA4" w:rsidP="00816AD7">
      <w:pPr>
        <w:pStyle w:val="BodyText"/>
        <w:ind w:left="0"/>
        <w:rPr>
          <w:rFonts w:ascii="Arial" w:hAnsi="Arial" w:cs="Arial"/>
          <w:b/>
          <w:bCs w:val="0"/>
        </w:rPr>
      </w:pPr>
      <w:r w:rsidRPr="00BE7E79">
        <w:rPr>
          <w:rFonts w:ascii="Arial" w:hAnsi="Arial" w:cs="Arial"/>
          <w:b/>
          <w:bCs w:val="0"/>
        </w:rPr>
        <w:t>Morska staništa i vrste</w:t>
      </w:r>
    </w:p>
    <w:p w:rsidR="00C757EB" w:rsidRPr="00BE7E79" w:rsidRDefault="000D2EA4" w:rsidP="00CD6754">
      <w:pPr>
        <w:pStyle w:val="BodyText"/>
        <w:ind w:left="0"/>
        <w:rPr>
          <w:rFonts w:ascii="Arial" w:hAnsi="Arial" w:cs="Arial"/>
        </w:rPr>
      </w:pPr>
      <w:r w:rsidRPr="00BE7E79">
        <w:rPr>
          <w:rFonts w:ascii="Arial" w:hAnsi="Arial" w:cs="Arial"/>
        </w:rPr>
        <w:t>Morska sredina Crne Gore izuzetno je značajna s aspekta biodiverziteta. Od rijetkih i veoma značajnih stanišnih tipova, koraligena staništa zauzimaju oko 0,14% površine dna. Najveće zajednice su na potezu Luštica – Donji Grbalj,</w:t>
      </w:r>
      <w:r w:rsidR="00900B79" w:rsidRPr="00BE7E79">
        <w:rPr>
          <w:rFonts w:ascii="Arial" w:hAnsi="Arial" w:cs="Arial"/>
        </w:rPr>
        <w:t xml:space="preserve"> </w:t>
      </w:r>
      <w:r w:rsidRPr="00BE7E79">
        <w:rPr>
          <w:rFonts w:ascii="Arial" w:hAnsi="Arial" w:cs="Arial"/>
        </w:rPr>
        <w:t xml:space="preserve">uključujući rt Jaz, rt Rep, kao i lokalitet Vučja Vala (kod Valdanosa). U Bokokotorskom zalivu važna koraligena staništa prisutna su na 6 lokacija (Strp, Perast, oko zapadnog dijela Perasta, oko ostrva Sveti Đorđe i Gospa od Škrpjela, Dražin Vrt i Verige). Asocijacije posebno rijetkih koraligenih vrsta </w:t>
      </w:r>
      <w:r w:rsidRPr="00BE7E79">
        <w:rPr>
          <w:rFonts w:ascii="Arial" w:hAnsi="Arial" w:cs="Arial"/>
          <w:i/>
          <w:iCs/>
        </w:rPr>
        <w:t>Savalia savaglia</w:t>
      </w:r>
      <w:r w:rsidRPr="00BE7E79">
        <w:rPr>
          <w:rFonts w:ascii="Arial" w:hAnsi="Arial" w:cs="Arial"/>
        </w:rPr>
        <w:t xml:space="preserve"> i </w:t>
      </w:r>
      <w:r w:rsidRPr="00BE7E79">
        <w:rPr>
          <w:rFonts w:ascii="Arial" w:hAnsi="Arial" w:cs="Arial"/>
          <w:i/>
          <w:iCs/>
        </w:rPr>
        <w:t>Leptogorgia sarmentosa</w:t>
      </w:r>
      <w:r w:rsidRPr="00BE7E79">
        <w:rPr>
          <w:rFonts w:ascii="Arial" w:hAnsi="Arial" w:cs="Arial"/>
        </w:rPr>
        <w:t xml:space="preserve"> prisutne su na Dražinom Vrtu i pokrivaju područje od oko 5000 m</w:t>
      </w:r>
      <w:r w:rsidR="000F3121" w:rsidRPr="00BE7E79">
        <w:rPr>
          <w:rFonts w:ascii="Arial" w:hAnsi="Arial" w:cs="Arial"/>
        </w:rPr>
        <w:t>²</w:t>
      </w:r>
      <w:r w:rsidRPr="00BE7E79">
        <w:rPr>
          <w:rFonts w:ascii="Arial" w:hAnsi="Arial" w:cs="Arial"/>
        </w:rPr>
        <w:t xml:space="preserve"> . Stanište livade morske trave zauzima 2,47% ukupne površine morskog dna i kao značajne posebno se izdvajaju lokacije u zalivu Trašte, područje ispred Budve, šira zona Katiča uključujući i Buljaricu, Platamune, Valdanos. U Bokokotorskom zalivu značajna lokacija je Dobrota jer površina koju livade morske trave zauzimaju u cjelosti na toj lokaciji iznosi 21.000 m</w:t>
      </w:r>
      <w:r w:rsidR="000F3121" w:rsidRPr="00BE7E79">
        <w:rPr>
          <w:rFonts w:ascii="Arial" w:hAnsi="Arial" w:cs="Arial"/>
        </w:rPr>
        <w:t>²</w:t>
      </w:r>
      <w:r w:rsidRPr="00BE7E79">
        <w:rPr>
          <w:rFonts w:ascii="Arial" w:hAnsi="Arial" w:cs="Arial"/>
        </w:rPr>
        <w:t xml:space="preserve"> . Takođe, značajna površina nalazi se na lokacijama u Novskom zalivu, u Igalu – Njivice i Mamuli – Luštica. Pored značajnih stanišnih tipova, evidentno je i značajno prisustvo zaštićenih vrsta shodno nacionalnom i međunarodnom pravnom okviru, kao što su neke rijetke vrste algi, mekušaca, rakova, ehinodermata i riba. Kao vrijedne lokacije sa većim brojem značajnih vrsta, mogu se izdvojiti Platamuni, Ratac, Sveti Đorde, Verige, ali i lokacije oko ostrva Gospa od Škrpjela, Sopot, Dražin Vrt i Strp. </w:t>
      </w:r>
    </w:p>
    <w:p w:rsidR="00C757EB" w:rsidRPr="00BE7E79" w:rsidRDefault="000D2EA4" w:rsidP="00816AD7">
      <w:pPr>
        <w:pStyle w:val="BodyText"/>
        <w:ind w:left="0"/>
        <w:rPr>
          <w:rFonts w:ascii="Arial" w:hAnsi="Arial" w:cs="Arial"/>
        </w:rPr>
      </w:pPr>
      <w:r w:rsidRPr="00BE7E79">
        <w:rPr>
          <w:rFonts w:ascii="Arial" w:hAnsi="Arial" w:cs="Arial"/>
        </w:rPr>
        <w:t>Navedena područja izuzetno su značajna za zaštitu zbog svoje vrijednosti i posljedično ugroženosti zbog postojećih pritisaka i ranjivosti na nove aktivnosti. Jadransko more značajno je i kao stanište pelagičnih vrsta ribe (mala plava riba) sardele (</w:t>
      </w:r>
      <w:r w:rsidRPr="00BE7E79">
        <w:rPr>
          <w:rFonts w:ascii="Arial" w:hAnsi="Arial" w:cs="Arial"/>
          <w:i/>
          <w:iCs/>
        </w:rPr>
        <w:t>Sardina pilchardus</w:t>
      </w:r>
      <w:r w:rsidRPr="00BE7E79">
        <w:rPr>
          <w:rFonts w:ascii="Arial" w:hAnsi="Arial" w:cs="Arial"/>
        </w:rPr>
        <w:t>) i inćuna (</w:t>
      </w:r>
      <w:r w:rsidRPr="00BE7E79">
        <w:rPr>
          <w:rFonts w:ascii="Arial" w:hAnsi="Arial" w:cs="Arial"/>
          <w:i/>
          <w:iCs/>
        </w:rPr>
        <w:t>Engraulis encrasicolus</w:t>
      </w:r>
      <w:r w:rsidRPr="00BE7E79">
        <w:rPr>
          <w:rFonts w:ascii="Arial" w:hAnsi="Arial" w:cs="Arial"/>
        </w:rPr>
        <w:t>), veoma važnih u ribarstvu na Jadranu. (Na istočnoj obali Jadranskog mora u ulovu je daleko zastupljenija sardela. Iako sardela i inćun predstavljaju visoko migratorne vrste i njihova distribucija jako varira u kratkom vremenskom periodu, mogu se izdvojiti neke značajnije zone sa očekivanom većom gustinom populacije. Te zone su istovremeno i zone mriješćenja, odnosno intenzivne reprodukcije inćuna. Prva zona visoke gustine biomase za obje vrste nalazi se na potezu Platamuni – Budva, dok je druga zona u oblasti ispred Ulcinja). Od demerzalnih vrsta riba (bijela riba) tri ključne vrste su oslić (</w:t>
      </w:r>
      <w:r w:rsidRPr="00BE7E79">
        <w:rPr>
          <w:rFonts w:ascii="Arial" w:hAnsi="Arial" w:cs="Arial"/>
          <w:i/>
          <w:iCs/>
        </w:rPr>
        <w:t>Merlussius merluccius</w:t>
      </w:r>
      <w:r w:rsidRPr="00BE7E79">
        <w:rPr>
          <w:rFonts w:ascii="Arial" w:hAnsi="Arial" w:cs="Arial"/>
        </w:rPr>
        <w:t>), barbun (</w:t>
      </w:r>
      <w:r w:rsidRPr="00BE7E79">
        <w:rPr>
          <w:rFonts w:ascii="Arial" w:hAnsi="Arial" w:cs="Arial"/>
          <w:i/>
          <w:iCs/>
        </w:rPr>
        <w:t>Mullus barbatus</w:t>
      </w:r>
      <w:r w:rsidRPr="00BE7E79">
        <w:rPr>
          <w:rFonts w:ascii="Arial" w:hAnsi="Arial" w:cs="Arial"/>
        </w:rPr>
        <w:t>) i kozica (</w:t>
      </w:r>
      <w:r w:rsidRPr="00BE7E79">
        <w:rPr>
          <w:rFonts w:ascii="Arial" w:hAnsi="Arial" w:cs="Arial"/>
          <w:i/>
          <w:iCs/>
        </w:rPr>
        <w:t>Parpenaeus longirostris</w:t>
      </w:r>
      <w:r w:rsidRPr="00BE7E79">
        <w:rPr>
          <w:rFonts w:ascii="Arial" w:hAnsi="Arial" w:cs="Arial"/>
        </w:rPr>
        <w:t>), od kojih je najznačajniji barbun. Područje zabilježenog većeg intenziteta biomase oslića je u sjevernim i južnim zonama otvorenog mora. Veoma visoka vrijednost biomase kozice je u otvorenoj zoni prema granici teritorijalnog mora ispred Platamuna. Najznačajnije zone su zone vrlo visoke vrijednosti biomase barbuna, od rta Jaz do Dobre Vode. Upravo to područje ocijenjeno je i kao najvrijednije područje biomase demerzalnih resursa. Iako je ukupan udio crnogorskog ribolova na Jadranu od 1–5% (u zavisnosti od vrste), ova područja mogla bi biti zone kontrolisanog ribolova, sa ciljem osiguranja većeg reproduktivnog kapaciteta i stoka u ribolovnim vodama Crne Gore.</w:t>
      </w:r>
    </w:p>
    <w:bookmarkEnd w:id="160"/>
    <w:p w:rsidR="00C757EB" w:rsidRPr="00BE7E79" w:rsidRDefault="000D2EA4" w:rsidP="00816AD7">
      <w:pPr>
        <w:pStyle w:val="BodyText"/>
        <w:ind w:left="0"/>
        <w:rPr>
          <w:rFonts w:ascii="Arial" w:hAnsi="Arial" w:cs="Arial"/>
          <w:b/>
          <w:bCs w:val="0"/>
          <w:lang w:val="bs-Latn-BA"/>
        </w:rPr>
      </w:pPr>
      <w:r w:rsidRPr="00BE7E79">
        <w:rPr>
          <w:rFonts w:ascii="Arial" w:hAnsi="Arial" w:cs="Arial"/>
          <w:b/>
          <w:bCs w:val="0"/>
          <w:lang w:val="bs-Latn-BA"/>
        </w:rPr>
        <w:t>Zaštićena područja</w:t>
      </w:r>
    </w:p>
    <w:p w:rsidR="00161DEF" w:rsidRPr="00BE7E79" w:rsidRDefault="00161DEF" w:rsidP="00005CD6">
      <w:pPr>
        <w:autoSpaceDE w:val="0"/>
        <w:autoSpaceDN w:val="0"/>
        <w:adjustRightInd w:val="0"/>
        <w:jc w:val="both"/>
        <w:rPr>
          <w:rFonts w:ascii="Arial" w:hAnsi="Arial" w:cs="Arial"/>
          <w:sz w:val="20"/>
          <w:szCs w:val="20"/>
          <w:lang w:val="sr-Latn-CS"/>
        </w:rPr>
      </w:pPr>
      <w:r w:rsidRPr="00BE7E79">
        <w:rPr>
          <w:rFonts w:ascii="Arial" w:hAnsi="Arial" w:cs="Arial"/>
          <w:sz w:val="20"/>
          <w:szCs w:val="20"/>
          <w:lang w:val="sr-Latn-CS"/>
        </w:rPr>
        <w:t>Ukupna površina zaštićenih područja prirode u Crnoj Gori trenutno iznosi 190.030,91ha odnosno 13,78% državne teritorije, dok je u vrijeme donošenja PPCG iz 2008. ova površina iznosila 106.655ha tj. 7,72% teritorije Crne Gore.</w:t>
      </w:r>
    </w:p>
    <w:p w:rsidR="00161DEF" w:rsidRPr="00BE7E79" w:rsidRDefault="00CD6754" w:rsidP="00161DEF">
      <w:pPr>
        <w:pStyle w:val="Caption"/>
        <w:spacing w:after="0"/>
        <w:rPr>
          <w:rFonts w:cs="Arial"/>
          <w:i w:val="0"/>
          <w:iCs/>
          <w:sz w:val="20"/>
          <w:szCs w:val="20"/>
          <w:lang w:val="sr-Latn-CS"/>
        </w:rPr>
      </w:pPr>
      <w:r w:rsidRPr="00BE7E79">
        <w:rPr>
          <w:rFonts w:cs="Arial"/>
          <w:i w:val="0"/>
          <w:sz w:val="20"/>
          <w:szCs w:val="20"/>
          <w:lang w:val="sr-Latn-CS"/>
        </w:rPr>
        <w:t xml:space="preserve">Tabela </w:t>
      </w:r>
      <w:r w:rsidR="008176A6" w:rsidRPr="00BE7E79">
        <w:rPr>
          <w:rFonts w:cs="Arial"/>
          <w:i w:val="0"/>
          <w:sz w:val="20"/>
          <w:szCs w:val="20"/>
          <w:lang w:val="sr-Latn-CS"/>
        </w:rPr>
        <w:t>19</w:t>
      </w:r>
      <w:r w:rsidRPr="00BE7E79">
        <w:rPr>
          <w:rFonts w:cs="Arial"/>
          <w:i w:val="0"/>
          <w:sz w:val="20"/>
          <w:szCs w:val="20"/>
          <w:lang w:val="sr-Latn-CS"/>
        </w:rPr>
        <w:t>.</w:t>
      </w:r>
      <w:r w:rsidR="00161DEF" w:rsidRPr="00BE7E79">
        <w:rPr>
          <w:rFonts w:cs="Arial"/>
          <w:i w:val="0"/>
          <w:sz w:val="20"/>
          <w:szCs w:val="20"/>
          <w:lang w:val="sr-Latn-CS"/>
        </w:rPr>
        <w:t xml:space="preserve"> Pregled zaštićenih područja u Crnoj Gori</w:t>
      </w:r>
    </w:p>
    <w:tbl>
      <w:tblPr>
        <w:tblW w:w="0" w:type="auto"/>
        <w:jc w:val="center"/>
        <w:tblLook w:val="04A0" w:firstRow="1" w:lastRow="0" w:firstColumn="1" w:lastColumn="0" w:noHBand="0" w:noVBand="1"/>
      </w:tblPr>
      <w:tblGrid>
        <w:gridCol w:w="2689"/>
        <w:gridCol w:w="2268"/>
        <w:gridCol w:w="2652"/>
        <w:gridCol w:w="1286"/>
      </w:tblGrid>
      <w:tr w:rsidR="00161DEF" w:rsidRPr="00BE7E79" w:rsidTr="00005CD6">
        <w:trPr>
          <w:trHeight w:val="227"/>
          <w:jc w:val="center"/>
        </w:trPr>
        <w:tc>
          <w:tcPr>
            <w:tcW w:w="2689" w:type="dxa"/>
            <w:tcBorders>
              <w:top w:val="single" w:sz="4" w:space="0" w:color="auto"/>
              <w:left w:val="single" w:sz="4" w:space="0" w:color="auto"/>
              <w:bottom w:val="single" w:sz="4" w:space="0" w:color="auto"/>
              <w:right w:val="single" w:sz="4" w:space="0" w:color="auto"/>
            </w:tcBorders>
            <w:shd w:val="clear" w:color="auto" w:fill="C2D69B"/>
            <w:hideMark/>
          </w:tcPr>
          <w:p w:rsidR="00161DEF" w:rsidRPr="00BE7E79" w:rsidRDefault="00161DEF" w:rsidP="00005CD6">
            <w:pPr>
              <w:ind w:left="-27"/>
              <w:rPr>
                <w:rFonts w:ascii="Arial" w:hAnsi="Arial" w:cs="Arial"/>
                <w:sz w:val="20"/>
                <w:szCs w:val="20"/>
                <w:lang w:val="sr-Latn-CS"/>
              </w:rPr>
            </w:pPr>
            <w:r w:rsidRPr="00BE7E79">
              <w:rPr>
                <w:rFonts w:ascii="Arial" w:hAnsi="Arial" w:cs="Arial"/>
                <w:sz w:val="20"/>
                <w:szCs w:val="20"/>
                <w:lang w:val="sr-Latn-CS"/>
              </w:rPr>
              <w:t xml:space="preserve">Vrsta </w:t>
            </w:r>
          </w:p>
          <w:p w:rsidR="00161DEF" w:rsidRPr="00BE7E79" w:rsidRDefault="00161DEF" w:rsidP="00005CD6">
            <w:pPr>
              <w:ind w:left="-27"/>
              <w:rPr>
                <w:rFonts w:ascii="Arial" w:hAnsi="Arial" w:cs="Arial"/>
                <w:sz w:val="20"/>
                <w:szCs w:val="20"/>
                <w:lang w:val="sr-Latn-CS"/>
              </w:rPr>
            </w:pPr>
            <w:r w:rsidRPr="00BE7E79">
              <w:rPr>
                <w:rFonts w:ascii="Arial" w:hAnsi="Arial" w:cs="Arial"/>
                <w:sz w:val="20"/>
                <w:szCs w:val="20"/>
                <w:lang w:val="sr-Latn-CS"/>
              </w:rPr>
              <w:t>zaštićenog područja</w:t>
            </w:r>
          </w:p>
        </w:tc>
        <w:tc>
          <w:tcPr>
            <w:tcW w:w="2268" w:type="dxa"/>
            <w:tcBorders>
              <w:top w:val="single" w:sz="4" w:space="0" w:color="auto"/>
              <w:left w:val="single" w:sz="4" w:space="0" w:color="auto"/>
              <w:bottom w:val="single" w:sz="4" w:space="0" w:color="auto"/>
              <w:right w:val="single" w:sz="4" w:space="0" w:color="auto"/>
            </w:tcBorders>
            <w:shd w:val="clear" w:color="auto" w:fill="C2D69B"/>
            <w:hideMark/>
          </w:tcPr>
          <w:p w:rsidR="00161DEF" w:rsidRPr="00BE7E79" w:rsidRDefault="00161DEF" w:rsidP="00005CD6">
            <w:pPr>
              <w:ind w:left="-27"/>
              <w:rPr>
                <w:rFonts w:ascii="Arial" w:hAnsi="Arial" w:cs="Arial"/>
                <w:sz w:val="20"/>
                <w:szCs w:val="20"/>
                <w:lang w:val="sr-Latn-CS"/>
              </w:rPr>
            </w:pPr>
            <w:r w:rsidRPr="00BE7E79">
              <w:rPr>
                <w:rFonts w:ascii="Arial" w:hAnsi="Arial" w:cs="Arial"/>
                <w:sz w:val="20"/>
                <w:szCs w:val="20"/>
                <w:lang w:val="sr-Latn-CS"/>
              </w:rPr>
              <w:t>Broj</w:t>
            </w:r>
          </w:p>
          <w:p w:rsidR="00161DEF" w:rsidRPr="00BE7E79" w:rsidRDefault="00161DEF" w:rsidP="00005CD6">
            <w:pPr>
              <w:ind w:left="-27"/>
              <w:rPr>
                <w:rFonts w:ascii="Arial" w:hAnsi="Arial" w:cs="Arial"/>
                <w:sz w:val="20"/>
                <w:szCs w:val="20"/>
                <w:lang w:val="sr-Latn-CS"/>
              </w:rPr>
            </w:pPr>
            <w:r w:rsidRPr="00BE7E79">
              <w:rPr>
                <w:rFonts w:ascii="Arial" w:hAnsi="Arial" w:cs="Arial"/>
                <w:sz w:val="20"/>
                <w:szCs w:val="20"/>
                <w:lang w:val="sr-Latn-CS"/>
              </w:rPr>
              <w:t>zaštićenih područja</w:t>
            </w:r>
          </w:p>
        </w:tc>
        <w:tc>
          <w:tcPr>
            <w:tcW w:w="2652" w:type="dxa"/>
            <w:tcBorders>
              <w:top w:val="single" w:sz="4" w:space="0" w:color="auto"/>
              <w:left w:val="single" w:sz="4" w:space="0" w:color="auto"/>
              <w:bottom w:val="single" w:sz="4" w:space="0" w:color="auto"/>
              <w:right w:val="single" w:sz="4" w:space="0" w:color="auto"/>
            </w:tcBorders>
            <w:shd w:val="clear" w:color="auto" w:fill="C2D69B"/>
            <w:hideMark/>
          </w:tcPr>
          <w:p w:rsidR="00161DEF" w:rsidRPr="00BE7E79" w:rsidRDefault="00161DEF" w:rsidP="00005CD6">
            <w:pPr>
              <w:ind w:left="-27"/>
              <w:rPr>
                <w:rFonts w:ascii="Arial" w:hAnsi="Arial" w:cs="Arial"/>
                <w:sz w:val="20"/>
                <w:szCs w:val="20"/>
                <w:lang w:val="sr-Latn-CS"/>
              </w:rPr>
            </w:pPr>
            <w:r w:rsidRPr="00BE7E79">
              <w:rPr>
                <w:rFonts w:ascii="Arial" w:hAnsi="Arial" w:cs="Arial"/>
                <w:sz w:val="20"/>
                <w:szCs w:val="20"/>
                <w:lang w:val="sr-Latn-CS"/>
              </w:rPr>
              <w:t>Površina zaštićenog područja (ha)</w:t>
            </w:r>
          </w:p>
        </w:tc>
        <w:tc>
          <w:tcPr>
            <w:tcW w:w="0" w:type="auto"/>
            <w:tcBorders>
              <w:top w:val="single" w:sz="4" w:space="0" w:color="auto"/>
              <w:left w:val="single" w:sz="4" w:space="0" w:color="auto"/>
              <w:bottom w:val="single" w:sz="4" w:space="0" w:color="auto"/>
              <w:right w:val="single" w:sz="4" w:space="0" w:color="auto"/>
            </w:tcBorders>
            <w:shd w:val="clear" w:color="auto" w:fill="C2D69B"/>
            <w:hideMark/>
          </w:tcPr>
          <w:p w:rsidR="00161DEF" w:rsidRPr="00BE7E79" w:rsidRDefault="00161DEF" w:rsidP="00005CD6">
            <w:pPr>
              <w:ind w:left="-27"/>
              <w:rPr>
                <w:rFonts w:ascii="Arial" w:hAnsi="Arial" w:cs="Arial"/>
                <w:sz w:val="20"/>
                <w:szCs w:val="20"/>
                <w:lang w:val="sr-Latn-CS"/>
              </w:rPr>
            </w:pPr>
            <w:r w:rsidRPr="00BE7E79">
              <w:rPr>
                <w:rFonts w:ascii="Arial" w:hAnsi="Arial" w:cs="Arial"/>
                <w:sz w:val="20"/>
                <w:szCs w:val="20"/>
                <w:lang w:val="sr-Latn-CS"/>
              </w:rPr>
              <w:t>% površine</w:t>
            </w:r>
          </w:p>
          <w:p w:rsidR="00161DEF" w:rsidRPr="00BE7E79" w:rsidRDefault="00161DEF" w:rsidP="00005CD6">
            <w:pPr>
              <w:ind w:left="-27"/>
              <w:rPr>
                <w:rFonts w:ascii="Arial" w:hAnsi="Arial" w:cs="Arial"/>
                <w:sz w:val="20"/>
                <w:szCs w:val="20"/>
                <w:lang w:val="sr-Latn-CS"/>
              </w:rPr>
            </w:pPr>
            <w:r w:rsidRPr="00BE7E79">
              <w:rPr>
                <w:rFonts w:ascii="Arial" w:hAnsi="Arial" w:cs="Arial"/>
                <w:sz w:val="20"/>
                <w:szCs w:val="20"/>
                <w:lang w:val="sr-Latn-CS"/>
              </w:rPr>
              <w:t>Crne Gore</w:t>
            </w:r>
          </w:p>
        </w:tc>
      </w:tr>
      <w:tr w:rsidR="00161DEF" w:rsidRPr="00BE7E79" w:rsidTr="00005CD6">
        <w:trPr>
          <w:trHeight w:val="227"/>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rsidR="00161DEF" w:rsidRPr="00BE7E79" w:rsidRDefault="00161DEF" w:rsidP="00005CD6">
            <w:pPr>
              <w:ind w:left="-27"/>
              <w:rPr>
                <w:rFonts w:ascii="Arial" w:hAnsi="Arial" w:cs="Arial"/>
                <w:sz w:val="20"/>
                <w:szCs w:val="20"/>
                <w:lang w:val="sr-Latn-CS"/>
              </w:rPr>
            </w:pPr>
            <w:r w:rsidRPr="00BE7E79">
              <w:rPr>
                <w:rFonts w:ascii="Arial" w:hAnsi="Arial" w:cs="Arial"/>
                <w:sz w:val="20"/>
                <w:szCs w:val="20"/>
                <w:lang w:val="sr-Latn-CS"/>
              </w:rPr>
              <w:t>Strogi rezervat  prirode</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161DEF" w:rsidRPr="00BE7E79" w:rsidRDefault="00161DEF" w:rsidP="00005CD6">
            <w:pPr>
              <w:ind w:left="-27"/>
              <w:jc w:val="center"/>
              <w:rPr>
                <w:rFonts w:ascii="Arial" w:hAnsi="Arial" w:cs="Arial"/>
                <w:sz w:val="20"/>
                <w:szCs w:val="20"/>
                <w:lang w:val="sr-Latn-CS"/>
              </w:rPr>
            </w:pPr>
            <w:r w:rsidRPr="00BE7E79">
              <w:rPr>
                <w:rFonts w:ascii="Arial" w:hAnsi="Arial" w:cs="Arial"/>
                <w:sz w:val="20"/>
                <w:szCs w:val="20"/>
                <w:lang w:val="sr-Latn-CS"/>
              </w:rPr>
              <w:t>3</w:t>
            </w:r>
          </w:p>
        </w:tc>
        <w:tc>
          <w:tcPr>
            <w:tcW w:w="2652" w:type="dxa"/>
            <w:tcBorders>
              <w:top w:val="single" w:sz="4" w:space="0" w:color="auto"/>
              <w:left w:val="single" w:sz="4" w:space="0" w:color="auto"/>
              <w:bottom w:val="single" w:sz="4" w:space="0" w:color="auto"/>
              <w:right w:val="single" w:sz="4" w:space="0" w:color="auto"/>
            </w:tcBorders>
            <w:shd w:val="clear" w:color="auto" w:fill="auto"/>
          </w:tcPr>
          <w:p w:rsidR="00161DEF" w:rsidRPr="00BE7E79" w:rsidRDefault="00161DEF" w:rsidP="00005CD6">
            <w:pPr>
              <w:ind w:left="-27"/>
              <w:jc w:val="center"/>
              <w:rPr>
                <w:rFonts w:ascii="Arial" w:hAnsi="Arial" w:cs="Arial"/>
                <w:sz w:val="20"/>
                <w:szCs w:val="20"/>
                <w:lang w:val="sr-Latn-CS"/>
              </w:rPr>
            </w:pPr>
            <w:r w:rsidRPr="00BE7E79">
              <w:rPr>
                <w:rFonts w:ascii="Arial" w:hAnsi="Arial" w:cs="Arial"/>
                <w:sz w:val="20"/>
                <w:szCs w:val="20"/>
                <w:lang w:val="sr-Latn-CS"/>
              </w:rPr>
              <w:t>420,00</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161DEF" w:rsidRPr="00BE7E79" w:rsidRDefault="00161DEF" w:rsidP="00005CD6">
            <w:pPr>
              <w:ind w:left="-27"/>
              <w:jc w:val="center"/>
              <w:rPr>
                <w:rFonts w:ascii="Arial" w:hAnsi="Arial" w:cs="Arial"/>
                <w:sz w:val="20"/>
                <w:szCs w:val="20"/>
                <w:lang w:val="sr-Latn-CS"/>
              </w:rPr>
            </w:pPr>
            <w:r w:rsidRPr="00BE7E79">
              <w:rPr>
                <w:rFonts w:ascii="Arial" w:hAnsi="Arial" w:cs="Arial"/>
                <w:sz w:val="20"/>
                <w:szCs w:val="20"/>
                <w:lang w:val="sr-Latn-CS"/>
              </w:rPr>
              <w:t>0,03</w:t>
            </w:r>
          </w:p>
        </w:tc>
      </w:tr>
      <w:tr w:rsidR="00161DEF" w:rsidRPr="00BE7E79" w:rsidTr="00005CD6">
        <w:trPr>
          <w:trHeight w:val="227"/>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rsidR="00161DEF" w:rsidRPr="00BE7E79" w:rsidRDefault="00161DEF" w:rsidP="00005CD6">
            <w:pPr>
              <w:ind w:left="-27"/>
              <w:rPr>
                <w:rFonts w:ascii="Arial" w:hAnsi="Arial" w:cs="Arial"/>
                <w:sz w:val="20"/>
                <w:szCs w:val="20"/>
                <w:lang w:val="sr-Latn-CS"/>
              </w:rPr>
            </w:pPr>
            <w:r w:rsidRPr="00BE7E79">
              <w:rPr>
                <w:rFonts w:ascii="Arial" w:hAnsi="Arial" w:cs="Arial"/>
                <w:sz w:val="20"/>
                <w:szCs w:val="20"/>
                <w:lang w:val="sr-Latn-CS"/>
              </w:rPr>
              <w:t>Nacionalni park</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161DEF" w:rsidRPr="00BE7E79" w:rsidRDefault="00161DEF" w:rsidP="00005CD6">
            <w:pPr>
              <w:ind w:left="-27"/>
              <w:jc w:val="center"/>
              <w:rPr>
                <w:rFonts w:ascii="Arial" w:hAnsi="Arial" w:cs="Arial"/>
                <w:sz w:val="20"/>
                <w:szCs w:val="20"/>
                <w:lang w:val="sr-Latn-CS"/>
              </w:rPr>
            </w:pPr>
            <w:r w:rsidRPr="00BE7E79">
              <w:rPr>
                <w:rFonts w:ascii="Arial" w:hAnsi="Arial" w:cs="Arial"/>
                <w:sz w:val="20"/>
                <w:szCs w:val="20"/>
                <w:lang w:val="sr-Latn-CS"/>
              </w:rPr>
              <w:t>5</w:t>
            </w:r>
          </w:p>
        </w:tc>
        <w:tc>
          <w:tcPr>
            <w:tcW w:w="2652" w:type="dxa"/>
            <w:tcBorders>
              <w:top w:val="single" w:sz="4" w:space="0" w:color="auto"/>
              <w:left w:val="single" w:sz="4" w:space="0" w:color="auto"/>
              <w:bottom w:val="single" w:sz="4" w:space="0" w:color="auto"/>
              <w:right w:val="single" w:sz="4" w:space="0" w:color="auto"/>
            </w:tcBorders>
            <w:shd w:val="clear" w:color="auto" w:fill="auto"/>
          </w:tcPr>
          <w:p w:rsidR="00161DEF" w:rsidRPr="00BE7E79" w:rsidRDefault="00161DEF" w:rsidP="00005CD6">
            <w:pPr>
              <w:ind w:left="-27"/>
              <w:jc w:val="center"/>
              <w:rPr>
                <w:rFonts w:ascii="Arial" w:hAnsi="Arial" w:cs="Arial"/>
                <w:sz w:val="20"/>
                <w:szCs w:val="20"/>
                <w:lang w:val="sr-Latn-CS"/>
              </w:rPr>
            </w:pPr>
            <w:r w:rsidRPr="00BE7E79">
              <w:rPr>
                <w:rFonts w:ascii="Arial" w:hAnsi="Arial" w:cs="Arial"/>
                <w:sz w:val="20"/>
                <w:szCs w:val="20"/>
                <w:lang w:val="sr-Latn-CS"/>
              </w:rPr>
              <w:t>100 427,00</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161DEF" w:rsidRPr="00BE7E79" w:rsidRDefault="00161DEF" w:rsidP="00005CD6">
            <w:pPr>
              <w:ind w:left="-27"/>
              <w:jc w:val="center"/>
              <w:rPr>
                <w:rFonts w:ascii="Arial" w:hAnsi="Arial" w:cs="Arial"/>
                <w:sz w:val="20"/>
                <w:szCs w:val="20"/>
                <w:lang w:val="sr-Latn-CS"/>
              </w:rPr>
            </w:pPr>
            <w:r w:rsidRPr="00BE7E79">
              <w:rPr>
                <w:rFonts w:ascii="Arial" w:hAnsi="Arial" w:cs="Arial"/>
                <w:sz w:val="20"/>
                <w:szCs w:val="20"/>
                <w:lang w:val="sr-Latn-CS"/>
              </w:rPr>
              <w:t>7,27</w:t>
            </w:r>
          </w:p>
        </w:tc>
      </w:tr>
      <w:tr w:rsidR="00161DEF" w:rsidRPr="00BE7E79" w:rsidTr="00005CD6">
        <w:trPr>
          <w:trHeight w:val="227"/>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rsidR="00161DEF" w:rsidRPr="00BE7E79" w:rsidRDefault="00161DEF" w:rsidP="00005CD6">
            <w:pPr>
              <w:ind w:left="-27"/>
              <w:rPr>
                <w:rFonts w:ascii="Arial" w:hAnsi="Arial" w:cs="Arial"/>
                <w:sz w:val="20"/>
                <w:szCs w:val="20"/>
                <w:lang w:val="sr-Latn-CS"/>
              </w:rPr>
            </w:pPr>
            <w:r w:rsidRPr="00BE7E79">
              <w:rPr>
                <w:rFonts w:ascii="Arial" w:hAnsi="Arial" w:cs="Arial"/>
                <w:sz w:val="20"/>
                <w:szCs w:val="20"/>
                <w:lang w:val="sr-Latn-CS"/>
              </w:rPr>
              <w:t>Posebni rezervat prirode</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161DEF" w:rsidRPr="00BE7E79" w:rsidRDefault="00161DEF" w:rsidP="00005CD6">
            <w:pPr>
              <w:ind w:left="-27"/>
              <w:jc w:val="center"/>
              <w:rPr>
                <w:rFonts w:ascii="Arial" w:hAnsi="Arial" w:cs="Arial"/>
                <w:sz w:val="20"/>
                <w:szCs w:val="20"/>
                <w:lang w:val="sr-Latn-CS"/>
              </w:rPr>
            </w:pPr>
            <w:r w:rsidRPr="00BE7E79">
              <w:rPr>
                <w:rFonts w:ascii="Arial" w:hAnsi="Arial" w:cs="Arial"/>
                <w:sz w:val="20"/>
                <w:szCs w:val="20"/>
                <w:lang w:val="sr-Latn-CS"/>
              </w:rPr>
              <w:t>1</w:t>
            </w:r>
          </w:p>
        </w:tc>
        <w:tc>
          <w:tcPr>
            <w:tcW w:w="2652" w:type="dxa"/>
            <w:tcBorders>
              <w:top w:val="single" w:sz="4" w:space="0" w:color="auto"/>
              <w:left w:val="single" w:sz="4" w:space="0" w:color="auto"/>
              <w:bottom w:val="single" w:sz="4" w:space="0" w:color="auto"/>
              <w:right w:val="single" w:sz="4" w:space="0" w:color="auto"/>
            </w:tcBorders>
            <w:shd w:val="clear" w:color="auto" w:fill="auto"/>
          </w:tcPr>
          <w:p w:rsidR="00161DEF" w:rsidRPr="00BE7E79" w:rsidRDefault="00161DEF" w:rsidP="00005CD6">
            <w:pPr>
              <w:ind w:left="-27"/>
              <w:jc w:val="center"/>
              <w:rPr>
                <w:rFonts w:ascii="Arial" w:hAnsi="Arial" w:cs="Arial"/>
                <w:sz w:val="20"/>
                <w:szCs w:val="20"/>
                <w:lang w:val="sr-Latn-CS"/>
              </w:rPr>
            </w:pPr>
            <w:r w:rsidRPr="00BE7E79">
              <w:rPr>
                <w:rFonts w:ascii="Arial" w:hAnsi="Arial" w:cs="Arial"/>
                <w:sz w:val="20"/>
                <w:szCs w:val="20"/>
                <w:lang w:val="sr-Latn-CS"/>
              </w:rPr>
              <w:t>150,00</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161DEF" w:rsidRPr="00BE7E79" w:rsidRDefault="00161DEF" w:rsidP="00005CD6">
            <w:pPr>
              <w:ind w:left="-27"/>
              <w:jc w:val="center"/>
              <w:rPr>
                <w:rFonts w:ascii="Arial" w:hAnsi="Arial" w:cs="Arial"/>
                <w:sz w:val="20"/>
                <w:szCs w:val="20"/>
                <w:lang w:val="sr-Latn-CS"/>
              </w:rPr>
            </w:pPr>
            <w:r w:rsidRPr="00BE7E79">
              <w:rPr>
                <w:rFonts w:ascii="Arial" w:hAnsi="Arial" w:cs="Arial"/>
                <w:sz w:val="20"/>
                <w:szCs w:val="20"/>
                <w:lang w:val="sr-Latn-CS"/>
              </w:rPr>
              <w:t>0,01</w:t>
            </w:r>
          </w:p>
        </w:tc>
      </w:tr>
      <w:tr w:rsidR="00161DEF" w:rsidRPr="00BE7E79" w:rsidTr="00005CD6">
        <w:trPr>
          <w:trHeight w:val="227"/>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rsidR="00161DEF" w:rsidRPr="00BE7E79" w:rsidRDefault="00161DEF" w:rsidP="00005CD6">
            <w:pPr>
              <w:ind w:left="-27"/>
              <w:rPr>
                <w:rFonts w:ascii="Arial" w:hAnsi="Arial" w:cs="Arial"/>
                <w:sz w:val="20"/>
                <w:szCs w:val="20"/>
                <w:lang w:val="sr-Latn-CS"/>
              </w:rPr>
            </w:pPr>
            <w:r w:rsidRPr="00BE7E79">
              <w:rPr>
                <w:rFonts w:ascii="Arial" w:hAnsi="Arial" w:cs="Arial"/>
                <w:sz w:val="20"/>
                <w:szCs w:val="20"/>
                <w:lang w:val="sr-Latn-CS"/>
              </w:rPr>
              <w:t>Park prirode</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161DEF" w:rsidRPr="00BE7E79" w:rsidRDefault="00161DEF" w:rsidP="00005CD6">
            <w:pPr>
              <w:ind w:left="-27"/>
              <w:jc w:val="center"/>
              <w:rPr>
                <w:rFonts w:ascii="Arial" w:hAnsi="Arial" w:cs="Arial"/>
                <w:sz w:val="20"/>
                <w:szCs w:val="20"/>
                <w:lang w:val="sr-Latn-CS"/>
              </w:rPr>
            </w:pPr>
            <w:r w:rsidRPr="00BE7E79">
              <w:rPr>
                <w:rFonts w:ascii="Arial" w:hAnsi="Arial" w:cs="Arial"/>
                <w:sz w:val="20"/>
                <w:szCs w:val="20"/>
                <w:lang w:val="sr-Latn-CS"/>
              </w:rPr>
              <w:t>9</w:t>
            </w:r>
          </w:p>
        </w:tc>
        <w:tc>
          <w:tcPr>
            <w:tcW w:w="2652" w:type="dxa"/>
            <w:tcBorders>
              <w:top w:val="single" w:sz="4" w:space="0" w:color="auto"/>
              <w:left w:val="single" w:sz="4" w:space="0" w:color="auto"/>
              <w:bottom w:val="single" w:sz="4" w:space="0" w:color="auto"/>
              <w:right w:val="single" w:sz="4" w:space="0" w:color="auto"/>
            </w:tcBorders>
            <w:shd w:val="clear" w:color="auto" w:fill="auto"/>
          </w:tcPr>
          <w:p w:rsidR="00161DEF" w:rsidRPr="00BE7E79" w:rsidRDefault="00161DEF" w:rsidP="00005CD6">
            <w:pPr>
              <w:ind w:left="-27"/>
              <w:jc w:val="center"/>
              <w:rPr>
                <w:rFonts w:ascii="Arial" w:hAnsi="Arial" w:cs="Arial"/>
                <w:sz w:val="20"/>
                <w:szCs w:val="20"/>
                <w:lang w:val="sr-Latn-CS"/>
              </w:rPr>
            </w:pPr>
            <w:r w:rsidRPr="00BE7E79">
              <w:rPr>
                <w:rFonts w:ascii="Arial" w:hAnsi="Arial" w:cs="Arial"/>
                <w:sz w:val="20"/>
                <w:szCs w:val="20"/>
                <w:lang w:val="sr-Latn-CS"/>
              </w:rPr>
              <w:t>84 344,32</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161DEF" w:rsidRPr="00BE7E79" w:rsidRDefault="00161DEF" w:rsidP="00005CD6">
            <w:pPr>
              <w:ind w:left="-27"/>
              <w:jc w:val="center"/>
              <w:rPr>
                <w:rFonts w:ascii="Arial" w:hAnsi="Arial" w:cs="Arial"/>
                <w:sz w:val="20"/>
                <w:szCs w:val="20"/>
                <w:lang w:val="sr-Latn-CS"/>
              </w:rPr>
            </w:pPr>
            <w:r w:rsidRPr="00BE7E79">
              <w:rPr>
                <w:rFonts w:ascii="Arial" w:hAnsi="Arial" w:cs="Arial"/>
                <w:sz w:val="20"/>
                <w:szCs w:val="20"/>
                <w:lang w:val="sr-Latn-CS"/>
              </w:rPr>
              <w:t>6,14</w:t>
            </w:r>
          </w:p>
        </w:tc>
      </w:tr>
      <w:tr w:rsidR="00161DEF" w:rsidRPr="00BE7E79" w:rsidTr="00005CD6">
        <w:trPr>
          <w:trHeight w:val="227"/>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rsidR="00161DEF" w:rsidRPr="00BE7E79" w:rsidRDefault="00161DEF" w:rsidP="00005CD6">
            <w:pPr>
              <w:ind w:left="-27"/>
              <w:rPr>
                <w:rFonts w:ascii="Arial" w:hAnsi="Arial" w:cs="Arial"/>
                <w:sz w:val="20"/>
                <w:szCs w:val="20"/>
                <w:lang w:val="sr-Latn-CS"/>
              </w:rPr>
            </w:pPr>
            <w:r w:rsidRPr="00BE7E79">
              <w:rPr>
                <w:rFonts w:ascii="Arial" w:hAnsi="Arial" w:cs="Arial"/>
                <w:sz w:val="20"/>
                <w:szCs w:val="20"/>
                <w:lang w:val="sr-Latn-CS"/>
              </w:rPr>
              <w:t>Spomenik prirode</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161DEF" w:rsidRPr="00BE7E79" w:rsidRDefault="00161DEF" w:rsidP="00005CD6">
            <w:pPr>
              <w:ind w:left="-27"/>
              <w:jc w:val="center"/>
              <w:rPr>
                <w:rFonts w:ascii="Arial" w:hAnsi="Arial" w:cs="Arial"/>
                <w:sz w:val="20"/>
                <w:szCs w:val="20"/>
                <w:lang w:val="sr-Latn-CS"/>
              </w:rPr>
            </w:pPr>
            <w:r w:rsidRPr="00BE7E79">
              <w:rPr>
                <w:rFonts w:ascii="Arial" w:hAnsi="Arial" w:cs="Arial"/>
                <w:sz w:val="20"/>
                <w:szCs w:val="20"/>
                <w:lang w:val="sr-Latn-CS"/>
              </w:rPr>
              <w:t>56</w:t>
            </w:r>
          </w:p>
        </w:tc>
        <w:tc>
          <w:tcPr>
            <w:tcW w:w="2652" w:type="dxa"/>
            <w:tcBorders>
              <w:top w:val="single" w:sz="4" w:space="0" w:color="auto"/>
              <w:left w:val="single" w:sz="4" w:space="0" w:color="auto"/>
              <w:bottom w:val="single" w:sz="4" w:space="0" w:color="auto"/>
              <w:right w:val="single" w:sz="4" w:space="0" w:color="auto"/>
            </w:tcBorders>
            <w:shd w:val="clear" w:color="auto" w:fill="auto"/>
          </w:tcPr>
          <w:p w:rsidR="00161DEF" w:rsidRPr="00BE7E79" w:rsidRDefault="00161DEF" w:rsidP="00005CD6">
            <w:pPr>
              <w:ind w:left="-27"/>
              <w:jc w:val="center"/>
              <w:rPr>
                <w:rFonts w:ascii="Arial" w:hAnsi="Arial" w:cs="Arial"/>
                <w:sz w:val="20"/>
                <w:szCs w:val="20"/>
                <w:lang w:val="sr-Latn-CS"/>
              </w:rPr>
            </w:pPr>
            <w:r w:rsidRPr="00BE7E79">
              <w:rPr>
                <w:rFonts w:ascii="Arial" w:hAnsi="Arial" w:cs="Arial"/>
                <w:sz w:val="20"/>
                <w:szCs w:val="20"/>
                <w:lang w:val="sr-Latn-CS"/>
              </w:rPr>
              <w:t>4 493,54</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161DEF" w:rsidRPr="00BE7E79" w:rsidRDefault="00161DEF" w:rsidP="00005CD6">
            <w:pPr>
              <w:ind w:left="-27"/>
              <w:jc w:val="center"/>
              <w:rPr>
                <w:rFonts w:ascii="Arial" w:hAnsi="Arial" w:cs="Arial"/>
                <w:sz w:val="20"/>
                <w:szCs w:val="20"/>
                <w:lang w:val="sr-Latn-CS"/>
              </w:rPr>
            </w:pPr>
            <w:r w:rsidRPr="00BE7E79">
              <w:rPr>
                <w:rFonts w:ascii="Arial" w:hAnsi="Arial" w:cs="Arial"/>
                <w:sz w:val="20"/>
                <w:szCs w:val="20"/>
                <w:lang w:val="sr-Latn-CS"/>
              </w:rPr>
              <w:t>0,32</w:t>
            </w:r>
          </w:p>
        </w:tc>
      </w:tr>
      <w:tr w:rsidR="00161DEF" w:rsidRPr="00BE7E79" w:rsidTr="00005CD6">
        <w:trPr>
          <w:trHeight w:val="227"/>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rsidR="00161DEF" w:rsidRPr="00BE7E79" w:rsidRDefault="00161DEF" w:rsidP="00005CD6">
            <w:pPr>
              <w:ind w:left="-27"/>
              <w:rPr>
                <w:rFonts w:ascii="Arial" w:hAnsi="Arial" w:cs="Arial"/>
                <w:sz w:val="20"/>
                <w:szCs w:val="20"/>
                <w:lang w:val="sr-Latn-CS"/>
              </w:rPr>
            </w:pPr>
            <w:r w:rsidRPr="00BE7E79">
              <w:rPr>
                <w:rFonts w:ascii="Arial" w:hAnsi="Arial" w:cs="Arial"/>
                <w:sz w:val="20"/>
                <w:szCs w:val="20"/>
                <w:lang w:val="sr-Latn-CS"/>
              </w:rPr>
              <w:t>Predio izuzetnih odlika</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161DEF" w:rsidRPr="00BE7E79" w:rsidRDefault="00161DEF" w:rsidP="00005CD6">
            <w:pPr>
              <w:ind w:left="-27"/>
              <w:jc w:val="center"/>
              <w:rPr>
                <w:rFonts w:ascii="Arial" w:hAnsi="Arial" w:cs="Arial"/>
                <w:sz w:val="20"/>
                <w:szCs w:val="20"/>
                <w:lang w:val="sr-Latn-CS"/>
              </w:rPr>
            </w:pPr>
            <w:r w:rsidRPr="00BE7E79">
              <w:rPr>
                <w:rFonts w:ascii="Arial" w:hAnsi="Arial" w:cs="Arial"/>
                <w:sz w:val="20"/>
                <w:szCs w:val="20"/>
                <w:lang w:val="sr-Latn-CS"/>
              </w:rPr>
              <w:t>2</w:t>
            </w:r>
          </w:p>
        </w:tc>
        <w:tc>
          <w:tcPr>
            <w:tcW w:w="2652" w:type="dxa"/>
            <w:tcBorders>
              <w:top w:val="single" w:sz="4" w:space="0" w:color="auto"/>
              <w:left w:val="single" w:sz="4" w:space="0" w:color="auto"/>
              <w:bottom w:val="single" w:sz="4" w:space="0" w:color="auto"/>
              <w:right w:val="single" w:sz="4" w:space="0" w:color="auto"/>
            </w:tcBorders>
            <w:shd w:val="clear" w:color="auto" w:fill="auto"/>
          </w:tcPr>
          <w:p w:rsidR="00161DEF" w:rsidRPr="00BE7E79" w:rsidRDefault="00161DEF" w:rsidP="00005CD6">
            <w:pPr>
              <w:ind w:left="-27"/>
              <w:jc w:val="center"/>
              <w:rPr>
                <w:rFonts w:ascii="Arial" w:hAnsi="Arial" w:cs="Arial"/>
                <w:sz w:val="20"/>
                <w:szCs w:val="20"/>
                <w:lang w:val="sr-Latn-CS"/>
              </w:rPr>
            </w:pPr>
            <w:r w:rsidRPr="00BE7E79">
              <w:rPr>
                <w:rFonts w:ascii="Arial" w:hAnsi="Arial" w:cs="Arial"/>
                <w:sz w:val="20"/>
                <w:szCs w:val="20"/>
                <w:lang w:val="sr-Latn-CS"/>
              </w:rPr>
              <w:t>196,05</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161DEF" w:rsidRPr="00BE7E79" w:rsidRDefault="00161DEF" w:rsidP="00005CD6">
            <w:pPr>
              <w:ind w:left="-27"/>
              <w:jc w:val="center"/>
              <w:rPr>
                <w:rFonts w:ascii="Arial" w:hAnsi="Arial" w:cs="Arial"/>
                <w:sz w:val="20"/>
                <w:szCs w:val="20"/>
                <w:lang w:val="sr-Latn-CS"/>
              </w:rPr>
            </w:pPr>
            <w:r w:rsidRPr="00BE7E79">
              <w:rPr>
                <w:rFonts w:ascii="Arial" w:hAnsi="Arial" w:cs="Arial"/>
                <w:sz w:val="20"/>
                <w:szCs w:val="20"/>
                <w:lang w:val="sr-Latn-CS"/>
              </w:rPr>
              <w:t>0,01</w:t>
            </w:r>
          </w:p>
        </w:tc>
      </w:tr>
      <w:tr w:rsidR="00161DEF" w:rsidRPr="00BE7E79" w:rsidTr="00005CD6">
        <w:trPr>
          <w:trHeight w:val="227"/>
          <w:jc w:val="center"/>
        </w:trPr>
        <w:tc>
          <w:tcPr>
            <w:tcW w:w="2689" w:type="dxa"/>
            <w:tcBorders>
              <w:top w:val="single" w:sz="4" w:space="0" w:color="auto"/>
              <w:left w:val="single" w:sz="4" w:space="0" w:color="auto"/>
              <w:bottom w:val="single" w:sz="4" w:space="0" w:color="auto"/>
              <w:right w:val="single" w:sz="4" w:space="0" w:color="auto"/>
            </w:tcBorders>
            <w:shd w:val="clear" w:color="auto" w:fill="FDF1CF" w:themeFill="accent6" w:themeFillTint="66"/>
          </w:tcPr>
          <w:p w:rsidR="00161DEF" w:rsidRPr="00BE7E79" w:rsidRDefault="00161DEF" w:rsidP="00005CD6">
            <w:pPr>
              <w:ind w:left="-27"/>
              <w:rPr>
                <w:rFonts w:ascii="Arial" w:hAnsi="Arial" w:cs="Arial"/>
                <w:sz w:val="20"/>
                <w:szCs w:val="20"/>
                <w:lang w:val="sr-Latn-CS"/>
              </w:rPr>
            </w:pPr>
            <w:r w:rsidRPr="00BE7E79">
              <w:rPr>
                <w:rFonts w:ascii="Arial" w:hAnsi="Arial" w:cs="Arial"/>
                <w:sz w:val="20"/>
                <w:szCs w:val="20"/>
                <w:lang w:val="sr-Latn-CS"/>
              </w:rPr>
              <w:t xml:space="preserve">Ukupno </w:t>
            </w:r>
          </w:p>
        </w:tc>
        <w:tc>
          <w:tcPr>
            <w:tcW w:w="2268" w:type="dxa"/>
            <w:tcBorders>
              <w:top w:val="single" w:sz="4" w:space="0" w:color="auto"/>
              <w:left w:val="single" w:sz="4" w:space="0" w:color="auto"/>
              <w:bottom w:val="single" w:sz="4" w:space="0" w:color="auto"/>
              <w:right w:val="single" w:sz="4" w:space="0" w:color="auto"/>
            </w:tcBorders>
            <w:shd w:val="clear" w:color="auto" w:fill="FDF1CF" w:themeFill="accent6" w:themeFillTint="66"/>
          </w:tcPr>
          <w:p w:rsidR="00161DEF" w:rsidRPr="00BE7E79" w:rsidRDefault="00161DEF" w:rsidP="00005CD6">
            <w:pPr>
              <w:ind w:left="-27"/>
              <w:jc w:val="center"/>
              <w:rPr>
                <w:rFonts w:ascii="Arial" w:hAnsi="Arial" w:cs="Arial"/>
                <w:sz w:val="20"/>
                <w:szCs w:val="20"/>
                <w:lang w:val="sr-Latn-CS"/>
              </w:rPr>
            </w:pPr>
            <w:r w:rsidRPr="00BE7E79">
              <w:rPr>
                <w:rFonts w:ascii="Arial" w:hAnsi="Arial" w:cs="Arial"/>
                <w:sz w:val="20"/>
                <w:szCs w:val="20"/>
                <w:lang w:val="sr-Latn-CS"/>
              </w:rPr>
              <w:t>76</w:t>
            </w:r>
          </w:p>
        </w:tc>
        <w:tc>
          <w:tcPr>
            <w:tcW w:w="2652" w:type="dxa"/>
            <w:tcBorders>
              <w:top w:val="single" w:sz="4" w:space="0" w:color="auto"/>
              <w:left w:val="single" w:sz="4" w:space="0" w:color="auto"/>
              <w:bottom w:val="single" w:sz="4" w:space="0" w:color="auto"/>
              <w:right w:val="single" w:sz="4" w:space="0" w:color="auto"/>
            </w:tcBorders>
            <w:shd w:val="clear" w:color="auto" w:fill="FDF1CF" w:themeFill="accent6" w:themeFillTint="66"/>
          </w:tcPr>
          <w:p w:rsidR="00161DEF" w:rsidRPr="00BE7E79" w:rsidRDefault="00161DEF" w:rsidP="00005CD6">
            <w:pPr>
              <w:ind w:left="-27"/>
              <w:jc w:val="center"/>
              <w:rPr>
                <w:rFonts w:ascii="Arial" w:hAnsi="Arial" w:cs="Arial"/>
                <w:sz w:val="20"/>
                <w:szCs w:val="20"/>
                <w:lang w:val="sr-Latn-CS"/>
              </w:rPr>
            </w:pPr>
            <w:r w:rsidRPr="00BE7E79">
              <w:rPr>
                <w:rFonts w:ascii="Arial" w:hAnsi="Arial" w:cs="Arial"/>
                <w:sz w:val="20"/>
                <w:szCs w:val="20"/>
                <w:lang w:val="sr-Latn-CS"/>
              </w:rPr>
              <w:t>190 030,91</w:t>
            </w:r>
          </w:p>
        </w:tc>
        <w:tc>
          <w:tcPr>
            <w:tcW w:w="0" w:type="auto"/>
            <w:tcBorders>
              <w:top w:val="single" w:sz="4" w:space="0" w:color="auto"/>
              <w:left w:val="single" w:sz="4" w:space="0" w:color="auto"/>
              <w:bottom w:val="single" w:sz="4" w:space="0" w:color="auto"/>
              <w:right w:val="single" w:sz="4" w:space="0" w:color="auto"/>
            </w:tcBorders>
            <w:shd w:val="clear" w:color="auto" w:fill="FDF1CF" w:themeFill="accent6" w:themeFillTint="66"/>
          </w:tcPr>
          <w:p w:rsidR="00161DEF" w:rsidRPr="00BE7E79" w:rsidRDefault="00161DEF" w:rsidP="00005CD6">
            <w:pPr>
              <w:ind w:left="-27"/>
              <w:jc w:val="center"/>
              <w:rPr>
                <w:rFonts w:ascii="Arial" w:hAnsi="Arial" w:cs="Arial"/>
                <w:sz w:val="20"/>
                <w:szCs w:val="20"/>
                <w:lang w:val="sr-Latn-CS"/>
              </w:rPr>
            </w:pPr>
            <w:r w:rsidRPr="00BE7E79">
              <w:rPr>
                <w:rFonts w:ascii="Arial" w:hAnsi="Arial" w:cs="Arial"/>
                <w:sz w:val="20"/>
                <w:szCs w:val="20"/>
                <w:lang w:val="sr-Latn-CS"/>
              </w:rPr>
              <w:t>13,78</w:t>
            </w:r>
          </w:p>
        </w:tc>
      </w:tr>
    </w:tbl>
    <w:p w:rsidR="00161DEF" w:rsidRPr="00BE7E79" w:rsidRDefault="00161DEF" w:rsidP="00161DEF">
      <w:pPr>
        <w:autoSpaceDE w:val="0"/>
        <w:autoSpaceDN w:val="0"/>
        <w:adjustRightInd w:val="0"/>
        <w:spacing w:before="60" w:after="60"/>
        <w:rPr>
          <w:rFonts w:ascii="Arial" w:hAnsi="Arial" w:cs="Arial"/>
          <w:sz w:val="20"/>
          <w:szCs w:val="20"/>
          <w:lang w:val="sr-Latn-CS"/>
        </w:rPr>
      </w:pPr>
    </w:p>
    <w:p w:rsidR="00161DEF" w:rsidRPr="00BE7E79" w:rsidRDefault="00161DEF" w:rsidP="00005CD6">
      <w:pPr>
        <w:autoSpaceDE w:val="0"/>
        <w:autoSpaceDN w:val="0"/>
        <w:adjustRightInd w:val="0"/>
        <w:spacing w:before="60" w:after="60"/>
        <w:jc w:val="both"/>
        <w:rPr>
          <w:rFonts w:ascii="Arial" w:hAnsi="Arial" w:cs="Arial"/>
          <w:sz w:val="20"/>
          <w:szCs w:val="20"/>
          <w:lang w:val="sr-Latn-CS"/>
        </w:rPr>
      </w:pPr>
      <w:r w:rsidRPr="00BE7E79">
        <w:rPr>
          <w:rFonts w:ascii="Arial" w:hAnsi="Arial" w:cs="Arial"/>
          <w:sz w:val="20"/>
          <w:szCs w:val="20"/>
          <w:lang w:val="sr-Latn-CS"/>
        </w:rPr>
        <w:t xml:space="preserve">Najveće učešće u nacionalnoj mreži zaštićenih područja imaju nacionalni parkovi („Durmitor“, „Skadarsko jezero“, „Lovćen“, „Biogradska gora“ i „Prokletije“) koji zauzimaju 100.427,00 ha ili 7,27% </w:t>
      </w:r>
      <w:r w:rsidRPr="00BE7E79">
        <w:rPr>
          <w:rFonts w:ascii="Arial" w:hAnsi="Arial" w:cs="Arial"/>
          <w:color w:val="000000" w:themeColor="text1"/>
          <w:sz w:val="20"/>
          <w:szCs w:val="20"/>
          <w:lang w:val="sr-Latn-CS"/>
        </w:rPr>
        <w:t>teritorije Crne Gore. Zatim slijede parkovi prirode (“Piva</w:t>
      </w:r>
      <w:r w:rsidRPr="00BE7E79">
        <w:rPr>
          <w:rFonts w:ascii="Arial" w:hAnsi="Arial" w:cs="Arial"/>
          <w:sz w:val="20"/>
          <w:szCs w:val="20"/>
          <w:lang w:val="sr-Latn-CS"/>
        </w:rPr>
        <w:t>“</w:t>
      </w:r>
      <w:r w:rsidRPr="00BE7E79">
        <w:rPr>
          <w:rFonts w:ascii="Arial" w:hAnsi="Arial" w:cs="Arial"/>
          <w:color w:val="000000" w:themeColor="text1"/>
          <w:sz w:val="20"/>
          <w:szCs w:val="20"/>
          <w:lang w:val="sr-Latn-CS"/>
        </w:rPr>
        <w:t xml:space="preserve">, </w:t>
      </w:r>
      <w:r w:rsidRPr="00BE7E79">
        <w:rPr>
          <w:rFonts w:ascii="Arial" w:hAnsi="Arial" w:cs="Arial"/>
          <w:sz w:val="20"/>
          <w:szCs w:val="20"/>
          <w:lang w:val="sr-Latn-CS"/>
        </w:rPr>
        <w:t>„</w:t>
      </w:r>
      <w:r w:rsidRPr="00BE7E79">
        <w:rPr>
          <w:rFonts w:ascii="Arial" w:hAnsi="Arial" w:cs="Arial"/>
          <w:color w:val="000000" w:themeColor="text1"/>
          <w:sz w:val="20"/>
          <w:szCs w:val="20"/>
          <w:lang w:val="sr-Latn-CS"/>
        </w:rPr>
        <w:t xml:space="preserve">Dragišnica i Komarnica”, </w:t>
      </w:r>
      <w:r w:rsidRPr="00BE7E79">
        <w:rPr>
          <w:rFonts w:ascii="Arial" w:hAnsi="Arial" w:cs="Arial"/>
          <w:sz w:val="20"/>
          <w:szCs w:val="20"/>
          <w:lang w:val="sr-Latn-CS"/>
        </w:rPr>
        <w:t>„</w:t>
      </w:r>
      <w:r w:rsidRPr="00BE7E79">
        <w:rPr>
          <w:rFonts w:ascii="Arial" w:hAnsi="Arial" w:cs="Arial"/>
          <w:color w:val="000000" w:themeColor="text1"/>
          <w:sz w:val="20"/>
          <w:szCs w:val="20"/>
          <w:lang w:val="sr-Latn-CS"/>
        </w:rPr>
        <w:t xml:space="preserve">Komovi”, </w:t>
      </w:r>
      <w:r w:rsidRPr="00BE7E79">
        <w:rPr>
          <w:rFonts w:ascii="Arial" w:hAnsi="Arial" w:cs="Arial"/>
          <w:sz w:val="20"/>
          <w:szCs w:val="20"/>
          <w:lang w:val="sr-Latn-CS"/>
        </w:rPr>
        <w:t>„</w:t>
      </w:r>
      <w:r w:rsidRPr="00BE7E79">
        <w:rPr>
          <w:rFonts w:ascii="Arial" w:hAnsi="Arial" w:cs="Arial"/>
          <w:color w:val="000000" w:themeColor="text1"/>
          <w:sz w:val="20"/>
          <w:szCs w:val="20"/>
          <w:lang w:val="sr-Latn-CS"/>
        </w:rPr>
        <w:t xml:space="preserve">Orjen”, Rijeka Zeta, Ulcinjska Solana, Platamuni, Katič, Stari Ulcinj), sa površinom od 84 344,32 ha ili 6,14%. Ostatak čine zaštićena područja unutar kategorija: strogi rezervat </w:t>
      </w:r>
      <w:r w:rsidRPr="00BE7E79">
        <w:rPr>
          <w:rFonts w:ascii="Arial" w:hAnsi="Arial" w:cs="Arial"/>
          <w:sz w:val="20"/>
          <w:szCs w:val="20"/>
          <w:lang w:val="sr-Latn-CS"/>
        </w:rPr>
        <w:t>prirode, posebni rezervat prirode, spomenik prirode i predio izuzetnih odlika.</w:t>
      </w:r>
    </w:p>
    <w:p w:rsidR="00161DEF" w:rsidRPr="00BE7E79" w:rsidRDefault="00161DEF" w:rsidP="00816AD7">
      <w:pPr>
        <w:autoSpaceDE w:val="0"/>
        <w:autoSpaceDN w:val="0"/>
        <w:adjustRightInd w:val="0"/>
        <w:spacing w:before="60" w:after="60"/>
        <w:jc w:val="both"/>
        <w:rPr>
          <w:rFonts w:ascii="Arial" w:hAnsi="Arial" w:cs="Arial"/>
          <w:iCs/>
          <w:sz w:val="20"/>
          <w:szCs w:val="20"/>
          <w:lang w:val="sr-Latn-CS"/>
        </w:rPr>
      </w:pPr>
      <w:r w:rsidRPr="00BE7E79">
        <w:rPr>
          <w:rFonts w:ascii="Arial" w:hAnsi="Arial" w:cs="Arial"/>
          <w:sz w:val="20"/>
          <w:szCs w:val="20"/>
          <w:lang w:val="sr-Latn-CS"/>
        </w:rPr>
        <w:t>Što se tiče upravljanja, z</w:t>
      </w:r>
      <w:r w:rsidRPr="00BE7E79">
        <w:rPr>
          <w:rFonts w:ascii="Arial" w:hAnsi="Arial" w:cs="Arial"/>
          <w:iCs/>
          <w:sz w:val="20"/>
          <w:szCs w:val="20"/>
          <w:lang w:val="sr-Latn-CS"/>
        </w:rPr>
        <w:t xml:space="preserve">a 44 zaštićena područja su imenovani upravljači, dok su planovi upravljanja donijeti za svega 10 zaštićenih područja (svi nacionalni parkovi, strogi rezervati prirode </w:t>
      </w:r>
      <w:r w:rsidRPr="00BE7E79">
        <w:rPr>
          <w:rFonts w:ascii="Arial" w:hAnsi="Arial" w:cs="Arial"/>
          <w:sz w:val="20"/>
          <w:szCs w:val="20"/>
          <w:lang w:val="sr-Latn-CS"/>
        </w:rPr>
        <w:t>„</w:t>
      </w:r>
      <w:r w:rsidRPr="00BE7E79">
        <w:rPr>
          <w:rFonts w:ascii="Arial" w:hAnsi="Arial" w:cs="Arial"/>
          <w:iCs/>
          <w:sz w:val="20"/>
          <w:szCs w:val="20"/>
          <w:lang w:val="sr-Latn-CS"/>
        </w:rPr>
        <w:t>Manastirska tapija</w:t>
      </w:r>
      <w:r w:rsidRPr="00BE7E79">
        <w:rPr>
          <w:rFonts w:ascii="Arial" w:hAnsi="Arial" w:cs="Arial"/>
          <w:sz w:val="20"/>
          <w:szCs w:val="20"/>
          <w:lang w:val="sr-Latn-CS"/>
        </w:rPr>
        <w:t>“</w:t>
      </w:r>
      <w:r w:rsidRPr="00BE7E79">
        <w:rPr>
          <w:rFonts w:ascii="Arial" w:hAnsi="Arial" w:cs="Arial"/>
          <w:iCs/>
          <w:sz w:val="20"/>
          <w:szCs w:val="20"/>
          <w:lang w:val="sr-Latn-CS"/>
        </w:rPr>
        <w:t xml:space="preserve"> i </w:t>
      </w:r>
      <w:r w:rsidRPr="00BE7E79">
        <w:rPr>
          <w:rFonts w:ascii="Arial" w:hAnsi="Arial" w:cs="Arial"/>
          <w:sz w:val="20"/>
          <w:szCs w:val="20"/>
          <w:lang w:val="sr-Latn-CS"/>
        </w:rPr>
        <w:t>„</w:t>
      </w:r>
      <w:r w:rsidRPr="00BE7E79">
        <w:rPr>
          <w:rFonts w:ascii="Arial" w:hAnsi="Arial" w:cs="Arial"/>
          <w:iCs/>
          <w:sz w:val="20"/>
          <w:szCs w:val="20"/>
          <w:lang w:val="sr-Latn-CS"/>
        </w:rPr>
        <w:t>Mrijestilište ukljeve na Skadarskom jezeru</w:t>
      </w:r>
      <w:r w:rsidRPr="00BE7E79">
        <w:rPr>
          <w:rFonts w:ascii="Arial" w:hAnsi="Arial" w:cs="Arial"/>
          <w:sz w:val="20"/>
          <w:szCs w:val="20"/>
          <w:lang w:val="sr-Latn-CS"/>
        </w:rPr>
        <w:t>“</w:t>
      </w:r>
      <w:r w:rsidRPr="00BE7E79">
        <w:rPr>
          <w:rFonts w:ascii="Arial" w:hAnsi="Arial" w:cs="Arial"/>
          <w:iCs/>
          <w:sz w:val="20"/>
          <w:szCs w:val="20"/>
          <w:lang w:val="sr-Latn-CS"/>
        </w:rPr>
        <w:t xml:space="preserve">, PP </w:t>
      </w:r>
      <w:r w:rsidRPr="00BE7E79">
        <w:rPr>
          <w:rFonts w:ascii="Arial" w:hAnsi="Arial" w:cs="Arial"/>
          <w:sz w:val="20"/>
          <w:szCs w:val="20"/>
          <w:lang w:val="sr-Latn-CS"/>
        </w:rPr>
        <w:t xml:space="preserve">„Piva“, </w:t>
      </w:r>
      <w:r w:rsidRPr="00BE7E79">
        <w:rPr>
          <w:rFonts w:ascii="Arial" w:hAnsi="Arial" w:cs="Arial"/>
          <w:iCs/>
          <w:sz w:val="20"/>
          <w:szCs w:val="20"/>
          <w:lang w:val="sr-Latn-CS"/>
        </w:rPr>
        <w:t xml:space="preserve">spomenici prirode </w:t>
      </w:r>
      <w:r w:rsidRPr="00BE7E79">
        <w:rPr>
          <w:rFonts w:ascii="Arial" w:hAnsi="Arial" w:cs="Arial"/>
          <w:sz w:val="20"/>
          <w:szCs w:val="20"/>
          <w:lang w:val="sr-Latn-CS"/>
        </w:rPr>
        <w:t>„</w:t>
      </w:r>
      <w:r w:rsidRPr="00BE7E79">
        <w:rPr>
          <w:rFonts w:ascii="Arial" w:hAnsi="Arial" w:cs="Arial"/>
          <w:iCs/>
          <w:sz w:val="20"/>
          <w:szCs w:val="20"/>
          <w:lang w:val="sr-Latn-CS"/>
        </w:rPr>
        <w:t>Veliki gradski park u Tivtu</w:t>
      </w:r>
      <w:r w:rsidRPr="00BE7E79">
        <w:rPr>
          <w:rFonts w:ascii="Arial" w:hAnsi="Arial" w:cs="Arial"/>
          <w:sz w:val="20"/>
          <w:szCs w:val="20"/>
          <w:lang w:val="sr-Latn-CS"/>
        </w:rPr>
        <w:t>“</w:t>
      </w:r>
      <w:r w:rsidRPr="00BE7E79">
        <w:rPr>
          <w:rFonts w:ascii="Arial" w:hAnsi="Arial" w:cs="Arial"/>
          <w:iCs/>
          <w:sz w:val="20"/>
          <w:szCs w:val="20"/>
          <w:lang w:val="sr-Latn-CS"/>
        </w:rPr>
        <w:t xml:space="preserve"> i </w:t>
      </w:r>
      <w:r w:rsidRPr="00BE7E79">
        <w:rPr>
          <w:rFonts w:ascii="Arial" w:hAnsi="Arial" w:cs="Arial"/>
          <w:sz w:val="20"/>
          <w:szCs w:val="20"/>
          <w:lang w:val="sr-Latn-CS"/>
        </w:rPr>
        <w:t>„</w:t>
      </w:r>
      <w:r w:rsidRPr="00BE7E79">
        <w:rPr>
          <w:rFonts w:ascii="Arial" w:hAnsi="Arial" w:cs="Arial"/>
          <w:iCs/>
          <w:sz w:val="20"/>
          <w:szCs w:val="20"/>
          <w:lang w:val="sr-Latn-CS"/>
        </w:rPr>
        <w:t>Lipska pećina</w:t>
      </w:r>
      <w:r w:rsidRPr="00BE7E79">
        <w:rPr>
          <w:rFonts w:ascii="Arial" w:hAnsi="Arial" w:cs="Arial"/>
          <w:sz w:val="20"/>
          <w:szCs w:val="20"/>
          <w:lang w:val="sr-Latn-CS"/>
        </w:rPr>
        <w:t>“</w:t>
      </w:r>
      <w:r w:rsidRPr="00BE7E79">
        <w:rPr>
          <w:rFonts w:ascii="Arial" w:hAnsi="Arial" w:cs="Arial"/>
          <w:iCs/>
          <w:sz w:val="20"/>
          <w:szCs w:val="20"/>
          <w:lang w:val="sr-Latn-CS"/>
        </w:rPr>
        <w:t>).</w:t>
      </w:r>
    </w:p>
    <w:p w:rsidR="00161DEF" w:rsidRPr="00BE7E79" w:rsidRDefault="00CD6754" w:rsidP="00CD6754">
      <w:pPr>
        <w:pStyle w:val="Caption"/>
        <w:spacing w:after="0"/>
        <w:ind w:left="0" w:firstLine="0"/>
        <w:rPr>
          <w:rFonts w:cs="Arial"/>
          <w:i w:val="0"/>
          <w:iCs/>
          <w:sz w:val="20"/>
          <w:szCs w:val="20"/>
          <w:lang w:val="sr-Latn-CS"/>
        </w:rPr>
      </w:pPr>
      <w:r w:rsidRPr="00BE7E79">
        <w:rPr>
          <w:rFonts w:cs="Arial"/>
          <w:i w:val="0"/>
          <w:sz w:val="20"/>
          <w:szCs w:val="20"/>
          <w:lang w:val="sr-Latn-CS"/>
        </w:rPr>
        <w:t xml:space="preserve">Tabela </w:t>
      </w:r>
      <w:r w:rsidR="008176A6" w:rsidRPr="00BE7E79">
        <w:rPr>
          <w:rFonts w:cs="Arial"/>
          <w:i w:val="0"/>
          <w:sz w:val="20"/>
          <w:szCs w:val="20"/>
          <w:lang w:val="sr-Latn-CS"/>
        </w:rPr>
        <w:t>20</w:t>
      </w:r>
      <w:r w:rsidRPr="00BE7E79">
        <w:rPr>
          <w:rFonts w:cs="Arial"/>
          <w:i w:val="0"/>
          <w:sz w:val="20"/>
          <w:szCs w:val="20"/>
          <w:lang w:val="sr-Latn-CS"/>
        </w:rPr>
        <w:t xml:space="preserve">. </w:t>
      </w:r>
      <w:r w:rsidR="00161DEF" w:rsidRPr="00BE7E79">
        <w:rPr>
          <w:rFonts w:cs="Arial"/>
          <w:i w:val="0"/>
          <w:sz w:val="20"/>
          <w:szCs w:val="20"/>
          <w:lang w:val="sr-Latn-CS"/>
        </w:rPr>
        <w:t>Broj zaštićenih područja sa planom upravljanja i imenovanim upravljačem</w:t>
      </w:r>
    </w:p>
    <w:tbl>
      <w:tblPr>
        <w:tblW w:w="0" w:type="auto"/>
        <w:jc w:val="center"/>
        <w:tblLook w:val="04A0" w:firstRow="1" w:lastRow="0" w:firstColumn="1" w:lastColumn="0" w:noHBand="0" w:noVBand="1"/>
      </w:tblPr>
      <w:tblGrid>
        <w:gridCol w:w="2405"/>
        <w:gridCol w:w="1511"/>
        <w:gridCol w:w="2631"/>
        <w:gridCol w:w="3082"/>
      </w:tblGrid>
      <w:tr w:rsidR="00161DEF" w:rsidRPr="00BE7E79" w:rsidTr="00005CD6">
        <w:trPr>
          <w:trHeight w:val="20"/>
          <w:jc w:val="center"/>
        </w:trPr>
        <w:tc>
          <w:tcPr>
            <w:tcW w:w="2405" w:type="dxa"/>
            <w:tcBorders>
              <w:top w:val="single" w:sz="4" w:space="0" w:color="auto"/>
              <w:left w:val="single" w:sz="4" w:space="0" w:color="auto"/>
              <w:bottom w:val="single" w:sz="4" w:space="0" w:color="auto"/>
              <w:right w:val="single" w:sz="4" w:space="0" w:color="auto"/>
            </w:tcBorders>
            <w:shd w:val="clear" w:color="auto" w:fill="C2D69B"/>
            <w:hideMark/>
          </w:tcPr>
          <w:p w:rsidR="00161DEF" w:rsidRPr="00BE7E79" w:rsidRDefault="00161DEF" w:rsidP="00005CD6">
            <w:pPr>
              <w:jc w:val="center"/>
              <w:rPr>
                <w:rFonts w:ascii="Arial" w:hAnsi="Arial" w:cs="Arial"/>
                <w:sz w:val="20"/>
                <w:szCs w:val="20"/>
                <w:lang w:val="sr-Latn-CS"/>
              </w:rPr>
            </w:pPr>
            <w:r w:rsidRPr="00BE7E79">
              <w:rPr>
                <w:rFonts w:ascii="Arial" w:hAnsi="Arial" w:cs="Arial"/>
                <w:sz w:val="20"/>
                <w:szCs w:val="20"/>
                <w:lang w:val="sr-Latn-CS"/>
              </w:rPr>
              <w:t xml:space="preserve">Vrsta </w:t>
            </w:r>
          </w:p>
          <w:p w:rsidR="00161DEF" w:rsidRPr="00BE7E79" w:rsidRDefault="00161DEF" w:rsidP="00005CD6">
            <w:pPr>
              <w:jc w:val="center"/>
              <w:rPr>
                <w:rFonts w:ascii="Arial" w:hAnsi="Arial" w:cs="Arial"/>
                <w:sz w:val="20"/>
                <w:szCs w:val="20"/>
                <w:lang w:val="sr-Latn-CS"/>
              </w:rPr>
            </w:pPr>
            <w:r w:rsidRPr="00BE7E79">
              <w:rPr>
                <w:rFonts w:ascii="Arial" w:hAnsi="Arial" w:cs="Arial"/>
                <w:sz w:val="20"/>
                <w:szCs w:val="20"/>
                <w:lang w:val="sr-Latn-CS"/>
              </w:rPr>
              <w:t>zaštićenog područja</w:t>
            </w:r>
          </w:p>
        </w:tc>
        <w:tc>
          <w:tcPr>
            <w:tcW w:w="1511" w:type="dxa"/>
            <w:tcBorders>
              <w:top w:val="single" w:sz="4" w:space="0" w:color="auto"/>
              <w:left w:val="single" w:sz="4" w:space="0" w:color="auto"/>
              <w:bottom w:val="single" w:sz="4" w:space="0" w:color="auto"/>
              <w:right w:val="single" w:sz="4" w:space="0" w:color="auto"/>
            </w:tcBorders>
            <w:shd w:val="clear" w:color="auto" w:fill="C2D69B"/>
            <w:hideMark/>
          </w:tcPr>
          <w:p w:rsidR="00161DEF" w:rsidRPr="00BE7E79" w:rsidRDefault="00161DEF" w:rsidP="00005CD6">
            <w:pPr>
              <w:jc w:val="center"/>
              <w:rPr>
                <w:rFonts w:ascii="Arial" w:hAnsi="Arial" w:cs="Arial"/>
                <w:sz w:val="20"/>
                <w:szCs w:val="20"/>
                <w:lang w:val="sr-Latn-CS"/>
              </w:rPr>
            </w:pPr>
            <w:r w:rsidRPr="00BE7E79">
              <w:rPr>
                <w:rFonts w:ascii="Arial" w:hAnsi="Arial" w:cs="Arial"/>
                <w:sz w:val="20"/>
                <w:szCs w:val="20"/>
                <w:lang w:val="sr-Latn-CS"/>
              </w:rPr>
              <w:t>Broj</w:t>
            </w:r>
          </w:p>
          <w:p w:rsidR="00161DEF" w:rsidRPr="00BE7E79" w:rsidRDefault="00161DEF" w:rsidP="00005CD6">
            <w:pPr>
              <w:jc w:val="center"/>
              <w:rPr>
                <w:rFonts w:ascii="Arial" w:hAnsi="Arial" w:cs="Arial"/>
                <w:sz w:val="20"/>
                <w:szCs w:val="20"/>
                <w:lang w:val="sr-Latn-CS"/>
              </w:rPr>
            </w:pPr>
            <w:r w:rsidRPr="00BE7E79">
              <w:rPr>
                <w:rFonts w:ascii="Arial" w:hAnsi="Arial" w:cs="Arial"/>
                <w:sz w:val="20"/>
                <w:szCs w:val="20"/>
                <w:lang w:val="sr-Latn-CS"/>
              </w:rPr>
              <w:t>zaštićenih područja</w:t>
            </w:r>
          </w:p>
        </w:tc>
        <w:tc>
          <w:tcPr>
            <w:tcW w:w="0" w:type="auto"/>
            <w:tcBorders>
              <w:top w:val="single" w:sz="4" w:space="0" w:color="auto"/>
              <w:left w:val="single" w:sz="4" w:space="0" w:color="auto"/>
              <w:bottom w:val="single" w:sz="4" w:space="0" w:color="auto"/>
              <w:right w:val="single" w:sz="4" w:space="0" w:color="auto"/>
            </w:tcBorders>
            <w:shd w:val="clear" w:color="auto" w:fill="C2D69B"/>
            <w:hideMark/>
          </w:tcPr>
          <w:p w:rsidR="00161DEF" w:rsidRPr="00BE7E79" w:rsidRDefault="00161DEF" w:rsidP="00005CD6">
            <w:pPr>
              <w:jc w:val="center"/>
              <w:rPr>
                <w:rFonts w:ascii="Arial" w:hAnsi="Arial" w:cs="Arial"/>
                <w:iCs/>
                <w:sz w:val="20"/>
                <w:szCs w:val="20"/>
                <w:lang w:val="sr-Latn-CS"/>
              </w:rPr>
            </w:pPr>
            <w:r w:rsidRPr="00BE7E79">
              <w:rPr>
                <w:rFonts w:ascii="Arial" w:hAnsi="Arial" w:cs="Arial"/>
                <w:iCs/>
                <w:sz w:val="20"/>
                <w:szCs w:val="20"/>
                <w:lang w:val="sr-Latn-CS"/>
              </w:rPr>
              <w:t xml:space="preserve">Broj zaštićenih </w:t>
            </w:r>
          </w:p>
          <w:p w:rsidR="00161DEF" w:rsidRPr="00BE7E79" w:rsidRDefault="00161DEF" w:rsidP="00005CD6">
            <w:pPr>
              <w:jc w:val="center"/>
              <w:rPr>
                <w:rFonts w:ascii="Arial" w:hAnsi="Arial" w:cs="Arial"/>
                <w:sz w:val="20"/>
                <w:szCs w:val="20"/>
                <w:lang w:val="sr-Latn-CS"/>
              </w:rPr>
            </w:pPr>
            <w:r w:rsidRPr="00BE7E79">
              <w:rPr>
                <w:rFonts w:ascii="Arial" w:hAnsi="Arial" w:cs="Arial"/>
                <w:iCs/>
                <w:sz w:val="20"/>
                <w:szCs w:val="20"/>
                <w:lang w:val="sr-Latn-CS"/>
              </w:rPr>
              <w:t>područja sa planom upravljanja</w:t>
            </w:r>
          </w:p>
        </w:tc>
        <w:tc>
          <w:tcPr>
            <w:tcW w:w="0" w:type="auto"/>
            <w:tcBorders>
              <w:top w:val="single" w:sz="4" w:space="0" w:color="auto"/>
              <w:left w:val="single" w:sz="4" w:space="0" w:color="auto"/>
              <w:bottom w:val="single" w:sz="4" w:space="0" w:color="auto"/>
              <w:right w:val="single" w:sz="4" w:space="0" w:color="auto"/>
            </w:tcBorders>
            <w:shd w:val="clear" w:color="auto" w:fill="C2D69B"/>
            <w:hideMark/>
          </w:tcPr>
          <w:p w:rsidR="00161DEF" w:rsidRPr="00BE7E79" w:rsidRDefault="00161DEF" w:rsidP="00005CD6">
            <w:pPr>
              <w:jc w:val="center"/>
              <w:rPr>
                <w:rFonts w:ascii="Arial" w:hAnsi="Arial" w:cs="Arial"/>
                <w:iCs/>
                <w:sz w:val="20"/>
                <w:szCs w:val="20"/>
                <w:lang w:val="sr-Latn-CS"/>
              </w:rPr>
            </w:pPr>
            <w:r w:rsidRPr="00BE7E79">
              <w:rPr>
                <w:rFonts w:ascii="Arial" w:hAnsi="Arial" w:cs="Arial"/>
                <w:iCs/>
                <w:sz w:val="20"/>
                <w:szCs w:val="20"/>
                <w:lang w:val="sr-Latn-CS"/>
              </w:rPr>
              <w:t xml:space="preserve">Broj zaštićenih </w:t>
            </w:r>
          </w:p>
          <w:p w:rsidR="00161DEF" w:rsidRPr="00BE7E79" w:rsidRDefault="00161DEF" w:rsidP="00005CD6">
            <w:pPr>
              <w:jc w:val="center"/>
              <w:rPr>
                <w:rFonts w:ascii="Arial" w:hAnsi="Arial" w:cs="Arial"/>
                <w:sz w:val="20"/>
                <w:szCs w:val="20"/>
                <w:lang w:val="sr-Latn-CS"/>
              </w:rPr>
            </w:pPr>
            <w:r w:rsidRPr="00BE7E79">
              <w:rPr>
                <w:rFonts w:ascii="Arial" w:hAnsi="Arial" w:cs="Arial"/>
                <w:iCs/>
                <w:sz w:val="20"/>
                <w:szCs w:val="20"/>
                <w:lang w:val="sr-Latn-CS"/>
              </w:rPr>
              <w:t>područja sa imenovanim upravljačem</w:t>
            </w:r>
          </w:p>
        </w:tc>
      </w:tr>
      <w:tr w:rsidR="00161DEF" w:rsidRPr="00BE7E79" w:rsidTr="00005CD6">
        <w:trPr>
          <w:trHeight w:val="20"/>
          <w:jc w:val="center"/>
        </w:trPr>
        <w:tc>
          <w:tcPr>
            <w:tcW w:w="2405" w:type="dxa"/>
            <w:tcBorders>
              <w:top w:val="single" w:sz="4" w:space="0" w:color="auto"/>
              <w:left w:val="single" w:sz="4" w:space="0" w:color="auto"/>
              <w:bottom w:val="single" w:sz="4" w:space="0" w:color="auto"/>
              <w:right w:val="single" w:sz="4" w:space="0" w:color="auto"/>
            </w:tcBorders>
            <w:shd w:val="clear" w:color="auto" w:fill="auto"/>
          </w:tcPr>
          <w:p w:rsidR="00161DEF" w:rsidRPr="00BE7E79" w:rsidRDefault="00161DEF" w:rsidP="00005CD6">
            <w:pPr>
              <w:rPr>
                <w:rFonts w:ascii="Arial" w:hAnsi="Arial" w:cs="Arial"/>
                <w:sz w:val="20"/>
                <w:szCs w:val="20"/>
                <w:lang w:val="sr-Latn-CS"/>
              </w:rPr>
            </w:pPr>
            <w:r w:rsidRPr="00BE7E79">
              <w:rPr>
                <w:rFonts w:ascii="Arial" w:hAnsi="Arial" w:cs="Arial"/>
                <w:sz w:val="20"/>
                <w:szCs w:val="20"/>
                <w:lang w:val="sr-Latn-CS"/>
              </w:rPr>
              <w:t>Strogi rezervat  prirode</w:t>
            </w:r>
          </w:p>
        </w:tc>
        <w:tc>
          <w:tcPr>
            <w:tcW w:w="1511" w:type="dxa"/>
            <w:tcBorders>
              <w:top w:val="single" w:sz="4" w:space="0" w:color="auto"/>
              <w:left w:val="single" w:sz="4" w:space="0" w:color="auto"/>
              <w:bottom w:val="single" w:sz="4" w:space="0" w:color="auto"/>
              <w:right w:val="single" w:sz="4" w:space="0" w:color="auto"/>
            </w:tcBorders>
            <w:shd w:val="clear" w:color="auto" w:fill="auto"/>
          </w:tcPr>
          <w:p w:rsidR="00161DEF" w:rsidRPr="00BE7E79" w:rsidRDefault="00161DEF" w:rsidP="00005CD6">
            <w:pPr>
              <w:jc w:val="center"/>
              <w:rPr>
                <w:rFonts w:ascii="Arial" w:hAnsi="Arial" w:cs="Arial"/>
                <w:sz w:val="20"/>
                <w:szCs w:val="20"/>
                <w:lang w:val="sr-Latn-CS"/>
              </w:rPr>
            </w:pPr>
            <w:r w:rsidRPr="00BE7E79">
              <w:rPr>
                <w:rFonts w:ascii="Arial" w:hAnsi="Arial" w:cs="Arial"/>
                <w:sz w:val="20"/>
                <w:szCs w:val="20"/>
                <w:lang w:val="sr-Latn-CS"/>
              </w:rPr>
              <w:t>3</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161DEF" w:rsidRPr="00BE7E79" w:rsidRDefault="00161DEF" w:rsidP="00005CD6">
            <w:pPr>
              <w:jc w:val="center"/>
              <w:rPr>
                <w:rFonts w:ascii="Arial" w:hAnsi="Arial" w:cs="Arial"/>
                <w:iCs/>
                <w:sz w:val="20"/>
                <w:szCs w:val="20"/>
                <w:lang w:val="sr-Latn-CS"/>
              </w:rPr>
            </w:pPr>
            <w:r w:rsidRPr="00BE7E79">
              <w:rPr>
                <w:rFonts w:ascii="Arial" w:hAnsi="Arial" w:cs="Arial"/>
                <w:sz w:val="20"/>
                <w:szCs w:val="20"/>
                <w:lang w:val="sr-Latn-CS"/>
              </w:rPr>
              <w:t>2</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161DEF" w:rsidRPr="00BE7E79" w:rsidRDefault="00161DEF" w:rsidP="00005CD6">
            <w:pPr>
              <w:jc w:val="center"/>
              <w:rPr>
                <w:rFonts w:ascii="Arial" w:hAnsi="Arial" w:cs="Arial"/>
                <w:iCs/>
                <w:sz w:val="20"/>
                <w:szCs w:val="20"/>
                <w:lang w:val="sr-Latn-CS"/>
              </w:rPr>
            </w:pPr>
            <w:r w:rsidRPr="00BE7E79">
              <w:rPr>
                <w:rFonts w:ascii="Arial" w:hAnsi="Arial" w:cs="Arial"/>
                <w:sz w:val="20"/>
                <w:szCs w:val="20"/>
                <w:lang w:val="sr-Latn-CS"/>
              </w:rPr>
              <w:t>3</w:t>
            </w:r>
          </w:p>
        </w:tc>
      </w:tr>
      <w:tr w:rsidR="00161DEF" w:rsidRPr="00BE7E79" w:rsidTr="00005CD6">
        <w:trPr>
          <w:trHeight w:val="20"/>
          <w:jc w:val="center"/>
        </w:trPr>
        <w:tc>
          <w:tcPr>
            <w:tcW w:w="2405" w:type="dxa"/>
            <w:tcBorders>
              <w:top w:val="single" w:sz="4" w:space="0" w:color="auto"/>
              <w:left w:val="single" w:sz="4" w:space="0" w:color="auto"/>
              <w:bottom w:val="single" w:sz="4" w:space="0" w:color="auto"/>
              <w:right w:val="single" w:sz="4" w:space="0" w:color="auto"/>
            </w:tcBorders>
            <w:shd w:val="clear" w:color="auto" w:fill="auto"/>
          </w:tcPr>
          <w:p w:rsidR="00161DEF" w:rsidRPr="00BE7E79" w:rsidRDefault="00161DEF" w:rsidP="00005CD6">
            <w:pPr>
              <w:rPr>
                <w:rFonts w:ascii="Arial" w:hAnsi="Arial" w:cs="Arial"/>
                <w:sz w:val="20"/>
                <w:szCs w:val="20"/>
                <w:lang w:val="sr-Latn-CS"/>
              </w:rPr>
            </w:pPr>
            <w:r w:rsidRPr="00BE7E79">
              <w:rPr>
                <w:rFonts w:ascii="Arial" w:hAnsi="Arial" w:cs="Arial"/>
                <w:sz w:val="20"/>
                <w:szCs w:val="20"/>
                <w:lang w:val="sr-Latn-CS"/>
              </w:rPr>
              <w:t>Nacionalni park</w:t>
            </w:r>
          </w:p>
        </w:tc>
        <w:tc>
          <w:tcPr>
            <w:tcW w:w="1511" w:type="dxa"/>
            <w:tcBorders>
              <w:top w:val="single" w:sz="4" w:space="0" w:color="auto"/>
              <w:left w:val="single" w:sz="4" w:space="0" w:color="auto"/>
              <w:bottom w:val="single" w:sz="4" w:space="0" w:color="auto"/>
              <w:right w:val="single" w:sz="4" w:space="0" w:color="auto"/>
            </w:tcBorders>
            <w:shd w:val="clear" w:color="auto" w:fill="auto"/>
          </w:tcPr>
          <w:p w:rsidR="00161DEF" w:rsidRPr="00BE7E79" w:rsidRDefault="00161DEF" w:rsidP="00005CD6">
            <w:pPr>
              <w:jc w:val="center"/>
              <w:rPr>
                <w:rFonts w:ascii="Arial" w:hAnsi="Arial" w:cs="Arial"/>
                <w:sz w:val="20"/>
                <w:szCs w:val="20"/>
                <w:lang w:val="sr-Latn-CS"/>
              </w:rPr>
            </w:pPr>
            <w:r w:rsidRPr="00BE7E79">
              <w:rPr>
                <w:rFonts w:ascii="Arial" w:hAnsi="Arial" w:cs="Arial"/>
                <w:sz w:val="20"/>
                <w:szCs w:val="20"/>
                <w:lang w:val="sr-Latn-CS"/>
              </w:rPr>
              <w:t>5</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161DEF" w:rsidRPr="00BE7E79" w:rsidRDefault="00161DEF" w:rsidP="00005CD6">
            <w:pPr>
              <w:jc w:val="center"/>
              <w:rPr>
                <w:rFonts w:ascii="Arial" w:hAnsi="Arial" w:cs="Arial"/>
                <w:iCs/>
                <w:sz w:val="20"/>
                <w:szCs w:val="20"/>
                <w:lang w:val="sr-Latn-CS"/>
              </w:rPr>
            </w:pPr>
            <w:r w:rsidRPr="00BE7E79">
              <w:rPr>
                <w:rFonts w:ascii="Arial" w:hAnsi="Arial" w:cs="Arial"/>
                <w:sz w:val="20"/>
                <w:szCs w:val="20"/>
                <w:lang w:val="sr-Latn-CS"/>
              </w:rPr>
              <w:t>5</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161DEF" w:rsidRPr="00BE7E79" w:rsidRDefault="00161DEF" w:rsidP="00005CD6">
            <w:pPr>
              <w:jc w:val="center"/>
              <w:rPr>
                <w:rFonts w:ascii="Arial" w:hAnsi="Arial" w:cs="Arial"/>
                <w:iCs/>
                <w:sz w:val="20"/>
                <w:szCs w:val="20"/>
                <w:lang w:val="sr-Latn-CS"/>
              </w:rPr>
            </w:pPr>
            <w:r w:rsidRPr="00BE7E79">
              <w:rPr>
                <w:rFonts w:ascii="Arial" w:hAnsi="Arial" w:cs="Arial"/>
                <w:sz w:val="20"/>
                <w:szCs w:val="20"/>
                <w:lang w:val="sr-Latn-CS"/>
              </w:rPr>
              <w:t>5</w:t>
            </w:r>
          </w:p>
        </w:tc>
      </w:tr>
      <w:tr w:rsidR="00161DEF" w:rsidRPr="00BE7E79" w:rsidTr="00005CD6">
        <w:trPr>
          <w:trHeight w:val="20"/>
          <w:jc w:val="center"/>
        </w:trPr>
        <w:tc>
          <w:tcPr>
            <w:tcW w:w="2405" w:type="dxa"/>
            <w:tcBorders>
              <w:top w:val="single" w:sz="4" w:space="0" w:color="auto"/>
              <w:left w:val="single" w:sz="4" w:space="0" w:color="auto"/>
              <w:bottom w:val="single" w:sz="4" w:space="0" w:color="auto"/>
              <w:right w:val="single" w:sz="4" w:space="0" w:color="auto"/>
            </w:tcBorders>
            <w:shd w:val="clear" w:color="auto" w:fill="auto"/>
          </w:tcPr>
          <w:p w:rsidR="00161DEF" w:rsidRPr="00BE7E79" w:rsidRDefault="00161DEF" w:rsidP="00005CD6">
            <w:pPr>
              <w:rPr>
                <w:rFonts w:ascii="Arial" w:hAnsi="Arial" w:cs="Arial"/>
                <w:sz w:val="20"/>
                <w:szCs w:val="20"/>
                <w:lang w:val="sr-Latn-CS"/>
              </w:rPr>
            </w:pPr>
            <w:r w:rsidRPr="00BE7E79">
              <w:rPr>
                <w:rFonts w:ascii="Arial" w:hAnsi="Arial" w:cs="Arial"/>
                <w:sz w:val="20"/>
                <w:szCs w:val="20"/>
                <w:lang w:val="sr-Latn-CS"/>
              </w:rPr>
              <w:t>Posebni rezervat prirode</w:t>
            </w:r>
          </w:p>
        </w:tc>
        <w:tc>
          <w:tcPr>
            <w:tcW w:w="1511" w:type="dxa"/>
            <w:tcBorders>
              <w:top w:val="single" w:sz="4" w:space="0" w:color="auto"/>
              <w:left w:val="single" w:sz="4" w:space="0" w:color="auto"/>
              <w:bottom w:val="single" w:sz="4" w:space="0" w:color="auto"/>
              <w:right w:val="single" w:sz="4" w:space="0" w:color="auto"/>
            </w:tcBorders>
            <w:shd w:val="clear" w:color="auto" w:fill="auto"/>
          </w:tcPr>
          <w:p w:rsidR="00161DEF" w:rsidRPr="00BE7E79" w:rsidRDefault="00161DEF" w:rsidP="00005CD6">
            <w:pPr>
              <w:jc w:val="center"/>
              <w:rPr>
                <w:rFonts w:ascii="Arial" w:hAnsi="Arial" w:cs="Arial"/>
                <w:sz w:val="20"/>
                <w:szCs w:val="20"/>
                <w:lang w:val="sr-Latn-CS"/>
              </w:rPr>
            </w:pPr>
            <w:r w:rsidRPr="00BE7E79">
              <w:rPr>
                <w:rFonts w:ascii="Arial" w:hAnsi="Arial" w:cs="Arial"/>
                <w:sz w:val="20"/>
                <w:szCs w:val="20"/>
                <w:lang w:val="sr-Latn-CS"/>
              </w:rPr>
              <w:t>1</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161DEF" w:rsidRPr="00BE7E79" w:rsidRDefault="00161DEF" w:rsidP="00005CD6">
            <w:pPr>
              <w:jc w:val="center"/>
              <w:rPr>
                <w:rFonts w:ascii="Arial" w:hAnsi="Arial" w:cs="Arial"/>
                <w:iCs/>
                <w:sz w:val="20"/>
                <w:szCs w:val="20"/>
                <w:lang w:val="sr-Latn-CS"/>
              </w:rPr>
            </w:pPr>
            <w:r w:rsidRPr="00BE7E79">
              <w:rPr>
                <w:rFonts w:ascii="Arial" w:hAnsi="Arial" w:cs="Arial"/>
                <w:sz w:val="20"/>
                <w:szCs w:val="20"/>
                <w:lang w:val="sr-Latn-CS"/>
              </w:rPr>
              <w:t>0</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161DEF" w:rsidRPr="00BE7E79" w:rsidRDefault="00161DEF" w:rsidP="00005CD6">
            <w:pPr>
              <w:jc w:val="center"/>
              <w:rPr>
                <w:rFonts w:ascii="Arial" w:hAnsi="Arial" w:cs="Arial"/>
                <w:iCs/>
                <w:sz w:val="20"/>
                <w:szCs w:val="20"/>
                <w:lang w:val="sr-Latn-CS"/>
              </w:rPr>
            </w:pPr>
            <w:r w:rsidRPr="00BE7E79">
              <w:rPr>
                <w:rFonts w:ascii="Arial" w:hAnsi="Arial" w:cs="Arial"/>
                <w:sz w:val="20"/>
                <w:szCs w:val="20"/>
                <w:lang w:val="sr-Latn-CS"/>
              </w:rPr>
              <w:t>1</w:t>
            </w:r>
          </w:p>
        </w:tc>
      </w:tr>
      <w:tr w:rsidR="00161DEF" w:rsidRPr="00BE7E79" w:rsidTr="00005CD6">
        <w:trPr>
          <w:trHeight w:val="20"/>
          <w:jc w:val="center"/>
        </w:trPr>
        <w:tc>
          <w:tcPr>
            <w:tcW w:w="2405" w:type="dxa"/>
            <w:tcBorders>
              <w:top w:val="single" w:sz="4" w:space="0" w:color="auto"/>
              <w:left w:val="single" w:sz="4" w:space="0" w:color="auto"/>
              <w:bottom w:val="single" w:sz="4" w:space="0" w:color="auto"/>
              <w:right w:val="single" w:sz="4" w:space="0" w:color="auto"/>
            </w:tcBorders>
            <w:shd w:val="clear" w:color="auto" w:fill="auto"/>
          </w:tcPr>
          <w:p w:rsidR="00161DEF" w:rsidRPr="00BE7E79" w:rsidRDefault="00161DEF" w:rsidP="00005CD6">
            <w:pPr>
              <w:rPr>
                <w:rFonts w:ascii="Arial" w:hAnsi="Arial" w:cs="Arial"/>
                <w:sz w:val="20"/>
                <w:szCs w:val="20"/>
                <w:lang w:val="sr-Latn-CS"/>
              </w:rPr>
            </w:pPr>
            <w:r w:rsidRPr="00BE7E79">
              <w:rPr>
                <w:rFonts w:ascii="Arial" w:hAnsi="Arial" w:cs="Arial"/>
                <w:sz w:val="20"/>
                <w:szCs w:val="20"/>
                <w:lang w:val="sr-Latn-CS"/>
              </w:rPr>
              <w:t>Park prirode</w:t>
            </w:r>
          </w:p>
        </w:tc>
        <w:tc>
          <w:tcPr>
            <w:tcW w:w="1511" w:type="dxa"/>
            <w:tcBorders>
              <w:top w:val="single" w:sz="4" w:space="0" w:color="auto"/>
              <w:left w:val="single" w:sz="4" w:space="0" w:color="auto"/>
              <w:bottom w:val="single" w:sz="4" w:space="0" w:color="auto"/>
              <w:right w:val="single" w:sz="4" w:space="0" w:color="auto"/>
            </w:tcBorders>
            <w:shd w:val="clear" w:color="auto" w:fill="auto"/>
          </w:tcPr>
          <w:p w:rsidR="00161DEF" w:rsidRPr="00BE7E79" w:rsidRDefault="00161DEF" w:rsidP="00005CD6">
            <w:pPr>
              <w:jc w:val="center"/>
              <w:rPr>
                <w:rFonts w:ascii="Arial" w:hAnsi="Arial" w:cs="Arial"/>
                <w:sz w:val="20"/>
                <w:szCs w:val="20"/>
                <w:lang w:val="sr-Latn-CS"/>
              </w:rPr>
            </w:pPr>
            <w:r w:rsidRPr="00BE7E79">
              <w:rPr>
                <w:rFonts w:ascii="Arial" w:hAnsi="Arial" w:cs="Arial"/>
                <w:sz w:val="20"/>
                <w:szCs w:val="20"/>
                <w:lang w:val="sr-Latn-CS"/>
              </w:rPr>
              <w:t>9</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161DEF" w:rsidRPr="00BE7E79" w:rsidRDefault="00161DEF" w:rsidP="00005CD6">
            <w:pPr>
              <w:jc w:val="center"/>
              <w:rPr>
                <w:rFonts w:ascii="Arial" w:hAnsi="Arial" w:cs="Arial"/>
                <w:iCs/>
                <w:sz w:val="20"/>
                <w:szCs w:val="20"/>
                <w:lang w:val="sr-Latn-CS"/>
              </w:rPr>
            </w:pPr>
            <w:r w:rsidRPr="00BE7E79">
              <w:rPr>
                <w:rFonts w:ascii="Arial" w:hAnsi="Arial" w:cs="Arial"/>
                <w:sz w:val="20"/>
                <w:szCs w:val="20"/>
                <w:lang w:val="sr-Latn-CS"/>
              </w:rPr>
              <w:t>1</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161DEF" w:rsidRPr="00BE7E79" w:rsidRDefault="00161DEF" w:rsidP="00005CD6">
            <w:pPr>
              <w:jc w:val="center"/>
              <w:rPr>
                <w:rFonts w:ascii="Arial" w:hAnsi="Arial" w:cs="Arial"/>
                <w:iCs/>
                <w:sz w:val="20"/>
                <w:szCs w:val="20"/>
                <w:lang w:val="sr-Latn-CS"/>
              </w:rPr>
            </w:pPr>
            <w:r w:rsidRPr="00BE7E79">
              <w:rPr>
                <w:rFonts w:ascii="Arial" w:hAnsi="Arial" w:cs="Arial"/>
                <w:sz w:val="20"/>
                <w:szCs w:val="20"/>
                <w:lang w:val="sr-Latn-CS"/>
              </w:rPr>
              <w:t>8</w:t>
            </w:r>
          </w:p>
        </w:tc>
      </w:tr>
      <w:tr w:rsidR="00161DEF" w:rsidRPr="00BE7E79" w:rsidTr="00005CD6">
        <w:trPr>
          <w:trHeight w:val="20"/>
          <w:jc w:val="center"/>
        </w:trPr>
        <w:tc>
          <w:tcPr>
            <w:tcW w:w="2405" w:type="dxa"/>
            <w:tcBorders>
              <w:top w:val="single" w:sz="4" w:space="0" w:color="auto"/>
              <w:left w:val="single" w:sz="4" w:space="0" w:color="auto"/>
              <w:bottom w:val="single" w:sz="4" w:space="0" w:color="auto"/>
              <w:right w:val="single" w:sz="4" w:space="0" w:color="auto"/>
            </w:tcBorders>
            <w:shd w:val="clear" w:color="auto" w:fill="auto"/>
          </w:tcPr>
          <w:p w:rsidR="00161DEF" w:rsidRPr="00BE7E79" w:rsidRDefault="00161DEF" w:rsidP="00005CD6">
            <w:pPr>
              <w:rPr>
                <w:rFonts w:ascii="Arial" w:hAnsi="Arial" w:cs="Arial"/>
                <w:sz w:val="20"/>
                <w:szCs w:val="20"/>
                <w:lang w:val="sr-Latn-CS"/>
              </w:rPr>
            </w:pPr>
            <w:r w:rsidRPr="00BE7E79">
              <w:rPr>
                <w:rFonts w:ascii="Arial" w:hAnsi="Arial" w:cs="Arial"/>
                <w:sz w:val="20"/>
                <w:szCs w:val="20"/>
                <w:lang w:val="sr-Latn-CS"/>
              </w:rPr>
              <w:t>Spomenik prirode</w:t>
            </w:r>
          </w:p>
        </w:tc>
        <w:tc>
          <w:tcPr>
            <w:tcW w:w="1511" w:type="dxa"/>
            <w:tcBorders>
              <w:top w:val="single" w:sz="4" w:space="0" w:color="auto"/>
              <w:left w:val="single" w:sz="4" w:space="0" w:color="auto"/>
              <w:bottom w:val="single" w:sz="4" w:space="0" w:color="auto"/>
              <w:right w:val="single" w:sz="4" w:space="0" w:color="auto"/>
            </w:tcBorders>
            <w:shd w:val="clear" w:color="auto" w:fill="auto"/>
          </w:tcPr>
          <w:p w:rsidR="00161DEF" w:rsidRPr="00BE7E79" w:rsidRDefault="00161DEF" w:rsidP="00005CD6">
            <w:pPr>
              <w:jc w:val="center"/>
              <w:rPr>
                <w:rFonts w:ascii="Arial" w:hAnsi="Arial" w:cs="Arial"/>
                <w:sz w:val="20"/>
                <w:szCs w:val="20"/>
                <w:lang w:val="sr-Latn-CS"/>
              </w:rPr>
            </w:pPr>
            <w:r w:rsidRPr="00BE7E79">
              <w:rPr>
                <w:rFonts w:ascii="Arial" w:hAnsi="Arial" w:cs="Arial"/>
                <w:sz w:val="20"/>
                <w:szCs w:val="20"/>
                <w:lang w:val="sr-Latn-CS"/>
              </w:rPr>
              <w:t>56</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161DEF" w:rsidRPr="00BE7E79" w:rsidRDefault="00161DEF" w:rsidP="00005CD6">
            <w:pPr>
              <w:jc w:val="center"/>
              <w:rPr>
                <w:rFonts w:ascii="Arial" w:hAnsi="Arial" w:cs="Arial"/>
                <w:iCs/>
                <w:sz w:val="20"/>
                <w:szCs w:val="20"/>
                <w:lang w:val="sr-Latn-CS"/>
              </w:rPr>
            </w:pPr>
            <w:r w:rsidRPr="00BE7E79">
              <w:rPr>
                <w:rFonts w:ascii="Arial" w:hAnsi="Arial" w:cs="Arial"/>
                <w:sz w:val="20"/>
                <w:szCs w:val="20"/>
                <w:lang w:val="sr-Latn-CS"/>
              </w:rPr>
              <w:t>2</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161DEF" w:rsidRPr="00BE7E79" w:rsidRDefault="00161DEF" w:rsidP="00005CD6">
            <w:pPr>
              <w:jc w:val="center"/>
              <w:rPr>
                <w:rFonts w:ascii="Arial" w:hAnsi="Arial" w:cs="Arial"/>
                <w:iCs/>
                <w:sz w:val="20"/>
                <w:szCs w:val="20"/>
                <w:lang w:val="sr-Latn-CS"/>
              </w:rPr>
            </w:pPr>
            <w:r w:rsidRPr="00BE7E79">
              <w:rPr>
                <w:rFonts w:ascii="Arial" w:hAnsi="Arial" w:cs="Arial"/>
                <w:sz w:val="20"/>
                <w:szCs w:val="20"/>
                <w:lang w:val="sr-Latn-CS"/>
              </w:rPr>
              <w:t>28</w:t>
            </w:r>
          </w:p>
        </w:tc>
      </w:tr>
      <w:tr w:rsidR="00161DEF" w:rsidRPr="00BE7E79" w:rsidTr="00005CD6">
        <w:trPr>
          <w:trHeight w:val="20"/>
          <w:jc w:val="center"/>
        </w:trPr>
        <w:tc>
          <w:tcPr>
            <w:tcW w:w="2405" w:type="dxa"/>
            <w:tcBorders>
              <w:top w:val="single" w:sz="4" w:space="0" w:color="auto"/>
              <w:left w:val="single" w:sz="4" w:space="0" w:color="auto"/>
              <w:bottom w:val="single" w:sz="4" w:space="0" w:color="auto"/>
              <w:right w:val="single" w:sz="4" w:space="0" w:color="auto"/>
            </w:tcBorders>
            <w:shd w:val="clear" w:color="auto" w:fill="auto"/>
          </w:tcPr>
          <w:p w:rsidR="00161DEF" w:rsidRPr="00BE7E79" w:rsidRDefault="00161DEF" w:rsidP="00005CD6">
            <w:pPr>
              <w:rPr>
                <w:rFonts w:ascii="Arial" w:hAnsi="Arial" w:cs="Arial"/>
                <w:sz w:val="20"/>
                <w:szCs w:val="20"/>
                <w:lang w:val="sr-Latn-CS"/>
              </w:rPr>
            </w:pPr>
            <w:r w:rsidRPr="00BE7E79">
              <w:rPr>
                <w:rFonts w:ascii="Arial" w:hAnsi="Arial" w:cs="Arial"/>
                <w:sz w:val="20"/>
                <w:szCs w:val="20"/>
                <w:lang w:val="sr-Latn-CS"/>
              </w:rPr>
              <w:t>Predio izuzetnih odlika</w:t>
            </w:r>
          </w:p>
        </w:tc>
        <w:tc>
          <w:tcPr>
            <w:tcW w:w="1511" w:type="dxa"/>
            <w:tcBorders>
              <w:top w:val="single" w:sz="4" w:space="0" w:color="auto"/>
              <w:left w:val="single" w:sz="4" w:space="0" w:color="auto"/>
              <w:bottom w:val="single" w:sz="4" w:space="0" w:color="auto"/>
              <w:right w:val="single" w:sz="4" w:space="0" w:color="auto"/>
            </w:tcBorders>
            <w:shd w:val="clear" w:color="auto" w:fill="auto"/>
          </w:tcPr>
          <w:p w:rsidR="00161DEF" w:rsidRPr="00BE7E79" w:rsidRDefault="00161DEF" w:rsidP="00005CD6">
            <w:pPr>
              <w:jc w:val="center"/>
              <w:rPr>
                <w:rFonts w:ascii="Arial" w:hAnsi="Arial" w:cs="Arial"/>
                <w:sz w:val="20"/>
                <w:szCs w:val="20"/>
                <w:lang w:val="sr-Latn-CS"/>
              </w:rPr>
            </w:pPr>
            <w:r w:rsidRPr="00BE7E79">
              <w:rPr>
                <w:rFonts w:ascii="Arial" w:hAnsi="Arial" w:cs="Arial"/>
                <w:sz w:val="20"/>
                <w:szCs w:val="20"/>
                <w:lang w:val="sr-Latn-CS"/>
              </w:rPr>
              <w:t>2</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161DEF" w:rsidRPr="00BE7E79" w:rsidRDefault="00161DEF" w:rsidP="00005CD6">
            <w:pPr>
              <w:jc w:val="center"/>
              <w:rPr>
                <w:rFonts w:ascii="Arial" w:hAnsi="Arial" w:cs="Arial"/>
                <w:iCs/>
                <w:sz w:val="20"/>
                <w:szCs w:val="20"/>
                <w:lang w:val="sr-Latn-CS"/>
              </w:rPr>
            </w:pPr>
            <w:r w:rsidRPr="00BE7E79">
              <w:rPr>
                <w:rFonts w:ascii="Arial" w:hAnsi="Arial" w:cs="Arial"/>
                <w:sz w:val="20"/>
                <w:szCs w:val="20"/>
                <w:lang w:val="sr-Latn-CS"/>
              </w:rPr>
              <w:t>0</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161DEF" w:rsidRPr="00BE7E79" w:rsidRDefault="00161DEF" w:rsidP="00005CD6">
            <w:pPr>
              <w:jc w:val="center"/>
              <w:rPr>
                <w:rFonts w:ascii="Arial" w:hAnsi="Arial" w:cs="Arial"/>
                <w:iCs/>
                <w:sz w:val="20"/>
                <w:szCs w:val="20"/>
                <w:lang w:val="sr-Latn-CS"/>
              </w:rPr>
            </w:pPr>
            <w:r w:rsidRPr="00BE7E79">
              <w:rPr>
                <w:rFonts w:ascii="Arial" w:hAnsi="Arial" w:cs="Arial"/>
                <w:sz w:val="20"/>
                <w:szCs w:val="20"/>
                <w:lang w:val="sr-Latn-CS"/>
              </w:rPr>
              <w:t>2</w:t>
            </w:r>
          </w:p>
        </w:tc>
      </w:tr>
      <w:tr w:rsidR="00161DEF" w:rsidRPr="00BE7E79" w:rsidTr="00005CD6">
        <w:trPr>
          <w:trHeight w:val="20"/>
          <w:jc w:val="center"/>
        </w:trPr>
        <w:tc>
          <w:tcPr>
            <w:tcW w:w="2405" w:type="dxa"/>
            <w:tcBorders>
              <w:top w:val="single" w:sz="4" w:space="0" w:color="auto"/>
              <w:left w:val="single" w:sz="4" w:space="0" w:color="auto"/>
              <w:bottom w:val="single" w:sz="4" w:space="0" w:color="auto"/>
              <w:right w:val="single" w:sz="4" w:space="0" w:color="auto"/>
            </w:tcBorders>
            <w:shd w:val="clear" w:color="auto" w:fill="C2D69B"/>
          </w:tcPr>
          <w:p w:rsidR="00161DEF" w:rsidRPr="00BE7E79" w:rsidRDefault="00161DEF" w:rsidP="00005CD6">
            <w:pPr>
              <w:jc w:val="center"/>
              <w:rPr>
                <w:rFonts w:ascii="Arial" w:hAnsi="Arial" w:cs="Arial"/>
                <w:sz w:val="20"/>
                <w:szCs w:val="20"/>
                <w:lang w:val="sr-Latn-CS"/>
              </w:rPr>
            </w:pPr>
            <w:r w:rsidRPr="00BE7E79">
              <w:rPr>
                <w:rFonts w:ascii="Arial" w:hAnsi="Arial" w:cs="Arial"/>
                <w:sz w:val="20"/>
                <w:szCs w:val="20"/>
                <w:lang w:val="sr-Latn-CS"/>
              </w:rPr>
              <w:t xml:space="preserve">Ukupno </w:t>
            </w:r>
          </w:p>
        </w:tc>
        <w:tc>
          <w:tcPr>
            <w:tcW w:w="1511" w:type="dxa"/>
            <w:tcBorders>
              <w:top w:val="single" w:sz="4" w:space="0" w:color="auto"/>
              <w:left w:val="single" w:sz="4" w:space="0" w:color="auto"/>
              <w:bottom w:val="single" w:sz="4" w:space="0" w:color="auto"/>
              <w:right w:val="single" w:sz="4" w:space="0" w:color="auto"/>
            </w:tcBorders>
            <w:shd w:val="clear" w:color="auto" w:fill="C2D69B"/>
          </w:tcPr>
          <w:p w:rsidR="00161DEF" w:rsidRPr="00BE7E79" w:rsidRDefault="00161DEF" w:rsidP="00005CD6">
            <w:pPr>
              <w:jc w:val="center"/>
              <w:rPr>
                <w:rFonts w:ascii="Arial" w:hAnsi="Arial" w:cs="Arial"/>
                <w:sz w:val="20"/>
                <w:szCs w:val="20"/>
                <w:lang w:val="sr-Latn-CS"/>
              </w:rPr>
            </w:pPr>
            <w:r w:rsidRPr="00BE7E79">
              <w:rPr>
                <w:rFonts w:ascii="Arial" w:hAnsi="Arial" w:cs="Arial"/>
                <w:sz w:val="20"/>
                <w:szCs w:val="20"/>
                <w:lang w:val="sr-Latn-CS"/>
              </w:rPr>
              <w:t>76</w:t>
            </w:r>
          </w:p>
        </w:tc>
        <w:tc>
          <w:tcPr>
            <w:tcW w:w="0" w:type="auto"/>
            <w:tcBorders>
              <w:top w:val="single" w:sz="4" w:space="0" w:color="auto"/>
              <w:left w:val="single" w:sz="4" w:space="0" w:color="auto"/>
              <w:bottom w:val="single" w:sz="4" w:space="0" w:color="auto"/>
              <w:right w:val="single" w:sz="4" w:space="0" w:color="auto"/>
            </w:tcBorders>
            <w:shd w:val="clear" w:color="auto" w:fill="C2D69B"/>
          </w:tcPr>
          <w:p w:rsidR="00161DEF" w:rsidRPr="00BE7E79" w:rsidRDefault="00161DEF" w:rsidP="00005CD6">
            <w:pPr>
              <w:jc w:val="center"/>
              <w:rPr>
                <w:rFonts w:ascii="Arial" w:hAnsi="Arial" w:cs="Arial"/>
                <w:iCs/>
                <w:sz w:val="20"/>
                <w:szCs w:val="20"/>
                <w:lang w:val="sr-Latn-CS"/>
              </w:rPr>
            </w:pPr>
            <w:r w:rsidRPr="00BE7E79">
              <w:rPr>
                <w:rFonts w:ascii="Arial" w:hAnsi="Arial" w:cs="Arial"/>
                <w:sz w:val="20"/>
                <w:szCs w:val="20"/>
                <w:lang w:val="sr-Latn-CS"/>
              </w:rPr>
              <w:t>10</w:t>
            </w:r>
          </w:p>
        </w:tc>
        <w:tc>
          <w:tcPr>
            <w:tcW w:w="0" w:type="auto"/>
            <w:tcBorders>
              <w:top w:val="single" w:sz="4" w:space="0" w:color="auto"/>
              <w:left w:val="single" w:sz="4" w:space="0" w:color="auto"/>
              <w:bottom w:val="single" w:sz="4" w:space="0" w:color="auto"/>
              <w:right w:val="single" w:sz="4" w:space="0" w:color="auto"/>
            </w:tcBorders>
            <w:shd w:val="clear" w:color="auto" w:fill="C2D69B"/>
          </w:tcPr>
          <w:p w:rsidR="00161DEF" w:rsidRPr="00BE7E79" w:rsidRDefault="00161DEF" w:rsidP="00005CD6">
            <w:pPr>
              <w:jc w:val="center"/>
              <w:rPr>
                <w:rFonts w:ascii="Arial" w:hAnsi="Arial" w:cs="Arial"/>
                <w:iCs/>
                <w:sz w:val="20"/>
                <w:szCs w:val="20"/>
                <w:lang w:val="sr-Latn-CS"/>
              </w:rPr>
            </w:pPr>
            <w:r w:rsidRPr="00BE7E79">
              <w:rPr>
                <w:rFonts w:ascii="Arial" w:hAnsi="Arial" w:cs="Arial"/>
                <w:sz w:val="20"/>
                <w:szCs w:val="20"/>
                <w:lang w:val="sr-Latn-CS"/>
              </w:rPr>
              <w:t>47</w:t>
            </w:r>
          </w:p>
        </w:tc>
      </w:tr>
    </w:tbl>
    <w:p w:rsidR="00161DEF" w:rsidRPr="00BE7E79" w:rsidRDefault="00161DEF" w:rsidP="00161DEF">
      <w:pPr>
        <w:rPr>
          <w:rFonts w:ascii="Arial" w:eastAsia="Arial" w:hAnsi="Arial" w:cs="Arial"/>
          <w:iCs/>
          <w:spacing w:val="3"/>
          <w:sz w:val="20"/>
          <w:szCs w:val="20"/>
          <w:highlight w:val="yellow"/>
          <w:lang w:val="sr-Latn-CS"/>
        </w:rPr>
      </w:pPr>
    </w:p>
    <w:p w:rsidR="00161DEF" w:rsidRPr="00BE7E79" w:rsidRDefault="00161DEF" w:rsidP="00161DEF">
      <w:pPr>
        <w:pStyle w:val="Caption"/>
        <w:spacing w:after="0"/>
        <w:rPr>
          <w:rFonts w:cs="Arial"/>
          <w:i w:val="0"/>
          <w:iCs/>
          <w:sz w:val="20"/>
          <w:szCs w:val="20"/>
          <w:lang w:val="sr-Latn-CS"/>
        </w:rPr>
      </w:pPr>
      <w:r w:rsidRPr="00BE7E79">
        <w:rPr>
          <w:rFonts w:cs="Arial"/>
          <w:i w:val="0"/>
          <w:sz w:val="20"/>
          <w:szCs w:val="20"/>
          <w:lang w:val="sr-Latn-CS"/>
        </w:rPr>
        <w:t xml:space="preserve">Tabela </w:t>
      </w:r>
      <w:r w:rsidR="00CD6754" w:rsidRPr="00BE7E79">
        <w:rPr>
          <w:rFonts w:cs="Arial"/>
          <w:i w:val="0"/>
          <w:iCs/>
          <w:sz w:val="20"/>
          <w:szCs w:val="20"/>
          <w:lang w:val="sr-Latn-CS"/>
        </w:rPr>
        <w:t>2</w:t>
      </w:r>
      <w:r w:rsidR="008176A6" w:rsidRPr="00BE7E79">
        <w:rPr>
          <w:rFonts w:cs="Arial"/>
          <w:i w:val="0"/>
          <w:iCs/>
          <w:sz w:val="20"/>
          <w:szCs w:val="20"/>
          <w:lang w:val="sr-Latn-CS"/>
        </w:rPr>
        <w:t>1</w:t>
      </w:r>
      <w:r w:rsidRPr="00BE7E79">
        <w:rPr>
          <w:rFonts w:cs="Arial"/>
          <w:i w:val="0"/>
          <w:iCs/>
          <w:sz w:val="20"/>
          <w:szCs w:val="20"/>
          <w:lang w:val="sr-Latn-CS"/>
        </w:rPr>
        <w:t>.</w:t>
      </w:r>
      <w:r w:rsidRPr="00BE7E79">
        <w:rPr>
          <w:rFonts w:cs="Arial"/>
          <w:i w:val="0"/>
          <w:sz w:val="20"/>
          <w:szCs w:val="20"/>
          <w:lang w:val="sr-Latn-CS"/>
        </w:rPr>
        <w:t xml:space="preserve"> Nacionalno zaštićena područja </w:t>
      </w:r>
    </w:p>
    <w:p w:rsidR="00161DEF" w:rsidRPr="00BE7E79" w:rsidRDefault="00161DEF" w:rsidP="00161DEF">
      <w:pPr>
        <w:pStyle w:val="Caption"/>
        <w:spacing w:after="0"/>
        <w:rPr>
          <w:rFonts w:cs="Arial"/>
          <w:i w:val="0"/>
          <w:iCs/>
          <w:sz w:val="20"/>
          <w:szCs w:val="20"/>
          <w:lang w:val="sr-Latn-CS"/>
        </w:rPr>
      </w:pPr>
      <w:r w:rsidRPr="00BE7E79">
        <w:rPr>
          <w:rFonts w:cs="Arial"/>
          <w:i w:val="0"/>
          <w:sz w:val="20"/>
          <w:szCs w:val="20"/>
          <w:lang w:val="sr-Latn-CS"/>
        </w:rPr>
        <w:t>(izvod iz baze podataka Agencije za zaštitu prirode i životne sredine 2020.)</w:t>
      </w:r>
    </w:p>
    <w:tbl>
      <w:tblPr>
        <w:tblW w:w="0" w:type="auto"/>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443"/>
        <w:gridCol w:w="1645"/>
        <w:gridCol w:w="1449"/>
        <w:gridCol w:w="1573"/>
        <w:gridCol w:w="1519"/>
      </w:tblGrid>
      <w:tr w:rsidR="00161DEF" w:rsidRPr="00BE7E79" w:rsidTr="00005CD6">
        <w:trPr>
          <w:trHeight w:val="20"/>
          <w:jc w:val="center"/>
        </w:trPr>
        <w:tc>
          <w:tcPr>
            <w:tcW w:w="0" w:type="auto"/>
            <w:tcBorders>
              <w:top w:val="single" w:sz="4" w:space="0" w:color="auto"/>
              <w:left w:val="single" w:sz="4" w:space="0" w:color="auto"/>
              <w:bottom w:val="single" w:sz="4" w:space="0" w:color="auto"/>
              <w:right w:val="single" w:sz="4" w:space="0" w:color="auto"/>
            </w:tcBorders>
            <w:shd w:val="clear" w:color="auto" w:fill="C2D69B"/>
          </w:tcPr>
          <w:p w:rsidR="00161DEF" w:rsidRPr="00BE7E79" w:rsidRDefault="00161DEF" w:rsidP="00005CD6">
            <w:pPr>
              <w:jc w:val="center"/>
              <w:rPr>
                <w:rFonts w:ascii="Arial" w:hAnsi="Arial" w:cs="Arial"/>
                <w:sz w:val="20"/>
                <w:szCs w:val="20"/>
                <w:highlight w:val="magenta"/>
                <w:lang w:val="sr-Latn-CS" w:eastAsia="en-GB"/>
              </w:rPr>
            </w:pPr>
          </w:p>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Vrsta i naziv</w:t>
            </w:r>
          </w:p>
        </w:tc>
        <w:tc>
          <w:tcPr>
            <w:tcW w:w="0" w:type="auto"/>
            <w:tcBorders>
              <w:top w:val="single" w:sz="4" w:space="0" w:color="auto"/>
              <w:left w:val="single" w:sz="4" w:space="0" w:color="auto"/>
              <w:bottom w:val="single" w:sz="4" w:space="0" w:color="auto"/>
              <w:right w:val="single" w:sz="4" w:space="0" w:color="auto"/>
            </w:tcBorders>
            <w:shd w:val="clear" w:color="auto" w:fill="C2D69B"/>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Površina zaštićenog područja (ha)</w:t>
            </w:r>
          </w:p>
        </w:tc>
        <w:tc>
          <w:tcPr>
            <w:tcW w:w="0" w:type="auto"/>
            <w:tcBorders>
              <w:top w:val="single" w:sz="4" w:space="0" w:color="auto"/>
              <w:left w:val="single" w:sz="4" w:space="0" w:color="auto"/>
              <w:bottom w:val="single" w:sz="4" w:space="0" w:color="auto"/>
              <w:right w:val="single" w:sz="4" w:space="0" w:color="auto"/>
            </w:tcBorders>
            <w:shd w:val="clear" w:color="auto" w:fill="C2D69B"/>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Površina zaštitnog pojasa (ha)</w:t>
            </w:r>
          </w:p>
        </w:tc>
        <w:tc>
          <w:tcPr>
            <w:tcW w:w="0" w:type="auto"/>
            <w:tcBorders>
              <w:top w:val="single" w:sz="4" w:space="0" w:color="auto"/>
              <w:left w:val="single" w:sz="4" w:space="0" w:color="auto"/>
              <w:bottom w:val="single" w:sz="4" w:space="0" w:color="auto"/>
              <w:right w:val="single" w:sz="4" w:space="0" w:color="auto"/>
            </w:tcBorders>
            <w:shd w:val="clear" w:color="auto" w:fill="C2D69B"/>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Nacionalna kategorija zaštite</w:t>
            </w:r>
          </w:p>
        </w:tc>
        <w:tc>
          <w:tcPr>
            <w:tcW w:w="0" w:type="auto"/>
            <w:tcBorders>
              <w:top w:val="single" w:sz="4" w:space="0" w:color="auto"/>
              <w:left w:val="single" w:sz="4" w:space="0" w:color="auto"/>
              <w:bottom w:val="single" w:sz="4" w:space="0" w:color="auto"/>
              <w:right w:val="single" w:sz="4" w:space="0" w:color="auto"/>
            </w:tcBorders>
            <w:shd w:val="clear" w:color="auto" w:fill="C2D69B"/>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IUCN kategorija upravljanja</w:t>
            </w:r>
          </w:p>
        </w:tc>
      </w:tr>
      <w:tr w:rsidR="00161DEF" w:rsidRPr="00BE7E79" w:rsidTr="00005CD6">
        <w:trPr>
          <w:trHeight w:val="20"/>
          <w:jc w:val="center"/>
        </w:trPr>
        <w:tc>
          <w:tcPr>
            <w:tcW w:w="0" w:type="auto"/>
            <w:gridSpan w:val="5"/>
            <w:tcBorders>
              <w:top w:val="single" w:sz="4" w:space="0" w:color="auto"/>
              <w:left w:val="single" w:sz="4" w:space="0" w:color="auto"/>
              <w:bottom w:val="single" w:sz="4" w:space="0" w:color="auto"/>
              <w:right w:val="single" w:sz="4" w:space="0" w:color="auto"/>
            </w:tcBorders>
            <w:shd w:val="clear" w:color="auto" w:fill="DDD9C3"/>
            <w:hideMark/>
          </w:tcPr>
          <w:p w:rsidR="00161DEF" w:rsidRPr="00BE7E79" w:rsidRDefault="00161DEF" w:rsidP="00005CD6">
            <w:pPr>
              <w:rPr>
                <w:rFonts w:ascii="Arial" w:hAnsi="Arial" w:cs="Arial"/>
                <w:sz w:val="20"/>
                <w:szCs w:val="20"/>
                <w:lang w:val="sr-Latn-CS" w:eastAsia="en-GB"/>
              </w:rPr>
            </w:pPr>
            <w:r w:rsidRPr="00BE7E79">
              <w:rPr>
                <w:rFonts w:ascii="Arial" w:hAnsi="Arial" w:cs="Arial"/>
                <w:sz w:val="20"/>
                <w:szCs w:val="20"/>
                <w:lang w:val="sr-Latn-CS" w:eastAsia="en-GB"/>
              </w:rPr>
              <w:t xml:space="preserve">Strogi rezervati  prirode </w:t>
            </w:r>
          </w:p>
        </w:tc>
      </w:tr>
      <w:tr w:rsidR="00161DEF" w:rsidRPr="00BE7E79" w:rsidTr="00005CD6">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rsidR="00161DEF" w:rsidRPr="00BE7E79" w:rsidRDefault="00161DEF" w:rsidP="00005CD6">
            <w:pPr>
              <w:rPr>
                <w:rFonts w:ascii="Arial" w:hAnsi="Arial" w:cs="Arial"/>
                <w:sz w:val="20"/>
                <w:szCs w:val="20"/>
                <w:lang w:val="sr-Latn-CS" w:eastAsia="en-GB"/>
              </w:rPr>
            </w:pPr>
            <w:r w:rsidRPr="00BE7E79">
              <w:rPr>
                <w:rFonts w:ascii="Arial" w:hAnsi="Arial" w:cs="Arial"/>
                <w:sz w:val="20"/>
                <w:szCs w:val="20"/>
                <w:lang w:val="sr-Latn-CS" w:eastAsia="en-GB"/>
              </w:rPr>
              <w:t>Manastirska tapija</w:t>
            </w:r>
          </w:p>
        </w:tc>
        <w:tc>
          <w:tcPr>
            <w:tcW w:w="0" w:type="auto"/>
            <w:tcBorders>
              <w:top w:val="single" w:sz="4" w:space="0" w:color="auto"/>
              <w:left w:val="single" w:sz="4" w:space="0" w:color="auto"/>
              <w:bottom w:val="single" w:sz="4" w:space="0" w:color="auto"/>
              <w:right w:val="single" w:sz="4" w:space="0" w:color="auto"/>
            </w:tcBorders>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120,00</w:t>
            </w:r>
          </w:p>
        </w:tc>
        <w:tc>
          <w:tcPr>
            <w:tcW w:w="0" w:type="auto"/>
            <w:tcBorders>
              <w:top w:val="single" w:sz="4" w:space="0" w:color="auto"/>
              <w:left w:val="single" w:sz="4" w:space="0" w:color="auto"/>
              <w:bottom w:val="single" w:sz="4" w:space="0" w:color="auto"/>
              <w:right w:val="single" w:sz="4" w:space="0" w:color="auto"/>
            </w:tcBorders>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w:t>
            </w:r>
          </w:p>
        </w:tc>
        <w:tc>
          <w:tcPr>
            <w:tcW w:w="0" w:type="auto"/>
            <w:tcBorders>
              <w:top w:val="single" w:sz="4" w:space="0" w:color="auto"/>
              <w:left w:val="single" w:sz="4" w:space="0" w:color="auto"/>
              <w:bottom w:val="single" w:sz="4" w:space="0" w:color="auto"/>
              <w:right w:val="single" w:sz="4" w:space="0" w:color="auto"/>
            </w:tcBorders>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Ia</w:t>
            </w:r>
          </w:p>
        </w:tc>
        <w:tc>
          <w:tcPr>
            <w:tcW w:w="0" w:type="auto"/>
            <w:tcBorders>
              <w:top w:val="single" w:sz="4" w:space="0" w:color="auto"/>
              <w:left w:val="single" w:sz="4" w:space="0" w:color="auto"/>
              <w:bottom w:val="single" w:sz="4" w:space="0" w:color="auto"/>
              <w:right w:val="single" w:sz="4" w:space="0" w:color="auto"/>
            </w:tcBorders>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Ia</w:t>
            </w:r>
          </w:p>
        </w:tc>
      </w:tr>
      <w:tr w:rsidR="00161DEF" w:rsidRPr="00BE7E79" w:rsidTr="00005CD6">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rsidR="00161DEF" w:rsidRPr="00BE7E79" w:rsidRDefault="00161DEF" w:rsidP="00005CD6">
            <w:pPr>
              <w:rPr>
                <w:rFonts w:ascii="Arial" w:hAnsi="Arial" w:cs="Arial"/>
                <w:sz w:val="20"/>
                <w:szCs w:val="20"/>
                <w:lang w:val="sr-Latn-CS" w:eastAsia="en-GB"/>
              </w:rPr>
            </w:pPr>
            <w:r w:rsidRPr="00BE7E79">
              <w:rPr>
                <w:rFonts w:ascii="Arial" w:hAnsi="Arial" w:cs="Arial"/>
                <w:sz w:val="20"/>
                <w:szCs w:val="20"/>
                <w:lang w:val="sr-Latn-CS" w:eastAsia="en-GB"/>
              </w:rPr>
              <w:t>Mrijestilište ukljeve na Skadarskom jezeru</w:t>
            </w:r>
          </w:p>
        </w:tc>
        <w:tc>
          <w:tcPr>
            <w:tcW w:w="0" w:type="auto"/>
            <w:tcBorders>
              <w:top w:val="single" w:sz="4" w:space="0" w:color="auto"/>
              <w:left w:val="single" w:sz="4" w:space="0" w:color="auto"/>
              <w:bottom w:val="single" w:sz="4" w:space="0" w:color="auto"/>
              <w:right w:val="single" w:sz="4" w:space="0" w:color="auto"/>
            </w:tcBorders>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w:t>
            </w:r>
          </w:p>
        </w:tc>
        <w:tc>
          <w:tcPr>
            <w:tcW w:w="0" w:type="auto"/>
            <w:tcBorders>
              <w:top w:val="single" w:sz="4" w:space="0" w:color="auto"/>
              <w:left w:val="single" w:sz="4" w:space="0" w:color="auto"/>
              <w:bottom w:val="single" w:sz="4" w:space="0" w:color="auto"/>
              <w:right w:val="single" w:sz="4" w:space="0" w:color="auto"/>
            </w:tcBorders>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w:t>
            </w:r>
          </w:p>
        </w:tc>
        <w:tc>
          <w:tcPr>
            <w:tcW w:w="0" w:type="auto"/>
            <w:tcBorders>
              <w:top w:val="single" w:sz="4" w:space="0" w:color="auto"/>
              <w:left w:val="single" w:sz="4" w:space="0" w:color="auto"/>
              <w:bottom w:val="single" w:sz="4" w:space="0" w:color="auto"/>
              <w:right w:val="single" w:sz="4" w:space="0" w:color="auto"/>
            </w:tcBorders>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Ia</w:t>
            </w:r>
          </w:p>
        </w:tc>
        <w:tc>
          <w:tcPr>
            <w:tcW w:w="0" w:type="auto"/>
            <w:tcBorders>
              <w:top w:val="single" w:sz="4" w:space="0" w:color="auto"/>
              <w:left w:val="single" w:sz="4" w:space="0" w:color="auto"/>
              <w:bottom w:val="single" w:sz="4" w:space="0" w:color="auto"/>
              <w:right w:val="single" w:sz="4" w:space="0" w:color="auto"/>
            </w:tcBorders>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Ia</w:t>
            </w:r>
          </w:p>
        </w:tc>
      </w:tr>
      <w:tr w:rsidR="00161DEF" w:rsidRPr="00BE7E79" w:rsidTr="00005CD6">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rsidR="00161DEF" w:rsidRPr="00BE7E79" w:rsidRDefault="00161DEF" w:rsidP="00005CD6">
            <w:pPr>
              <w:rPr>
                <w:rFonts w:ascii="Arial" w:hAnsi="Arial" w:cs="Arial"/>
                <w:sz w:val="20"/>
                <w:szCs w:val="20"/>
                <w:lang w:val="sr-Latn-CS" w:eastAsia="en-GB"/>
              </w:rPr>
            </w:pPr>
            <w:r w:rsidRPr="00BE7E79">
              <w:rPr>
                <w:rFonts w:ascii="Arial" w:hAnsi="Arial" w:cs="Arial"/>
                <w:sz w:val="20"/>
                <w:szCs w:val="20"/>
                <w:lang w:val="sr-Latn-CS" w:eastAsia="en-GB"/>
              </w:rPr>
              <w:t>Pančeva oka</w:t>
            </w:r>
          </w:p>
        </w:tc>
        <w:tc>
          <w:tcPr>
            <w:tcW w:w="0" w:type="auto"/>
            <w:tcBorders>
              <w:top w:val="single" w:sz="4" w:space="0" w:color="auto"/>
              <w:left w:val="single" w:sz="4" w:space="0" w:color="auto"/>
              <w:bottom w:val="single" w:sz="4" w:space="0" w:color="auto"/>
              <w:right w:val="single" w:sz="4" w:space="0" w:color="auto"/>
            </w:tcBorders>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300,00</w:t>
            </w:r>
          </w:p>
        </w:tc>
        <w:tc>
          <w:tcPr>
            <w:tcW w:w="0" w:type="auto"/>
            <w:tcBorders>
              <w:top w:val="single" w:sz="4" w:space="0" w:color="auto"/>
              <w:left w:val="single" w:sz="4" w:space="0" w:color="auto"/>
              <w:bottom w:val="single" w:sz="4" w:space="0" w:color="auto"/>
              <w:right w:val="single" w:sz="4" w:space="0" w:color="auto"/>
            </w:tcBorders>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w:t>
            </w:r>
          </w:p>
        </w:tc>
        <w:tc>
          <w:tcPr>
            <w:tcW w:w="0" w:type="auto"/>
            <w:tcBorders>
              <w:top w:val="single" w:sz="4" w:space="0" w:color="auto"/>
              <w:left w:val="single" w:sz="4" w:space="0" w:color="auto"/>
              <w:bottom w:val="single" w:sz="4" w:space="0" w:color="auto"/>
              <w:right w:val="single" w:sz="4" w:space="0" w:color="auto"/>
            </w:tcBorders>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Ia</w:t>
            </w:r>
          </w:p>
        </w:tc>
        <w:tc>
          <w:tcPr>
            <w:tcW w:w="0" w:type="auto"/>
            <w:tcBorders>
              <w:top w:val="single" w:sz="4" w:space="0" w:color="auto"/>
              <w:left w:val="single" w:sz="4" w:space="0" w:color="auto"/>
              <w:bottom w:val="single" w:sz="4" w:space="0" w:color="auto"/>
              <w:right w:val="single" w:sz="4" w:space="0" w:color="auto"/>
            </w:tcBorders>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Ia</w:t>
            </w:r>
          </w:p>
        </w:tc>
      </w:tr>
      <w:tr w:rsidR="00161DEF" w:rsidRPr="00BE7E79" w:rsidTr="00005CD6">
        <w:trPr>
          <w:trHeight w:val="20"/>
          <w:jc w:val="center"/>
        </w:trPr>
        <w:tc>
          <w:tcPr>
            <w:tcW w:w="0" w:type="auto"/>
            <w:gridSpan w:val="5"/>
            <w:tcBorders>
              <w:top w:val="single" w:sz="4" w:space="0" w:color="auto"/>
              <w:left w:val="single" w:sz="4" w:space="0" w:color="auto"/>
              <w:bottom w:val="single" w:sz="4" w:space="0" w:color="auto"/>
              <w:right w:val="single" w:sz="4" w:space="0" w:color="auto"/>
            </w:tcBorders>
            <w:shd w:val="clear" w:color="auto" w:fill="DDD9C3"/>
            <w:hideMark/>
          </w:tcPr>
          <w:p w:rsidR="00161DEF" w:rsidRPr="00BE7E79" w:rsidRDefault="00161DEF" w:rsidP="00005CD6">
            <w:pPr>
              <w:rPr>
                <w:rFonts w:ascii="Arial" w:hAnsi="Arial" w:cs="Arial"/>
                <w:sz w:val="20"/>
                <w:szCs w:val="20"/>
                <w:lang w:val="sr-Latn-CS" w:eastAsia="en-GB"/>
              </w:rPr>
            </w:pPr>
            <w:r w:rsidRPr="00BE7E79">
              <w:rPr>
                <w:rFonts w:ascii="Arial" w:hAnsi="Arial" w:cs="Arial"/>
                <w:sz w:val="20"/>
                <w:szCs w:val="20"/>
                <w:lang w:val="sr-Latn-CS" w:eastAsia="en-GB"/>
              </w:rPr>
              <w:t>Nacionalni parkovi</w:t>
            </w:r>
          </w:p>
        </w:tc>
      </w:tr>
      <w:tr w:rsidR="00161DEF" w:rsidRPr="00BE7E79" w:rsidTr="00005CD6">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rsidR="00161DEF" w:rsidRPr="00BE7E79" w:rsidRDefault="00161DEF" w:rsidP="00005CD6">
            <w:pPr>
              <w:rPr>
                <w:rFonts w:ascii="Arial" w:hAnsi="Arial" w:cs="Arial"/>
                <w:sz w:val="20"/>
                <w:szCs w:val="20"/>
                <w:lang w:val="sr-Latn-CS" w:eastAsia="en-GB"/>
              </w:rPr>
            </w:pPr>
            <w:r w:rsidRPr="00BE7E79">
              <w:rPr>
                <w:rFonts w:ascii="Arial" w:hAnsi="Arial" w:cs="Arial"/>
                <w:sz w:val="20"/>
                <w:szCs w:val="20"/>
                <w:lang w:val="sr-Latn-CS" w:eastAsia="en-GB"/>
              </w:rPr>
              <w:t>Skadarsko jezero</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40 000,00</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II</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II</w:t>
            </w:r>
          </w:p>
        </w:tc>
      </w:tr>
      <w:tr w:rsidR="00161DEF" w:rsidRPr="00BE7E79" w:rsidTr="00005CD6">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rsidR="00161DEF" w:rsidRPr="00BE7E79" w:rsidRDefault="00161DEF" w:rsidP="00005CD6">
            <w:pPr>
              <w:rPr>
                <w:rFonts w:ascii="Arial" w:hAnsi="Arial" w:cs="Arial"/>
                <w:sz w:val="20"/>
                <w:szCs w:val="20"/>
                <w:lang w:val="sr-Latn-CS" w:eastAsia="en-GB"/>
              </w:rPr>
            </w:pPr>
            <w:r w:rsidRPr="00BE7E79">
              <w:rPr>
                <w:rFonts w:ascii="Arial" w:hAnsi="Arial" w:cs="Arial"/>
                <w:sz w:val="20"/>
                <w:szCs w:val="20"/>
                <w:lang w:val="sr-Latn-CS" w:eastAsia="en-GB"/>
              </w:rPr>
              <w:t>Biogradska gora</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5 650,00</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14 236,36</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II</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II</w:t>
            </w:r>
          </w:p>
        </w:tc>
      </w:tr>
      <w:tr w:rsidR="00161DEF" w:rsidRPr="00BE7E79" w:rsidTr="00005CD6">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rsidR="00161DEF" w:rsidRPr="00BE7E79" w:rsidRDefault="00161DEF" w:rsidP="00005CD6">
            <w:pPr>
              <w:rPr>
                <w:rFonts w:ascii="Arial" w:hAnsi="Arial" w:cs="Arial"/>
                <w:sz w:val="20"/>
                <w:szCs w:val="20"/>
                <w:lang w:val="sr-Latn-CS" w:eastAsia="en-GB"/>
              </w:rPr>
            </w:pPr>
            <w:r w:rsidRPr="00BE7E79">
              <w:rPr>
                <w:rFonts w:ascii="Arial" w:hAnsi="Arial" w:cs="Arial"/>
                <w:sz w:val="20"/>
                <w:szCs w:val="20"/>
                <w:lang w:val="sr-Latn-CS" w:eastAsia="en-GB"/>
              </w:rPr>
              <w:t>Durmitor</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32 519,00</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59 524,00</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II</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II</w:t>
            </w:r>
          </w:p>
        </w:tc>
      </w:tr>
      <w:tr w:rsidR="00161DEF" w:rsidRPr="00BE7E79" w:rsidTr="00005CD6">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rsidR="00161DEF" w:rsidRPr="00BE7E79" w:rsidRDefault="00161DEF" w:rsidP="00005CD6">
            <w:pPr>
              <w:rPr>
                <w:rFonts w:ascii="Arial" w:hAnsi="Arial" w:cs="Arial"/>
                <w:sz w:val="20"/>
                <w:szCs w:val="20"/>
                <w:lang w:val="sr-Latn-CS" w:eastAsia="en-GB"/>
              </w:rPr>
            </w:pPr>
            <w:r w:rsidRPr="00BE7E79">
              <w:rPr>
                <w:rFonts w:ascii="Arial" w:hAnsi="Arial" w:cs="Arial"/>
                <w:sz w:val="20"/>
                <w:szCs w:val="20"/>
                <w:lang w:val="sr-Latn-CS" w:eastAsia="en-GB"/>
              </w:rPr>
              <w:t>Lovćen</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6 220,00</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8 530,00</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II</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II</w:t>
            </w:r>
          </w:p>
        </w:tc>
      </w:tr>
      <w:tr w:rsidR="00161DEF" w:rsidRPr="00BE7E79" w:rsidTr="00005CD6">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rsidR="00161DEF" w:rsidRPr="00BE7E79" w:rsidRDefault="00161DEF" w:rsidP="00005CD6">
            <w:pPr>
              <w:rPr>
                <w:rFonts w:ascii="Arial" w:hAnsi="Arial" w:cs="Arial"/>
                <w:sz w:val="20"/>
                <w:szCs w:val="20"/>
                <w:lang w:val="sr-Latn-CS" w:eastAsia="en-GB"/>
              </w:rPr>
            </w:pPr>
            <w:r w:rsidRPr="00BE7E79">
              <w:rPr>
                <w:rFonts w:ascii="Arial" w:hAnsi="Arial" w:cs="Arial"/>
                <w:sz w:val="20"/>
                <w:szCs w:val="20"/>
                <w:lang w:val="sr-Latn-CS" w:eastAsia="en-GB"/>
              </w:rPr>
              <w:t>Prokletije</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16 038,00</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II</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II</w:t>
            </w:r>
          </w:p>
        </w:tc>
      </w:tr>
      <w:tr w:rsidR="00161DEF" w:rsidRPr="00BE7E79" w:rsidTr="00005CD6">
        <w:trPr>
          <w:trHeight w:val="20"/>
          <w:jc w:val="center"/>
        </w:trPr>
        <w:tc>
          <w:tcPr>
            <w:tcW w:w="0" w:type="auto"/>
            <w:gridSpan w:val="5"/>
            <w:tcBorders>
              <w:top w:val="single" w:sz="4" w:space="0" w:color="auto"/>
              <w:left w:val="single" w:sz="4" w:space="0" w:color="auto"/>
              <w:bottom w:val="single" w:sz="4" w:space="0" w:color="auto"/>
              <w:right w:val="single" w:sz="4" w:space="0" w:color="auto"/>
            </w:tcBorders>
            <w:shd w:val="clear" w:color="auto" w:fill="DDD9C3"/>
            <w:hideMark/>
          </w:tcPr>
          <w:p w:rsidR="00161DEF" w:rsidRPr="00BE7E79" w:rsidRDefault="00161DEF" w:rsidP="00005CD6">
            <w:pPr>
              <w:rPr>
                <w:rFonts w:ascii="Arial" w:hAnsi="Arial" w:cs="Arial"/>
                <w:sz w:val="20"/>
                <w:szCs w:val="20"/>
                <w:lang w:val="sr-Latn-CS" w:eastAsia="en-GB"/>
              </w:rPr>
            </w:pPr>
            <w:r w:rsidRPr="00BE7E79">
              <w:rPr>
                <w:rFonts w:ascii="Arial" w:hAnsi="Arial" w:cs="Arial"/>
                <w:sz w:val="20"/>
                <w:szCs w:val="20"/>
                <w:lang w:val="sr-Latn-CS" w:eastAsia="en-GB"/>
              </w:rPr>
              <w:t>Posebni rezervati prirode</w:t>
            </w:r>
          </w:p>
        </w:tc>
      </w:tr>
      <w:tr w:rsidR="00161DEF" w:rsidRPr="00BE7E79" w:rsidTr="00005CD6">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rsidR="00161DEF" w:rsidRPr="00BE7E79" w:rsidRDefault="00161DEF" w:rsidP="00005CD6">
            <w:pPr>
              <w:rPr>
                <w:rFonts w:ascii="Arial" w:hAnsi="Arial" w:cs="Arial"/>
                <w:sz w:val="20"/>
                <w:szCs w:val="20"/>
                <w:lang w:val="sr-Latn-CS" w:eastAsia="en-GB"/>
              </w:rPr>
            </w:pPr>
            <w:r w:rsidRPr="00BE7E79">
              <w:rPr>
                <w:rFonts w:ascii="Arial" w:hAnsi="Arial" w:cs="Arial"/>
                <w:sz w:val="20"/>
                <w:szCs w:val="20"/>
                <w:lang w:val="sr-Latn-CS" w:eastAsia="en-GB"/>
              </w:rPr>
              <w:t>Tivatska solila</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150,00</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highlight w:val="magenta"/>
                <w:lang w:val="sr-Latn-CS" w:eastAsia="en-GB"/>
              </w:rPr>
            </w:pPr>
            <w:r w:rsidRPr="00BE7E79">
              <w:rPr>
                <w:rFonts w:ascii="Arial" w:hAnsi="Arial" w:cs="Arial"/>
                <w:sz w:val="20"/>
                <w:szCs w:val="20"/>
                <w:lang w:val="sr-Latn-CS" w:eastAsia="en-GB"/>
              </w:rPr>
              <w:t>/</w:t>
            </w:r>
          </w:p>
        </w:tc>
        <w:tc>
          <w:tcPr>
            <w:tcW w:w="0" w:type="auto"/>
            <w:tcBorders>
              <w:top w:val="single" w:sz="4" w:space="0" w:color="auto"/>
              <w:left w:val="single" w:sz="4" w:space="0" w:color="auto"/>
              <w:bottom w:val="single" w:sz="4" w:space="0" w:color="auto"/>
              <w:right w:val="single" w:sz="4" w:space="0" w:color="auto"/>
            </w:tcBorders>
            <w:vAlign w:val="center"/>
          </w:tcPr>
          <w:p w:rsidR="00161DEF" w:rsidRPr="00BE7E79" w:rsidRDefault="00161DEF" w:rsidP="00005CD6">
            <w:pPr>
              <w:jc w:val="center"/>
              <w:rPr>
                <w:rFonts w:ascii="Arial" w:hAnsi="Arial" w:cs="Arial"/>
                <w:sz w:val="20"/>
                <w:szCs w:val="20"/>
                <w:lang w:val="sr-Latn-CS" w:eastAsia="en-GB"/>
              </w:rPr>
            </w:pPr>
          </w:p>
        </w:tc>
        <w:tc>
          <w:tcPr>
            <w:tcW w:w="0" w:type="auto"/>
            <w:tcBorders>
              <w:top w:val="single" w:sz="4" w:space="0" w:color="auto"/>
              <w:left w:val="single" w:sz="4" w:space="0" w:color="auto"/>
              <w:bottom w:val="single" w:sz="4" w:space="0" w:color="auto"/>
              <w:right w:val="single" w:sz="4" w:space="0" w:color="auto"/>
            </w:tcBorders>
            <w:vAlign w:val="center"/>
          </w:tcPr>
          <w:p w:rsidR="00161DEF" w:rsidRPr="00BE7E79" w:rsidRDefault="00161DEF" w:rsidP="00005CD6">
            <w:pPr>
              <w:jc w:val="center"/>
              <w:rPr>
                <w:rFonts w:ascii="Arial" w:hAnsi="Arial" w:cs="Arial"/>
                <w:sz w:val="20"/>
                <w:szCs w:val="20"/>
                <w:lang w:val="sr-Latn-CS" w:eastAsia="en-GB"/>
              </w:rPr>
            </w:pPr>
          </w:p>
        </w:tc>
      </w:tr>
      <w:tr w:rsidR="00161DEF" w:rsidRPr="00BE7E79" w:rsidTr="00005CD6">
        <w:trPr>
          <w:trHeight w:val="20"/>
          <w:jc w:val="center"/>
        </w:trPr>
        <w:tc>
          <w:tcPr>
            <w:tcW w:w="0" w:type="auto"/>
            <w:gridSpan w:val="5"/>
            <w:tcBorders>
              <w:top w:val="single" w:sz="4" w:space="0" w:color="auto"/>
              <w:left w:val="single" w:sz="4" w:space="0" w:color="auto"/>
              <w:bottom w:val="single" w:sz="4" w:space="0" w:color="auto"/>
              <w:right w:val="single" w:sz="4" w:space="0" w:color="auto"/>
            </w:tcBorders>
            <w:shd w:val="clear" w:color="auto" w:fill="DDD9C3"/>
            <w:hideMark/>
          </w:tcPr>
          <w:p w:rsidR="00161DEF" w:rsidRPr="00BE7E79" w:rsidRDefault="00161DEF" w:rsidP="00005CD6">
            <w:pPr>
              <w:rPr>
                <w:rFonts w:ascii="Arial" w:hAnsi="Arial" w:cs="Arial"/>
                <w:sz w:val="20"/>
                <w:szCs w:val="20"/>
                <w:lang w:val="sr-Latn-CS" w:eastAsia="en-GB"/>
              </w:rPr>
            </w:pPr>
            <w:r w:rsidRPr="00BE7E79">
              <w:rPr>
                <w:rFonts w:ascii="Arial" w:hAnsi="Arial" w:cs="Arial"/>
                <w:sz w:val="20"/>
                <w:szCs w:val="20"/>
                <w:lang w:val="sr-Latn-CS" w:eastAsia="en-GB"/>
              </w:rPr>
              <w:t xml:space="preserve">Parkovi prirode </w:t>
            </w:r>
          </w:p>
        </w:tc>
      </w:tr>
      <w:tr w:rsidR="00161DEF" w:rsidRPr="00BE7E79" w:rsidTr="00005CD6">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rsidR="00161DEF" w:rsidRPr="00BE7E79" w:rsidRDefault="00161DEF" w:rsidP="00005CD6">
            <w:pPr>
              <w:rPr>
                <w:rFonts w:ascii="Arial" w:hAnsi="Arial" w:cs="Arial"/>
                <w:sz w:val="20"/>
                <w:szCs w:val="20"/>
                <w:lang w:val="sr-Latn-CS" w:eastAsia="en-GB"/>
              </w:rPr>
            </w:pPr>
            <w:r w:rsidRPr="00BE7E79">
              <w:rPr>
                <w:rFonts w:ascii="Arial" w:hAnsi="Arial" w:cs="Arial"/>
                <w:sz w:val="20"/>
                <w:szCs w:val="20"/>
                <w:lang w:val="sr-Latn-CS" w:eastAsia="en-GB"/>
              </w:rPr>
              <w:t>Piva</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32 477,90</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V</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V</w:t>
            </w:r>
          </w:p>
        </w:tc>
      </w:tr>
      <w:tr w:rsidR="00161DEF" w:rsidRPr="00BE7E79" w:rsidTr="00005CD6">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rsidR="00161DEF" w:rsidRPr="00BE7E79" w:rsidRDefault="00161DEF" w:rsidP="00005CD6">
            <w:pPr>
              <w:rPr>
                <w:rFonts w:ascii="Arial" w:hAnsi="Arial" w:cs="Arial"/>
                <w:sz w:val="20"/>
                <w:szCs w:val="20"/>
                <w:lang w:val="sr-Latn-CS" w:eastAsia="en-GB"/>
              </w:rPr>
            </w:pPr>
            <w:r w:rsidRPr="00BE7E79">
              <w:rPr>
                <w:rFonts w:ascii="Arial" w:hAnsi="Arial" w:cs="Arial"/>
                <w:sz w:val="20"/>
                <w:szCs w:val="20"/>
                <w:lang w:val="sr-Latn-CS" w:eastAsia="en-GB"/>
              </w:rPr>
              <w:t>Dragišnica i Komarnica</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2 994,00</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III</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V</w:t>
            </w:r>
          </w:p>
        </w:tc>
      </w:tr>
      <w:tr w:rsidR="00161DEF" w:rsidRPr="00BE7E79" w:rsidTr="00005CD6">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rsidR="00161DEF" w:rsidRPr="00BE7E79" w:rsidRDefault="00161DEF" w:rsidP="00005CD6">
            <w:pPr>
              <w:rPr>
                <w:rFonts w:ascii="Arial" w:hAnsi="Arial" w:cs="Arial"/>
                <w:sz w:val="20"/>
                <w:szCs w:val="20"/>
                <w:lang w:val="sr-Latn-CS" w:eastAsia="en-GB"/>
              </w:rPr>
            </w:pPr>
            <w:r w:rsidRPr="00BE7E79">
              <w:rPr>
                <w:rFonts w:ascii="Arial" w:hAnsi="Arial" w:cs="Arial"/>
                <w:sz w:val="20"/>
                <w:szCs w:val="20"/>
                <w:lang w:val="sr-Latn-CS" w:eastAsia="en-GB"/>
              </w:rPr>
              <w:t>Komovi</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21 852,00</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V</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V</w:t>
            </w:r>
          </w:p>
        </w:tc>
      </w:tr>
      <w:tr w:rsidR="00161DEF" w:rsidRPr="00BE7E79" w:rsidTr="00005CD6">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rsidR="00161DEF" w:rsidRPr="00BE7E79" w:rsidRDefault="00161DEF" w:rsidP="00005CD6">
            <w:pPr>
              <w:rPr>
                <w:rFonts w:ascii="Arial" w:hAnsi="Arial" w:cs="Arial"/>
                <w:sz w:val="20"/>
                <w:szCs w:val="20"/>
                <w:lang w:val="sr-Latn-CS" w:eastAsia="en-GB"/>
              </w:rPr>
            </w:pPr>
            <w:r w:rsidRPr="00BE7E79">
              <w:rPr>
                <w:rFonts w:ascii="Arial" w:hAnsi="Arial" w:cs="Arial"/>
                <w:sz w:val="20"/>
                <w:szCs w:val="20"/>
                <w:lang w:val="sr-Latn-CS" w:eastAsia="en-GB"/>
              </w:rPr>
              <w:t>Orjen</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highlight w:val="yellow"/>
                <w:lang w:val="sr-Latn-CS" w:eastAsia="en-GB"/>
              </w:rPr>
            </w:pPr>
            <w:r w:rsidRPr="00BE7E79">
              <w:rPr>
                <w:rFonts w:ascii="Arial" w:hAnsi="Arial" w:cs="Arial"/>
                <w:sz w:val="20"/>
                <w:szCs w:val="20"/>
                <w:lang w:val="sr-Latn-CS" w:eastAsia="en-GB"/>
              </w:rPr>
              <w:t>8 797,20</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highlight w:val="yellow"/>
                <w:lang w:val="sr-Latn-CS" w:eastAsia="en-GB"/>
              </w:rPr>
            </w:pPr>
            <w:r w:rsidRPr="00BE7E79">
              <w:rPr>
                <w:rFonts w:ascii="Arial" w:hAnsi="Arial" w:cs="Arial"/>
                <w:sz w:val="20"/>
                <w:szCs w:val="20"/>
                <w:lang w:val="sr-Latn-CS" w:eastAsia="en-GB"/>
              </w:rPr>
              <w:t>/</w:t>
            </w:r>
          </w:p>
        </w:tc>
        <w:tc>
          <w:tcPr>
            <w:tcW w:w="0" w:type="auto"/>
            <w:tcBorders>
              <w:top w:val="single" w:sz="4" w:space="0" w:color="auto"/>
              <w:left w:val="single" w:sz="4" w:space="0" w:color="auto"/>
              <w:bottom w:val="single" w:sz="4" w:space="0" w:color="auto"/>
              <w:right w:val="single" w:sz="4" w:space="0" w:color="auto"/>
            </w:tcBorders>
            <w:vAlign w:val="center"/>
          </w:tcPr>
          <w:p w:rsidR="00161DEF" w:rsidRPr="00BE7E79" w:rsidRDefault="00161DEF" w:rsidP="00005CD6">
            <w:pPr>
              <w:jc w:val="center"/>
              <w:rPr>
                <w:rFonts w:ascii="Arial" w:hAnsi="Arial" w:cs="Arial"/>
                <w:sz w:val="20"/>
                <w:szCs w:val="20"/>
                <w:highlight w:val="yellow"/>
                <w:lang w:val="sr-Latn-CS" w:eastAsia="en-GB"/>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highlight w:val="yellow"/>
                <w:lang w:val="sr-Latn-CS" w:eastAsia="en-GB"/>
              </w:rPr>
            </w:pPr>
            <w:r w:rsidRPr="00BE7E79">
              <w:rPr>
                <w:rFonts w:ascii="Arial" w:hAnsi="Arial" w:cs="Arial"/>
                <w:sz w:val="20"/>
                <w:szCs w:val="20"/>
                <w:lang w:val="sr-Latn-CS" w:eastAsia="en-GB"/>
              </w:rPr>
              <w:t>V</w:t>
            </w:r>
          </w:p>
        </w:tc>
      </w:tr>
      <w:tr w:rsidR="00161DEF" w:rsidRPr="00BE7E79" w:rsidTr="00005CD6">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rsidR="00161DEF" w:rsidRPr="00BE7E79" w:rsidRDefault="00161DEF" w:rsidP="00005CD6">
            <w:pPr>
              <w:rPr>
                <w:rFonts w:ascii="Arial" w:hAnsi="Arial" w:cs="Arial"/>
                <w:sz w:val="20"/>
                <w:szCs w:val="20"/>
                <w:lang w:val="sr-Latn-CS" w:eastAsia="en-GB"/>
              </w:rPr>
            </w:pPr>
            <w:r w:rsidRPr="00BE7E79">
              <w:rPr>
                <w:rFonts w:ascii="Arial" w:hAnsi="Arial" w:cs="Arial"/>
                <w:sz w:val="20"/>
                <w:szCs w:val="20"/>
                <w:lang w:val="sr-Latn-CS" w:eastAsia="en-GB"/>
              </w:rPr>
              <w:t>Rijeka Zeta</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color w:val="000000" w:themeColor="text1"/>
                <w:sz w:val="20"/>
                <w:szCs w:val="20"/>
                <w:highlight w:val="magenta"/>
                <w:lang w:val="sr-Latn-CS" w:eastAsia="en-GB"/>
              </w:rPr>
            </w:pPr>
            <w:r w:rsidRPr="00BE7E79">
              <w:rPr>
                <w:rFonts w:ascii="Arial" w:hAnsi="Arial" w:cs="Arial"/>
                <w:color w:val="000000" w:themeColor="text1"/>
                <w:sz w:val="20"/>
                <w:szCs w:val="20"/>
                <w:lang w:val="sr-Latn-CS" w:eastAsia="en-GB"/>
              </w:rPr>
              <w:t>11 985,00</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color w:val="000000" w:themeColor="text1"/>
                <w:sz w:val="20"/>
                <w:szCs w:val="20"/>
                <w:highlight w:val="magenta"/>
                <w:lang w:val="sr-Latn-CS" w:eastAsia="en-GB"/>
              </w:rPr>
            </w:pPr>
            <w:r w:rsidRPr="00BE7E79">
              <w:rPr>
                <w:rFonts w:ascii="Arial" w:hAnsi="Arial" w:cs="Arial"/>
                <w:color w:val="000000" w:themeColor="text1"/>
                <w:sz w:val="20"/>
                <w:szCs w:val="20"/>
                <w:lang w:val="sr-Latn-CS" w:eastAsia="en-GB"/>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color w:val="000000" w:themeColor="text1"/>
                <w:sz w:val="20"/>
                <w:szCs w:val="20"/>
                <w:highlight w:val="magenta"/>
                <w:lang w:val="sr-Latn-CS" w:eastAsia="en-GB"/>
              </w:rPr>
            </w:pPr>
            <w:r w:rsidRPr="00BE7E79">
              <w:rPr>
                <w:rFonts w:ascii="Arial" w:hAnsi="Arial" w:cs="Arial"/>
                <w:color w:val="000000" w:themeColor="text1"/>
                <w:sz w:val="20"/>
                <w:szCs w:val="20"/>
                <w:lang w:val="sr-Latn-CS" w:eastAsia="en-GB"/>
              </w:rPr>
              <w:t>V</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color w:val="000000" w:themeColor="text1"/>
                <w:sz w:val="20"/>
                <w:szCs w:val="20"/>
                <w:highlight w:val="magenta"/>
                <w:lang w:val="sr-Latn-CS" w:eastAsia="en-GB"/>
              </w:rPr>
            </w:pPr>
            <w:r w:rsidRPr="00BE7E79">
              <w:rPr>
                <w:rFonts w:ascii="Arial" w:hAnsi="Arial" w:cs="Arial"/>
                <w:color w:val="000000" w:themeColor="text1"/>
                <w:sz w:val="20"/>
                <w:szCs w:val="20"/>
                <w:lang w:val="sr-Latn-CS" w:eastAsia="en-GB"/>
              </w:rPr>
              <w:t>V</w:t>
            </w:r>
          </w:p>
        </w:tc>
      </w:tr>
      <w:tr w:rsidR="00161DEF" w:rsidRPr="00BE7E79" w:rsidTr="00005CD6">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rsidR="00161DEF" w:rsidRPr="00BE7E79" w:rsidRDefault="00161DEF" w:rsidP="00005CD6">
            <w:pPr>
              <w:rPr>
                <w:rFonts w:ascii="Arial" w:hAnsi="Arial" w:cs="Arial"/>
                <w:iCs/>
                <w:sz w:val="20"/>
                <w:szCs w:val="20"/>
                <w:lang w:val="sr-Latn-CS" w:eastAsia="en-GB"/>
              </w:rPr>
            </w:pPr>
            <w:r w:rsidRPr="00BE7E79">
              <w:rPr>
                <w:rFonts w:ascii="Arial" w:hAnsi="Arial" w:cs="Arial"/>
                <w:sz w:val="20"/>
                <w:szCs w:val="20"/>
                <w:lang w:val="sr-Latn-CS" w:eastAsia="en-GB"/>
              </w:rPr>
              <w:t>Ulcinjska Solana</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color w:val="000000" w:themeColor="text1"/>
                <w:sz w:val="20"/>
                <w:szCs w:val="20"/>
                <w:lang w:val="sr-Latn-CS" w:eastAsia="en-GB"/>
              </w:rPr>
            </w:pPr>
            <w:r w:rsidRPr="00BE7E79">
              <w:rPr>
                <w:rFonts w:ascii="Arial" w:hAnsi="Arial" w:cs="Arial"/>
                <w:color w:val="000000" w:themeColor="text1"/>
                <w:sz w:val="20"/>
                <w:szCs w:val="20"/>
                <w:lang w:val="sr-Latn-CS" w:eastAsia="en-GB"/>
              </w:rPr>
              <w:t>1 477,00</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color w:val="000000" w:themeColor="text1"/>
                <w:sz w:val="20"/>
                <w:szCs w:val="20"/>
                <w:highlight w:val="magenta"/>
                <w:lang w:val="sr-Latn-CS" w:eastAsia="en-GB"/>
              </w:rPr>
            </w:pPr>
            <w:r w:rsidRPr="00BE7E79">
              <w:rPr>
                <w:rFonts w:ascii="Arial" w:hAnsi="Arial" w:cs="Arial"/>
                <w:color w:val="000000" w:themeColor="text1"/>
                <w:sz w:val="20"/>
                <w:szCs w:val="20"/>
                <w:lang w:val="sr-Latn-CS" w:eastAsia="en-GB"/>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color w:val="000000" w:themeColor="text1"/>
                <w:sz w:val="20"/>
                <w:szCs w:val="20"/>
                <w:highlight w:val="magenta"/>
                <w:lang w:val="sr-Latn-CS" w:eastAsia="en-GB"/>
              </w:rPr>
            </w:pPr>
            <w:r w:rsidRPr="00BE7E79">
              <w:rPr>
                <w:rFonts w:ascii="Arial" w:hAnsi="Arial" w:cs="Arial"/>
                <w:color w:val="000000" w:themeColor="text1"/>
                <w:sz w:val="20"/>
                <w:szCs w:val="20"/>
                <w:lang w:val="sr-Latn-CS" w:eastAsia="en-GB"/>
              </w:rPr>
              <w:t>II</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color w:val="000000" w:themeColor="text1"/>
                <w:sz w:val="20"/>
                <w:szCs w:val="20"/>
                <w:highlight w:val="magenta"/>
                <w:lang w:val="sr-Latn-CS" w:eastAsia="en-GB"/>
              </w:rPr>
            </w:pPr>
            <w:r w:rsidRPr="00BE7E79">
              <w:rPr>
                <w:rFonts w:ascii="Arial" w:hAnsi="Arial" w:cs="Arial"/>
                <w:color w:val="000000" w:themeColor="text1"/>
                <w:sz w:val="20"/>
                <w:szCs w:val="20"/>
                <w:lang w:val="sr-Latn-CS" w:eastAsia="en-GB"/>
              </w:rPr>
              <w:t>V</w:t>
            </w:r>
          </w:p>
        </w:tc>
      </w:tr>
      <w:tr w:rsidR="00161DEF" w:rsidRPr="00BE7E79" w:rsidTr="00005CD6">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rsidR="00161DEF" w:rsidRPr="00BE7E79" w:rsidRDefault="00161DEF" w:rsidP="00005CD6">
            <w:pPr>
              <w:rPr>
                <w:rFonts w:ascii="Arial" w:hAnsi="Arial" w:cs="Arial"/>
                <w:sz w:val="20"/>
                <w:szCs w:val="20"/>
                <w:lang w:val="sr-Latn-CS" w:eastAsia="en-GB"/>
              </w:rPr>
            </w:pPr>
            <w:r w:rsidRPr="00BE7E79">
              <w:rPr>
                <w:rFonts w:ascii="Arial" w:hAnsi="Arial" w:cs="Arial"/>
                <w:sz w:val="20"/>
                <w:szCs w:val="20"/>
                <w:lang w:val="sr-Latn-CS" w:eastAsia="en-GB"/>
              </w:rPr>
              <w:t>Platamuni</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color w:val="000000" w:themeColor="text1"/>
                <w:sz w:val="20"/>
                <w:szCs w:val="20"/>
                <w:lang w:val="sr-Latn-CS" w:eastAsia="en-GB"/>
              </w:rPr>
            </w:pPr>
            <w:r w:rsidRPr="00BE7E79">
              <w:rPr>
                <w:rFonts w:ascii="Arial" w:hAnsi="Arial" w:cs="Arial"/>
                <w:color w:val="000000" w:themeColor="text1"/>
                <w:sz w:val="20"/>
                <w:szCs w:val="20"/>
                <w:lang w:val="sr-Latn-CS" w:eastAsia="en-GB"/>
              </w:rPr>
              <w:t>1.087,13</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color w:val="000000" w:themeColor="text1"/>
                <w:sz w:val="20"/>
                <w:szCs w:val="20"/>
                <w:lang w:val="sr-Latn-CS" w:eastAsia="en-GB"/>
              </w:rPr>
            </w:pPr>
            <w:r w:rsidRPr="00BE7E79">
              <w:rPr>
                <w:rFonts w:ascii="Arial" w:hAnsi="Arial" w:cs="Arial"/>
                <w:color w:val="000000" w:themeColor="text1"/>
                <w:sz w:val="20"/>
                <w:szCs w:val="20"/>
                <w:lang w:val="sr-Latn-CS" w:eastAsia="en-GB"/>
              </w:rPr>
              <w:t>410,20</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color w:val="000000" w:themeColor="text1"/>
                <w:sz w:val="20"/>
                <w:szCs w:val="20"/>
                <w:lang w:val="sr-Latn-CS" w:eastAsia="en-GB"/>
              </w:rPr>
            </w:pPr>
            <w:r w:rsidRPr="00BE7E79">
              <w:rPr>
                <w:rFonts w:ascii="Arial" w:hAnsi="Arial" w:cs="Arial"/>
                <w:color w:val="000000" w:themeColor="text1"/>
                <w:sz w:val="20"/>
                <w:szCs w:val="20"/>
                <w:lang w:val="sr-Latn-CS" w:eastAsia="en-GB"/>
              </w:rPr>
              <w:t>IV</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color w:val="000000" w:themeColor="text1"/>
                <w:sz w:val="20"/>
                <w:szCs w:val="20"/>
                <w:lang w:val="sr-Latn-CS" w:eastAsia="en-GB"/>
              </w:rPr>
            </w:pPr>
            <w:r w:rsidRPr="00BE7E79">
              <w:rPr>
                <w:rFonts w:ascii="Arial" w:hAnsi="Arial" w:cs="Arial"/>
                <w:color w:val="000000" w:themeColor="text1"/>
                <w:sz w:val="20"/>
                <w:szCs w:val="20"/>
                <w:lang w:val="sr-Latn-CS" w:eastAsia="en-GB"/>
              </w:rPr>
              <w:t>V</w:t>
            </w:r>
          </w:p>
        </w:tc>
      </w:tr>
      <w:tr w:rsidR="00161DEF" w:rsidRPr="00BE7E79" w:rsidTr="00005CD6">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rsidR="00161DEF" w:rsidRPr="00BE7E79" w:rsidRDefault="00161DEF" w:rsidP="00005CD6">
            <w:pPr>
              <w:rPr>
                <w:rFonts w:ascii="Arial" w:hAnsi="Arial" w:cs="Arial"/>
                <w:sz w:val="20"/>
                <w:szCs w:val="20"/>
                <w:lang w:val="sr-Latn-CS" w:eastAsia="en-GB"/>
              </w:rPr>
            </w:pPr>
            <w:r w:rsidRPr="00BE7E79">
              <w:rPr>
                <w:rFonts w:ascii="Arial" w:hAnsi="Arial" w:cs="Arial"/>
                <w:sz w:val="20"/>
                <w:szCs w:val="20"/>
                <w:lang w:val="sr-Latn-CS" w:eastAsia="en-GB"/>
              </w:rPr>
              <w:t>Katič</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color w:val="000000" w:themeColor="text1"/>
                <w:sz w:val="20"/>
                <w:szCs w:val="20"/>
                <w:lang w:val="sr-Latn-CS" w:eastAsia="en-GB"/>
              </w:rPr>
            </w:pPr>
            <w:r w:rsidRPr="00BE7E79">
              <w:rPr>
                <w:rFonts w:ascii="Arial" w:hAnsi="Arial" w:cs="Arial"/>
                <w:color w:val="000000" w:themeColor="text1"/>
                <w:sz w:val="20"/>
                <w:szCs w:val="20"/>
                <w:lang w:val="sr-Latn-CS" w:eastAsia="en-GB"/>
              </w:rPr>
              <w:t>2744,93</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color w:val="000000" w:themeColor="text1"/>
                <w:sz w:val="20"/>
                <w:szCs w:val="20"/>
                <w:lang w:val="sr-Latn-CS" w:eastAsia="en-GB"/>
              </w:rPr>
            </w:pPr>
            <w:r w:rsidRPr="00BE7E79">
              <w:rPr>
                <w:rFonts w:ascii="Arial" w:hAnsi="Arial" w:cs="Arial"/>
                <w:color w:val="000000" w:themeColor="text1"/>
                <w:sz w:val="20"/>
                <w:szCs w:val="20"/>
                <w:lang w:val="sr-Latn-CS" w:eastAsia="en-GB"/>
              </w:rPr>
              <w:t>873,80</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color w:val="000000" w:themeColor="text1"/>
                <w:sz w:val="20"/>
                <w:szCs w:val="20"/>
                <w:lang w:val="sr-Latn-CS" w:eastAsia="en-GB"/>
              </w:rPr>
            </w:pPr>
            <w:r w:rsidRPr="00BE7E79">
              <w:rPr>
                <w:rFonts w:ascii="Arial" w:hAnsi="Arial" w:cs="Arial"/>
                <w:color w:val="000000" w:themeColor="text1"/>
                <w:sz w:val="20"/>
                <w:szCs w:val="20"/>
                <w:lang w:val="sr-Latn-CS" w:eastAsia="en-GB"/>
              </w:rPr>
              <w:t>IV</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color w:val="000000" w:themeColor="text1"/>
                <w:sz w:val="20"/>
                <w:szCs w:val="20"/>
                <w:lang w:val="sr-Latn-CS" w:eastAsia="en-GB"/>
              </w:rPr>
            </w:pPr>
            <w:r w:rsidRPr="00BE7E79">
              <w:rPr>
                <w:rFonts w:ascii="Arial" w:hAnsi="Arial" w:cs="Arial"/>
                <w:color w:val="000000" w:themeColor="text1"/>
                <w:sz w:val="20"/>
                <w:szCs w:val="20"/>
                <w:lang w:val="sr-Latn-CS" w:eastAsia="en-GB"/>
              </w:rPr>
              <w:t>V</w:t>
            </w:r>
          </w:p>
        </w:tc>
      </w:tr>
      <w:tr w:rsidR="00161DEF" w:rsidRPr="00BE7E79" w:rsidTr="00005CD6">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rsidR="00161DEF" w:rsidRPr="00BE7E79" w:rsidRDefault="00161DEF" w:rsidP="00005CD6">
            <w:pPr>
              <w:rPr>
                <w:rFonts w:ascii="Arial" w:hAnsi="Arial" w:cs="Arial"/>
                <w:sz w:val="20"/>
                <w:szCs w:val="20"/>
                <w:lang w:val="sr-Latn-CS" w:eastAsia="en-GB"/>
              </w:rPr>
            </w:pPr>
            <w:r w:rsidRPr="00BE7E79">
              <w:rPr>
                <w:rFonts w:ascii="Arial" w:hAnsi="Arial" w:cs="Arial"/>
                <w:sz w:val="20"/>
                <w:szCs w:val="20"/>
                <w:lang w:val="sr-Latn-CS" w:eastAsia="en-GB"/>
              </w:rPr>
              <w:t>Stari Ulcinj</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color w:val="000000" w:themeColor="text1"/>
                <w:sz w:val="20"/>
                <w:szCs w:val="20"/>
                <w:lang w:val="sr-Latn-CS" w:eastAsia="en-GB"/>
              </w:rPr>
            </w:pPr>
            <w:r w:rsidRPr="00BE7E79">
              <w:rPr>
                <w:rFonts w:ascii="Arial" w:hAnsi="Arial" w:cs="Arial"/>
                <w:color w:val="000000" w:themeColor="text1"/>
                <w:sz w:val="20"/>
                <w:szCs w:val="20"/>
                <w:lang w:val="sr-Latn-CS" w:eastAsia="en-GB"/>
              </w:rPr>
              <w:t>929,16</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color w:val="000000" w:themeColor="text1"/>
                <w:sz w:val="20"/>
                <w:szCs w:val="20"/>
                <w:lang w:val="sr-Latn-CS" w:eastAsia="en-GB"/>
              </w:rPr>
            </w:pPr>
            <w:r w:rsidRPr="00BE7E79">
              <w:rPr>
                <w:rFonts w:ascii="Arial" w:hAnsi="Arial" w:cs="Arial"/>
                <w:color w:val="000000" w:themeColor="text1"/>
                <w:sz w:val="20"/>
                <w:szCs w:val="20"/>
                <w:lang w:val="sr-Latn-CS" w:eastAsia="en-GB"/>
              </w:rPr>
              <w:t>337,36</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color w:val="000000" w:themeColor="text1"/>
                <w:sz w:val="20"/>
                <w:szCs w:val="20"/>
                <w:lang w:val="sr-Latn-CS" w:eastAsia="en-GB"/>
              </w:rPr>
            </w:pPr>
            <w:r w:rsidRPr="00BE7E79">
              <w:rPr>
                <w:rFonts w:ascii="Arial" w:hAnsi="Arial" w:cs="Arial"/>
                <w:color w:val="000000" w:themeColor="text1"/>
                <w:sz w:val="20"/>
                <w:szCs w:val="20"/>
                <w:lang w:val="sr-Latn-CS" w:eastAsia="en-GB"/>
              </w:rPr>
              <w:t>IV</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color w:val="000000" w:themeColor="text1"/>
                <w:sz w:val="20"/>
                <w:szCs w:val="20"/>
                <w:lang w:val="sr-Latn-CS" w:eastAsia="en-GB"/>
              </w:rPr>
            </w:pPr>
            <w:r w:rsidRPr="00BE7E79">
              <w:rPr>
                <w:rFonts w:ascii="Arial" w:hAnsi="Arial" w:cs="Arial"/>
                <w:color w:val="000000" w:themeColor="text1"/>
                <w:sz w:val="20"/>
                <w:szCs w:val="20"/>
                <w:lang w:val="sr-Latn-CS" w:eastAsia="en-GB"/>
              </w:rPr>
              <w:t>V</w:t>
            </w:r>
          </w:p>
        </w:tc>
      </w:tr>
      <w:tr w:rsidR="00161DEF" w:rsidRPr="00BE7E79" w:rsidTr="00005CD6">
        <w:trPr>
          <w:trHeight w:val="20"/>
          <w:jc w:val="center"/>
        </w:trPr>
        <w:tc>
          <w:tcPr>
            <w:tcW w:w="0" w:type="auto"/>
            <w:tcBorders>
              <w:top w:val="single" w:sz="4" w:space="0" w:color="auto"/>
              <w:left w:val="single" w:sz="4" w:space="0" w:color="auto"/>
              <w:bottom w:val="single" w:sz="4" w:space="0" w:color="auto"/>
              <w:right w:val="single" w:sz="4" w:space="0" w:color="auto"/>
            </w:tcBorders>
            <w:shd w:val="clear" w:color="auto" w:fill="DDD9C3"/>
            <w:hideMark/>
          </w:tcPr>
          <w:p w:rsidR="00161DEF" w:rsidRPr="00BE7E79" w:rsidRDefault="00161DEF" w:rsidP="00005CD6">
            <w:pPr>
              <w:rPr>
                <w:rFonts w:ascii="Arial" w:hAnsi="Arial" w:cs="Arial"/>
                <w:sz w:val="20"/>
                <w:szCs w:val="20"/>
                <w:lang w:val="sr-Latn-CS" w:eastAsia="en-GB"/>
              </w:rPr>
            </w:pPr>
            <w:r w:rsidRPr="00BE7E79">
              <w:rPr>
                <w:rFonts w:ascii="Arial" w:hAnsi="Arial" w:cs="Arial"/>
                <w:sz w:val="20"/>
                <w:szCs w:val="20"/>
                <w:lang w:val="sr-Latn-CS" w:eastAsia="en-GB"/>
              </w:rPr>
              <w:t>Spomenici prirode</w:t>
            </w:r>
          </w:p>
        </w:tc>
        <w:tc>
          <w:tcPr>
            <w:tcW w:w="0" w:type="auto"/>
            <w:gridSpan w:val="2"/>
            <w:tcBorders>
              <w:top w:val="single" w:sz="4" w:space="0" w:color="auto"/>
              <w:left w:val="single" w:sz="4" w:space="0" w:color="auto"/>
              <w:bottom w:val="single" w:sz="4" w:space="0" w:color="auto"/>
              <w:right w:val="single" w:sz="4" w:space="0" w:color="auto"/>
            </w:tcBorders>
            <w:shd w:val="clear" w:color="auto" w:fill="DDD9C3"/>
            <w:vAlign w:val="center"/>
          </w:tcPr>
          <w:p w:rsidR="00161DEF" w:rsidRPr="00BE7E79" w:rsidRDefault="00161DEF" w:rsidP="00005CD6">
            <w:pPr>
              <w:jc w:val="center"/>
              <w:rPr>
                <w:rFonts w:ascii="Arial" w:hAnsi="Arial" w:cs="Arial"/>
                <w:color w:val="000000" w:themeColor="text1"/>
                <w:sz w:val="20"/>
                <w:szCs w:val="20"/>
                <w:lang w:val="sr-Latn-CS" w:eastAsia="en-GB"/>
              </w:rPr>
            </w:pPr>
          </w:p>
        </w:tc>
        <w:tc>
          <w:tcPr>
            <w:tcW w:w="0" w:type="auto"/>
            <w:gridSpan w:val="2"/>
            <w:tcBorders>
              <w:top w:val="single" w:sz="4" w:space="0" w:color="auto"/>
              <w:left w:val="single" w:sz="4" w:space="0" w:color="auto"/>
              <w:bottom w:val="single" w:sz="4" w:space="0" w:color="auto"/>
              <w:right w:val="single" w:sz="4" w:space="0" w:color="auto"/>
            </w:tcBorders>
            <w:shd w:val="clear" w:color="auto" w:fill="DDD9C3"/>
            <w:vAlign w:val="center"/>
          </w:tcPr>
          <w:p w:rsidR="00161DEF" w:rsidRPr="00BE7E79" w:rsidRDefault="00161DEF" w:rsidP="00005CD6">
            <w:pPr>
              <w:jc w:val="center"/>
              <w:rPr>
                <w:rFonts w:ascii="Arial" w:hAnsi="Arial" w:cs="Arial"/>
                <w:color w:val="000000" w:themeColor="text1"/>
                <w:sz w:val="20"/>
                <w:szCs w:val="20"/>
                <w:lang w:val="sr-Latn-CS" w:eastAsia="en-GB"/>
              </w:rPr>
            </w:pPr>
          </w:p>
        </w:tc>
      </w:tr>
      <w:tr w:rsidR="00161DEF" w:rsidRPr="00BE7E79" w:rsidTr="00005CD6">
        <w:trPr>
          <w:trHeight w:val="134"/>
          <w:jc w:val="center"/>
        </w:trPr>
        <w:tc>
          <w:tcPr>
            <w:tcW w:w="0" w:type="auto"/>
            <w:tcBorders>
              <w:top w:val="single" w:sz="4" w:space="0" w:color="auto"/>
              <w:left w:val="single" w:sz="4" w:space="0" w:color="auto"/>
              <w:bottom w:val="single" w:sz="4" w:space="0" w:color="auto"/>
              <w:right w:val="single" w:sz="4" w:space="0" w:color="auto"/>
            </w:tcBorders>
            <w:hideMark/>
          </w:tcPr>
          <w:p w:rsidR="00161DEF" w:rsidRPr="00BE7E79" w:rsidRDefault="00161DEF" w:rsidP="00005CD6">
            <w:pPr>
              <w:rPr>
                <w:rFonts w:ascii="Arial" w:hAnsi="Arial" w:cs="Arial"/>
                <w:sz w:val="20"/>
                <w:szCs w:val="20"/>
                <w:lang w:val="sr-Latn-CS" w:eastAsia="en-GB"/>
              </w:rPr>
            </w:pPr>
            <w:r w:rsidRPr="00BE7E79">
              <w:rPr>
                <w:rFonts w:ascii="Arial" w:hAnsi="Arial" w:cs="Arial"/>
                <w:sz w:val="20"/>
                <w:szCs w:val="20"/>
                <w:lang w:val="sr-Latn-CS" w:eastAsia="en-GB"/>
              </w:rPr>
              <w:t>Arboretum u Grahovu</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0,99</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III</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III</w:t>
            </w:r>
          </w:p>
        </w:tc>
      </w:tr>
      <w:tr w:rsidR="00161DEF" w:rsidRPr="00BE7E79" w:rsidTr="00005CD6">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rsidR="00161DEF" w:rsidRPr="00BE7E79" w:rsidRDefault="00161DEF" w:rsidP="00005CD6">
            <w:pPr>
              <w:rPr>
                <w:rFonts w:ascii="Arial" w:hAnsi="Arial" w:cs="Arial"/>
                <w:sz w:val="20"/>
                <w:szCs w:val="20"/>
                <w:lang w:val="sr-Latn-CS" w:eastAsia="en-GB"/>
              </w:rPr>
            </w:pPr>
            <w:r w:rsidRPr="00BE7E79">
              <w:rPr>
                <w:rFonts w:ascii="Arial" w:hAnsi="Arial" w:cs="Arial"/>
                <w:sz w:val="20"/>
                <w:szCs w:val="20"/>
                <w:lang w:val="sr-Latn-CS" w:eastAsia="en-GB"/>
              </w:rPr>
              <w:t>Botanički vrt Dulovine</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0,64</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III</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III</w:t>
            </w:r>
          </w:p>
        </w:tc>
      </w:tr>
      <w:tr w:rsidR="00161DEF" w:rsidRPr="00BE7E79" w:rsidTr="00005CD6">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rsidR="00161DEF" w:rsidRPr="00BE7E79" w:rsidRDefault="00161DEF" w:rsidP="00005CD6">
            <w:pPr>
              <w:rPr>
                <w:rFonts w:ascii="Arial" w:hAnsi="Arial" w:cs="Arial"/>
                <w:sz w:val="20"/>
                <w:szCs w:val="20"/>
                <w:lang w:val="sr-Latn-CS" w:eastAsia="en-GB"/>
              </w:rPr>
            </w:pPr>
            <w:r w:rsidRPr="00BE7E79">
              <w:rPr>
                <w:rFonts w:ascii="Arial" w:hAnsi="Arial" w:cs="Arial"/>
                <w:sz w:val="20"/>
                <w:szCs w:val="20"/>
                <w:lang w:val="sr-Latn-CS" w:eastAsia="en-GB"/>
              </w:rPr>
              <w:t>Brdo Spas kod Budve</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131,00</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III</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III</w:t>
            </w:r>
          </w:p>
        </w:tc>
      </w:tr>
      <w:tr w:rsidR="00161DEF" w:rsidRPr="00BE7E79" w:rsidTr="00005CD6">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rsidR="00161DEF" w:rsidRPr="00BE7E79" w:rsidRDefault="00161DEF" w:rsidP="00005CD6">
            <w:pPr>
              <w:rPr>
                <w:rFonts w:ascii="Arial" w:hAnsi="Arial" w:cs="Arial"/>
                <w:sz w:val="20"/>
                <w:szCs w:val="20"/>
                <w:lang w:val="sr-Latn-CS" w:eastAsia="en-GB"/>
              </w:rPr>
            </w:pPr>
            <w:r w:rsidRPr="00BE7E79">
              <w:rPr>
                <w:rFonts w:ascii="Arial" w:hAnsi="Arial" w:cs="Arial"/>
                <w:sz w:val="20"/>
                <w:szCs w:val="20"/>
                <w:lang w:val="sr-Latn-CS" w:eastAsia="en-GB"/>
              </w:rPr>
              <w:t>Đalovića Klisura</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1 600,00</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III</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III</w:t>
            </w:r>
          </w:p>
        </w:tc>
      </w:tr>
      <w:tr w:rsidR="00161DEF" w:rsidRPr="00BE7E79" w:rsidTr="00005CD6">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rsidR="00161DEF" w:rsidRPr="00BE7E79" w:rsidRDefault="00161DEF" w:rsidP="00005CD6">
            <w:pPr>
              <w:rPr>
                <w:rFonts w:ascii="Arial" w:hAnsi="Arial" w:cs="Arial"/>
                <w:sz w:val="20"/>
                <w:szCs w:val="20"/>
                <w:lang w:val="sr-Latn-CS" w:eastAsia="en-GB"/>
              </w:rPr>
            </w:pPr>
            <w:r w:rsidRPr="00BE7E79">
              <w:rPr>
                <w:rFonts w:ascii="Arial" w:hAnsi="Arial" w:cs="Arial"/>
                <w:sz w:val="20"/>
                <w:szCs w:val="20"/>
                <w:lang w:val="sr-Latn-CS" w:eastAsia="en-GB"/>
              </w:rPr>
              <w:t>Gornjepoljski vir</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2,21</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III</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III</w:t>
            </w:r>
          </w:p>
        </w:tc>
      </w:tr>
      <w:tr w:rsidR="00161DEF" w:rsidRPr="00BE7E79" w:rsidTr="00005CD6">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rsidR="00161DEF" w:rsidRPr="00BE7E79" w:rsidRDefault="00161DEF" w:rsidP="00005CD6">
            <w:pPr>
              <w:rPr>
                <w:rFonts w:ascii="Arial" w:hAnsi="Arial" w:cs="Arial"/>
                <w:sz w:val="20"/>
                <w:szCs w:val="20"/>
                <w:lang w:val="sr-Latn-CS" w:eastAsia="en-GB"/>
              </w:rPr>
            </w:pPr>
            <w:r w:rsidRPr="00BE7E79">
              <w:rPr>
                <w:rFonts w:ascii="Arial" w:hAnsi="Arial" w:cs="Arial"/>
                <w:sz w:val="20"/>
                <w:szCs w:val="20"/>
                <w:lang w:val="sr-Latn-CS" w:eastAsia="en-GB"/>
              </w:rPr>
              <w:t>Hrast česvina (</w:t>
            </w:r>
            <w:r w:rsidRPr="00BE7E79">
              <w:rPr>
                <w:rFonts w:ascii="Arial" w:hAnsi="Arial" w:cs="Arial"/>
                <w:i/>
                <w:sz w:val="20"/>
                <w:szCs w:val="20"/>
                <w:lang w:val="sr-Latn-CS" w:eastAsia="en-GB"/>
              </w:rPr>
              <w:t>Quercus ilex</w:t>
            </w:r>
            <w:r w:rsidRPr="00BE7E79">
              <w:rPr>
                <w:rFonts w:ascii="Arial" w:hAnsi="Arial" w:cs="Arial"/>
                <w:sz w:val="20"/>
                <w:szCs w:val="20"/>
                <w:lang w:val="sr-Latn-CS" w:eastAsia="en-GB"/>
              </w:rPr>
              <w:t>) - Bar, na Crnom rtu kod Sutomora</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III</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III</w:t>
            </w:r>
          </w:p>
        </w:tc>
      </w:tr>
      <w:tr w:rsidR="00161DEF" w:rsidRPr="00BE7E79" w:rsidTr="00005CD6">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rsidR="00161DEF" w:rsidRPr="00BE7E79" w:rsidRDefault="00161DEF" w:rsidP="00005CD6">
            <w:pPr>
              <w:rPr>
                <w:rFonts w:ascii="Arial" w:hAnsi="Arial" w:cs="Arial"/>
                <w:sz w:val="20"/>
                <w:szCs w:val="20"/>
                <w:lang w:val="sr-Latn-CS" w:eastAsia="en-GB"/>
              </w:rPr>
            </w:pPr>
            <w:r w:rsidRPr="00BE7E79">
              <w:rPr>
                <w:rFonts w:ascii="Arial" w:hAnsi="Arial" w:cs="Arial"/>
                <w:sz w:val="20"/>
                <w:szCs w:val="20"/>
                <w:lang w:val="sr-Latn-CS" w:eastAsia="en-GB"/>
              </w:rPr>
              <w:t>Hrast česvina (</w:t>
            </w:r>
            <w:r w:rsidRPr="00BE7E79">
              <w:rPr>
                <w:rFonts w:ascii="Arial" w:hAnsi="Arial" w:cs="Arial"/>
                <w:i/>
                <w:sz w:val="20"/>
                <w:szCs w:val="20"/>
                <w:lang w:val="sr-Latn-CS" w:eastAsia="en-GB"/>
              </w:rPr>
              <w:t>Quercus ilex</w:t>
            </w:r>
            <w:r w:rsidRPr="00BE7E79">
              <w:rPr>
                <w:rFonts w:ascii="Arial" w:hAnsi="Arial" w:cs="Arial"/>
                <w:sz w:val="20"/>
                <w:szCs w:val="20"/>
                <w:lang w:val="sr-Latn-CS" w:eastAsia="en-GB"/>
              </w:rPr>
              <w:t>) - Bar, u Sutomoru</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III</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III</w:t>
            </w:r>
          </w:p>
        </w:tc>
      </w:tr>
      <w:tr w:rsidR="00161DEF" w:rsidRPr="00BE7E79" w:rsidTr="00005CD6">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rsidR="00161DEF" w:rsidRPr="00BE7E79" w:rsidRDefault="00161DEF" w:rsidP="00005CD6">
            <w:pPr>
              <w:rPr>
                <w:rFonts w:ascii="Arial" w:hAnsi="Arial" w:cs="Arial"/>
                <w:sz w:val="20"/>
                <w:szCs w:val="20"/>
                <w:lang w:val="sr-Latn-CS" w:eastAsia="en-GB"/>
              </w:rPr>
            </w:pPr>
            <w:r w:rsidRPr="00BE7E79">
              <w:rPr>
                <w:rFonts w:ascii="Arial" w:hAnsi="Arial" w:cs="Arial"/>
                <w:sz w:val="20"/>
                <w:szCs w:val="20"/>
                <w:lang w:val="sr-Latn-CS" w:eastAsia="en-GB"/>
              </w:rPr>
              <w:t>Hrast česvina (</w:t>
            </w:r>
            <w:r w:rsidRPr="00BE7E79">
              <w:rPr>
                <w:rFonts w:ascii="Arial" w:hAnsi="Arial" w:cs="Arial"/>
                <w:i/>
                <w:sz w:val="20"/>
                <w:szCs w:val="20"/>
                <w:lang w:val="sr-Latn-CS" w:eastAsia="en-GB"/>
              </w:rPr>
              <w:t>Quercus ilex</w:t>
            </w:r>
            <w:r w:rsidRPr="00BE7E79">
              <w:rPr>
                <w:rFonts w:ascii="Arial" w:hAnsi="Arial" w:cs="Arial"/>
                <w:sz w:val="20"/>
                <w:szCs w:val="20"/>
                <w:lang w:val="sr-Latn-CS" w:eastAsia="en-GB"/>
              </w:rPr>
              <w:t>) - Herceg Novi, na Ilinjici</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III</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III</w:t>
            </w:r>
          </w:p>
        </w:tc>
      </w:tr>
      <w:tr w:rsidR="00161DEF" w:rsidRPr="00BE7E79" w:rsidTr="00005CD6">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rsidR="00161DEF" w:rsidRPr="00BE7E79" w:rsidRDefault="00161DEF" w:rsidP="00005CD6">
            <w:pPr>
              <w:rPr>
                <w:rFonts w:ascii="Arial" w:hAnsi="Arial" w:cs="Arial"/>
                <w:sz w:val="20"/>
                <w:szCs w:val="20"/>
                <w:lang w:val="sr-Latn-CS" w:eastAsia="en-GB"/>
              </w:rPr>
            </w:pPr>
            <w:r w:rsidRPr="00BE7E79">
              <w:rPr>
                <w:rFonts w:ascii="Arial" w:hAnsi="Arial" w:cs="Arial"/>
                <w:sz w:val="20"/>
                <w:szCs w:val="20"/>
                <w:lang w:val="sr-Latn-CS" w:eastAsia="en-GB"/>
              </w:rPr>
              <w:t>Hrast česvina (</w:t>
            </w:r>
            <w:r w:rsidRPr="00BE7E79">
              <w:rPr>
                <w:rFonts w:ascii="Arial" w:hAnsi="Arial" w:cs="Arial"/>
                <w:i/>
                <w:sz w:val="20"/>
                <w:szCs w:val="20"/>
                <w:lang w:val="sr-Latn-CS" w:eastAsia="en-GB"/>
              </w:rPr>
              <w:t>Quercus ilex</w:t>
            </w:r>
            <w:r w:rsidRPr="00BE7E79">
              <w:rPr>
                <w:rFonts w:ascii="Arial" w:hAnsi="Arial" w:cs="Arial"/>
                <w:sz w:val="20"/>
                <w:szCs w:val="20"/>
                <w:lang w:val="sr-Latn-CS" w:eastAsia="en-GB"/>
              </w:rPr>
              <w:t>) - Herceg Novi, na Savini</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III</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III</w:t>
            </w:r>
          </w:p>
        </w:tc>
      </w:tr>
      <w:tr w:rsidR="00161DEF" w:rsidRPr="00BE7E79" w:rsidTr="00005CD6">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rsidR="00161DEF" w:rsidRPr="00BE7E79" w:rsidRDefault="00161DEF" w:rsidP="00005CD6">
            <w:pPr>
              <w:rPr>
                <w:rFonts w:ascii="Arial" w:hAnsi="Arial" w:cs="Arial"/>
                <w:sz w:val="20"/>
                <w:szCs w:val="20"/>
                <w:lang w:val="sr-Latn-CS" w:eastAsia="en-GB"/>
              </w:rPr>
            </w:pPr>
            <w:r w:rsidRPr="00BE7E79">
              <w:rPr>
                <w:rFonts w:ascii="Arial" w:hAnsi="Arial" w:cs="Arial"/>
                <w:sz w:val="20"/>
                <w:szCs w:val="20"/>
                <w:lang w:val="sr-Latn-CS" w:eastAsia="en-GB"/>
              </w:rPr>
              <w:t>Hrast česvina (</w:t>
            </w:r>
            <w:r w:rsidRPr="00BE7E79">
              <w:rPr>
                <w:rFonts w:ascii="Arial" w:hAnsi="Arial" w:cs="Arial"/>
                <w:i/>
                <w:sz w:val="20"/>
                <w:szCs w:val="20"/>
                <w:lang w:val="sr-Latn-CS" w:eastAsia="en-GB"/>
              </w:rPr>
              <w:t>Quercus ilex</w:t>
            </w:r>
            <w:r w:rsidRPr="00BE7E79">
              <w:rPr>
                <w:rFonts w:ascii="Arial" w:hAnsi="Arial" w:cs="Arial"/>
                <w:sz w:val="20"/>
                <w:szCs w:val="20"/>
                <w:lang w:val="sr-Latn-CS" w:eastAsia="en-GB"/>
              </w:rPr>
              <w:t>) - Ulcinj, ispod sela Komina</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III</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III</w:t>
            </w:r>
          </w:p>
        </w:tc>
      </w:tr>
      <w:tr w:rsidR="00161DEF" w:rsidRPr="00BE7E79" w:rsidTr="00005CD6">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rsidR="00161DEF" w:rsidRPr="00BE7E79" w:rsidRDefault="00161DEF" w:rsidP="00005CD6">
            <w:pPr>
              <w:rPr>
                <w:rFonts w:ascii="Arial" w:hAnsi="Arial" w:cs="Arial"/>
                <w:sz w:val="20"/>
                <w:szCs w:val="20"/>
                <w:lang w:val="sr-Latn-CS" w:eastAsia="en-GB"/>
              </w:rPr>
            </w:pPr>
            <w:r w:rsidRPr="00BE7E79">
              <w:rPr>
                <w:rFonts w:ascii="Arial" w:hAnsi="Arial" w:cs="Arial"/>
                <w:sz w:val="20"/>
                <w:szCs w:val="20"/>
                <w:lang w:val="sr-Latn-CS" w:eastAsia="en-GB"/>
              </w:rPr>
              <w:t>Hrast česvina (</w:t>
            </w:r>
            <w:r w:rsidRPr="00BE7E79">
              <w:rPr>
                <w:rFonts w:ascii="Arial" w:hAnsi="Arial" w:cs="Arial"/>
                <w:i/>
                <w:sz w:val="20"/>
                <w:szCs w:val="20"/>
                <w:lang w:val="sr-Latn-CS" w:eastAsia="en-GB"/>
              </w:rPr>
              <w:t>Quercus ilex</w:t>
            </w:r>
            <w:r w:rsidRPr="00BE7E79">
              <w:rPr>
                <w:rFonts w:ascii="Arial" w:hAnsi="Arial" w:cs="Arial"/>
                <w:sz w:val="20"/>
                <w:szCs w:val="20"/>
                <w:lang w:val="sr-Latn-CS" w:eastAsia="en-GB"/>
              </w:rPr>
              <w:t>) - Ulcinj, u Limanu</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III</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III</w:t>
            </w:r>
          </w:p>
        </w:tc>
      </w:tr>
      <w:tr w:rsidR="00161DEF" w:rsidRPr="00BE7E79" w:rsidTr="00005CD6">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rsidR="00161DEF" w:rsidRPr="00BE7E79" w:rsidRDefault="00161DEF" w:rsidP="00005CD6">
            <w:pPr>
              <w:rPr>
                <w:rFonts w:ascii="Arial" w:hAnsi="Arial" w:cs="Arial"/>
                <w:sz w:val="20"/>
                <w:szCs w:val="20"/>
                <w:lang w:val="sr-Latn-CS" w:eastAsia="en-GB"/>
              </w:rPr>
            </w:pPr>
            <w:r w:rsidRPr="00BE7E79">
              <w:rPr>
                <w:rFonts w:ascii="Arial" w:hAnsi="Arial" w:cs="Arial"/>
                <w:sz w:val="20"/>
                <w:szCs w:val="20"/>
                <w:lang w:val="sr-Latn-CS" w:eastAsia="en-GB"/>
              </w:rPr>
              <w:t>Hrast medunac (</w:t>
            </w:r>
            <w:r w:rsidRPr="00BE7E79">
              <w:rPr>
                <w:rFonts w:ascii="Arial" w:hAnsi="Arial" w:cs="Arial"/>
                <w:i/>
                <w:sz w:val="20"/>
                <w:szCs w:val="20"/>
                <w:lang w:val="sr-Latn-CS" w:eastAsia="en-GB"/>
              </w:rPr>
              <w:t>Quercus pubescens</w:t>
            </w:r>
            <w:r w:rsidRPr="00BE7E79">
              <w:rPr>
                <w:rFonts w:ascii="Arial" w:hAnsi="Arial" w:cs="Arial"/>
                <w:sz w:val="20"/>
                <w:szCs w:val="20"/>
                <w:lang w:val="sr-Latn-CS" w:eastAsia="en-GB"/>
              </w:rPr>
              <w:t>) - Ulcinj, u Krutima</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III</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III</w:t>
            </w:r>
          </w:p>
        </w:tc>
      </w:tr>
      <w:tr w:rsidR="00161DEF" w:rsidRPr="00BE7E79" w:rsidTr="00005CD6">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rsidR="00161DEF" w:rsidRPr="00BE7E79" w:rsidRDefault="00161DEF" w:rsidP="00005CD6">
            <w:pPr>
              <w:rPr>
                <w:rFonts w:ascii="Arial" w:hAnsi="Arial" w:cs="Arial"/>
                <w:sz w:val="20"/>
                <w:szCs w:val="20"/>
                <w:lang w:val="sr-Latn-CS" w:eastAsia="en-GB"/>
              </w:rPr>
            </w:pPr>
            <w:r w:rsidRPr="00BE7E79">
              <w:rPr>
                <w:rFonts w:ascii="Arial" w:hAnsi="Arial" w:cs="Arial"/>
                <w:sz w:val="20"/>
                <w:szCs w:val="20"/>
                <w:lang w:val="sr-Latn-CS" w:eastAsia="en-GB"/>
              </w:rPr>
              <w:t>Hrast medunac (</w:t>
            </w:r>
            <w:r w:rsidRPr="00BE7E79">
              <w:rPr>
                <w:rFonts w:ascii="Arial" w:hAnsi="Arial" w:cs="Arial"/>
                <w:i/>
                <w:sz w:val="20"/>
                <w:szCs w:val="20"/>
                <w:lang w:val="sr-Latn-CS" w:eastAsia="en-GB"/>
              </w:rPr>
              <w:t>Quercus pubescens</w:t>
            </w:r>
            <w:r w:rsidRPr="00BE7E79">
              <w:rPr>
                <w:rFonts w:ascii="Arial" w:hAnsi="Arial" w:cs="Arial"/>
                <w:sz w:val="20"/>
                <w:szCs w:val="20"/>
                <w:lang w:val="sr-Latn-CS" w:eastAsia="en-GB"/>
              </w:rPr>
              <w:t>) - Kotor, Donji Orahovac</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III</w:t>
            </w:r>
          </w:p>
        </w:tc>
      </w:tr>
      <w:tr w:rsidR="00161DEF" w:rsidRPr="00BE7E79" w:rsidTr="00005CD6">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rsidR="00161DEF" w:rsidRPr="00BE7E79" w:rsidRDefault="00161DEF" w:rsidP="00005CD6">
            <w:pPr>
              <w:rPr>
                <w:rFonts w:ascii="Arial" w:hAnsi="Arial" w:cs="Arial"/>
                <w:sz w:val="20"/>
                <w:szCs w:val="20"/>
                <w:lang w:val="sr-Latn-CS" w:eastAsia="en-GB"/>
              </w:rPr>
            </w:pPr>
            <w:r w:rsidRPr="00BE7E79">
              <w:rPr>
                <w:rFonts w:ascii="Arial" w:hAnsi="Arial" w:cs="Arial"/>
                <w:sz w:val="20"/>
                <w:szCs w:val="20"/>
                <w:lang w:val="sr-Latn-CS" w:eastAsia="en-GB"/>
              </w:rPr>
              <w:t>Hrast medunac (</w:t>
            </w:r>
            <w:r w:rsidRPr="00BE7E79">
              <w:rPr>
                <w:rFonts w:ascii="Arial" w:hAnsi="Arial" w:cs="Arial"/>
                <w:i/>
                <w:sz w:val="20"/>
                <w:szCs w:val="20"/>
                <w:lang w:val="sr-Latn-CS" w:eastAsia="en-GB"/>
              </w:rPr>
              <w:t>Quercus pubescens</w:t>
            </w:r>
            <w:r w:rsidRPr="00BE7E79">
              <w:rPr>
                <w:rFonts w:ascii="Arial" w:hAnsi="Arial" w:cs="Arial"/>
                <w:sz w:val="20"/>
                <w:szCs w:val="20"/>
                <w:lang w:val="sr-Latn-CS" w:eastAsia="en-GB"/>
              </w:rPr>
              <w:t>) - Podgorica, gradska opština Tuzi, u Vranju</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III</w:t>
            </w:r>
          </w:p>
        </w:tc>
      </w:tr>
      <w:tr w:rsidR="00161DEF" w:rsidRPr="00BE7E79" w:rsidTr="00005CD6">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rsidR="00161DEF" w:rsidRPr="00BE7E79" w:rsidRDefault="00161DEF" w:rsidP="00005CD6">
            <w:pPr>
              <w:rPr>
                <w:rFonts w:ascii="Arial" w:hAnsi="Arial" w:cs="Arial"/>
                <w:sz w:val="20"/>
                <w:szCs w:val="20"/>
                <w:lang w:val="sr-Latn-CS" w:eastAsia="en-GB"/>
              </w:rPr>
            </w:pPr>
            <w:r w:rsidRPr="00BE7E79">
              <w:rPr>
                <w:rFonts w:ascii="Arial" w:hAnsi="Arial" w:cs="Arial"/>
                <w:sz w:val="20"/>
                <w:szCs w:val="20"/>
                <w:lang w:val="sr-Latn-CS" w:eastAsia="en-GB"/>
              </w:rPr>
              <w:t>Hrast medunac (</w:t>
            </w:r>
            <w:r w:rsidRPr="00BE7E79">
              <w:rPr>
                <w:rFonts w:ascii="Arial" w:hAnsi="Arial" w:cs="Arial"/>
                <w:i/>
                <w:sz w:val="20"/>
                <w:szCs w:val="20"/>
                <w:lang w:val="sr-Latn-CS" w:eastAsia="en-GB"/>
              </w:rPr>
              <w:t>Quercus pubescens</w:t>
            </w:r>
            <w:r w:rsidRPr="00BE7E79">
              <w:rPr>
                <w:rFonts w:ascii="Arial" w:hAnsi="Arial" w:cs="Arial"/>
                <w:sz w:val="20"/>
                <w:szCs w:val="20"/>
                <w:lang w:val="sr-Latn-CS" w:eastAsia="en-GB"/>
              </w:rPr>
              <w:t>) - Ulcinj, u Zoganju</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III</w:t>
            </w:r>
          </w:p>
        </w:tc>
      </w:tr>
      <w:tr w:rsidR="00161DEF" w:rsidRPr="00BE7E79" w:rsidTr="00005CD6">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rsidR="00161DEF" w:rsidRPr="00BE7E79" w:rsidRDefault="00161DEF" w:rsidP="00005CD6">
            <w:pPr>
              <w:rPr>
                <w:rFonts w:ascii="Arial" w:hAnsi="Arial" w:cs="Arial"/>
                <w:sz w:val="20"/>
                <w:szCs w:val="20"/>
                <w:lang w:val="sr-Latn-CS" w:eastAsia="en-GB"/>
              </w:rPr>
            </w:pPr>
            <w:r w:rsidRPr="00BE7E79">
              <w:rPr>
                <w:rFonts w:ascii="Arial" w:hAnsi="Arial" w:cs="Arial"/>
                <w:sz w:val="20"/>
                <w:szCs w:val="20"/>
                <w:lang w:val="sr-Latn-CS" w:eastAsia="en-GB"/>
              </w:rPr>
              <w:t>Hrast medunac (</w:t>
            </w:r>
            <w:r w:rsidRPr="00BE7E79">
              <w:rPr>
                <w:rFonts w:ascii="Arial" w:hAnsi="Arial" w:cs="Arial"/>
                <w:i/>
                <w:sz w:val="20"/>
                <w:szCs w:val="20"/>
                <w:lang w:val="sr-Latn-CS" w:eastAsia="en-GB"/>
              </w:rPr>
              <w:t>Quercus pubescens</w:t>
            </w:r>
            <w:r w:rsidRPr="00BE7E79">
              <w:rPr>
                <w:rFonts w:ascii="Arial" w:hAnsi="Arial" w:cs="Arial"/>
                <w:sz w:val="20"/>
                <w:szCs w:val="20"/>
                <w:lang w:val="sr-Latn-CS" w:eastAsia="en-GB"/>
              </w:rPr>
              <w:t>), skupina stabala - Kotor, kod crkve Sv. Petke</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III</w:t>
            </w:r>
          </w:p>
        </w:tc>
      </w:tr>
      <w:tr w:rsidR="00161DEF" w:rsidRPr="00BE7E79" w:rsidTr="00005CD6">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rsidR="00161DEF" w:rsidRPr="00BE7E79" w:rsidRDefault="00161DEF" w:rsidP="00005CD6">
            <w:pPr>
              <w:rPr>
                <w:rFonts w:ascii="Arial" w:hAnsi="Arial" w:cs="Arial"/>
                <w:sz w:val="20"/>
                <w:szCs w:val="20"/>
                <w:lang w:val="sr-Latn-CS" w:eastAsia="en-GB"/>
              </w:rPr>
            </w:pPr>
            <w:r w:rsidRPr="00BE7E79">
              <w:rPr>
                <w:rFonts w:ascii="Arial" w:hAnsi="Arial" w:cs="Arial"/>
                <w:sz w:val="20"/>
                <w:szCs w:val="20"/>
                <w:lang w:val="sr-Latn-CS" w:eastAsia="en-GB"/>
              </w:rPr>
              <w:t>Hrast prnar (</w:t>
            </w:r>
            <w:r w:rsidRPr="00BE7E79">
              <w:rPr>
                <w:rFonts w:ascii="Arial" w:hAnsi="Arial" w:cs="Arial"/>
                <w:i/>
                <w:sz w:val="20"/>
                <w:szCs w:val="20"/>
                <w:lang w:val="sr-Latn-CS" w:eastAsia="en-GB"/>
              </w:rPr>
              <w:t>Quercus coccifera</w:t>
            </w:r>
            <w:r w:rsidRPr="00BE7E79">
              <w:rPr>
                <w:rFonts w:ascii="Arial" w:hAnsi="Arial" w:cs="Arial"/>
                <w:sz w:val="20"/>
                <w:szCs w:val="20"/>
                <w:lang w:val="sr-Latn-CS" w:eastAsia="en-GB"/>
              </w:rPr>
              <w:t>) - Ulcinj, ispod hotela Jadran</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III</w:t>
            </w:r>
          </w:p>
        </w:tc>
      </w:tr>
      <w:tr w:rsidR="00161DEF" w:rsidRPr="00BE7E79" w:rsidTr="00005CD6">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rsidR="00161DEF" w:rsidRPr="00BE7E79" w:rsidRDefault="00161DEF" w:rsidP="00005CD6">
            <w:pPr>
              <w:rPr>
                <w:rFonts w:ascii="Arial" w:hAnsi="Arial" w:cs="Arial"/>
                <w:sz w:val="20"/>
                <w:szCs w:val="20"/>
                <w:lang w:val="sr-Latn-CS" w:eastAsia="en-GB"/>
              </w:rPr>
            </w:pPr>
            <w:r w:rsidRPr="00BE7E79">
              <w:rPr>
                <w:rFonts w:ascii="Arial" w:hAnsi="Arial" w:cs="Arial"/>
                <w:sz w:val="20"/>
                <w:szCs w:val="20"/>
                <w:lang w:val="sr-Latn-CS" w:eastAsia="en-GB"/>
              </w:rPr>
              <w:t>Hrast prnar (</w:t>
            </w:r>
            <w:r w:rsidRPr="00BE7E79">
              <w:rPr>
                <w:rFonts w:ascii="Arial" w:hAnsi="Arial" w:cs="Arial"/>
                <w:i/>
                <w:sz w:val="20"/>
                <w:szCs w:val="20"/>
                <w:lang w:val="sr-Latn-CS" w:eastAsia="en-GB"/>
              </w:rPr>
              <w:t>Quercus coccifera</w:t>
            </w:r>
            <w:r w:rsidRPr="00BE7E79">
              <w:rPr>
                <w:rFonts w:ascii="Arial" w:hAnsi="Arial" w:cs="Arial"/>
                <w:sz w:val="20"/>
                <w:szCs w:val="20"/>
                <w:lang w:val="sr-Latn-CS" w:eastAsia="en-GB"/>
              </w:rPr>
              <w:t>), skupina stabala - Ulcinj, u Meterizima</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III</w:t>
            </w:r>
          </w:p>
        </w:tc>
      </w:tr>
      <w:tr w:rsidR="00161DEF" w:rsidRPr="00BE7E79" w:rsidTr="00005CD6">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rsidR="00161DEF" w:rsidRPr="00BE7E79" w:rsidRDefault="00161DEF" w:rsidP="00005CD6">
            <w:pPr>
              <w:rPr>
                <w:rFonts w:ascii="Arial" w:hAnsi="Arial" w:cs="Arial"/>
                <w:sz w:val="20"/>
                <w:szCs w:val="20"/>
                <w:lang w:val="sr-Latn-CS" w:eastAsia="en-GB"/>
              </w:rPr>
            </w:pPr>
            <w:r w:rsidRPr="00BE7E79">
              <w:rPr>
                <w:rFonts w:ascii="Arial" w:hAnsi="Arial" w:cs="Arial"/>
                <w:sz w:val="20"/>
                <w:szCs w:val="20"/>
                <w:lang w:val="sr-Latn-CS" w:eastAsia="en-GB"/>
              </w:rPr>
              <w:t>Jama Duboki Do na Njegušima</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III</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III</w:t>
            </w:r>
          </w:p>
        </w:tc>
      </w:tr>
      <w:tr w:rsidR="00161DEF" w:rsidRPr="00BE7E79" w:rsidTr="00005CD6">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rsidR="00161DEF" w:rsidRPr="00BE7E79" w:rsidRDefault="00161DEF" w:rsidP="00005CD6">
            <w:pPr>
              <w:rPr>
                <w:rFonts w:ascii="Arial" w:hAnsi="Arial" w:cs="Arial"/>
                <w:sz w:val="20"/>
                <w:szCs w:val="20"/>
                <w:lang w:val="sr-Latn-CS" w:eastAsia="en-GB"/>
              </w:rPr>
            </w:pPr>
            <w:r w:rsidRPr="00BE7E79">
              <w:rPr>
                <w:rFonts w:ascii="Arial" w:hAnsi="Arial" w:cs="Arial"/>
                <w:sz w:val="20"/>
                <w:szCs w:val="20"/>
                <w:lang w:val="sr-Latn-CS" w:eastAsia="en-GB"/>
              </w:rPr>
              <w:t>Kompleks zelenih površina koje se nalaze između tvrđava Forte Mare i tvrđave Citadele u Herceg Novom</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0,32</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III</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III</w:t>
            </w:r>
          </w:p>
        </w:tc>
      </w:tr>
      <w:tr w:rsidR="00161DEF" w:rsidRPr="00BE7E79" w:rsidTr="00005CD6">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rsidR="00161DEF" w:rsidRPr="00BE7E79" w:rsidRDefault="00161DEF" w:rsidP="00005CD6">
            <w:pPr>
              <w:rPr>
                <w:rFonts w:ascii="Arial" w:hAnsi="Arial" w:cs="Arial"/>
                <w:sz w:val="20"/>
                <w:szCs w:val="20"/>
                <w:lang w:val="sr-Latn-CS" w:eastAsia="en-GB"/>
              </w:rPr>
            </w:pPr>
            <w:r w:rsidRPr="00BE7E79">
              <w:rPr>
                <w:rFonts w:ascii="Arial" w:hAnsi="Arial" w:cs="Arial"/>
                <w:sz w:val="20"/>
                <w:szCs w:val="20"/>
                <w:lang w:val="sr-Latn-CS" w:eastAsia="en-GB"/>
              </w:rPr>
              <w:t>Lipska pećina</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III</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III</w:t>
            </w:r>
          </w:p>
        </w:tc>
      </w:tr>
      <w:tr w:rsidR="00161DEF" w:rsidRPr="00BE7E79" w:rsidTr="00005CD6">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rsidR="00161DEF" w:rsidRPr="00BE7E79" w:rsidRDefault="00161DEF" w:rsidP="00005CD6">
            <w:pPr>
              <w:rPr>
                <w:rFonts w:ascii="Arial" w:hAnsi="Arial" w:cs="Arial"/>
                <w:sz w:val="20"/>
                <w:szCs w:val="20"/>
                <w:lang w:val="sr-Latn-CS" w:eastAsia="en-GB"/>
              </w:rPr>
            </w:pPr>
            <w:r w:rsidRPr="00BE7E79">
              <w:rPr>
                <w:rFonts w:ascii="Arial" w:hAnsi="Arial" w:cs="Arial"/>
                <w:sz w:val="20"/>
                <w:szCs w:val="20"/>
                <w:lang w:val="sr-Latn-CS" w:eastAsia="en-GB"/>
              </w:rPr>
              <w:t>Mala ulcinjska plaza</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1,50</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III</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III</w:t>
            </w:r>
          </w:p>
        </w:tc>
      </w:tr>
      <w:tr w:rsidR="00161DEF" w:rsidRPr="00BE7E79" w:rsidTr="00005CD6">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rsidR="00161DEF" w:rsidRPr="00BE7E79" w:rsidRDefault="00161DEF" w:rsidP="00005CD6">
            <w:pPr>
              <w:rPr>
                <w:rFonts w:ascii="Arial" w:hAnsi="Arial" w:cs="Arial"/>
                <w:sz w:val="20"/>
                <w:szCs w:val="20"/>
                <w:lang w:val="sr-Latn-CS" w:eastAsia="en-GB"/>
              </w:rPr>
            </w:pPr>
            <w:r w:rsidRPr="00BE7E79">
              <w:rPr>
                <w:rFonts w:ascii="Arial" w:hAnsi="Arial" w:cs="Arial"/>
                <w:sz w:val="20"/>
                <w:szCs w:val="20"/>
                <w:lang w:val="sr-Latn-CS" w:eastAsia="en-GB"/>
              </w:rPr>
              <w:t xml:space="preserve">Maslina </w:t>
            </w:r>
            <w:r w:rsidRPr="00BE7E79">
              <w:rPr>
                <w:rFonts w:ascii="Arial" w:hAnsi="Arial" w:cs="Arial"/>
                <w:i/>
                <w:sz w:val="20"/>
                <w:szCs w:val="20"/>
                <w:lang w:val="sr-Latn-CS" w:eastAsia="en-GB"/>
              </w:rPr>
              <w:t>- Olea europaea</w:t>
            </w:r>
            <w:r w:rsidRPr="00BE7E79">
              <w:rPr>
                <w:rFonts w:ascii="Arial" w:hAnsi="Arial" w:cs="Arial"/>
                <w:sz w:val="20"/>
                <w:szCs w:val="20"/>
                <w:lang w:val="sr-Latn-CS" w:eastAsia="en-GB"/>
              </w:rPr>
              <w:t xml:space="preserve"> L. (fam. Oleaceae) - Budva, Pićanovina u selu Ivanovići</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III</w:t>
            </w:r>
          </w:p>
        </w:tc>
      </w:tr>
      <w:tr w:rsidR="00161DEF" w:rsidRPr="00BE7E79" w:rsidTr="00005CD6">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rsidR="00161DEF" w:rsidRPr="00BE7E79" w:rsidRDefault="00161DEF" w:rsidP="00005CD6">
            <w:pPr>
              <w:rPr>
                <w:rFonts w:ascii="Arial" w:hAnsi="Arial" w:cs="Arial"/>
                <w:sz w:val="20"/>
                <w:szCs w:val="20"/>
                <w:lang w:val="sr-Latn-CS" w:eastAsia="en-GB"/>
              </w:rPr>
            </w:pPr>
            <w:r w:rsidRPr="00BE7E79">
              <w:rPr>
                <w:rFonts w:ascii="Arial" w:hAnsi="Arial" w:cs="Arial"/>
                <w:sz w:val="20"/>
                <w:szCs w:val="20"/>
                <w:lang w:val="sr-Latn-CS" w:eastAsia="en-GB"/>
              </w:rPr>
              <w:t>Njegošev park na Cetinju</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4,20</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III</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III</w:t>
            </w:r>
          </w:p>
        </w:tc>
      </w:tr>
      <w:tr w:rsidR="00161DEF" w:rsidRPr="00BE7E79" w:rsidTr="00005CD6">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rsidR="00161DEF" w:rsidRPr="00BE7E79" w:rsidRDefault="00161DEF" w:rsidP="00005CD6">
            <w:pPr>
              <w:rPr>
                <w:rFonts w:ascii="Arial" w:hAnsi="Arial" w:cs="Arial"/>
                <w:sz w:val="20"/>
                <w:szCs w:val="20"/>
                <w:lang w:val="sr-Latn-CS" w:eastAsia="en-GB"/>
              </w:rPr>
            </w:pPr>
            <w:r w:rsidRPr="00BE7E79">
              <w:rPr>
                <w:rFonts w:ascii="Arial" w:hAnsi="Arial" w:cs="Arial"/>
                <w:sz w:val="20"/>
                <w:szCs w:val="20"/>
                <w:lang w:val="sr-Latn-CS" w:eastAsia="en-GB"/>
              </w:rPr>
              <w:t>Novakovića pećina kod Tomaševa</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III</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III</w:t>
            </w:r>
          </w:p>
        </w:tc>
      </w:tr>
      <w:tr w:rsidR="00161DEF" w:rsidRPr="00BE7E79" w:rsidTr="00005CD6">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rsidR="00161DEF" w:rsidRPr="00BE7E79" w:rsidRDefault="00161DEF" w:rsidP="00005CD6">
            <w:pPr>
              <w:rPr>
                <w:rFonts w:ascii="Arial" w:hAnsi="Arial" w:cs="Arial"/>
                <w:sz w:val="20"/>
                <w:szCs w:val="20"/>
                <w:lang w:val="sr-Latn-CS" w:eastAsia="en-GB"/>
              </w:rPr>
            </w:pPr>
            <w:r w:rsidRPr="00BE7E79">
              <w:rPr>
                <w:rFonts w:ascii="Arial" w:hAnsi="Arial" w:cs="Arial"/>
                <w:sz w:val="20"/>
                <w:szCs w:val="20"/>
                <w:lang w:val="sr-Latn-CS" w:eastAsia="en-GB"/>
              </w:rPr>
              <w:t>Park 13 jul</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3,63</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III</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III</w:t>
            </w:r>
          </w:p>
        </w:tc>
      </w:tr>
      <w:tr w:rsidR="00161DEF" w:rsidRPr="00BE7E79" w:rsidTr="00005CD6">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rsidR="00161DEF" w:rsidRPr="00BE7E79" w:rsidRDefault="00161DEF" w:rsidP="00005CD6">
            <w:pPr>
              <w:rPr>
                <w:rFonts w:ascii="Arial" w:hAnsi="Arial" w:cs="Arial"/>
                <w:sz w:val="20"/>
                <w:szCs w:val="20"/>
                <w:lang w:val="sr-Latn-CS" w:eastAsia="en-GB"/>
              </w:rPr>
            </w:pPr>
            <w:r w:rsidRPr="00BE7E79">
              <w:rPr>
                <w:rFonts w:ascii="Arial" w:hAnsi="Arial" w:cs="Arial"/>
                <w:sz w:val="20"/>
                <w:szCs w:val="20"/>
                <w:lang w:val="sr-Latn-CS" w:eastAsia="en-GB"/>
              </w:rPr>
              <w:t>Park hotela "Boka"</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1,20</w:t>
            </w:r>
          </w:p>
        </w:tc>
        <w:tc>
          <w:tcPr>
            <w:tcW w:w="0" w:type="auto"/>
            <w:tcBorders>
              <w:top w:val="single" w:sz="4" w:space="0" w:color="auto"/>
              <w:left w:val="single" w:sz="4" w:space="0" w:color="auto"/>
              <w:bottom w:val="single" w:sz="4" w:space="0" w:color="auto"/>
              <w:right w:val="single" w:sz="4" w:space="0" w:color="auto"/>
            </w:tcBorders>
            <w:vAlign w:val="center"/>
          </w:tcPr>
          <w:p w:rsidR="00161DEF" w:rsidRPr="00BE7E79" w:rsidRDefault="00161DEF" w:rsidP="00005CD6">
            <w:pPr>
              <w:jc w:val="center"/>
              <w:rPr>
                <w:rFonts w:ascii="Arial" w:hAnsi="Arial" w:cs="Arial"/>
                <w:sz w:val="20"/>
                <w:szCs w:val="20"/>
                <w:lang w:val="sr-Latn-CS" w:eastAsia="en-GB"/>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III</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III</w:t>
            </w:r>
          </w:p>
        </w:tc>
      </w:tr>
      <w:tr w:rsidR="00161DEF" w:rsidRPr="00BE7E79" w:rsidTr="00005CD6">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rsidR="00161DEF" w:rsidRPr="00BE7E79" w:rsidRDefault="00161DEF" w:rsidP="00005CD6">
            <w:pPr>
              <w:rPr>
                <w:rFonts w:ascii="Arial" w:hAnsi="Arial" w:cs="Arial"/>
                <w:sz w:val="20"/>
                <w:szCs w:val="20"/>
                <w:lang w:val="sr-Latn-CS" w:eastAsia="en-GB"/>
              </w:rPr>
            </w:pPr>
            <w:r w:rsidRPr="00BE7E79">
              <w:rPr>
                <w:rFonts w:ascii="Arial" w:hAnsi="Arial" w:cs="Arial"/>
                <w:sz w:val="20"/>
                <w:szCs w:val="20"/>
                <w:lang w:val="sr-Latn-CS" w:eastAsia="en-GB"/>
              </w:rPr>
              <w:t>Park i zgrada zavičajnog muzeja u Herceg Novom</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1,00</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III</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III</w:t>
            </w:r>
          </w:p>
        </w:tc>
      </w:tr>
      <w:tr w:rsidR="00161DEF" w:rsidRPr="00BE7E79" w:rsidTr="00005CD6">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rsidR="00161DEF" w:rsidRPr="00BE7E79" w:rsidRDefault="00161DEF" w:rsidP="00005CD6">
            <w:pPr>
              <w:rPr>
                <w:rFonts w:ascii="Arial" w:hAnsi="Arial" w:cs="Arial"/>
                <w:sz w:val="20"/>
                <w:szCs w:val="20"/>
                <w:lang w:val="sr-Latn-CS" w:eastAsia="en-GB"/>
              </w:rPr>
            </w:pPr>
            <w:r w:rsidRPr="00BE7E79">
              <w:rPr>
                <w:rFonts w:ascii="Arial" w:hAnsi="Arial" w:cs="Arial"/>
                <w:sz w:val="20"/>
                <w:szCs w:val="20"/>
                <w:lang w:val="sr-Latn-CS" w:eastAsia="en-GB"/>
              </w:rPr>
              <w:t>Park Muzeja na Topolici</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2,00</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III</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III</w:t>
            </w:r>
          </w:p>
        </w:tc>
      </w:tr>
      <w:tr w:rsidR="00161DEF" w:rsidRPr="00BE7E79" w:rsidTr="00005CD6">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rsidR="00161DEF" w:rsidRPr="00BE7E79" w:rsidRDefault="00161DEF" w:rsidP="00005CD6">
            <w:pPr>
              <w:rPr>
                <w:rFonts w:ascii="Arial" w:hAnsi="Arial" w:cs="Arial"/>
                <w:sz w:val="20"/>
                <w:szCs w:val="20"/>
                <w:lang w:val="sr-Latn-CS" w:eastAsia="en-GB"/>
              </w:rPr>
            </w:pPr>
            <w:r w:rsidRPr="00BE7E79">
              <w:rPr>
                <w:rFonts w:ascii="Arial" w:hAnsi="Arial" w:cs="Arial"/>
                <w:sz w:val="20"/>
                <w:szCs w:val="20"/>
                <w:lang w:val="sr-Latn-CS" w:eastAsia="en-GB"/>
              </w:rPr>
              <w:t>Park u dvorištu dječje bolnice na Cetinju</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0,34</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III</w:t>
            </w:r>
          </w:p>
        </w:tc>
      </w:tr>
      <w:tr w:rsidR="00161DEF" w:rsidRPr="00BE7E79" w:rsidTr="00005CD6">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rsidR="00161DEF" w:rsidRPr="00BE7E79" w:rsidRDefault="00161DEF" w:rsidP="00005CD6">
            <w:pPr>
              <w:rPr>
                <w:rFonts w:ascii="Arial" w:hAnsi="Arial" w:cs="Arial"/>
                <w:sz w:val="20"/>
                <w:szCs w:val="20"/>
                <w:lang w:val="sr-Latn-CS" w:eastAsia="en-GB"/>
              </w:rPr>
            </w:pPr>
            <w:r w:rsidRPr="00BE7E79">
              <w:rPr>
                <w:rFonts w:ascii="Arial" w:hAnsi="Arial" w:cs="Arial"/>
                <w:sz w:val="20"/>
                <w:szCs w:val="20"/>
                <w:lang w:val="sr-Latn-CS" w:eastAsia="en-GB"/>
              </w:rPr>
              <w:t>Pećina Babatuša</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III</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III</w:t>
            </w:r>
          </w:p>
        </w:tc>
      </w:tr>
      <w:tr w:rsidR="00161DEF" w:rsidRPr="00BE7E79" w:rsidTr="00005CD6">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rsidR="00161DEF" w:rsidRPr="00BE7E79" w:rsidRDefault="00161DEF" w:rsidP="00005CD6">
            <w:pPr>
              <w:rPr>
                <w:rFonts w:ascii="Arial" w:hAnsi="Arial" w:cs="Arial"/>
                <w:sz w:val="20"/>
                <w:szCs w:val="20"/>
                <w:lang w:val="sr-Latn-CS" w:eastAsia="en-GB"/>
              </w:rPr>
            </w:pPr>
            <w:r w:rsidRPr="00BE7E79">
              <w:rPr>
                <w:rFonts w:ascii="Arial" w:hAnsi="Arial" w:cs="Arial"/>
                <w:sz w:val="20"/>
                <w:szCs w:val="20"/>
                <w:lang w:val="sr-Latn-CS" w:eastAsia="en-GB"/>
              </w:rPr>
              <w:t>Pećina Globočica</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III</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III</w:t>
            </w:r>
          </w:p>
        </w:tc>
      </w:tr>
      <w:tr w:rsidR="00161DEF" w:rsidRPr="00BE7E79" w:rsidTr="00005CD6">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rsidR="00161DEF" w:rsidRPr="00BE7E79" w:rsidRDefault="00161DEF" w:rsidP="00005CD6">
            <w:pPr>
              <w:rPr>
                <w:rFonts w:ascii="Arial" w:hAnsi="Arial" w:cs="Arial"/>
                <w:sz w:val="20"/>
                <w:szCs w:val="20"/>
                <w:lang w:val="sr-Latn-CS" w:eastAsia="en-GB"/>
              </w:rPr>
            </w:pPr>
            <w:r w:rsidRPr="00BE7E79">
              <w:rPr>
                <w:rFonts w:ascii="Arial" w:hAnsi="Arial" w:cs="Arial"/>
                <w:sz w:val="20"/>
                <w:szCs w:val="20"/>
                <w:lang w:val="sr-Latn-CS" w:eastAsia="en-GB"/>
              </w:rPr>
              <w:t>Pećina Magara</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III</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III</w:t>
            </w:r>
          </w:p>
        </w:tc>
      </w:tr>
      <w:tr w:rsidR="00161DEF" w:rsidRPr="00BE7E79" w:rsidTr="00005CD6">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rsidR="00161DEF" w:rsidRPr="00BE7E79" w:rsidRDefault="00161DEF" w:rsidP="00005CD6">
            <w:pPr>
              <w:rPr>
                <w:rFonts w:ascii="Arial" w:hAnsi="Arial" w:cs="Arial"/>
                <w:sz w:val="20"/>
                <w:szCs w:val="20"/>
                <w:lang w:val="sr-Latn-CS" w:eastAsia="en-GB"/>
              </w:rPr>
            </w:pPr>
            <w:r w:rsidRPr="00BE7E79">
              <w:rPr>
                <w:rFonts w:ascii="Arial" w:hAnsi="Arial" w:cs="Arial"/>
                <w:sz w:val="20"/>
                <w:szCs w:val="20"/>
                <w:lang w:val="sr-Latn-CS" w:eastAsia="en-GB"/>
              </w:rPr>
              <w:t>Pećina Špilja kod Trnova/Virpazar</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III</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III</w:t>
            </w:r>
          </w:p>
        </w:tc>
      </w:tr>
      <w:tr w:rsidR="00161DEF" w:rsidRPr="00BE7E79" w:rsidTr="00005CD6">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rsidR="00161DEF" w:rsidRPr="00BE7E79" w:rsidRDefault="00161DEF" w:rsidP="00005CD6">
            <w:pPr>
              <w:rPr>
                <w:rFonts w:ascii="Arial" w:hAnsi="Arial" w:cs="Arial"/>
                <w:sz w:val="20"/>
                <w:szCs w:val="20"/>
                <w:lang w:val="sr-Latn-CS" w:eastAsia="en-GB"/>
              </w:rPr>
            </w:pPr>
            <w:r w:rsidRPr="00BE7E79">
              <w:rPr>
                <w:rFonts w:ascii="Arial" w:hAnsi="Arial" w:cs="Arial"/>
                <w:sz w:val="20"/>
                <w:szCs w:val="20"/>
                <w:lang w:val="sr-Latn-CS" w:eastAsia="en-GB"/>
              </w:rPr>
              <w:t>Plaža Bečići</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5,00</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III</w:t>
            </w:r>
          </w:p>
        </w:tc>
      </w:tr>
      <w:tr w:rsidR="00161DEF" w:rsidRPr="00BE7E79" w:rsidTr="00005CD6">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rsidR="00161DEF" w:rsidRPr="00BE7E79" w:rsidRDefault="00161DEF" w:rsidP="00005CD6">
            <w:pPr>
              <w:rPr>
                <w:rFonts w:ascii="Arial" w:hAnsi="Arial" w:cs="Arial"/>
                <w:sz w:val="20"/>
                <w:szCs w:val="20"/>
                <w:lang w:val="sr-Latn-CS" w:eastAsia="en-GB"/>
              </w:rPr>
            </w:pPr>
            <w:r w:rsidRPr="00BE7E79">
              <w:rPr>
                <w:rFonts w:ascii="Arial" w:hAnsi="Arial" w:cs="Arial"/>
                <w:sz w:val="20"/>
                <w:szCs w:val="20"/>
                <w:lang w:val="sr-Latn-CS" w:eastAsia="en-GB"/>
              </w:rPr>
              <w:t>Plaža Buljarica</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4,00</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III</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III</w:t>
            </w:r>
          </w:p>
        </w:tc>
      </w:tr>
      <w:tr w:rsidR="00161DEF" w:rsidRPr="00BE7E79" w:rsidTr="00005CD6">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rsidR="00161DEF" w:rsidRPr="00BE7E79" w:rsidRDefault="00161DEF" w:rsidP="00005CD6">
            <w:pPr>
              <w:rPr>
                <w:rFonts w:ascii="Arial" w:hAnsi="Arial" w:cs="Arial"/>
                <w:sz w:val="20"/>
                <w:szCs w:val="20"/>
                <w:lang w:val="sr-Latn-CS" w:eastAsia="en-GB"/>
              </w:rPr>
            </w:pPr>
            <w:r w:rsidRPr="00BE7E79">
              <w:rPr>
                <w:rFonts w:ascii="Arial" w:hAnsi="Arial" w:cs="Arial"/>
                <w:sz w:val="20"/>
                <w:szCs w:val="20"/>
                <w:lang w:val="sr-Latn-CS" w:eastAsia="en-GB"/>
              </w:rPr>
              <w:t>Plaža Čanj</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3,50</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III</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III</w:t>
            </w:r>
          </w:p>
        </w:tc>
      </w:tr>
      <w:tr w:rsidR="00161DEF" w:rsidRPr="00BE7E79" w:rsidTr="00005CD6">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rsidR="00161DEF" w:rsidRPr="00BE7E79" w:rsidRDefault="00161DEF" w:rsidP="00005CD6">
            <w:pPr>
              <w:rPr>
                <w:rFonts w:ascii="Arial" w:hAnsi="Arial" w:cs="Arial"/>
                <w:sz w:val="20"/>
                <w:szCs w:val="20"/>
                <w:lang w:val="sr-Latn-CS" w:eastAsia="en-GB"/>
              </w:rPr>
            </w:pPr>
            <w:r w:rsidRPr="00BE7E79">
              <w:rPr>
                <w:rFonts w:ascii="Arial" w:hAnsi="Arial" w:cs="Arial"/>
                <w:sz w:val="20"/>
                <w:szCs w:val="20"/>
                <w:lang w:val="sr-Latn-CS" w:eastAsia="en-GB"/>
              </w:rPr>
              <w:t>Plaža Drobni pijesak</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1,00</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III</w:t>
            </w:r>
          </w:p>
        </w:tc>
      </w:tr>
      <w:tr w:rsidR="00161DEF" w:rsidRPr="00BE7E79" w:rsidTr="00005CD6">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rsidR="00161DEF" w:rsidRPr="00BE7E79" w:rsidRDefault="00161DEF" w:rsidP="00005CD6">
            <w:pPr>
              <w:rPr>
                <w:rFonts w:ascii="Arial" w:hAnsi="Arial" w:cs="Arial"/>
                <w:sz w:val="20"/>
                <w:szCs w:val="20"/>
                <w:lang w:val="sr-Latn-CS" w:eastAsia="en-GB"/>
              </w:rPr>
            </w:pPr>
            <w:r w:rsidRPr="00BE7E79">
              <w:rPr>
                <w:rFonts w:ascii="Arial" w:hAnsi="Arial" w:cs="Arial"/>
                <w:sz w:val="20"/>
                <w:szCs w:val="20"/>
                <w:lang w:val="sr-Latn-CS" w:eastAsia="en-GB"/>
              </w:rPr>
              <w:t>Plaža Jaz</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4,00</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III</w:t>
            </w:r>
          </w:p>
        </w:tc>
      </w:tr>
      <w:tr w:rsidR="00161DEF" w:rsidRPr="00BE7E79" w:rsidTr="00005CD6">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rsidR="00161DEF" w:rsidRPr="00BE7E79" w:rsidRDefault="00161DEF" w:rsidP="00005CD6">
            <w:pPr>
              <w:rPr>
                <w:rFonts w:ascii="Arial" w:hAnsi="Arial" w:cs="Arial"/>
                <w:sz w:val="20"/>
                <w:szCs w:val="20"/>
                <w:lang w:val="sr-Latn-CS" w:eastAsia="en-GB"/>
              </w:rPr>
            </w:pPr>
            <w:r w:rsidRPr="00BE7E79">
              <w:rPr>
                <w:rFonts w:ascii="Arial" w:hAnsi="Arial" w:cs="Arial"/>
                <w:sz w:val="20"/>
                <w:szCs w:val="20"/>
                <w:lang w:val="sr-Latn-CS" w:eastAsia="en-GB"/>
              </w:rPr>
              <w:t>Plaža Lučice</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0,90</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III</w:t>
            </w:r>
          </w:p>
        </w:tc>
      </w:tr>
      <w:tr w:rsidR="00161DEF" w:rsidRPr="00BE7E79" w:rsidTr="00005CD6">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rsidR="00161DEF" w:rsidRPr="00BE7E79" w:rsidRDefault="00161DEF" w:rsidP="00005CD6">
            <w:pPr>
              <w:rPr>
                <w:rFonts w:ascii="Arial" w:hAnsi="Arial" w:cs="Arial"/>
                <w:sz w:val="20"/>
                <w:szCs w:val="20"/>
                <w:lang w:val="sr-Latn-CS" w:eastAsia="en-GB"/>
              </w:rPr>
            </w:pPr>
            <w:r w:rsidRPr="00BE7E79">
              <w:rPr>
                <w:rFonts w:ascii="Arial" w:hAnsi="Arial" w:cs="Arial"/>
                <w:sz w:val="20"/>
                <w:szCs w:val="20"/>
                <w:lang w:val="sr-Latn-CS" w:eastAsia="en-GB"/>
              </w:rPr>
              <w:t>Plaža Mogren</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2,00</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III</w:t>
            </w:r>
          </w:p>
        </w:tc>
      </w:tr>
      <w:tr w:rsidR="00161DEF" w:rsidRPr="00BE7E79" w:rsidTr="00005CD6">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rsidR="00161DEF" w:rsidRPr="00BE7E79" w:rsidRDefault="00161DEF" w:rsidP="00005CD6">
            <w:pPr>
              <w:rPr>
                <w:rFonts w:ascii="Arial" w:hAnsi="Arial" w:cs="Arial"/>
                <w:sz w:val="20"/>
                <w:szCs w:val="20"/>
                <w:lang w:val="sr-Latn-CS" w:eastAsia="en-GB"/>
              </w:rPr>
            </w:pPr>
            <w:r w:rsidRPr="00BE7E79">
              <w:rPr>
                <w:rFonts w:ascii="Arial" w:hAnsi="Arial" w:cs="Arial"/>
                <w:sz w:val="20"/>
                <w:szCs w:val="20"/>
                <w:lang w:val="sr-Latn-CS" w:eastAsia="en-GB"/>
              </w:rPr>
              <w:t>Plaža Pećin</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1,50</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III</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III</w:t>
            </w:r>
          </w:p>
        </w:tc>
      </w:tr>
      <w:tr w:rsidR="00161DEF" w:rsidRPr="00BE7E79" w:rsidTr="00005CD6">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rsidR="00161DEF" w:rsidRPr="00BE7E79" w:rsidRDefault="00161DEF" w:rsidP="00005CD6">
            <w:pPr>
              <w:rPr>
                <w:rFonts w:ascii="Arial" w:hAnsi="Arial" w:cs="Arial"/>
                <w:sz w:val="20"/>
                <w:szCs w:val="20"/>
                <w:lang w:val="sr-Latn-CS" w:eastAsia="en-GB"/>
              </w:rPr>
            </w:pPr>
            <w:r w:rsidRPr="00BE7E79">
              <w:rPr>
                <w:rFonts w:ascii="Arial" w:hAnsi="Arial" w:cs="Arial"/>
                <w:sz w:val="20"/>
                <w:szCs w:val="20"/>
                <w:lang w:val="sr-Latn-CS" w:eastAsia="en-GB"/>
              </w:rPr>
              <w:t>Plaža Petrovac</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1,50</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III</w:t>
            </w:r>
          </w:p>
        </w:tc>
      </w:tr>
      <w:tr w:rsidR="00161DEF" w:rsidRPr="00BE7E79" w:rsidTr="00005CD6">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rsidR="00161DEF" w:rsidRPr="00BE7E79" w:rsidRDefault="00161DEF" w:rsidP="00005CD6">
            <w:pPr>
              <w:rPr>
                <w:rFonts w:ascii="Arial" w:hAnsi="Arial" w:cs="Arial"/>
                <w:sz w:val="20"/>
                <w:szCs w:val="20"/>
                <w:lang w:val="sr-Latn-CS" w:eastAsia="en-GB"/>
              </w:rPr>
            </w:pPr>
            <w:r w:rsidRPr="00BE7E79">
              <w:rPr>
                <w:rFonts w:ascii="Arial" w:hAnsi="Arial" w:cs="Arial"/>
                <w:sz w:val="20"/>
                <w:szCs w:val="20"/>
                <w:lang w:val="sr-Latn-CS" w:eastAsia="en-GB"/>
              </w:rPr>
              <w:t>Plaža Pržno kod Tivta</w:t>
            </w:r>
            <w:r w:rsidRPr="00BE7E79">
              <w:rPr>
                <w:rFonts w:ascii="Arial" w:hAnsi="Arial" w:cs="Arial"/>
                <w:sz w:val="20"/>
                <w:szCs w:val="20"/>
                <w:lang w:val="sr-Latn-CS" w:eastAsia="en-GB"/>
              </w:rPr>
              <w:tab/>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2,00</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III</w:t>
            </w:r>
          </w:p>
        </w:tc>
      </w:tr>
      <w:tr w:rsidR="00161DEF" w:rsidRPr="00BE7E79" w:rsidTr="00005CD6">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rsidR="00161DEF" w:rsidRPr="00BE7E79" w:rsidRDefault="00161DEF" w:rsidP="00005CD6">
            <w:pPr>
              <w:rPr>
                <w:rFonts w:ascii="Arial" w:hAnsi="Arial" w:cs="Arial"/>
                <w:sz w:val="20"/>
                <w:szCs w:val="20"/>
                <w:lang w:val="sr-Latn-CS" w:eastAsia="en-GB"/>
              </w:rPr>
            </w:pPr>
            <w:r w:rsidRPr="00BE7E79">
              <w:rPr>
                <w:rFonts w:ascii="Arial" w:hAnsi="Arial" w:cs="Arial"/>
                <w:sz w:val="20"/>
                <w:szCs w:val="20"/>
                <w:lang w:val="sr-Latn-CS" w:eastAsia="en-GB"/>
              </w:rPr>
              <w:t>Plaža Sutomore</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4,00</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III</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III</w:t>
            </w:r>
          </w:p>
        </w:tc>
      </w:tr>
      <w:tr w:rsidR="00161DEF" w:rsidRPr="00BE7E79" w:rsidTr="00005CD6">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rsidR="00161DEF" w:rsidRPr="00BE7E79" w:rsidRDefault="00161DEF" w:rsidP="00005CD6">
            <w:pPr>
              <w:rPr>
                <w:rFonts w:ascii="Arial" w:hAnsi="Arial" w:cs="Arial"/>
                <w:sz w:val="20"/>
                <w:szCs w:val="20"/>
                <w:lang w:val="sr-Latn-CS" w:eastAsia="en-GB"/>
              </w:rPr>
            </w:pPr>
            <w:r w:rsidRPr="00BE7E79">
              <w:rPr>
                <w:rFonts w:ascii="Arial" w:hAnsi="Arial" w:cs="Arial"/>
                <w:sz w:val="20"/>
                <w:szCs w:val="20"/>
                <w:lang w:val="sr-Latn-CS" w:eastAsia="en-GB"/>
              </w:rPr>
              <w:t>Plaža Topolica</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2,00</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III</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III</w:t>
            </w:r>
          </w:p>
        </w:tc>
      </w:tr>
      <w:tr w:rsidR="00161DEF" w:rsidRPr="00BE7E79" w:rsidTr="00005CD6">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rsidR="00161DEF" w:rsidRPr="00BE7E79" w:rsidRDefault="00161DEF" w:rsidP="00005CD6">
            <w:pPr>
              <w:rPr>
                <w:rFonts w:ascii="Arial" w:hAnsi="Arial" w:cs="Arial"/>
                <w:sz w:val="20"/>
                <w:szCs w:val="20"/>
                <w:lang w:val="sr-Latn-CS" w:eastAsia="en-GB"/>
              </w:rPr>
            </w:pPr>
            <w:r w:rsidRPr="00BE7E79">
              <w:rPr>
                <w:rFonts w:ascii="Arial" w:hAnsi="Arial" w:cs="Arial"/>
                <w:sz w:val="20"/>
                <w:szCs w:val="20"/>
                <w:lang w:val="sr-Latn-CS" w:eastAsia="en-GB"/>
              </w:rPr>
              <w:t>Plaža Valdanos</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3,00</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III</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III</w:t>
            </w:r>
          </w:p>
        </w:tc>
      </w:tr>
      <w:tr w:rsidR="00161DEF" w:rsidRPr="00BE7E79" w:rsidTr="00005CD6">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rsidR="00161DEF" w:rsidRPr="00BE7E79" w:rsidRDefault="00161DEF" w:rsidP="00005CD6">
            <w:pPr>
              <w:rPr>
                <w:rFonts w:ascii="Arial" w:hAnsi="Arial" w:cs="Arial"/>
                <w:sz w:val="20"/>
                <w:szCs w:val="20"/>
                <w:lang w:val="sr-Latn-CS" w:eastAsia="en-GB"/>
              </w:rPr>
            </w:pPr>
            <w:r w:rsidRPr="00BE7E79">
              <w:rPr>
                <w:rFonts w:ascii="Arial" w:hAnsi="Arial" w:cs="Arial"/>
                <w:sz w:val="20"/>
                <w:szCs w:val="20"/>
                <w:lang w:val="sr-Latn-CS" w:eastAsia="en-GB"/>
              </w:rPr>
              <w:t>Plaža Veliki pijesak</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0.50</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III</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III</w:t>
            </w:r>
          </w:p>
        </w:tc>
      </w:tr>
      <w:tr w:rsidR="00161DEF" w:rsidRPr="00BE7E79" w:rsidTr="00005CD6">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rsidR="00161DEF" w:rsidRPr="00BE7E79" w:rsidRDefault="00161DEF" w:rsidP="00005CD6">
            <w:pPr>
              <w:rPr>
                <w:rFonts w:ascii="Arial" w:hAnsi="Arial" w:cs="Arial"/>
                <w:sz w:val="20"/>
                <w:szCs w:val="20"/>
                <w:lang w:val="sr-Latn-CS" w:eastAsia="en-GB"/>
              </w:rPr>
            </w:pPr>
            <w:r w:rsidRPr="00BE7E79">
              <w:rPr>
                <w:rFonts w:ascii="Arial" w:hAnsi="Arial" w:cs="Arial"/>
                <w:sz w:val="20"/>
                <w:szCs w:val="20"/>
                <w:lang w:val="sr-Latn-CS" w:eastAsia="en-GB"/>
              </w:rPr>
              <w:t>Plaže Svetog Stefana i Miločera</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5,00</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III</w:t>
            </w:r>
          </w:p>
        </w:tc>
      </w:tr>
      <w:tr w:rsidR="00161DEF" w:rsidRPr="00BE7E79" w:rsidTr="00005CD6">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rsidR="00161DEF" w:rsidRPr="00BE7E79" w:rsidRDefault="00161DEF" w:rsidP="00005CD6">
            <w:pPr>
              <w:rPr>
                <w:rFonts w:ascii="Arial" w:hAnsi="Arial" w:cs="Arial"/>
                <w:sz w:val="20"/>
                <w:szCs w:val="20"/>
                <w:lang w:val="sr-Latn-CS" w:eastAsia="en-GB"/>
              </w:rPr>
            </w:pPr>
            <w:r w:rsidRPr="00BE7E79">
              <w:rPr>
                <w:rFonts w:ascii="Arial" w:hAnsi="Arial" w:cs="Arial"/>
                <w:sz w:val="20"/>
                <w:szCs w:val="20"/>
                <w:lang w:val="sr-Latn-CS" w:eastAsia="en-GB"/>
              </w:rPr>
              <w:t>Poluostrvo Ratac sa Žutokrljicom</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30,00</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III</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III</w:t>
            </w:r>
          </w:p>
        </w:tc>
      </w:tr>
      <w:tr w:rsidR="00161DEF" w:rsidRPr="00BE7E79" w:rsidTr="00005CD6">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rsidR="00161DEF" w:rsidRPr="00BE7E79" w:rsidRDefault="00161DEF" w:rsidP="00005CD6">
            <w:pPr>
              <w:rPr>
                <w:rFonts w:ascii="Arial" w:hAnsi="Arial" w:cs="Arial"/>
                <w:sz w:val="20"/>
                <w:szCs w:val="20"/>
                <w:lang w:val="sr-Latn-CS" w:eastAsia="en-GB"/>
              </w:rPr>
            </w:pPr>
            <w:r w:rsidRPr="00BE7E79">
              <w:rPr>
                <w:rFonts w:ascii="Arial" w:hAnsi="Arial" w:cs="Arial"/>
                <w:sz w:val="20"/>
                <w:szCs w:val="20"/>
                <w:lang w:val="sr-Latn-CS" w:eastAsia="en-GB"/>
              </w:rPr>
              <w:t>Sastojina lovora i oleandera iznad vrela Sopot kod Risna</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40,00</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III</w:t>
            </w:r>
          </w:p>
        </w:tc>
      </w:tr>
      <w:tr w:rsidR="00161DEF" w:rsidRPr="00BE7E79" w:rsidTr="00005CD6">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rsidR="00161DEF" w:rsidRPr="00BE7E79" w:rsidRDefault="00161DEF" w:rsidP="00005CD6">
            <w:pPr>
              <w:rPr>
                <w:rFonts w:ascii="Arial" w:hAnsi="Arial" w:cs="Arial"/>
                <w:sz w:val="20"/>
                <w:szCs w:val="20"/>
                <w:lang w:val="sr-Latn-CS" w:eastAsia="en-GB"/>
              </w:rPr>
            </w:pPr>
            <w:r w:rsidRPr="00BE7E79">
              <w:rPr>
                <w:rFonts w:ascii="Arial" w:hAnsi="Arial" w:cs="Arial"/>
                <w:sz w:val="20"/>
                <w:szCs w:val="20"/>
                <w:lang w:val="sr-Latn-CS" w:eastAsia="en-GB"/>
              </w:rPr>
              <w:t>Slovenska Plaža</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4,00</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III</w:t>
            </w:r>
          </w:p>
        </w:tc>
      </w:tr>
      <w:tr w:rsidR="00161DEF" w:rsidRPr="00BE7E79" w:rsidTr="00005CD6">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rsidR="00161DEF" w:rsidRPr="00BE7E79" w:rsidRDefault="00161DEF" w:rsidP="00005CD6">
            <w:pPr>
              <w:rPr>
                <w:rFonts w:ascii="Arial" w:hAnsi="Arial" w:cs="Arial"/>
                <w:sz w:val="20"/>
                <w:szCs w:val="20"/>
                <w:lang w:val="sr-Latn-CS" w:eastAsia="en-GB"/>
              </w:rPr>
            </w:pPr>
            <w:r w:rsidRPr="00BE7E79">
              <w:rPr>
                <w:rFonts w:ascii="Arial" w:hAnsi="Arial" w:cs="Arial"/>
                <w:sz w:val="20"/>
                <w:szCs w:val="20"/>
                <w:lang w:val="sr-Latn-CS" w:eastAsia="en-GB"/>
              </w:rPr>
              <w:t>Kanjon Cijevne</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2 022,20</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III</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III</w:t>
            </w:r>
          </w:p>
        </w:tc>
      </w:tr>
      <w:tr w:rsidR="00161DEF" w:rsidRPr="00BE7E79" w:rsidTr="00005CD6">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rsidR="00161DEF" w:rsidRPr="00BE7E79" w:rsidRDefault="00161DEF" w:rsidP="00005CD6">
            <w:pPr>
              <w:rPr>
                <w:rFonts w:ascii="Arial" w:hAnsi="Arial" w:cs="Arial"/>
                <w:sz w:val="20"/>
                <w:szCs w:val="20"/>
                <w:lang w:val="sr-Latn-CS" w:eastAsia="en-GB"/>
              </w:rPr>
            </w:pPr>
            <w:r w:rsidRPr="00BE7E79">
              <w:rPr>
                <w:rFonts w:ascii="Arial" w:hAnsi="Arial" w:cs="Arial"/>
                <w:sz w:val="20"/>
                <w:szCs w:val="20"/>
                <w:lang w:val="sr-Latn-CS" w:eastAsia="en-GB"/>
              </w:rPr>
              <w:t>Stari Ulcinj (otok i plaža)</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2,50</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III</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III</w:t>
            </w:r>
          </w:p>
        </w:tc>
      </w:tr>
      <w:tr w:rsidR="00161DEF" w:rsidRPr="00BE7E79" w:rsidTr="00005CD6">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rsidR="00161DEF" w:rsidRPr="00BE7E79" w:rsidRDefault="00161DEF" w:rsidP="00005CD6">
            <w:pPr>
              <w:rPr>
                <w:rFonts w:ascii="Arial" w:hAnsi="Arial" w:cs="Arial"/>
                <w:sz w:val="20"/>
                <w:szCs w:val="20"/>
                <w:lang w:val="sr-Latn-CS" w:eastAsia="en-GB"/>
              </w:rPr>
            </w:pPr>
            <w:r w:rsidRPr="00BE7E79">
              <w:rPr>
                <w:rFonts w:ascii="Arial" w:hAnsi="Arial" w:cs="Arial"/>
                <w:sz w:val="20"/>
                <w:szCs w:val="20"/>
                <w:lang w:val="sr-Latn-CS" w:eastAsia="en-GB"/>
              </w:rPr>
              <w:t>Velika plaža kod Ulcinja</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600,00</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III</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III</w:t>
            </w:r>
          </w:p>
        </w:tc>
      </w:tr>
      <w:tr w:rsidR="00161DEF" w:rsidRPr="00BE7E79" w:rsidTr="00005CD6">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rsidR="00161DEF" w:rsidRPr="00BE7E79" w:rsidRDefault="00161DEF" w:rsidP="00005CD6">
            <w:pPr>
              <w:rPr>
                <w:rFonts w:ascii="Arial" w:hAnsi="Arial" w:cs="Arial"/>
                <w:sz w:val="20"/>
                <w:szCs w:val="20"/>
                <w:lang w:val="sr-Latn-CS" w:eastAsia="en-GB"/>
              </w:rPr>
            </w:pPr>
            <w:r w:rsidRPr="00BE7E79">
              <w:rPr>
                <w:rFonts w:ascii="Arial" w:hAnsi="Arial" w:cs="Arial"/>
                <w:sz w:val="20"/>
                <w:szCs w:val="20"/>
                <w:lang w:val="sr-Latn-CS" w:eastAsia="en-GB"/>
              </w:rPr>
              <w:t>Veliki gradski park Tivat</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5,91</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III</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III</w:t>
            </w:r>
          </w:p>
        </w:tc>
      </w:tr>
      <w:tr w:rsidR="00161DEF" w:rsidRPr="00BE7E79" w:rsidTr="00005CD6">
        <w:trPr>
          <w:trHeight w:val="20"/>
          <w:jc w:val="center"/>
        </w:trPr>
        <w:tc>
          <w:tcPr>
            <w:tcW w:w="0" w:type="auto"/>
            <w:tcBorders>
              <w:top w:val="single" w:sz="4" w:space="0" w:color="auto"/>
              <w:left w:val="single" w:sz="4" w:space="0" w:color="auto"/>
              <w:bottom w:val="single" w:sz="4" w:space="0" w:color="auto"/>
              <w:right w:val="single" w:sz="4" w:space="0" w:color="auto"/>
            </w:tcBorders>
          </w:tcPr>
          <w:p w:rsidR="00161DEF" w:rsidRPr="00BE7E79" w:rsidRDefault="00161DEF" w:rsidP="00005CD6">
            <w:pPr>
              <w:rPr>
                <w:rFonts w:ascii="Arial" w:hAnsi="Arial" w:cs="Arial"/>
                <w:sz w:val="20"/>
                <w:szCs w:val="20"/>
                <w:lang w:val="sr-Latn-CS" w:eastAsia="en-GB"/>
              </w:rPr>
            </w:pPr>
            <w:r w:rsidRPr="00BE7E79">
              <w:rPr>
                <w:rFonts w:ascii="Arial" w:hAnsi="Arial" w:cs="Arial"/>
                <w:sz w:val="20"/>
                <w:szCs w:val="20"/>
                <w:lang w:val="sr-Latn-CS" w:eastAsia="en-GB"/>
              </w:rPr>
              <w:t>Sopot (morsko zaštićeno područje)*</w:t>
            </w:r>
          </w:p>
        </w:tc>
        <w:tc>
          <w:tcPr>
            <w:tcW w:w="0" w:type="auto"/>
            <w:tcBorders>
              <w:top w:val="single" w:sz="4" w:space="0" w:color="auto"/>
              <w:left w:val="single" w:sz="4" w:space="0" w:color="auto"/>
              <w:bottom w:val="single" w:sz="4" w:space="0" w:color="auto"/>
              <w:right w:val="single" w:sz="4" w:space="0" w:color="auto"/>
            </w:tcBorders>
            <w:vAlign w:val="center"/>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w:t>
            </w:r>
          </w:p>
        </w:tc>
        <w:tc>
          <w:tcPr>
            <w:tcW w:w="0" w:type="auto"/>
            <w:tcBorders>
              <w:top w:val="single" w:sz="4" w:space="0" w:color="auto"/>
              <w:left w:val="single" w:sz="4" w:space="0" w:color="auto"/>
              <w:bottom w:val="single" w:sz="4" w:space="0" w:color="auto"/>
              <w:right w:val="single" w:sz="4" w:space="0" w:color="auto"/>
            </w:tcBorders>
            <w:vAlign w:val="center"/>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w:t>
            </w:r>
          </w:p>
        </w:tc>
        <w:tc>
          <w:tcPr>
            <w:tcW w:w="0" w:type="auto"/>
            <w:tcBorders>
              <w:top w:val="single" w:sz="4" w:space="0" w:color="auto"/>
              <w:left w:val="single" w:sz="4" w:space="0" w:color="auto"/>
              <w:bottom w:val="single" w:sz="4" w:space="0" w:color="auto"/>
              <w:right w:val="single" w:sz="4" w:space="0" w:color="auto"/>
            </w:tcBorders>
            <w:vAlign w:val="center"/>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III</w:t>
            </w:r>
          </w:p>
        </w:tc>
        <w:tc>
          <w:tcPr>
            <w:tcW w:w="0" w:type="auto"/>
            <w:tcBorders>
              <w:top w:val="single" w:sz="4" w:space="0" w:color="auto"/>
              <w:left w:val="single" w:sz="4" w:space="0" w:color="auto"/>
              <w:bottom w:val="single" w:sz="4" w:space="0" w:color="auto"/>
              <w:right w:val="single" w:sz="4" w:space="0" w:color="auto"/>
            </w:tcBorders>
            <w:vAlign w:val="center"/>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III</w:t>
            </w:r>
          </w:p>
        </w:tc>
      </w:tr>
      <w:tr w:rsidR="00161DEF" w:rsidRPr="00BE7E79" w:rsidTr="00005CD6">
        <w:trPr>
          <w:trHeight w:val="20"/>
          <w:jc w:val="center"/>
        </w:trPr>
        <w:tc>
          <w:tcPr>
            <w:tcW w:w="0" w:type="auto"/>
            <w:tcBorders>
              <w:top w:val="single" w:sz="4" w:space="0" w:color="auto"/>
              <w:left w:val="single" w:sz="4" w:space="0" w:color="auto"/>
              <w:bottom w:val="single" w:sz="4" w:space="0" w:color="auto"/>
              <w:right w:val="single" w:sz="4" w:space="0" w:color="auto"/>
            </w:tcBorders>
          </w:tcPr>
          <w:p w:rsidR="00161DEF" w:rsidRPr="00BE7E79" w:rsidRDefault="00161DEF" w:rsidP="00005CD6">
            <w:pPr>
              <w:rPr>
                <w:rFonts w:ascii="Arial" w:hAnsi="Arial" w:cs="Arial"/>
                <w:sz w:val="20"/>
                <w:szCs w:val="20"/>
                <w:lang w:val="sr-Latn-CS" w:eastAsia="en-GB"/>
              </w:rPr>
            </w:pPr>
            <w:r w:rsidRPr="00BE7E79">
              <w:rPr>
                <w:rFonts w:ascii="Arial" w:hAnsi="Arial" w:cs="Arial"/>
                <w:sz w:val="20"/>
                <w:szCs w:val="20"/>
                <w:lang w:val="sr-Latn-CS" w:eastAsia="en-GB"/>
              </w:rPr>
              <w:t>Dražin vrt (morsko zaštićeno područje)*</w:t>
            </w:r>
          </w:p>
        </w:tc>
        <w:tc>
          <w:tcPr>
            <w:tcW w:w="0" w:type="auto"/>
            <w:tcBorders>
              <w:top w:val="single" w:sz="4" w:space="0" w:color="auto"/>
              <w:left w:val="single" w:sz="4" w:space="0" w:color="auto"/>
              <w:bottom w:val="single" w:sz="4" w:space="0" w:color="auto"/>
              <w:right w:val="single" w:sz="4" w:space="0" w:color="auto"/>
            </w:tcBorders>
            <w:vAlign w:val="center"/>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w:t>
            </w:r>
          </w:p>
        </w:tc>
        <w:tc>
          <w:tcPr>
            <w:tcW w:w="0" w:type="auto"/>
            <w:tcBorders>
              <w:top w:val="single" w:sz="4" w:space="0" w:color="auto"/>
              <w:left w:val="single" w:sz="4" w:space="0" w:color="auto"/>
              <w:bottom w:val="single" w:sz="4" w:space="0" w:color="auto"/>
              <w:right w:val="single" w:sz="4" w:space="0" w:color="auto"/>
            </w:tcBorders>
            <w:vAlign w:val="center"/>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w:t>
            </w:r>
          </w:p>
        </w:tc>
        <w:tc>
          <w:tcPr>
            <w:tcW w:w="0" w:type="auto"/>
            <w:tcBorders>
              <w:top w:val="single" w:sz="4" w:space="0" w:color="auto"/>
              <w:left w:val="single" w:sz="4" w:space="0" w:color="auto"/>
              <w:bottom w:val="single" w:sz="4" w:space="0" w:color="auto"/>
              <w:right w:val="single" w:sz="4" w:space="0" w:color="auto"/>
            </w:tcBorders>
            <w:vAlign w:val="center"/>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III</w:t>
            </w:r>
          </w:p>
        </w:tc>
        <w:tc>
          <w:tcPr>
            <w:tcW w:w="0" w:type="auto"/>
            <w:tcBorders>
              <w:top w:val="single" w:sz="4" w:space="0" w:color="auto"/>
              <w:left w:val="single" w:sz="4" w:space="0" w:color="auto"/>
              <w:bottom w:val="single" w:sz="4" w:space="0" w:color="auto"/>
              <w:right w:val="single" w:sz="4" w:space="0" w:color="auto"/>
            </w:tcBorders>
            <w:vAlign w:val="center"/>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III</w:t>
            </w:r>
          </w:p>
        </w:tc>
      </w:tr>
      <w:tr w:rsidR="00161DEF" w:rsidRPr="00BE7E79" w:rsidTr="00005CD6">
        <w:trPr>
          <w:trHeight w:val="20"/>
          <w:jc w:val="center"/>
        </w:trPr>
        <w:tc>
          <w:tcPr>
            <w:tcW w:w="0" w:type="auto"/>
            <w:gridSpan w:val="5"/>
            <w:tcBorders>
              <w:top w:val="single" w:sz="4" w:space="0" w:color="auto"/>
              <w:left w:val="single" w:sz="4" w:space="0" w:color="auto"/>
              <w:bottom w:val="single" w:sz="4" w:space="0" w:color="auto"/>
              <w:right w:val="single" w:sz="4" w:space="0" w:color="auto"/>
            </w:tcBorders>
            <w:shd w:val="clear" w:color="auto" w:fill="DDD9C3"/>
            <w:hideMark/>
          </w:tcPr>
          <w:p w:rsidR="00161DEF" w:rsidRPr="00BE7E79" w:rsidRDefault="00161DEF" w:rsidP="00005CD6">
            <w:pPr>
              <w:rPr>
                <w:rFonts w:ascii="Arial" w:hAnsi="Arial" w:cs="Arial"/>
                <w:sz w:val="20"/>
                <w:szCs w:val="20"/>
                <w:lang w:val="sr-Latn-CS" w:eastAsia="en-GB"/>
              </w:rPr>
            </w:pPr>
            <w:r w:rsidRPr="00BE7E79">
              <w:rPr>
                <w:rFonts w:ascii="Arial" w:hAnsi="Arial" w:cs="Arial"/>
                <w:sz w:val="20"/>
                <w:szCs w:val="20"/>
                <w:lang w:val="sr-Latn-CS" w:eastAsia="en-GB"/>
              </w:rPr>
              <w:t>Predjeli izuzetnih odlika</w:t>
            </w:r>
          </w:p>
        </w:tc>
      </w:tr>
      <w:tr w:rsidR="00161DEF" w:rsidRPr="00BE7E79" w:rsidTr="00005CD6">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rsidR="00161DEF" w:rsidRPr="00BE7E79" w:rsidRDefault="00161DEF" w:rsidP="00005CD6">
            <w:pPr>
              <w:rPr>
                <w:rFonts w:ascii="Arial" w:hAnsi="Arial" w:cs="Arial"/>
                <w:sz w:val="20"/>
                <w:szCs w:val="20"/>
                <w:lang w:val="sr-Latn-CS" w:eastAsia="en-GB"/>
              </w:rPr>
            </w:pPr>
            <w:r w:rsidRPr="00BE7E79">
              <w:rPr>
                <w:rFonts w:ascii="Arial" w:hAnsi="Arial" w:cs="Arial"/>
                <w:sz w:val="20"/>
                <w:szCs w:val="20"/>
                <w:lang w:val="sr-Latn-CS" w:eastAsia="en-GB"/>
              </w:rPr>
              <w:t>Trebjesa</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159,00</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V</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V</w:t>
            </w:r>
          </w:p>
        </w:tc>
      </w:tr>
      <w:tr w:rsidR="00161DEF" w:rsidRPr="00BE7E79" w:rsidTr="00005CD6">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rsidR="00161DEF" w:rsidRPr="00BE7E79" w:rsidRDefault="00161DEF" w:rsidP="00005CD6">
            <w:pPr>
              <w:rPr>
                <w:rFonts w:ascii="Arial" w:hAnsi="Arial" w:cs="Arial"/>
                <w:sz w:val="20"/>
                <w:szCs w:val="20"/>
                <w:lang w:val="sr-Latn-CS" w:eastAsia="en-GB"/>
              </w:rPr>
            </w:pPr>
            <w:r w:rsidRPr="00BE7E79">
              <w:rPr>
                <w:rFonts w:ascii="Arial" w:hAnsi="Arial" w:cs="Arial"/>
                <w:sz w:val="20"/>
                <w:szCs w:val="20"/>
                <w:lang w:val="sr-Latn-CS" w:eastAsia="en-GB"/>
              </w:rPr>
              <w:t>Savinska Dubrava</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37,05</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III</w:t>
            </w:r>
          </w:p>
        </w:tc>
        <w:tc>
          <w:tcPr>
            <w:tcW w:w="0" w:type="auto"/>
            <w:tcBorders>
              <w:top w:val="single" w:sz="4" w:space="0" w:color="auto"/>
              <w:left w:val="single" w:sz="4" w:space="0" w:color="auto"/>
              <w:bottom w:val="single" w:sz="4" w:space="0" w:color="auto"/>
              <w:right w:val="single" w:sz="4" w:space="0" w:color="auto"/>
            </w:tcBorders>
            <w:vAlign w:val="center"/>
            <w:hideMark/>
          </w:tcPr>
          <w:p w:rsidR="00161DEF" w:rsidRPr="00BE7E79" w:rsidRDefault="00161DEF" w:rsidP="00005CD6">
            <w:pPr>
              <w:jc w:val="center"/>
              <w:rPr>
                <w:rFonts w:ascii="Arial" w:hAnsi="Arial" w:cs="Arial"/>
                <w:sz w:val="20"/>
                <w:szCs w:val="20"/>
                <w:lang w:val="sr-Latn-CS" w:eastAsia="en-GB"/>
              </w:rPr>
            </w:pPr>
            <w:r w:rsidRPr="00BE7E79">
              <w:rPr>
                <w:rFonts w:ascii="Arial" w:hAnsi="Arial" w:cs="Arial"/>
                <w:sz w:val="20"/>
                <w:szCs w:val="20"/>
                <w:lang w:val="sr-Latn-CS" w:eastAsia="en-GB"/>
              </w:rPr>
              <w:t>V</w:t>
            </w:r>
          </w:p>
        </w:tc>
      </w:tr>
    </w:tbl>
    <w:p w:rsidR="00BC414A" w:rsidRPr="00BE7E79" w:rsidRDefault="00BC414A" w:rsidP="00030AC4">
      <w:pPr>
        <w:jc w:val="both"/>
        <w:rPr>
          <w:rFonts w:ascii="Arial" w:hAnsi="Arial" w:cs="Arial"/>
          <w:color w:val="000000" w:themeColor="text1"/>
          <w:sz w:val="20"/>
          <w:szCs w:val="20"/>
          <w:lang w:val="sr-Latn-CS" w:eastAsia="en-GB"/>
        </w:rPr>
      </w:pPr>
    </w:p>
    <w:p w:rsidR="00161DEF" w:rsidRPr="00BE7E79" w:rsidRDefault="00161DEF" w:rsidP="00030AC4">
      <w:pPr>
        <w:jc w:val="both"/>
        <w:rPr>
          <w:rFonts w:ascii="Arial" w:hAnsi="Arial" w:cs="Arial"/>
          <w:color w:val="000000" w:themeColor="text1"/>
          <w:sz w:val="20"/>
          <w:szCs w:val="20"/>
          <w:lang w:val="sr-Latn-CS"/>
        </w:rPr>
      </w:pPr>
      <w:r w:rsidRPr="00BE7E79">
        <w:rPr>
          <w:rFonts w:ascii="Arial" w:hAnsi="Arial" w:cs="Arial"/>
          <w:color w:val="000000" w:themeColor="text1"/>
          <w:sz w:val="20"/>
          <w:szCs w:val="20"/>
          <w:lang w:val="sr-Latn-CS" w:eastAsia="en-GB"/>
        </w:rPr>
        <w:t>*</w:t>
      </w:r>
      <w:r w:rsidRPr="00BE7E79">
        <w:rPr>
          <w:rFonts w:ascii="Arial" w:hAnsi="Arial" w:cs="Arial"/>
          <w:color w:val="000000" w:themeColor="text1"/>
          <w:sz w:val="20"/>
          <w:szCs w:val="20"/>
          <w:lang w:val="sr-Latn-CS"/>
        </w:rPr>
        <w:t xml:space="preserve"> Na sajtu Agencije za zaštitu životne sredine, u registru zaštićenih područja nisu ažurirani podaci o poslednja dva proglešena marinska zaštićena područja, te samim tim obzirom da je došlo do promjene granica u odnosu na preventivnu zaštitu, nije moguće prikazati infromacije u tabeli. </w:t>
      </w:r>
    </w:p>
    <w:p w:rsidR="00BC414A" w:rsidRPr="00BE7E79" w:rsidRDefault="00BC414A" w:rsidP="00030AC4">
      <w:pPr>
        <w:jc w:val="both"/>
        <w:rPr>
          <w:rFonts w:ascii="Arial" w:hAnsi="Arial" w:cs="Arial"/>
          <w:color w:val="000000" w:themeColor="text1"/>
          <w:sz w:val="20"/>
          <w:szCs w:val="20"/>
          <w:lang w:val="sr-Latn-CS"/>
        </w:rPr>
      </w:pPr>
    </w:p>
    <w:p w:rsidR="00161DEF" w:rsidRPr="00BE7E79" w:rsidRDefault="00161DEF" w:rsidP="00E34F84">
      <w:pPr>
        <w:pStyle w:val="ListParagraph"/>
        <w:numPr>
          <w:ilvl w:val="0"/>
          <w:numId w:val="33"/>
        </w:numPr>
        <w:spacing w:before="0" w:after="0" w:line="240" w:lineRule="auto"/>
        <w:contextualSpacing w:val="0"/>
        <w:jc w:val="both"/>
        <w:rPr>
          <w:rFonts w:ascii="Arial" w:hAnsi="Arial" w:cs="Arial"/>
          <w:iCs/>
          <w:sz w:val="20"/>
          <w:szCs w:val="20"/>
          <w:lang w:val="sr-Latn-CS"/>
        </w:rPr>
      </w:pPr>
      <w:bookmarkStart w:id="161" w:name="_Toc536781536"/>
      <w:r w:rsidRPr="00BE7E79">
        <w:rPr>
          <w:rFonts w:ascii="Arial" w:hAnsi="Arial" w:cs="Arial"/>
          <w:iCs/>
          <w:sz w:val="20"/>
          <w:szCs w:val="20"/>
          <w:lang w:val="sr-Latn-CS"/>
        </w:rPr>
        <w:t>Područja od međunarodnog značaja</w:t>
      </w:r>
      <w:bookmarkEnd w:id="161"/>
    </w:p>
    <w:p w:rsidR="00BC414A" w:rsidRPr="00BE7E79" w:rsidRDefault="00161DEF" w:rsidP="00816AD7">
      <w:pPr>
        <w:autoSpaceDE w:val="0"/>
        <w:autoSpaceDN w:val="0"/>
        <w:adjustRightInd w:val="0"/>
        <w:spacing w:before="60" w:after="60"/>
        <w:jc w:val="both"/>
        <w:rPr>
          <w:rFonts w:ascii="Arial" w:hAnsi="Arial" w:cs="Arial"/>
          <w:iCs/>
          <w:sz w:val="20"/>
          <w:szCs w:val="20"/>
          <w:lang w:val="sr-Latn-CS"/>
        </w:rPr>
      </w:pPr>
      <w:r w:rsidRPr="00BE7E79">
        <w:rPr>
          <w:rFonts w:ascii="Arial" w:hAnsi="Arial" w:cs="Arial"/>
          <w:iCs/>
          <w:sz w:val="20"/>
          <w:szCs w:val="20"/>
          <w:lang w:val="sr-Latn-CS"/>
        </w:rPr>
        <w:t>Zahvaljujući svojoj izuzetnoj vrijednosti i očuvanosti, a na osnovu ratifikovanih međunarodnih konvencija, određena područja Crne Gore su za</w:t>
      </w:r>
      <w:r w:rsidR="00CD6754" w:rsidRPr="00BE7E79">
        <w:rPr>
          <w:rFonts w:ascii="Arial" w:hAnsi="Arial" w:cs="Arial"/>
          <w:iCs/>
          <w:sz w:val="20"/>
          <w:szCs w:val="20"/>
          <w:lang w:val="sr-Latn-CS"/>
        </w:rPr>
        <w:t xml:space="preserve">štićena na međunarodnom nivou. </w:t>
      </w:r>
    </w:p>
    <w:p w:rsidR="00161DEF" w:rsidRPr="00BE7E79" w:rsidRDefault="00161DEF" w:rsidP="00BC414A">
      <w:pPr>
        <w:pStyle w:val="Caption"/>
        <w:spacing w:after="0"/>
        <w:ind w:left="0" w:firstLine="0"/>
        <w:rPr>
          <w:rFonts w:cs="Arial"/>
          <w:i w:val="0"/>
          <w:iCs/>
          <w:sz w:val="20"/>
          <w:szCs w:val="20"/>
          <w:lang w:val="sr-Latn-CS"/>
        </w:rPr>
      </w:pPr>
      <w:r w:rsidRPr="00BE7E79">
        <w:rPr>
          <w:rFonts w:cs="Arial"/>
          <w:i w:val="0"/>
          <w:sz w:val="20"/>
          <w:szCs w:val="20"/>
          <w:lang w:val="sr-Latn-CS"/>
        </w:rPr>
        <w:t xml:space="preserve">Tabela </w:t>
      </w:r>
      <w:r w:rsidR="00CD6754" w:rsidRPr="00BE7E79">
        <w:rPr>
          <w:rFonts w:cs="Arial"/>
          <w:i w:val="0"/>
          <w:iCs/>
          <w:sz w:val="20"/>
          <w:szCs w:val="20"/>
          <w:lang w:val="sr-Latn-CS"/>
        </w:rPr>
        <w:t>2</w:t>
      </w:r>
      <w:r w:rsidR="008176A6" w:rsidRPr="00BE7E79">
        <w:rPr>
          <w:rFonts w:cs="Arial"/>
          <w:i w:val="0"/>
          <w:iCs/>
          <w:sz w:val="20"/>
          <w:szCs w:val="20"/>
          <w:lang w:val="sr-Latn-CS"/>
        </w:rPr>
        <w:t>2</w:t>
      </w:r>
      <w:r w:rsidRPr="00BE7E79">
        <w:rPr>
          <w:rFonts w:cs="Arial"/>
          <w:i w:val="0"/>
          <w:iCs/>
          <w:sz w:val="20"/>
          <w:szCs w:val="20"/>
          <w:lang w:val="sr-Latn-CS"/>
        </w:rPr>
        <w:t>.</w:t>
      </w:r>
      <w:r w:rsidRPr="00BE7E79">
        <w:rPr>
          <w:rFonts w:cs="Arial"/>
          <w:i w:val="0"/>
          <w:sz w:val="20"/>
          <w:szCs w:val="20"/>
          <w:lang w:val="sr-Latn-CS"/>
        </w:rPr>
        <w:t xml:space="preserve"> Međunarodno zaštićena područja u Crnoj Gori</w:t>
      </w:r>
    </w:p>
    <w:tbl>
      <w:tblPr>
        <w:tblW w:w="0" w:type="auto"/>
        <w:jc w:val="center"/>
        <w:tblLook w:val="04A0" w:firstRow="1" w:lastRow="0" w:firstColumn="1" w:lastColumn="0" w:noHBand="0" w:noVBand="1"/>
      </w:tblPr>
      <w:tblGrid>
        <w:gridCol w:w="4038"/>
        <w:gridCol w:w="3057"/>
        <w:gridCol w:w="1417"/>
        <w:gridCol w:w="1117"/>
      </w:tblGrid>
      <w:tr w:rsidR="00161DEF" w:rsidRPr="00BE7E79" w:rsidTr="00005CD6">
        <w:trPr>
          <w:jc w:val="center"/>
        </w:trPr>
        <w:tc>
          <w:tcPr>
            <w:tcW w:w="0" w:type="auto"/>
            <w:tcBorders>
              <w:top w:val="single" w:sz="4" w:space="0" w:color="auto"/>
              <w:left w:val="single" w:sz="4" w:space="0" w:color="auto"/>
              <w:bottom w:val="single" w:sz="4" w:space="0" w:color="auto"/>
              <w:right w:val="single" w:sz="4" w:space="0" w:color="auto"/>
            </w:tcBorders>
            <w:shd w:val="clear" w:color="auto" w:fill="C2D69B"/>
            <w:hideMark/>
          </w:tcPr>
          <w:p w:rsidR="00161DEF" w:rsidRPr="00BE7E79" w:rsidRDefault="00161DEF" w:rsidP="00005CD6">
            <w:pPr>
              <w:jc w:val="center"/>
              <w:rPr>
                <w:rFonts w:ascii="Arial" w:hAnsi="Arial" w:cs="Arial"/>
                <w:sz w:val="20"/>
                <w:szCs w:val="20"/>
                <w:lang w:val="sr-Latn-CS"/>
              </w:rPr>
            </w:pPr>
            <w:r w:rsidRPr="00BE7E79">
              <w:rPr>
                <w:rFonts w:ascii="Arial" w:hAnsi="Arial" w:cs="Arial"/>
                <w:sz w:val="20"/>
                <w:szCs w:val="20"/>
                <w:lang w:val="sr-Latn-CS"/>
              </w:rPr>
              <w:t>Međunarodna zaštita</w:t>
            </w:r>
          </w:p>
        </w:tc>
        <w:tc>
          <w:tcPr>
            <w:tcW w:w="3057" w:type="dxa"/>
            <w:tcBorders>
              <w:top w:val="single" w:sz="4" w:space="0" w:color="auto"/>
              <w:left w:val="single" w:sz="4" w:space="0" w:color="auto"/>
              <w:bottom w:val="single" w:sz="4" w:space="0" w:color="auto"/>
              <w:right w:val="single" w:sz="4" w:space="0" w:color="auto"/>
            </w:tcBorders>
            <w:shd w:val="clear" w:color="auto" w:fill="C2D69B"/>
            <w:hideMark/>
          </w:tcPr>
          <w:p w:rsidR="00161DEF" w:rsidRPr="00BE7E79" w:rsidRDefault="00161DEF" w:rsidP="00005CD6">
            <w:pPr>
              <w:jc w:val="center"/>
              <w:rPr>
                <w:rFonts w:ascii="Arial" w:hAnsi="Arial" w:cs="Arial"/>
                <w:sz w:val="20"/>
                <w:szCs w:val="20"/>
                <w:lang w:val="sr-Latn-CS"/>
              </w:rPr>
            </w:pPr>
            <w:r w:rsidRPr="00BE7E79">
              <w:rPr>
                <w:rFonts w:ascii="Arial" w:hAnsi="Arial" w:cs="Arial"/>
                <w:sz w:val="20"/>
                <w:szCs w:val="20"/>
                <w:lang w:val="sr-Latn-CS"/>
              </w:rPr>
              <w:t>Naziv područja</w:t>
            </w:r>
          </w:p>
        </w:tc>
        <w:tc>
          <w:tcPr>
            <w:tcW w:w="1417" w:type="dxa"/>
            <w:tcBorders>
              <w:top w:val="single" w:sz="4" w:space="0" w:color="auto"/>
              <w:left w:val="single" w:sz="4" w:space="0" w:color="auto"/>
              <w:bottom w:val="single" w:sz="4" w:space="0" w:color="auto"/>
              <w:right w:val="single" w:sz="4" w:space="0" w:color="auto"/>
            </w:tcBorders>
            <w:shd w:val="clear" w:color="auto" w:fill="C2D69B"/>
            <w:hideMark/>
          </w:tcPr>
          <w:p w:rsidR="00161DEF" w:rsidRPr="00BE7E79" w:rsidRDefault="00161DEF" w:rsidP="00005CD6">
            <w:pPr>
              <w:jc w:val="center"/>
              <w:rPr>
                <w:rFonts w:ascii="Arial" w:hAnsi="Arial" w:cs="Arial"/>
                <w:sz w:val="20"/>
                <w:szCs w:val="20"/>
                <w:lang w:val="sr-Latn-CS"/>
              </w:rPr>
            </w:pPr>
            <w:r w:rsidRPr="00BE7E79">
              <w:rPr>
                <w:rFonts w:ascii="Arial" w:hAnsi="Arial" w:cs="Arial"/>
                <w:sz w:val="20"/>
                <w:szCs w:val="20"/>
                <w:lang w:val="sr-Latn-CS"/>
              </w:rPr>
              <w:t xml:space="preserve">Godina </w:t>
            </w:r>
          </w:p>
          <w:p w:rsidR="00161DEF" w:rsidRPr="00BE7E79" w:rsidRDefault="00161DEF" w:rsidP="00005CD6">
            <w:pPr>
              <w:jc w:val="center"/>
              <w:rPr>
                <w:rFonts w:ascii="Arial" w:hAnsi="Arial" w:cs="Arial"/>
                <w:sz w:val="20"/>
                <w:szCs w:val="20"/>
                <w:lang w:val="sr-Latn-CS"/>
              </w:rPr>
            </w:pPr>
            <w:r w:rsidRPr="00BE7E79">
              <w:rPr>
                <w:rFonts w:ascii="Arial" w:hAnsi="Arial" w:cs="Arial"/>
                <w:sz w:val="20"/>
                <w:szCs w:val="20"/>
                <w:lang w:val="sr-Latn-CS"/>
              </w:rPr>
              <w:t>proglašenja</w:t>
            </w:r>
          </w:p>
        </w:tc>
        <w:tc>
          <w:tcPr>
            <w:tcW w:w="1117" w:type="dxa"/>
            <w:tcBorders>
              <w:top w:val="single" w:sz="4" w:space="0" w:color="auto"/>
              <w:left w:val="single" w:sz="4" w:space="0" w:color="auto"/>
              <w:bottom w:val="single" w:sz="4" w:space="0" w:color="auto"/>
              <w:right w:val="single" w:sz="4" w:space="0" w:color="auto"/>
            </w:tcBorders>
            <w:shd w:val="clear" w:color="auto" w:fill="C2D69B"/>
            <w:hideMark/>
          </w:tcPr>
          <w:p w:rsidR="00161DEF" w:rsidRPr="00BE7E79" w:rsidRDefault="00161DEF" w:rsidP="00005CD6">
            <w:pPr>
              <w:jc w:val="center"/>
              <w:rPr>
                <w:rFonts w:ascii="Arial" w:hAnsi="Arial" w:cs="Arial"/>
                <w:sz w:val="20"/>
                <w:szCs w:val="20"/>
                <w:lang w:val="sr-Latn-CS"/>
              </w:rPr>
            </w:pPr>
            <w:r w:rsidRPr="00BE7E79">
              <w:rPr>
                <w:rFonts w:ascii="Arial" w:hAnsi="Arial" w:cs="Arial"/>
                <w:sz w:val="20"/>
                <w:szCs w:val="20"/>
                <w:lang w:val="sr-Latn-CS"/>
              </w:rPr>
              <w:t>Površina</w:t>
            </w:r>
          </w:p>
          <w:p w:rsidR="00161DEF" w:rsidRPr="00BE7E79" w:rsidRDefault="00161DEF" w:rsidP="00005CD6">
            <w:pPr>
              <w:jc w:val="center"/>
              <w:rPr>
                <w:rFonts w:ascii="Arial" w:hAnsi="Arial" w:cs="Arial"/>
                <w:sz w:val="20"/>
                <w:szCs w:val="20"/>
                <w:lang w:val="sr-Latn-CS"/>
              </w:rPr>
            </w:pPr>
            <w:r w:rsidRPr="00BE7E79">
              <w:rPr>
                <w:rFonts w:ascii="Arial" w:hAnsi="Arial" w:cs="Arial"/>
                <w:sz w:val="20"/>
                <w:szCs w:val="20"/>
                <w:lang w:val="sr-Latn-CS"/>
              </w:rPr>
              <w:t>(ha)</w:t>
            </w:r>
          </w:p>
        </w:tc>
      </w:tr>
      <w:tr w:rsidR="00161DEF" w:rsidRPr="00BE7E79" w:rsidTr="00005CD6">
        <w:trPr>
          <w:jc w:val="center"/>
        </w:trPr>
        <w:tc>
          <w:tcPr>
            <w:tcW w:w="0" w:type="auto"/>
            <w:tcBorders>
              <w:top w:val="single" w:sz="4" w:space="0" w:color="auto"/>
              <w:left w:val="single" w:sz="4" w:space="0" w:color="auto"/>
              <w:bottom w:val="single" w:sz="4" w:space="0" w:color="auto"/>
              <w:right w:val="single" w:sz="4" w:space="0" w:color="auto"/>
            </w:tcBorders>
            <w:hideMark/>
          </w:tcPr>
          <w:p w:rsidR="00161DEF" w:rsidRPr="00BE7E79" w:rsidRDefault="00161DEF" w:rsidP="00005CD6">
            <w:pPr>
              <w:rPr>
                <w:rFonts w:ascii="Arial" w:hAnsi="Arial" w:cs="Arial"/>
                <w:sz w:val="20"/>
                <w:szCs w:val="20"/>
                <w:highlight w:val="yellow"/>
                <w:lang w:val="sr-Latn-CS"/>
              </w:rPr>
            </w:pPr>
            <w:r w:rsidRPr="00BE7E79">
              <w:rPr>
                <w:rFonts w:ascii="Arial" w:hAnsi="Arial" w:cs="Arial"/>
                <w:sz w:val="20"/>
                <w:szCs w:val="20"/>
                <w:lang w:val="sr-Latn-CS"/>
              </w:rPr>
              <w:t>UNESCO - Lista svjetske baštine</w:t>
            </w:r>
          </w:p>
        </w:tc>
        <w:tc>
          <w:tcPr>
            <w:tcW w:w="3057" w:type="dxa"/>
            <w:tcBorders>
              <w:top w:val="single" w:sz="4" w:space="0" w:color="auto"/>
              <w:left w:val="single" w:sz="4" w:space="0" w:color="auto"/>
              <w:bottom w:val="single" w:sz="4" w:space="0" w:color="auto"/>
              <w:right w:val="single" w:sz="4" w:space="0" w:color="auto"/>
            </w:tcBorders>
            <w:hideMark/>
          </w:tcPr>
          <w:p w:rsidR="00161DEF" w:rsidRPr="00BE7E79" w:rsidRDefault="00161DEF" w:rsidP="00005CD6">
            <w:pPr>
              <w:rPr>
                <w:rFonts w:ascii="Arial" w:hAnsi="Arial" w:cs="Arial"/>
                <w:sz w:val="20"/>
                <w:szCs w:val="20"/>
                <w:highlight w:val="yellow"/>
                <w:lang w:val="sr-Latn-CS"/>
              </w:rPr>
            </w:pPr>
            <w:r w:rsidRPr="00BE7E79">
              <w:rPr>
                <w:rFonts w:ascii="Arial" w:hAnsi="Arial" w:cs="Arial"/>
                <w:sz w:val="20"/>
                <w:szCs w:val="20"/>
                <w:lang w:val="sr-Latn-CS"/>
              </w:rPr>
              <w:t xml:space="preserve">Prirodno i kulturno-istorijsko područje Kotora </w:t>
            </w:r>
          </w:p>
        </w:tc>
        <w:tc>
          <w:tcPr>
            <w:tcW w:w="1417" w:type="dxa"/>
            <w:tcBorders>
              <w:top w:val="single" w:sz="4" w:space="0" w:color="auto"/>
              <w:left w:val="single" w:sz="4" w:space="0" w:color="auto"/>
              <w:bottom w:val="single" w:sz="4" w:space="0" w:color="auto"/>
              <w:right w:val="single" w:sz="4" w:space="0" w:color="auto"/>
            </w:tcBorders>
            <w:hideMark/>
          </w:tcPr>
          <w:p w:rsidR="00161DEF" w:rsidRPr="00BE7E79" w:rsidRDefault="00161DEF" w:rsidP="00005CD6">
            <w:pPr>
              <w:jc w:val="center"/>
              <w:rPr>
                <w:rFonts w:ascii="Arial" w:hAnsi="Arial" w:cs="Arial"/>
                <w:sz w:val="20"/>
                <w:szCs w:val="20"/>
                <w:lang w:val="sr-Latn-CS"/>
              </w:rPr>
            </w:pPr>
            <w:r w:rsidRPr="00BE7E79">
              <w:rPr>
                <w:rFonts w:ascii="Arial" w:hAnsi="Arial" w:cs="Arial"/>
                <w:sz w:val="20"/>
                <w:szCs w:val="20"/>
                <w:lang w:val="sr-Latn-CS"/>
              </w:rPr>
              <w:t>1979.</w:t>
            </w:r>
          </w:p>
        </w:tc>
        <w:tc>
          <w:tcPr>
            <w:tcW w:w="1117" w:type="dxa"/>
            <w:tcBorders>
              <w:top w:val="single" w:sz="4" w:space="0" w:color="auto"/>
              <w:left w:val="single" w:sz="4" w:space="0" w:color="auto"/>
              <w:bottom w:val="single" w:sz="4" w:space="0" w:color="auto"/>
              <w:right w:val="single" w:sz="4" w:space="0" w:color="auto"/>
            </w:tcBorders>
            <w:hideMark/>
          </w:tcPr>
          <w:p w:rsidR="00161DEF" w:rsidRPr="00BE7E79" w:rsidRDefault="00161DEF" w:rsidP="00005CD6">
            <w:pPr>
              <w:jc w:val="center"/>
              <w:rPr>
                <w:rFonts w:ascii="Arial" w:hAnsi="Arial" w:cs="Arial"/>
                <w:sz w:val="20"/>
                <w:szCs w:val="20"/>
                <w:lang w:val="sr-Latn-CS"/>
              </w:rPr>
            </w:pPr>
            <w:r w:rsidRPr="00BE7E79">
              <w:rPr>
                <w:rFonts w:ascii="Arial" w:hAnsi="Arial" w:cs="Arial"/>
                <w:sz w:val="20"/>
                <w:szCs w:val="20"/>
                <w:lang w:val="sr-Latn-CS"/>
              </w:rPr>
              <w:t>14.600</w:t>
            </w:r>
            <w:r w:rsidRPr="00BE7E79">
              <w:rPr>
                <w:rStyle w:val="FootnoteReference"/>
                <w:rFonts w:ascii="Arial" w:hAnsi="Arial" w:cs="Arial"/>
                <w:sz w:val="20"/>
                <w:szCs w:val="20"/>
                <w:lang w:val="sr-Latn-CS"/>
              </w:rPr>
              <w:footnoteReference w:id="24"/>
            </w:r>
          </w:p>
        </w:tc>
      </w:tr>
      <w:tr w:rsidR="00161DEF" w:rsidRPr="00BE7E79" w:rsidTr="00005CD6">
        <w:trPr>
          <w:jc w:val="center"/>
        </w:trPr>
        <w:tc>
          <w:tcPr>
            <w:tcW w:w="0" w:type="auto"/>
            <w:tcBorders>
              <w:top w:val="single" w:sz="4" w:space="0" w:color="auto"/>
              <w:left w:val="single" w:sz="4" w:space="0" w:color="auto"/>
              <w:bottom w:val="single" w:sz="4" w:space="0" w:color="auto"/>
              <w:right w:val="single" w:sz="4" w:space="0" w:color="auto"/>
            </w:tcBorders>
            <w:hideMark/>
          </w:tcPr>
          <w:p w:rsidR="00161DEF" w:rsidRPr="00BE7E79" w:rsidRDefault="00161DEF" w:rsidP="00005CD6">
            <w:pPr>
              <w:rPr>
                <w:rFonts w:ascii="Arial" w:hAnsi="Arial" w:cs="Arial"/>
                <w:sz w:val="20"/>
                <w:szCs w:val="20"/>
                <w:highlight w:val="yellow"/>
                <w:lang w:val="sr-Latn-CS"/>
              </w:rPr>
            </w:pPr>
            <w:r w:rsidRPr="00BE7E79">
              <w:rPr>
                <w:rFonts w:ascii="Arial" w:hAnsi="Arial" w:cs="Arial"/>
                <w:sz w:val="20"/>
                <w:szCs w:val="20"/>
                <w:lang w:val="sr-Latn-CS"/>
              </w:rPr>
              <w:t>UNESCO - Lista svjetske baštine</w:t>
            </w:r>
          </w:p>
        </w:tc>
        <w:tc>
          <w:tcPr>
            <w:tcW w:w="3057" w:type="dxa"/>
            <w:tcBorders>
              <w:top w:val="single" w:sz="4" w:space="0" w:color="auto"/>
              <w:left w:val="single" w:sz="4" w:space="0" w:color="auto"/>
              <w:bottom w:val="single" w:sz="4" w:space="0" w:color="auto"/>
              <w:right w:val="single" w:sz="4" w:space="0" w:color="auto"/>
            </w:tcBorders>
            <w:hideMark/>
          </w:tcPr>
          <w:p w:rsidR="00161DEF" w:rsidRPr="00BE7E79" w:rsidRDefault="00161DEF" w:rsidP="00005CD6">
            <w:pPr>
              <w:rPr>
                <w:rFonts w:ascii="Arial" w:hAnsi="Arial" w:cs="Arial"/>
                <w:sz w:val="20"/>
                <w:szCs w:val="20"/>
                <w:highlight w:val="yellow"/>
                <w:lang w:val="sr-Latn-CS"/>
              </w:rPr>
            </w:pPr>
            <w:r w:rsidRPr="00BE7E79">
              <w:rPr>
                <w:rFonts w:ascii="Arial" w:hAnsi="Arial" w:cs="Arial"/>
                <w:sz w:val="20"/>
                <w:szCs w:val="20"/>
                <w:lang w:val="sr-Latn-CS"/>
              </w:rPr>
              <w:t>Nacionalni park ″Durmitor″ sa kanjonom rijeke Tare</w:t>
            </w:r>
          </w:p>
        </w:tc>
        <w:tc>
          <w:tcPr>
            <w:tcW w:w="1417" w:type="dxa"/>
            <w:tcBorders>
              <w:top w:val="single" w:sz="4" w:space="0" w:color="auto"/>
              <w:left w:val="single" w:sz="4" w:space="0" w:color="auto"/>
              <w:bottom w:val="single" w:sz="4" w:space="0" w:color="auto"/>
              <w:right w:val="single" w:sz="4" w:space="0" w:color="auto"/>
            </w:tcBorders>
            <w:hideMark/>
          </w:tcPr>
          <w:p w:rsidR="00161DEF" w:rsidRPr="00BE7E79" w:rsidRDefault="00161DEF" w:rsidP="00005CD6">
            <w:pPr>
              <w:jc w:val="center"/>
              <w:rPr>
                <w:rFonts w:ascii="Arial" w:hAnsi="Arial" w:cs="Arial"/>
                <w:sz w:val="20"/>
                <w:szCs w:val="20"/>
                <w:lang w:val="sr-Latn-CS"/>
              </w:rPr>
            </w:pPr>
            <w:r w:rsidRPr="00BE7E79">
              <w:rPr>
                <w:rFonts w:ascii="Arial" w:hAnsi="Arial" w:cs="Arial"/>
                <w:sz w:val="20"/>
                <w:szCs w:val="20"/>
                <w:lang w:val="sr-Latn-CS"/>
              </w:rPr>
              <w:t>1980.</w:t>
            </w:r>
          </w:p>
        </w:tc>
        <w:tc>
          <w:tcPr>
            <w:tcW w:w="1117" w:type="dxa"/>
            <w:tcBorders>
              <w:top w:val="single" w:sz="4" w:space="0" w:color="auto"/>
              <w:left w:val="single" w:sz="4" w:space="0" w:color="auto"/>
              <w:bottom w:val="single" w:sz="4" w:space="0" w:color="auto"/>
              <w:right w:val="single" w:sz="4" w:space="0" w:color="auto"/>
            </w:tcBorders>
            <w:hideMark/>
          </w:tcPr>
          <w:p w:rsidR="00161DEF" w:rsidRPr="00BE7E79" w:rsidRDefault="00161DEF" w:rsidP="00005CD6">
            <w:pPr>
              <w:jc w:val="center"/>
              <w:rPr>
                <w:rFonts w:ascii="Arial" w:hAnsi="Arial" w:cs="Arial"/>
                <w:sz w:val="20"/>
                <w:szCs w:val="20"/>
                <w:highlight w:val="yellow"/>
                <w:lang w:val="sr-Latn-CS"/>
              </w:rPr>
            </w:pPr>
            <w:r w:rsidRPr="00BE7E79">
              <w:rPr>
                <w:rFonts w:ascii="Arial" w:hAnsi="Arial" w:cs="Arial"/>
                <w:sz w:val="20"/>
                <w:szCs w:val="20"/>
                <w:lang w:val="sr-Latn-CS"/>
              </w:rPr>
              <w:t>32.100</w:t>
            </w:r>
          </w:p>
        </w:tc>
      </w:tr>
      <w:tr w:rsidR="00161DEF" w:rsidRPr="00BE7E79" w:rsidTr="00005CD6">
        <w:trPr>
          <w:jc w:val="center"/>
        </w:trPr>
        <w:tc>
          <w:tcPr>
            <w:tcW w:w="0" w:type="auto"/>
            <w:tcBorders>
              <w:top w:val="single" w:sz="4" w:space="0" w:color="auto"/>
              <w:left w:val="single" w:sz="4" w:space="0" w:color="auto"/>
              <w:bottom w:val="single" w:sz="4" w:space="0" w:color="auto"/>
              <w:right w:val="single" w:sz="4" w:space="0" w:color="auto"/>
            </w:tcBorders>
            <w:hideMark/>
          </w:tcPr>
          <w:p w:rsidR="00161DEF" w:rsidRPr="00BE7E79" w:rsidRDefault="00161DEF" w:rsidP="00005CD6">
            <w:pPr>
              <w:rPr>
                <w:rFonts w:ascii="Arial" w:hAnsi="Arial" w:cs="Arial"/>
                <w:sz w:val="20"/>
                <w:szCs w:val="20"/>
                <w:lang w:val="sr-Latn-CS"/>
              </w:rPr>
            </w:pPr>
            <w:r w:rsidRPr="00BE7E79">
              <w:rPr>
                <w:rFonts w:ascii="Arial" w:hAnsi="Arial" w:cs="Arial"/>
                <w:sz w:val="20"/>
                <w:szCs w:val="20"/>
                <w:lang w:val="sr-Latn-CS"/>
              </w:rPr>
              <w:t>MAB - Rezervat biosphere</w:t>
            </w:r>
          </w:p>
        </w:tc>
        <w:tc>
          <w:tcPr>
            <w:tcW w:w="3057" w:type="dxa"/>
            <w:tcBorders>
              <w:top w:val="single" w:sz="4" w:space="0" w:color="auto"/>
              <w:left w:val="single" w:sz="4" w:space="0" w:color="auto"/>
              <w:bottom w:val="single" w:sz="4" w:space="0" w:color="auto"/>
              <w:right w:val="single" w:sz="4" w:space="0" w:color="auto"/>
            </w:tcBorders>
            <w:hideMark/>
          </w:tcPr>
          <w:p w:rsidR="00161DEF" w:rsidRPr="00BE7E79" w:rsidRDefault="00161DEF" w:rsidP="00005CD6">
            <w:pPr>
              <w:rPr>
                <w:rFonts w:ascii="Arial" w:hAnsi="Arial" w:cs="Arial"/>
                <w:sz w:val="20"/>
                <w:szCs w:val="20"/>
                <w:lang w:val="sr-Latn-CS"/>
              </w:rPr>
            </w:pPr>
            <w:r w:rsidRPr="00BE7E79">
              <w:rPr>
                <w:rFonts w:ascii="Arial" w:hAnsi="Arial" w:cs="Arial"/>
                <w:sz w:val="20"/>
                <w:szCs w:val="20"/>
                <w:lang w:val="sr-Latn-CS"/>
              </w:rPr>
              <w:t>Basen rijeke Tare</w:t>
            </w:r>
          </w:p>
        </w:tc>
        <w:tc>
          <w:tcPr>
            <w:tcW w:w="1417" w:type="dxa"/>
            <w:tcBorders>
              <w:top w:val="single" w:sz="4" w:space="0" w:color="auto"/>
              <w:left w:val="single" w:sz="4" w:space="0" w:color="auto"/>
              <w:bottom w:val="single" w:sz="4" w:space="0" w:color="auto"/>
              <w:right w:val="single" w:sz="4" w:space="0" w:color="auto"/>
            </w:tcBorders>
          </w:tcPr>
          <w:p w:rsidR="00161DEF" w:rsidRPr="00BE7E79" w:rsidRDefault="00161DEF" w:rsidP="00005CD6">
            <w:pPr>
              <w:jc w:val="center"/>
              <w:rPr>
                <w:rFonts w:ascii="Arial" w:hAnsi="Arial" w:cs="Arial"/>
                <w:sz w:val="20"/>
                <w:szCs w:val="20"/>
                <w:lang w:val="sr-Latn-CS"/>
              </w:rPr>
            </w:pPr>
            <w:r w:rsidRPr="00BE7E79">
              <w:rPr>
                <w:rFonts w:ascii="Arial" w:hAnsi="Arial" w:cs="Arial"/>
                <w:sz w:val="20"/>
                <w:szCs w:val="20"/>
                <w:lang w:val="sr-Latn-CS"/>
              </w:rPr>
              <w:t>1976.</w:t>
            </w:r>
          </w:p>
          <w:p w:rsidR="00161DEF" w:rsidRPr="00BE7E79" w:rsidRDefault="00161DEF" w:rsidP="00005CD6">
            <w:pPr>
              <w:jc w:val="center"/>
              <w:rPr>
                <w:rFonts w:ascii="Arial" w:hAnsi="Arial" w:cs="Arial"/>
                <w:sz w:val="20"/>
                <w:szCs w:val="20"/>
                <w:lang w:val="sr-Latn-CS"/>
              </w:rPr>
            </w:pPr>
          </w:p>
        </w:tc>
        <w:tc>
          <w:tcPr>
            <w:tcW w:w="1117" w:type="dxa"/>
            <w:tcBorders>
              <w:top w:val="single" w:sz="4" w:space="0" w:color="auto"/>
              <w:left w:val="single" w:sz="4" w:space="0" w:color="auto"/>
              <w:bottom w:val="single" w:sz="4" w:space="0" w:color="auto"/>
              <w:right w:val="single" w:sz="4" w:space="0" w:color="auto"/>
            </w:tcBorders>
            <w:hideMark/>
          </w:tcPr>
          <w:p w:rsidR="00161DEF" w:rsidRPr="00BE7E79" w:rsidRDefault="00161DEF" w:rsidP="00005CD6">
            <w:pPr>
              <w:jc w:val="center"/>
              <w:rPr>
                <w:rFonts w:ascii="Arial" w:hAnsi="Arial" w:cs="Arial"/>
                <w:sz w:val="20"/>
                <w:szCs w:val="20"/>
                <w:highlight w:val="yellow"/>
                <w:lang w:val="sr-Latn-CS"/>
              </w:rPr>
            </w:pPr>
            <w:r w:rsidRPr="00BE7E79">
              <w:rPr>
                <w:rFonts w:ascii="Arial" w:hAnsi="Arial" w:cs="Arial"/>
                <w:sz w:val="20"/>
                <w:szCs w:val="20"/>
                <w:lang w:val="sr-Latn-CS"/>
              </w:rPr>
              <w:t>182.889</w:t>
            </w:r>
          </w:p>
        </w:tc>
      </w:tr>
      <w:tr w:rsidR="00161DEF" w:rsidRPr="00BE7E79" w:rsidTr="00005CD6">
        <w:trPr>
          <w:jc w:val="center"/>
        </w:trPr>
        <w:tc>
          <w:tcPr>
            <w:tcW w:w="0" w:type="auto"/>
            <w:tcBorders>
              <w:top w:val="single" w:sz="4" w:space="0" w:color="auto"/>
              <w:left w:val="single" w:sz="4" w:space="0" w:color="auto"/>
              <w:bottom w:val="single" w:sz="4" w:space="0" w:color="auto"/>
              <w:right w:val="single" w:sz="4" w:space="0" w:color="auto"/>
            </w:tcBorders>
            <w:hideMark/>
          </w:tcPr>
          <w:p w:rsidR="00161DEF" w:rsidRPr="00BE7E79" w:rsidRDefault="00161DEF" w:rsidP="00005CD6">
            <w:pPr>
              <w:rPr>
                <w:rFonts w:ascii="Arial" w:hAnsi="Arial" w:cs="Arial"/>
                <w:sz w:val="20"/>
                <w:szCs w:val="20"/>
                <w:highlight w:val="yellow"/>
                <w:lang w:val="sr-Latn-CS"/>
              </w:rPr>
            </w:pPr>
            <w:r w:rsidRPr="00BE7E79">
              <w:rPr>
                <w:rFonts w:ascii="Arial" w:hAnsi="Arial" w:cs="Arial"/>
                <w:sz w:val="20"/>
                <w:szCs w:val="20"/>
                <w:lang w:val="sr-Latn-CS"/>
              </w:rPr>
              <w:t>Lista međunarodno značajnih močvara Ramsarske konvencije</w:t>
            </w:r>
          </w:p>
        </w:tc>
        <w:tc>
          <w:tcPr>
            <w:tcW w:w="3057" w:type="dxa"/>
            <w:tcBorders>
              <w:top w:val="single" w:sz="4" w:space="0" w:color="auto"/>
              <w:left w:val="single" w:sz="4" w:space="0" w:color="auto"/>
              <w:bottom w:val="single" w:sz="4" w:space="0" w:color="auto"/>
              <w:right w:val="single" w:sz="4" w:space="0" w:color="auto"/>
            </w:tcBorders>
            <w:hideMark/>
          </w:tcPr>
          <w:p w:rsidR="00161DEF" w:rsidRPr="00BE7E79" w:rsidRDefault="00161DEF" w:rsidP="00005CD6">
            <w:pPr>
              <w:rPr>
                <w:rFonts w:ascii="Arial" w:hAnsi="Arial" w:cs="Arial"/>
                <w:sz w:val="20"/>
                <w:szCs w:val="20"/>
                <w:highlight w:val="yellow"/>
                <w:lang w:val="sr-Latn-CS"/>
              </w:rPr>
            </w:pPr>
            <w:r w:rsidRPr="00BE7E79">
              <w:rPr>
                <w:rFonts w:ascii="Arial" w:hAnsi="Arial" w:cs="Arial"/>
                <w:sz w:val="20"/>
                <w:szCs w:val="20"/>
                <w:lang w:val="sr-Latn-CS"/>
              </w:rPr>
              <w:t>Skadarsko jezero</w:t>
            </w:r>
          </w:p>
        </w:tc>
        <w:tc>
          <w:tcPr>
            <w:tcW w:w="1417" w:type="dxa"/>
            <w:tcBorders>
              <w:top w:val="single" w:sz="4" w:space="0" w:color="auto"/>
              <w:left w:val="single" w:sz="4" w:space="0" w:color="auto"/>
              <w:bottom w:val="single" w:sz="4" w:space="0" w:color="auto"/>
              <w:right w:val="single" w:sz="4" w:space="0" w:color="auto"/>
            </w:tcBorders>
            <w:hideMark/>
          </w:tcPr>
          <w:p w:rsidR="00161DEF" w:rsidRPr="00BE7E79" w:rsidRDefault="00161DEF" w:rsidP="00005CD6">
            <w:pPr>
              <w:jc w:val="center"/>
              <w:rPr>
                <w:rFonts w:ascii="Arial" w:hAnsi="Arial" w:cs="Arial"/>
                <w:sz w:val="20"/>
                <w:szCs w:val="20"/>
                <w:highlight w:val="yellow"/>
                <w:lang w:val="sr-Latn-CS"/>
              </w:rPr>
            </w:pPr>
            <w:r w:rsidRPr="00BE7E79">
              <w:rPr>
                <w:rFonts w:ascii="Arial" w:hAnsi="Arial" w:cs="Arial"/>
                <w:sz w:val="20"/>
                <w:szCs w:val="20"/>
                <w:lang w:val="sr-Latn-CS"/>
              </w:rPr>
              <w:t>1995.</w:t>
            </w:r>
          </w:p>
        </w:tc>
        <w:tc>
          <w:tcPr>
            <w:tcW w:w="1117" w:type="dxa"/>
            <w:tcBorders>
              <w:top w:val="single" w:sz="4" w:space="0" w:color="auto"/>
              <w:left w:val="single" w:sz="4" w:space="0" w:color="auto"/>
              <w:bottom w:val="single" w:sz="4" w:space="0" w:color="auto"/>
              <w:right w:val="single" w:sz="4" w:space="0" w:color="auto"/>
            </w:tcBorders>
            <w:hideMark/>
          </w:tcPr>
          <w:p w:rsidR="00161DEF" w:rsidRPr="00BE7E79" w:rsidRDefault="00161DEF" w:rsidP="00005CD6">
            <w:pPr>
              <w:jc w:val="center"/>
              <w:rPr>
                <w:rFonts w:ascii="Arial" w:hAnsi="Arial" w:cs="Arial"/>
                <w:sz w:val="20"/>
                <w:szCs w:val="20"/>
                <w:highlight w:val="yellow"/>
                <w:lang w:val="sr-Latn-CS"/>
              </w:rPr>
            </w:pPr>
            <w:r w:rsidRPr="00BE7E79">
              <w:rPr>
                <w:rFonts w:ascii="Arial" w:hAnsi="Arial" w:cs="Arial"/>
                <w:sz w:val="20"/>
                <w:szCs w:val="20"/>
                <w:lang w:val="sr-Latn-CS"/>
              </w:rPr>
              <w:t>20.000</w:t>
            </w:r>
          </w:p>
        </w:tc>
      </w:tr>
      <w:tr w:rsidR="00161DEF" w:rsidRPr="00BE7E79" w:rsidTr="00005CD6">
        <w:trPr>
          <w:jc w:val="center"/>
        </w:trPr>
        <w:tc>
          <w:tcPr>
            <w:tcW w:w="0" w:type="auto"/>
            <w:tcBorders>
              <w:top w:val="single" w:sz="4" w:space="0" w:color="auto"/>
              <w:left w:val="single" w:sz="4" w:space="0" w:color="auto"/>
              <w:bottom w:val="single" w:sz="4" w:space="0" w:color="auto"/>
              <w:right w:val="single" w:sz="4" w:space="0" w:color="auto"/>
            </w:tcBorders>
            <w:hideMark/>
          </w:tcPr>
          <w:p w:rsidR="00161DEF" w:rsidRPr="00BE7E79" w:rsidRDefault="00161DEF" w:rsidP="00005CD6">
            <w:pPr>
              <w:rPr>
                <w:rFonts w:ascii="Arial" w:hAnsi="Arial" w:cs="Arial"/>
                <w:sz w:val="20"/>
                <w:szCs w:val="20"/>
                <w:highlight w:val="yellow"/>
                <w:lang w:val="sr-Latn-CS"/>
              </w:rPr>
            </w:pPr>
            <w:r w:rsidRPr="00BE7E79">
              <w:rPr>
                <w:rFonts w:ascii="Arial" w:hAnsi="Arial" w:cs="Arial"/>
                <w:sz w:val="20"/>
                <w:szCs w:val="20"/>
                <w:lang w:val="sr-Latn-CS"/>
              </w:rPr>
              <w:t>Lista međunarodno značajnih močvara Ramsarske konvencije</w:t>
            </w:r>
          </w:p>
        </w:tc>
        <w:tc>
          <w:tcPr>
            <w:tcW w:w="3057" w:type="dxa"/>
            <w:tcBorders>
              <w:top w:val="single" w:sz="4" w:space="0" w:color="auto"/>
              <w:left w:val="single" w:sz="4" w:space="0" w:color="auto"/>
              <w:bottom w:val="single" w:sz="4" w:space="0" w:color="auto"/>
              <w:right w:val="single" w:sz="4" w:space="0" w:color="auto"/>
            </w:tcBorders>
            <w:hideMark/>
          </w:tcPr>
          <w:p w:rsidR="00161DEF" w:rsidRPr="00BE7E79" w:rsidRDefault="00161DEF" w:rsidP="00005CD6">
            <w:pPr>
              <w:rPr>
                <w:rFonts w:ascii="Arial" w:hAnsi="Arial" w:cs="Arial"/>
                <w:sz w:val="20"/>
                <w:szCs w:val="20"/>
                <w:highlight w:val="yellow"/>
                <w:lang w:val="sr-Latn-CS"/>
              </w:rPr>
            </w:pPr>
            <w:r w:rsidRPr="00BE7E79">
              <w:rPr>
                <w:rFonts w:ascii="Arial" w:hAnsi="Arial" w:cs="Arial"/>
                <w:sz w:val="20"/>
                <w:szCs w:val="20"/>
                <w:lang w:val="sr-Latn-CS"/>
              </w:rPr>
              <w:t>Posebni rezervat prirode “Tivatska solila”</w:t>
            </w:r>
          </w:p>
        </w:tc>
        <w:tc>
          <w:tcPr>
            <w:tcW w:w="1417" w:type="dxa"/>
            <w:tcBorders>
              <w:top w:val="single" w:sz="4" w:space="0" w:color="auto"/>
              <w:left w:val="single" w:sz="4" w:space="0" w:color="auto"/>
              <w:bottom w:val="single" w:sz="4" w:space="0" w:color="auto"/>
              <w:right w:val="single" w:sz="4" w:space="0" w:color="auto"/>
            </w:tcBorders>
            <w:hideMark/>
          </w:tcPr>
          <w:p w:rsidR="00161DEF" w:rsidRPr="00BE7E79" w:rsidRDefault="00161DEF" w:rsidP="00005CD6">
            <w:pPr>
              <w:jc w:val="center"/>
              <w:rPr>
                <w:rFonts w:ascii="Arial" w:hAnsi="Arial" w:cs="Arial"/>
                <w:sz w:val="20"/>
                <w:szCs w:val="20"/>
                <w:highlight w:val="yellow"/>
                <w:lang w:val="sr-Latn-CS"/>
              </w:rPr>
            </w:pPr>
            <w:r w:rsidRPr="00BE7E79">
              <w:rPr>
                <w:rFonts w:ascii="Arial" w:hAnsi="Arial" w:cs="Arial"/>
                <w:sz w:val="20"/>
                <w:szCs w:val="20"/>
                <w:lang w:val="sr-Latn-CS"/>
              </w:rPr>
              <w:t>2013.</w:t>
            </w:r>
          </w:p>
        </w:tc>
        <w:tc>
          <w:tcPr>
            <w:tcW w:w="1117" w:type="dxa"/>
            <w:tcBorders>
              <w:top w:val="single" w:sz="4" w:space="0" w:color="auto"/>
              <w:left w:val="single" w:sz="4" w:space="0" w:color="auto"/>
              <w:bottom w:val="single" w:sz="4" w:space="0" w:color="auto"/>
              <w:right w:val="single" w:sz="4" w:space="0" w:color="auto"/>
            </w:tcBorders>
            <w:hideMark/>
          </w:tcPr>
          <w:p w:rsidR="00161DEF" w:rsidRPr="00BE7E79" w:rsidRDefault="00161DEF" w:rsidP="00005CD6">
            <w:pPr>
              <w:jc w:val="center"/>
              <w:rPr>
                <w:rFonts w:ascii="Arial" w:hAnsi="Arial" w:cs="Arial"/>
                <w:sz w:val="20"/>
                <w:szCs w:val="20"/>
                <w:highlight w:val="yellow"/>
                <w:lang w:val="sr-Latn-CS"/>
              </w:rPr>
            </w:pPr>
            <w:r w:rsidRPr="00BE7E79">
              <w:rPr>
                <w:rFonts w:ascii="Arial" w:hAnsi="Arial" w:cs="Arial"/>
                <w:sz w:val="20"/>
                <w:szCs w:val="20"/>
                <w:lang w:val="sr-Latn-CS"/>
              </w:rPr>
              <w:t>150</w:t>
            </w:r>
          </w:p>
        </w:tc>
      </w:tr>
      <w:tr w:rsidR="00161DEF" w:rsidRPr="00BE7E79" w:rsidTr="00005CD6">
        <w:trPr>
          <w:jc w:val="center"/>
        </w:trPr>
        <w:tc>
          <w:tcPr>
            <w:tcW w:w="0" w:type="auto"/>
            <w:tcBorders>
              <w:top w:val="single" w:sz="4" w:space="0" w:color="auto"/>
              <w:left w:val="single" w:sz="4" w:space="0" w:color="auto"/>
              <w:bottom w:val="single" w:sz="4" w:space="0" w:color="auto"/>
              <w:right w:val="single" w:sz="4" w:space="0" w:color="auto"/>
            </w:tcBorders>
            <w:hideMark/>
          </w:tcPr>
          <w:p w:rsidR="00161DEF" w:rsidRPr="00BE7E79" w:rsidRDefault="00161DEF" w:rsidP="00005CD6">
            <w:pPr>
              <w:rPr>
                <w:rFonts w:ascii="Arial" w:hAnsi="Arial" w:cs="Arial"/>
                <w:sz w:val="20"/>
                <w:szCs w:val="20"/>
                <w:lang w:val="sr-Latn-CS"/>
              </w:rPr>
            </w:pPr>
            <w:r w:rsidRPr="00BE7E79">
              <w:rPr>
                <w:rFonts w:ascii="Arial" w:hAnsi="Arial" w:cs="Arial"/>
                <w:sz w:val="20"/>
                <w:szCs w:val="20"/>
                <w:lang w:val="sr-Latn-CS"/>
              </w:rPr>
              <w:t>Lista međunarodno značajnih močvara Ramsarske konvencije</w:t>
            </w:r>
          </w:p>
        </w:tc>
        <w:tc>
          <w:tcPr>
            <w:tcW w:w="3057" w:type="dxa"/>
            <w:tcBorders>
              <w:top w:val="single" w:sz="4" w:space="0" w:color="auto"/>
              <w:left w:val="single" w:sz="4" w:space="0" w:color="auto"/>
              <w:bottom w:val="single" w:sz="4" w:space="0" w:color="auto"/>
              <w:right w:val="single" w:sz="4" w:space="0" w:color="auto"/>
            </w:tcBorders>
            <w:hideMark/>
          </w:tcPr>
          <w:p w:rsidR="00161DEF" w:rsidRPr="00BE7E79" w:rsidRDefault="00161DEF" w:rsidP="00005CD6">
            <w:pPr>
              <w:rPr>
                <w:rFonts w:ascii="Arial" w:hAnsi="Arial" w:cs="Arial"/>
                <w:sz w:val="20"/>
                <w:szCs w:val="20"/>
                <w:lang w:val="sr-Latn-CS"/>
              </w:rPr>
            </w:pPr>
            <w:r w:rsidRPr="00BE7E79">
              <w:rPr>
                <w:rFonts w:ascii="Arial" w:hAnsi="Arial" w:cs="Arial"/>
                <w:sz w:val="20"/>
                <w:szCs w:val="20"/>
                <w:lang w:val="sr-Latn-CS"/>
              </w:rPr>
              <w:t>Park prirode ″Ulcinjska solana″</w:t>
            </w:r>
          </w:p>
        </w:tc>
        <w:tc>
          <w:tcPr>
            <w:tcW w:w="1417" w:type="dxa"/>
            <w:tcBorders>
              <w:top w:val="single" w:sz="4" w:space="0" w:color="auto"/>
              <w:left w:val="single" w:sz="4" w:space="0" w:color="auto"/>
              <w:bottom w:val="single" w:sz="4" w:space="0" w:color="auto"/>
              <w:right w:val="single" w:sz="4" w:space="0" w:color="auto"/>
            </w:tcBorders>
            <w:hideMark/>
          </w:tcPr>
          <w:p w:rsidR="00161DEF" w:rsidRPr="00BE7E79" w:rsidRDefault="00161DEF" w:rsidP="00005CD6">
            <w:pPr>
              <w:jc w:val="center"/>
              <w:rPr>
                <w:rFonts w:ascii="Arial" w:hAnsi="Arial" w:cs="Arial"/>
                <w:sz w:val="20"/>
                <w:szCs w:val="20"/>
                <w:lang w:val="sr-Latn-CS"/>
              </w:rPr>
            </w:pPr>
            <w:r w:rsidRPr="00BE7E79">
              <w:rPr>
                <w:rFonts w:ascii="Arial" w:hAnsi="Arial" w:cs="Arial"/>
                <w:sz w:val="20"/>
                <w:szCs w:val="20"/>
                <w:lang w:val="sr-Latn-CS"/>
              </w:rPr>
              <w:t>2019.</w:t>
            </w:r>
          </w:p>
        </w:tc>
        <w:tc>
          <w:tcPr>
            <w:tcW w:w="1117" w:type="dxa"/>
            <w:tcBorders>
              <w:top w:val="single" w:sz="4" w:space="0" w:color="auto"/>
              <w:left w:val="single" w:sz="4" w:space="0" w:color="auto"/>
              <w:bottom w:val="single" w:sz="4" w:space="0" w:color="auto"/>
              <w:right w:val="single" w:sz="4" w:space="0" w:color="auto"/>
            </w:tcBorders>
            <w:hideMark/>
          </w:tcPr>
          <w:p w:rsidR="00161DEF" w:rsidRPr="00BE7E79" w:rsidRDefault="00161DEF" w:rsidP="00005CD6">
            <w:pPr>
              <w:jc w:val="center"/>
              <w:rPr>
                <w:rFonts w:ascii="Arial" w:hAnsi="Arial" w:cs="Arial"/>
                <w:sz w:val="20"/>
                <w:szCs w:val="20"/>
                <w:lang w:val="sr-Latn-CS"/>
              </w:rPr>
            </w:pPr>
            <w:r w:rsidRPr="00BE7E79">
              <w:rPr>
                <w:rFonts w:ascii="Arial" w:hAnsi="Arial" w:cs="Arial"/>
                <w:sz w:val="20"/>
                <w:szCs w:val="20"/>
                <w:lang w:val="sr-Latn-CS"/>
              </w:rPr>
              <w:t>1.477</w:t>
            </w:r>
          </w:p>
        </w:tc>
      </w:tr>
      <w:tr w:rsidR="00161DEF" w:rsidRPr="00BE7E79" w:rsidTr="00005CD6">
        <w:trPr>
          <w:jc w:val="center"/>
        </w:trPr>
        <w:tc>
          <w:tcPr>
            <w:tcW w:w="8500" w:type="dxa"/>
            <w:gridSpan w:val="3"/>
            <w:tcBorders>
              <w:top w:val="single" w:sz="4" w:space="0" w:color="auto"/>
              <w:left w:val="single" w:sz="4" w:space="0" w:color="auto"/>
              <w:bottom w:val="single" w:sz="4" w:space="0" w:color="auto"/>
              <w:right w:val="single" w:sz="4" w:space="0" w:color="auto"/>
            </w:tcBorders>
            <w:shd w:val="clear" w:color="auto" w:fill="C2D69B"/>
            <w:hideMark/>
          </w:tcPr>
          <w:p w:rsidR="00161DEF" w:rsidRPr="00BE7E79" w:rsidRDefault="00161DEF" w:rsidP="00005CD6">
            <w:pPr>
              <w:rPr>
                <w:rFonts w:ascii="Arial" w:hAnsi="Arial" w:cs="Arial"/>
                <w:sz w:val="20"/>
                <w:szCs w:val="20"/>
                <w:lang w:val="sr-Latn-CS"/>
              </w:rPr>
            </w:pPr>
            <w:r w:rsidRPr="00BE7E79">
              <w:rPr>
                <w:rFonts w:ascii="Arial" w:hAnsi="Arial" w:cs="Arial"/>
                <w:sz w:val="20"/>
                <w:szCs w:val="20"/>
                <w:lang w:val="sr-Latn-CS"/>
              </w:rPr>
              <w:t>Ukupno</w:t>
            </w:r>
          </w:p>
        </w:tc>
        <w:tc>
          <w:tcPr>
            <w:tcW w:w="1117" w:type="dxa"/>
            <w:tcBorders>
              <w:top w:val="single" w:sz="4" w:space="0" w:color="auto"/>
              <w:left w:val="single" w:sz="4" w:space="0" w:color="auto"/>
              <w:bottom w:val="single" w:sz="4" w:space="0" w:color="auto"/>
              <w:right w:val="single" w:sz="4" w:space="0" w:color="auto"/>
            </w:tcBorders>
            <w:shd w:val="clear" w:color="auto" w:fill="C2D69B"/>
            <w:hideMark/>
          </w:tcPr>
          <w:p w:rsidR="00161DEF" w:rsidRPr="00BE7E79" w:rsidRDefault="00161DEF" w:rsidP="00005CD6">
            <w:pPr>
              <w:jc w:val="center"/>
              <w:rPr>
                <w:rFonts w:ascii="Arial" w:hAnsi="Arial" w:cs="Arial"/>
                <w:sz w:val="20"/>
                <w:szCs w:val="20"/>
                <w:lang w:val="sr-Latn-CS"/>
              </w:rPr>
            </w:pPr>
            <w:r w:rsidRPr="00BE7E79">
              <w:rPr>
                <w:rFonts w:ascii="Arial" w:hAnsi="Arial" w:cs="Arial"/>
                <w:sz w:val="20"/>
                <w:szCs w:val="20"/>
                <w:lang w:val="sr-Latn-CS"/>
              </w:rPr>
              <w:t>251.216</w:t>
            </w:r>
          </w:p>
        </w:tc>
      </w:tr>
    </w:tbl>
    <w:p w:rsidR="00161DEF" w:rsidRPr="00BE7E79" w:rsidRDefault="00161DEF" w:rsidP="00161DEF">
      <w:pPr>
        <w:autoSpaceDE w:val="0"/>
        <w:autoSpaceDN w:val="0"/>
        <w:adjustRightInd w:val="0"/>
        <w:rPr>
          <w:rFonts w:ascii="Arial" w:hAnsi="Arial" w:cs="Arial"/>
          <w:sz w:val="20"/>
          <w:szCs w:val="20"/>
          <w:lang w:val="sr-Latn-CS"/>
        </w:rPr>
      </w:pPr>
    </w:p>
    <w:p w:rsidR="00161DEF" w:rsidRPr="00BE7E79" w:rsidRDefault="00161DEF" w:rsidP="00005CD6">
      <w:pPr>
        <w:autoSpaceDE w:val="0"/>
        <w:autoSpaceDN w:val="0"/>
        <w:adjustRightInd w:val="0"/>
        <w:spacing w:before="60" w:after="60"/>
        <w:jc w:val="both"/>
        <w:rPr>
          <w:rFonts w:ascii="Arial" w:hAnsi="Arial" w:cs="Arial"/>
          <w:sz w:val="20"/>
          <w:szCs w:val="20"/>
          <w:lang w:val="sr-Latn-CS"/>
        </w:rPr>
      </w:pPr>
      <w:r w:rsidRPr="00BE7E79">
        <w:rPr>
          <w:rFonts w:ascii="Arial" w:hAnsi="Arial" w:cs="Arial"/>
          <w:sz w:val="20"/>
          <w:szCs w:val="20"/>
          <w:lang w:val="sr-Latn-CS"/>
        </w:rPr>
        <w:t>Dio teritorija ovih područja se preklapa sa nacionalno zaštićenim područjima. Za njih ne postoje posebno definisane upravljačke stukture po međunarodnim dezignacijama, ali se njima ili njihovim djelovima upravlja kroz postojeće upravljačke strukture zaštićenih područja.</w:t>
      </w:r>
    </w:p>
    <w:p w:rsidR="00161DEF" w:rsidRPr="00BE7E79" w:rsidRDefault="00161DEF" w:rsidP="00005CD6">
      <w:pPr>
        <w:autoSpaceDE w:val="0"/>
        <w:autoSpaceDN w:val="0"/>
        <w:adjustRightInd w:val="0"/>
        <w:spacing w:before="60" w:after="60"/>
        <w:jc w:val="both"/>
        <w:rPr>
          <w:rFonts w:ascii="Arial" w:hAnsi="Arial" w:cs="Arial"/>
          <w:sz w:val="20"/>
          <w:szCs w:val="20"/>
          <w:lang w:val="sr-Latn-CS"/>
        </w:rPr>
      </w:pPr>
      <w:r w:rsidRPr="00BE7E79">
        <w:rPr>
          <w:rFonts w:ascii="Arial" w:hAnsi="Arial" w:cs="Arial"/>
          <w:sz w:val="20"/>
          <w:szCs w:val="20"/>
          <w:lang w:val="sr-Latn-CS"/>
        </w:rPr>
        <w:t>Zaštićenim prirodno i kulturno-istorijskim područjem Kotora upravlja se u skladu sa Menadžement planom Kotora, a koordinaciju poslova zaštite, očuvanja i upravljanja vrši Savjet za upravljanje područjem Kotora kojeg obrazuje Vlada.</w:t>
      </w:r>
    </w:p>
    <w:p w:rsidR="00161DEF" w:rsidRPr="00BE7E79" w:rsidRDefault="00161DEF" w:rsidP="00005CD6">
      <w:pPr>
        <w:autoSpaceDE w:val="0"/>
        <w:autoSpaceDN w:val="0"/>
        <w:adjustRightInd w:val="0"/>
        <w:spacing w:before="60" w:after="60"/>
        <w:jc w:val="both"/>
        <w:rPr>
          <w:rFonts w:ascii="Arial" w:hAnsi="Arial" w:cs="Arial"/>
          <w:sz w:val="20"/>
          <w:szCs w:val="20"/>
          <w:lang w:val="sr-Latn-CS"/>
        </w:rPr>
      </w:pPr>
      <w:r w:rsidRPr="00BE7E79">
        <w:rPr>
          <w:rFonts w:ascii="Arial" w:hAnsi="Arial" w:cs="Arial"/>
          <w:sz w:val="20"/>
          <w:szCs w:val="20"/>
          <w:lang w:val="sr-Latn-CS"/>
        </w:rPr>
        <w:t>Nacionalni park „Biogradska gora“ se nalazi na Pristupnoj (tentativnoj) listi za UNESCO-ovu Listu svjetske baštine (2010).</w:t>
      </w:r>
    </w:p>
    <w:p w:rsidR="00161DEF" w:rsidRPr="00BE7E79" w:rsidRDefault="00161DEF" w:rsidP="002134F3">
      <w:pPr>
        <w:pStyle w:val="Bodytext500"/>
        <w:shd w:val="clear" w:color="auto" w:fill="auto"/>
        <w:spacing w:before="60" w:after="60" w:line="240" w:lineRule="auto"/>
        <w:ind w:left="14" w:right="20" w:hanging="20"/>
        <w:jc w:val="both"/>
        <w:rPr>
          <w:color w:val="000000" w:themeColor="text1"/>
          <w:sz w:val="20"/>
          <w:szCs w:val="20"/>
          <w:lang w:val="sr-Latn-CS"/>
        </w:rPr>
      </w:pPr>
      <w:r w:rsidRPr="00BE7E79">
        <w:rPr>
          <w:color w:val="000000" w:themeColor="text1"/>
          <w:sz w:val="20"/>
          <w:szCs w:val="20"/>
          <w:lang w:val="sr-Latn-CS"/>
        </w:rPr>
        <w:t xml:space="preserve">U morskom ekosistemu ističu se pored agoflorese i livade morske trave </w:t>
      </w:r>
      <w:r w:rsidRPr="00BE7E79">
        <w:rPr>
          <w:i/>
          <w:iCs/>
          <w:color w:val="000000" w:themeColor="text1"/>
          <w:sz w:val="20"/>
          <w:szCs w:val="20"/>
          <w:lang w:val="sr-Latn-CS"/>
        </w:rPr>
        <w:t>Posidonia oceanica</w:t>
      </w:r>
      <w:r w:rsidRPr="00BE7E79">
        <w:rPr>
          <w:color w:val="000000" w:themeColor="text1"/>
          <w:sz w:val="20"/>
          <w:szCs w:val="20"/>
          <w:lang w:val="sr-Latn-CS"/>
        </w:rPr>
        <w:t xml:space="preserve"> i </w:t>
      </w:r>
      <w:r w:rsidRPr="00BE7E79">
        <w:rPr>
          <w:i/>
          <w:iCs/>
          <w:color w:val="000000" w:themeColor="text1"/>
          <w:sz w:val="20"/>
          <w:szCs w:val="20"/>
          <w:lang w:val="sr-Latn-CS"/>
        </w:rPr>
        <w:t>Cymodocea n</w:t>
      </w:r>
      <w:r w:rsidR="008146E9" w:rsidRPr="00BE7E79">
        <w:rPr>
          <w:i/>
          <w:iCs/>
          <w:color w:val="000000" w:themeColor="text1"/>
          <w:sz w:val="20"/>
          <w:szCs w:val="20"/>
          <w:lang w:val="sr-Latn-CS"/>
        </w:rPr>
        <w:t>o</w:t>
      </w:r>
      <w:r w:rsidRPr="00BE7E79">
        <w:rPr>
          <w:i/>
          <w:iCs/>
          <w:color w:val="000000" w:themeColor="text1"/>
          <w:sz w:val="20"/>
          <w:szCs w:val="20"/>
          <w:lang w:val="sr-Latn-CS"/>
        </w:rPr>
        <w:t>dosa</w:t>
      </w:r>
      <w:r w:rsidRPr="00BE7E79">
        <w:rPr>
          <w:color w:val="000000" w:themeColor="text1"/>
          <w:sz w:val="20"/>
          <w:szCs w:val="20"/>
          <w:lang w:val="sr-Latn-CS"/>
        </w:rPr>
        <w:t>. U crnogorskom Jadranu živi ili povremeno obitava preko 40 vrsta sunđera, 150 vrsta ljuskara, 340 vrsta mekušaca, preko 400 vrsta riba, 3 vrste morskih kornjača i 4 vrste delfina.</w:t>
      </w:r>
    </w:p>
    <w:p w:rsidR="00C757EB" w:rsidRPr="00BE7E79" w:rsidRDefault="00161DEF" w:rsidP="00816AD7">
      <w:pPr>
        <w:pStyle w:val="Bodytext500"/>
        <w:shd w:val="clear" w:color="auto" w:fill="auto"/>
        <w:spacing w:before="60" w:after="60" w:line="240" w:lineRule="auto"/>
        <w:ind w:right="20" w:firstLine="0"/>
        <w:jc w:val="both"/>
        <w:rPr>
          <w:color w:val="000000" w:themeColor="text1"/>
          <w:sz w:val="20"/>
          <w:szCs w:val="20"/>
          <w:lang w:val="sr-Latn-CS"/>
        </w:rPr>
      </w:pPr>
      <w:r w:rsidRPr="00BE7E79">
        <w:rPr>
          <w:color w:val="000000" w:themeColor="text1"/>
          <w:sz w:val="20"/>
          <w:szCs w:val="20"/>
          <w:lang w:val="sr-Latn-CS"/>
        </w:rPr>
        <w:t>Ekološke vrijednosti - Internacionalno prepoznata područja su specijalni rezervat za floru i faunu Tivatska Solila, proglašena 2013 g. za Ramsar područje i Bokokotorski zaliv – unutrašnji dio od tjesnaca Verige, Kotorski i Risanski zaliv, koji su u funkciji očuvanja autentične geološke, geomorfološke, biološke i kulturne baštine na Listi Svjetske prirodne i kulturne baštine UNESCO, od 1979.g.</w:t>
      </w:r>
    </w:p>
    <w:p w:rsidR="00C757EB" w:rsidRPr="00BE7E79" w:rsidRDefault="000D2EA4" w:rsidP="00816AD7">
      <w:pPr>
        <w:pStyle w:val="A-Norm66"/>
        <w:ind w:left="0"/>
        <w:rPr>
          <w:rFonts w:ascii="Arial" w:hAnsi="Arial" w:cs="Arial"/>
          <w:b/>
          <w:bCs w:val="0"/>
          <w:lang w:val="bs-Latn-BA"/>
        </w:rPr>
      </w:pPr>
      <w:r w:rsidRPr="00BE7E79">
        <w:rPr>
          <w:rFonts w:ascii="Arial" w:hAnsi="Arial" w:cs="Arial"/>
          <w:b/>
          <w:bCs w:val="0"/>
          <w:lang w:val="bs-Latn-BA"/>
        </w:rPr>
        <w:t>Unesko zaštićena područja</w:t>
      </w:r>
    </w:p>
    <w:p w:rsidR="00C757EB" w:rsidRPr="00BE7E79" w:rsidRDefault="000D2EA4" w:rsidP="00CD6754">
      <w:pPr>
        <w:pStyle w:val="A-Norm66"/>
        <w:ind w:left="0"/>
        <w:rPr>
          <w:rFonts w:ascii="Arial" w:hAnsi="Arial" w:cs="Arial"/>
          <w:lang w:val="bs-Latn-BA"/>
        </w:rPr>
      </w:pPr>
      <w:r w:rsidRPr="00BE7E79">
        <w:rPr>
          <w:rFonts w:ascii="Arial" w:hAnsi="Arial" w:cs="Arial"/>
          <w:lang w:val="bs-Latn-BA"/>
        </w:rPr>
        <w:t>Na UNESCO-voj listi lokaliteta u Crnoj Gori nalaze se 4 kulturna i prirodna obeležja koja su proglašena UNESCO-vom svjetskom baštinom u Crnoj Gori i 6 lokacija na crnogorskoj Uneskovoj listi. Ovi lokaliteti su priznati po svom jedinstvenom i vrednom kulturnom, prirodnom, umetničkom i istorijskom značaju.</w:t>
      </w:r>
    </w:p>
    <w:p w:rsidR="00C757EB" w:rsidRPr="00BE7E79" w:rsidRDefault="000D2EA4" w:rsidP="00816AD7">
      <w:pPr>
        <w:pStyle w:val="A-Norm66"/>
        <w:ind w:left="0"/>
        <w:rPr>
          <w:rFonts w:ascii="Arial" w:hAnsi="Arial" w:cs="Arial"/>
          <w:b/>
          <w:bCs w:val="0"/>
          <w:lang w:val="bs-Latn-BA"/>
        </w:rPr>
      </w:pPr>
      <w:r w:rsidRPr="00BE7E79">
        <w:rPr>
          <w:rFonts w:ascii="Arial" w:hAnsi="Arial" w:cs="Arial"/>
          <w:b/>
          <w:bCs w:val="0"/>
          <w:lang w:val="bs-Latn-BA"/>
        </w:rPr>
        <w:t>RAMSAR zaštićena područja</w:t>
      </w:r>
    </w:p>
    <w:p w:rsidR="00C757EB" w:rsidRPr="00BE7E79" w:rsidRDefault="000D2EA4" w:rsidP="00005CD6">
      <w:pPr>
        <w:pStyle w:val="A-Norm66"/>
        <w:ind w:left="0"/>
        <w:rPr>
          <w:rFonts w:ascii="Arial" w:hAnsi="Arial" w:cs="Arial"/>
          <w:lang w:val="bs-Latn-BA"/>
        </w:rPr>
      </w:pPr>
      <w:r w:rsidRPr="00BE7E79">
        <w:rPr>
          <w:rFonts w:ascii="Arial" w:hAnsi="Arial" w:cs="Arial"/>
          <w:lang w:val="bs-Latn-BA"/>
        </w:rPr>
        <w:t>Postoje 3 područja u Crnoj Gori koja su prepoznata kao RAMSAR područja označena kao lokaliteti koji sadrže reprezentativna, rijetka ili jedinstvena močvarna područja, ili močvarna područja koja su važna za očuvanje biološke raznovrsnosti.</w:t>
      </w:r>
    </w:p>
    <w:p w:rsidR="00C757EB" w:rsidRPr="00BE7E79" w:rsidRDefault="000D2EA4" w:rsidP="00816AD7">
      <w:pPr>
        <w:pStyle w:val="A-Norm66"/>
        <w:ind w:left="0"/>
        <w:rPr>
          <w:rFonts w:ascii="Arial" w:hAnsi="Arial" w:cs="Arial"/>
          <w:b/>
          <w:bCs w:val="0"/>
          <w:lang w:val="bs-Latn-BA"/>
        </w:rPr>
      </w:pPr>
      <w:r w:rsidRPr="00BE7E79">
        <w:rPr>
          <w:rFonts w:ascii="Arial" w:hAnsi="Arial" w:cs="Arial"/>
          <w:b/>
          <w:bCs w:val="0"/>
          <w:lang w:val="bs-Latn-BA"/>
        </w:rPr>
        <w:t>EMERALD oblasti</w:t>
      </w:r>
    </w:p>
    <w:p w:rsidR="00C757EB" w:rsidRPr="00BE7E79" w:rsidRDefault="000D2EA4" w:rsidP="00A95E21">
      <w:pPr>
        <w:pStyle w:val="A-Norm66"/>
        <w:ind w:left="0"/>
        <w:rPr>
          <w:rFonts w:ascii="Arial" w:hAnsi="Arial" w:cs="Arial"/>
          <w:lang w:val="bs-Latn-BA"/>
        </w:rPr>
      </w:pPr>
      <w:r w:rsidRPr="00BE7E79">
        <w:rPr>
          <w:rFonts w:ascii="Arial" w:hAnsi="Arial" w:cs="Arial"/>
          <w:lang w:val="bs-Latn-BA"/>
        </w:rPr>
        <w:t>EMERALD ekološka mreža u Crnoj Gori je uspostavljena kao dio međunarodnog sistema zaštite prirode u okviru Bernske konvencije. Ova mreža obuhvata 32 lokaliteta, identifikovanih na osnovu literaturnih podataka u okviru projekta "Uspostavljanje Emerald mreže u Crnoj Gori" (2006-2008). Lokaliteti su: Kotorsko-risanski zaliv, Platamuni, Ostrvo Katići sa Donkova i Velja seka, Tivatska solila, Buljarica, Brdo Spas, Plaža Pećin, Orijen, Lovćen, Rumija, Velika plaža, Rijeka Bojana, Skadarsko jezero, Ćemovsko polje, Đalovića klisura, Cijevna, Mala Rijeka, Kanjon Mrtvice, Komarnica, Ostatak kanjona Pive, Golija i Ledednica, Komovi, Durmitor, Bjelasica, Visitor i Zeletin, Prokletije, Hajla, Sinjajevina, Maglić, Volujak i Bioč, Ljubišnja, Dolina rijeke Ćehotine i Dolina Lima. Emerald mreža u Crnoj Gori predstavlja osnovu za buduću NATURA 2000 mrežu, koja će biti ključna u procesu integracije Crne Gore u Evropsku uniju. Iako su lokaliteti identifikovani, potrebna su detaljna terenska istraživanja kako bi se potvrdila njihova biološka i ekološka vrijednost. Ova mreža doprinosi očuvanju staništa i vrsta od međunarodnog značaja, osiguravajući održivi razvoj i zaštitu biodiverziteta​.</w:t>
      </w:r>
    </w:p>
    <w:p w:rsidR="00C757EB" w:rsidRPr="00BE7E79" w:rsidRDefault="00C757EB">
      <w:pPr>
        <w:pStyle w:val="A-Norm66"/>
        <w:rPr>
          <w:rFonts w:ascii="Arial" w:hAnsi="Arial" w:cs="Arial"/>
          <w:lang w:val="bs-Latn-BA"/>
        </w:rPr>
      </w:pPr>
    </w:p>
    <w:p w:rsidR="00C757EB" w:rsidRPr="00BE7E79" w:rsidRDefault="000D2EA4">
      <w:pPr>
        <w:pStyle w:val="A-CaptionTab"/>
        <w:rPr>
          <w:rFonts w:ascii="Arial" w:hAnsi="Arial" w:cs="Arial"/>
          <w:sz w:val="20"/>
          <w:szCs w:val="20"/>
          <w:lang w:val="bs-Latn-BA"/>
        </w:rPr>
      </w:pPr>
      <w:bookmarkStart w:id="162" w:name="_Toc138926885"/>
      <w:bookmarkStart w:id="163" w:name="_Toc138782266"/>
      <w:bookmarkStart w:id="164" w:name="_Toc151719858"/>
      <w:r w:rsidRPr="00BE7E79">
        <w:rPr>
          <w:rFonts w:ascii="Arial" w:hAnsi="Arial" w:cs="Arial"/>
          <w:sz w:val="20"/>
          <w:szCs w:val="20"/>
          <w:lang w:val="bs-Latn-BA"/>
        </w:rPr>
        <w:t>Slika</w:t>
      </w:r>
      <w:r w:rsidR="00895924" w:rsidRPr="00BE7E79">
        <w:rPr>
          <w:rFonts w:ascii="Arial" w:hAnsi="Arial" w:cs="Arial"/>
          <w:sz w:val="20"/>
          <w:szCs w:val="20"/>
          <w:lang w:val="bs-Latn-BA"/>
        </w:rPr>
        <w:t xml:space="preserve"> 29</w:t>
      </w:r>
      <w:r w:rsidRPr="00BE7E79">
        <w:rPr>
          <w:rFonts w:ascii="Arial" w:hAnsi="Arial" w:cs="Arial"/>
          <w:sz w:val="20"/>
          <w:szCs w:val="20"/>
          <w:lang w:val="bs-Latn-BA"/>
        </w:rPr>
        <w:t xml:space="preserve">: </w:t>
      </w:r>
      <w:r w:rsidRPr="00BE7E79">
        <w:rPr>
          <w:rFonts w:ascii="Arial" w:hAnsi="Arial" w:cs="Arial"/>
          <w:sz w:val="20"/>
          <w:szCs w:val="20"/>
          <w:lang w:val="bs-Latn-BA"/>
        </w:rPr>
        <w:tab/>
        <w:t>Identifikovana EMERLAD područja od posebnog interesa za očuvanje u Crnoj Gori</w:t>
      </w:r>
      <w:bookmarkEnd w:id="162"/>
      <w:bookmarkEnd w:id="163"/>
      <w:bookmarkEnd w:id="164"/>
    </w:p>
    <w:p w:rsidR="00C757EB" w:rsidRPr="00BE7E79" w:rsidRDefault="000D2EA4">
      <w:pPr>
        <w:pStyle w:val="A-Norm66"/>
        <w:rPr>
          <w:rFonts w:ascii="Arial" w:hAnsi="Arial" w:cs="Arial"/>
          <w:lang w:val="bs-Latn-BA"/>
        </w:rPr>
      </w:pPr>
      <w:r w:rsidRPr="00BE7E79">
        <w:rPr>
          <w:rFonts w:ascii="Arial" w:hAnsi="Arial" w:cs="Arial"/>
          <w:noProof/>
          <w:lang w:val="en-US" w:eastAsia="en-US"/>
        </w:rPr>
        <w:drawing>
          <wp:inline distT="0" distB="0" distL="0" distR="0" wp14:anchorId="12694CD2" wp14:editId="12694CD3">
            <wp:extent cx="4709795" cy="3885565"/>
            <wp:effectExtent l="0" t="0" r="0" b="635"/>
            <wp:docPr id="77093767" name="Picture 77093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93767" name="Picture 77093767"/>
                    <pic:cNvPicPr>
                      <a:picLocks noChangeAspect="1"/>
                    </pic:cNvPicPr>
                  </pic:nvPicPr>
                  <pic:blipFill>
                    <a:blip r:embed="rId73" cstate="print">
                      <a:extLst>
                        <a:ext uri="{28A0092B-C50C-407E-A947-70E740481C1C}">
                          <a14:useLocalDpi xmlns:a14="http://schemas.microsoft.com/office/drawing/2010/main" val="0"/>
                        </a:ext>
                      </a:extLst>
                    </a:blip>
                    <a:srcRect/>
                    <a:stretch>
                      <a:fillRect/>
                    </a:stretch>
                  </pic:blipFill>
                  <pic:spPr>
                    <a:xfrm>
                      <a:off x="0" y="0"/>
                      <a:ext cx="4722654" cy="3896274"/>
                    </a:xfrm>
                    <a:prstGeom prst="rect">
                      <a:avLst/>
                    </a:prstGeom>
                    <a:ln>
                      <a:noFill/>
                    </a:ln>
                  </pic:spPr>
                </pic:pic>
              </a:graphicData>
            </a:graphic>
          </wp:inline>
        </w:drawing>
      </w:r>
    </w:p>
    <w:p w:rsidR="00C757EB" w:rsidRPr="00BE7E79" w:rsidRDefault="000D2EA4" w:rsidP="00816AD7">
      <w:pPr>
        <w:pStyle w:val="A-Norm66"/>
        <w:ind w:left="0"/>
        <w:rPr>
          <w:rFonts w:ascii="Arial" w:hAnsi="Arial" w:cs="Arial"/>
          <w:b/>
          <w:bCs w:val="0"/>
          <w:lang w:val="bs-Latn-BA"/>
        </w:rPr>
      </w:pPr>
      <w:r w:rsidRPr="00BE7E79">
        <w:rPr>
          <w:rFonts w:ascii="Arial" w:hAnsi="Arial" w:cs="Arial"/>
          <w:b/>
          <w:bCs w:val="0"/>
          <w:lang w:val="bs-Latn-BA"/>
        </w:rPr>
        <w:t>Natura 2000 u Crnoj Gori</w:t>
      </w:r>
    </w:p>
    <w:p w:rsidR="00C757EB" w:rsidRPr="00BE7E79" w:rsidRDefault="000D2EA4" w:rsidP="00BC414A">
      <w:pPr>
        <w:pStyle w:val="A-Norm66"/>
        <w:ind w:left="0"/>
        <w:rPr>
          <w:rFonts w:ascii="Arial" w:hAnsi="Arial" w:cs="Arial"/>
        </w:rPr>
      </w:pPr>
      <w:r w:rsidRPr="00BE7E79">
        <w:rPr>
          <w:rFonts w:ascii="Arial" w:hAnsi="Arial" w:cs="Arial"/>
        </w:rPr>
        <w:t>Poslednjih godina se u Crnoj Gori realizuju istraživanja u cilju uspostavljanja NATURA 2000 mreže zaštićenih područja. NATURA 2000 je mreža zaštićenih područja u zemljama Evropske Unije, koja se temelji na Habitat direktivi (Direktiva o staništima) i Ptičjoj direktivi. Uspostavljanje NATURA 2000 mreže u Crnoj Gori započeto je 2016.godine, a pre</w:t>
      </w:r>
      <w:r w:rsidR="00492A17" w:rsidRPr="00BE7E79">
        <w:rPr>
          <w:rFonts w:ascii="Arial" w:hAnsi="Arial" w:cs="Arial"/>
        </w:rPr>
        <w:t>t</w:t>
      </w:r>
      <w:r w:rsidRPr="00BE7E79">
        <w:rPr>
          <w:rFonts w:ascii="Arial" w:hAnsi="Arial" w:cs="Arial"/>
        </w:rPr>
        <w:t>hodile su mu opsežne pripreme u vidu sakupljanja svih relevantnih literaturnih podataka. Realizacija projekta podrazumjeva detaljna terenska istraživanja i kartiranja vrsta i staništa koja javljaju na teritoriji Crne Gore, a značajni su za EU. Na temelju ovih istraživanja biće odabrana NATURA 2000 područja. Pored sada zaštićenih područja u nastavku teksta su prikazana područja sa konzervacijskog aspekta u nastavku teksta.</w:t>
      </w:r>
      <w:bookmarkStart w:id="165" w:name="_Toc138926883"/>
      <w:bookmarkStart w:id="166" w:name="_Toc138782264"/>
      <w:bookmarkStart w:id="167" w:name="_Toc151719856"/>
    </w:p>
    <w:bookmarkEnd w:id="165"/>
    <w:bookmarkEnd w:id="166"/>
    <w:bookmarkEnd w:id="167"/>
    <w:p w:rsidR="00C757EB" w:rsidRPr="00BE7E79" w:rsidRDefault="000D2EA4" w:rsidP="00816AD7">
      <w:pPr>
        <w:pStyle w:val="A-Norm66"/>
        <w:ind w:left="0"/>
        <w:rPr>
          <w:rFonts w:ascii="Arial" w:hAnsi="Arial" w:cs="Arial"/>
          <w:b/>
          <w:bCs w:val="0"/>
          <w:lang w:val="bs-Latn-BA"/>
        </w:rPr>
      </w:pPr>
      <w:r w:rsidRPr="00BE7E79">
        <w:rPr>
          <w:rFonts w:ascii="Arial" w:hAnsi="Arial" w:cs="Arial"/>
          <w:b/>
          <w:bCs w:val="0"/>
          <w:lang w:val="bs-Latn-BA"/>
        </w:rPr>
        <w:t>Konzervaciono značajna područja van granica nacionalnih parkova</w:t>
      </w:r>
    </w:p>
    <w:p w:rsidR="00C757EB" w:rsidRPr="00BE7E79" w:rsidRDefault="000D2EA4" w:rsidP="003A2A02">
      <w:pPr>
        <w:pStyle w:val="BodyText"/>
        <w:ind w:left="0"/>
        <w:rPr>
          <w:rFonts w:ascii="Arial" w:hAnsi="Arial" w:cs="Arial"/>
        </w:rPr>
      </w:pPr>
      <w:r w:rsidRPr="00BE7E79">
        <w:rPr>
          <w:rFonts w:ascii="Arial" w:hAnsi="Arial" w:cs="Arial"/>
        </w:rPr>
        <w:t xml:space="preserve">Područja koja su značajna sa konzervacijskog aspekta, a nalaze se van granica nacionalnih parkova u Crnoj Gori, uključuju: Ada i Delta Bojane, Ali-pašini izvori, Anamalsko polje i Šasko jezero, Bigova, Bijele poljane, Bjelasica, Buljarica, Čakor i Planinica, Čavori, Ćemovsko polje, Dobra luka, Dragalj, Dubovica, Đalovića klisura, Gornji Murići, Grahovac, Grižica, Hajla, Jošice (Kamenari), Kolonza, Komina, Kostanica (Ostros), Koštanjica (Boka), Kovač, Kraljičina plaža, Kristalna plaža, Kruče, Livari, Lučice i Resovo brdo, Luštica, Ljubišnja, Ljuča, Plavsko jezero i Lim, Maganik, Maljevik, Matica, Morača rijeka, Nudo, Njegovuđe, Pinješ, Ratac, Reovačke grede, Sinjajevina, Sliv Komarnice, Solana i Knete, Spilica, Stoliv, Subra i Zubački kabao, Tivatska solila, Trnovačke pećine, Trsteno, Jaz, Tuležine, Tunjevo, Frutak, Utjeha, Valdanos, Velja Gorana, Vidrovan i Rastovac, Vilusi, Visitor, Vrhovi Komova, Začirska i Obodska pećina, Žukovica, Boka, Čestin, Ćehotina, Ćehotina gornji tok, Dečić, Golija, Kaludra, Kanjon Cijevne, Komovi, Korita, Krupac i Slano, Krute, Lukavica, Lještanica, Ljuboviđa, Maglić, Morača sliv, Ograđenica, Orjen, Pivska planina, Prekornica, Rasovo, Rijeka Zeta, Rumija, Šestani i Ostros, Sutorina, Tara, Velika plaža, Velje brdo, Višnjica, Volujica, Vrmac, Zelenika, Zetska ravnica i Željeznica. Ova područja su prepoznata kao konzervacijski značajna zbog prisustva rijetkih i ugroženih staništa i vrsta, ali formalno nisu uključena u postojeće zaštićene zone, te se preporučuju posebne mjere zaštite kako bi se očuvala njihova ekološka vrijednost​. Među ključnim identifikovanim područjima van granica </w:t>
      </w:r>
      <w:r w:rsidR="00644983" w:rsidRPr="00BE7E79">
        <w:rPr>
          <w:rFonts w:ascii="Arial" w:hAnsi="Arial" w:cs="Arial"/>
        </w:rPr>
        <w:t xml:space="preserve">nacionalnih </w:t>
      </w:r>
      <w:r w:rsidRPr="00BE7E79">
        <w:rPr>
          <w:rFonts w:ascii="Arial" w:hAnsi="Arial" w:cs="Arial"/>
        </w:rPr>
        <w:t>parkova su Ada i Delta Bojane, koja sadrži rijetke obalne ekosisteme, prioritetna staništa prema Habitat Direktivi i značajne populacije ptica i biljaka. Ali-pašini izvori predstavljaju značajan slatkovodni ekosistem sa bogatom florom i faunom. Anamalsko polje i Šasko jezero su prepoznati po močvarnim ekosistemima, kao i rijetkim i ugroženim vrstama ihtiofaune i ornitofaune. Bigova i Bijele poljane predstavljaju staništa sa očuvanim mediteranskim šumskim ekosistemima i travnjacima sa visokim stepenom biodiverziteta. Bjelasica je planinsko područje bogato vrstama, uključujući ugrožene i endemične vrste ptica i sisara. Buljarica je prepoznata kao značajno priobalno područje, sa rijetkim lagunarnim i močvarnim ekosistemima. Čakor i Planinica predstavljaju ključna područja za divlje vrste, poput velikih sisara, uključujući vuka (</w:t>
      </w:r>
      <w:r w:rsidRPr="00BE7E79">
        <w:rPr>
          <w:rFonts w:ascii="Arial" w:hAnsi="Arial" w:cs="Arial"/>
          <w:i/>
          <w:iCs/>
        </w:rPr>
        <w:t>Canis lupus</w:t>
      </w:r>
      <w:r w:rsidRPr="00BE7E79">
        <w:rPr>
          <w:rFonts w:ascii="Arial" w:hAnsi="Arial" w:cs="Arial"/>
        </w:rPr>
        <w:t>), medvjeda (</w:t>
      </w:r>
      <w:r w:rsidRPr="00BE7E79">
        <w:rPr>
          <w:rFonts w:ascii="Arial" w:hAnsi="Arial" w:cs="Arial"/>
          <w:i/>
          <w:iCs/>
        </w:rPr>
        <w:t>Ursus arctos</w:t>
      </w:r>
      <w:r w:rsidRPr="00BE7E79">
        <w:rPr>
          <w:rFonts w:ascii="Arial" w:hAnsi="Arial" w:cs="Arial"/>
        </w:rPr>
        <w:t>) i divokozu (</w:t>
      </w:r>
      <w:r w:rsidRPr="00BE7E79">
        <w:rPr>
          <w:rFonts w:ascii="Arial" w:hAnsi="Arial" w:cs="Arial"/>
          <w:i/>
          <w:iCs/>
        </w:rPr>
        <w:t>Rupicapra rupicapra</w:t>
      </w:r>
      <w:r w:rsidRPr="00BE7E79">
        <w:rPr>
          <w:rFonts w:ascii="Arial" w:hAnsi="Arial" w:cs="Arial"/>
        </w:rPr>
        <w:t>). Ćemovsko polje karakterišu rijetki stepoliki travnjaci bogati insektima i ornitofaunom. Dubovica, Dragalj i Dobra luka su značajna područja za očuvanje degradiranih, ali još uvijek prisutnih sastojina šuma crnike (</w:t>
      </w:r>
      <w:r w:rsidRPr="00BE7E79">
        <w:rPr>
          <w:rFonts w:ascii="Arial" w:hAnsi="Arial" w:cs="Arial"/>
          <w:i/>
          <w:iCs/>
        </w:rPr>
        <w:t>Quercus ilex</w:t>
      </w:r>
      <w:r w:rsidRPr="00BE7E79">
        <w:rPr>
          <w:rFonts w:ascii="Arial" w:hAnsi="Arial" w:cs="Arial"/>
        </w:rPr>
        <w:t>) i mediteranske makije. Đalovića klisura je identifikovana kao jedno od najvažnijih speleoloških i biodiverzitetskih područja u Crnoj Gori. Gornji Murići, Grahovac i Grižica obuhvataju bogate šumske i travnjačke ekosisteme sa visokim stepenom prirodnosti. Hajla je planinsko područje od posebnog značaja za planinske vrste, sa očuvanim alpinskim i subalpinskim livadama. Jošice, Kolonza i Komina su prepoznate po svom značaju za migratorne ptice i očuvanje morskih ekosistema. Koštanjica, Kraljičina plaža i Kristalna plaža čine ključne dijelove priobalne mreže konzervaciono značajnih područja. Morača rijeka i njene pritoke su ekološki važni vodotokovi koji osiguravaju stabilnost slatkovodnih ekosistema i očuvanje endemskih vrsta ihtiofaune. Sinjajevina predstavlja jedno od najvećih netaknutih planinskih područja u Crnoj Gori, sa bogatim pašnjacima, šumskim ekosistemima i ekološkim koridorima od regionalnog značaja.</w:t>
      </w:r>
      <w:r w:rsidRPr="00BE7E79">
        <w:rPr>
          <w:rStyle w:val="FootnoteReference"/>
          <w:rFonts w:ascii="Arial" w:hAnsi="Arial" w:cs="Arial"/>
          <w:sz w:val="20"/>
          <w:szCs w:val="20"/>
        </w:rPr>
        <w:footnoteReference w:id="25"/>
      </w:r>
      <w:bookmarkStart w:id="168" w:name="_Toc138926884"/>
      <w:bookmarkStart w:id="169" w:name="_Toc138782265"/>
      <w:bookmarkStart w:id="170" w:name="_Toc151719857"/>
    </w:p>
    <w:p w:rsidR="00C757EB" w:rsidRPr="00BE7E79" w:rsidRDefault="000D2EA4">
      <w:pPr>
        <w:pStyle w:val="A-CaptionTab"/>
        <w:rPr>
          <w:rFonts w:ascii="Arial" w:hAnsi="Arial" w:cs="Arial"/>
          <w:sz w:val="20"/>
          <w:szCs w:val="20"/>
          <w:lang w:val="bs-Latn-BA"/>
        </w:rPr>
      </w:pPr>
      <w:r w:rsidRPr="00BE7E79">
        <w:rPr>
          <w:rFonts w:ascii="Arial" w:hAnsi="Arial" w:cs="Arial"/>
          <w:sz w:val="20"/>
          <w:szCs w:val="20"/>
          <w:lang w:val="bs-Latn-BA"/>
        </w:rPr>
        <w:t xml:space="preserve">Slika </w:t>
      </w:r>
      <w:r w:rsidR="00895924" w:rsidRPr="00BE7E79">
        <w:rPr>
          <w:rFonts w:ascii="Arial" w:hAnsi="Arial" w:cs="Arial"/>
          <w:sz w:val="20"/>
          <w:szCs w:val="20"/>
          <w:lang w:val="bs-Latn-BA"/>
        </w:rPr>
        <w:t>30</w:t>
      </w:r>
      <w:r w:rsidRPr="00BE7E79">
        <w:rPr>
          <w:rFonts w:ascii="Arial" w:hAnsi="Arial" w:cs="Arial"/>
          <w:sz w:val="20"/>
          <w:szCs w:val="20"/>
          <w:lang w:val="bs-Latn-BA"/>
        </w:rPr>
        <w:t xml:space="preserve">: </w:t>
      </w:r>
      <w:r w:rsidRPr="00BE7E79">
        <w:rPr>
          <w:rFonts w:ascii="Arial" w:hAnsi="Arial" w:cs="Arial"/>
          <w:sz w:val="20"/>
          <w:szCs w:val="20"/>
          <w:lang w:val="bs-Latn-BA"/>
        </w:rPr>
        <w:tab/>
        <w:t>Pogled na zaštićena područja (lijevo trenutno stanje; desno planirano stanje)</w:t>
      </w:r>
      <w:bookmarkEnd w:id="168"/>
      <w:bookmarkEnd w:id="169"/>
      <w:bookmarkEnd w:id="170"/>
    </w:p>
    <w:p w:rsidR="00C757EB" w:rsidRPr="00BE7E79" w:rsidRDefault="000D2EA4" w:rsidP="00375978">
      <w:pPr>
        <w:pStyle w:val="BodyText"/>
        <w:rPr>
          <w:rFonts w:ascii="Arial" w:hAnsi="Arial" w:cs="Arial"/>
        </w:rPr>
      </w:pPr>
      <w:r w:rsidRPr="00BE7E79">
        <w:rPr>
          <w:rFonts w:ascii="Arial" w:hAnsi="Arial" w:cs="Arial"/>
          <w:noProof/>
          <w:lang w:val="en-US" w:eastAsia="en-US"/>
        </w:rPr>
        <w:drawing>
          <wp:inline distT="0" distB="0" distL="0" distR="0" wp14:anchorId="12694CD4" wp14:editId="12694CD5">
            <wp:extent cx="4448175" cy="5334000"/>
            <wp:effectExtent l="0" t="0" r="9525" b="0"/>
            <wp:docPr id="7639333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933307" name="Picture 1"/>
                    <pic:cNvPicPr>
                      <a:picLocks noChangeAspect="1"/>
                    </pic:cNvPicPr>
                  </pic:nvPicPr>
                  <pic:blipFill>
                    <a:blip r:embed="rId74"/>
                    <a:stretch>
                      <a:fillRect/>
                    </a:stretch>
                  </pic:blipFill>
                  <pic:spPr>
                    <a:xfrm>
                      <a:off x="0" y="0"/>
                      <a:ext cx="4448208" cy="5334039"/>
                    </a:xfrm>
                    <a:prstGeom prst="rect">
                      <a:avLst/>
                    </a:prstGeom>
                  </pic:spPr>
                </pic:pic>
              </a:graphicData>
            </a:graphic>
          </wp:inline>
        </w:drawing>
      </w:r>
    </w:p>
    <w:p w:rsidR="00C757EB" w:rsidRPr="00BE7E79" w:rsidRDefault="000D2EA4" w:rsidP="00816AD7">
      <w:pPr>
        <w:pStyle w:val="BodyText"/>
        <w:ind w:left="0"/>
        <w:rPr>
          <w:rFonts w:ascii="Arial" w:hAnsi="Arial" w:cs="Arial"/>
          <w:b/>
          <w:bCs w:val="0"/>
          <w:lang w:val="bs-Latn-BA"/>
        </w:rPr>
      </w:pPr>
      <w:r w:rsidRPr="00BE7E79">
        <w:rPr>
          <w:rFonts w:ascii="Arial" w:hAnsi="Arial" w:cs="Arial"/>
          <w:b/>
          <w:bCs w:val="0"/>
          <w:lang w:val="bs-Latn-BA"/>
        </w:rPr>
        <w:t>Pritisak na biodiverzitet</w:t>
      </w:r>
    </w:p>
    <w:p w:rsidR="00C757EB" w:rsidRPr="00BE7E79" w:rsidRDefault="000D2EA4" w:rsidP="003A2A02">
      <w:pPr>
        <w:pStyle w:val="BodyText"/>
        <w:ind w:left="0"/>
        <w:rPr>
          <w:rFonts w:ascii="Arial" w:hAnsi="Arial" w:cs="Arial"/>
          <w:lang w:val="bs-Latn-BA"/>
        </w:rPr>
      </w:pPr>
      <w:r w:rsidRPr="00BE7E79">
        <w:rPr>
          <w:rFonts w:ascii="Arial" w:hAnsi="Arial" w:cs="Arial"/>
          <w:lang w:val="bs-Latn-BA"/>
        </w:rPr>
        <w:t xml:space="preserve">Strategija biodiverziteta identifikuje sledeće: </w:t>
      </w:r>
    </w:p>
    <w:p w:rsidR="00C757EB" w:rsidRPr="00BE7E79" w:rsidRDefault="000D2EA4" w:rsidP="003A2A02">
      <w:pPr>
        <w:pStyle w:val="BodyText"/>
        <w:ind w:left="0"/>
        <w:rPr>
          <w:rFonts w:ascii="Arial" w:hAnsi="Arial" w:cs="Arial"/>
          <w:lang w:val="bs-Latn-BA"/>
        </w:rPr>
      </w:pPr>
      <w:r w:rsidRPr="00BE7E79">
        <w:rPr>
          <w:rFonts w:ascii="Arial" w:hAnsi="Arial" w:cs="Arial"/>
          <w:lang w:val="bs-Latn-BA"/>
        </w:rPr>
        <w:t xml:space="preserve">Komunalni otpad predstavlja prijetnju po biodiverzitet uglavnom kroz mehanizme zagađenja podzemnih i tekućih voda. Očekuje se da se kroz sprovođenje nacionalne politike upravljanja otpadom (Strategija upravljanja otpadom Crne Gore do 2030. i Državni plan upravljanja otpadom 2015-2020.) posebna pažnja i prioritet pokloni uklanjanju identifikovanih odlagališta otpada koji se nalaze (ili su veoma blizu) obalama rijeka kao veoma osjetljivih ekosistema (prvenstveno Lima </w:t>
      </w:r>
      <w:r w:rsidR="00FB35E9" w:rsidRPr="00BE7E79">
        <w:rPr>
          <w:rFonts w:ascii="Arial" w:hAnsi="Arial" w:cs="Arial"/>
          <w:lang w:val="bs-Latn-BA"/>
        </w:rPr>
        <w:t>i</w:t>
      </w:r>
      <w:r w:rsidRPr="00BE7E79">
        <w:rPr>
          <w:rFonts w:ascii="Arial" w:hAnsi="Arial" w:cs="Arial"/>
          <w:lang w:val="bs-Latn-BA"/>
        </w:rPr>
        <w:t xml:space="preserve"> Tare). Industrijski otpad predstavlja ozbiljnu prijetnju po prirodu, a time </w:t>
      </w:r>
      <w:r w:rsidR="0047449A" w:rsidRPr="00BE7E79">
        <w:rPr>
          <w:rFonts w:ascii="Arial" w:hAnsi="Arial" w:cs="Arial"/>
          <w:lang w:val="bs-Latn-BA"/>
        </w:rPr>
        <w:t>i</w:t>
      </w:r>
      <w:r w:rsidRPr="00BE7E79">
        <w:rPr>
          <w:rFonts w:ascii="Arial" w:hAnsi="Arial" w:cs="Arial"/>
          <w:lang w:val="bs-Latn-BA"/>
        </w:rPr>
        <w:t xml:space="preserve"> biodiverzitet u Crnoj Gori. Posebno lokacije na kojima se nalazi opasan otpad utiču na promjene biodiverziteta (kao što je uticaj grita u Bijeloj na obalni ekosistem ili uticaj deponije opasnog otpada u KAP-u na Skadarsko jezero). Ove prijetnje je potrebno u potpunosti eliminisati.</w:t>
      </w:r>
    </w:p>
    <w:p w:rsidR="00C757EB" w:rsidRPr="00BE7E79" w:rsidRDefault="000D2EA4" w:rsidP="003A2A02">
      <w:pPr>
        <w:pStyle w:val="BodyText"/>
        <w:ind w:left="0"/>
        <w:rPr>
          <w:rFonts w:ascii="Arial" w:hAnsi="Arial" w:cs="Arial"/>
          <w:lang w:val="bs-Latn-BA"/>
        </w:rPr>
      </w:pPr>
      <w:r w:rsidRPr="00BE7E79">
        <w:rPr>
          <w:rFonts w:ascii="Arial" w:hAnsi="Arial" w:cs="Arial"/>
          <w:lang w:val="bs-Latn-BA"/>
        </w:rPr>
        <w:t>Nacionalna strategija o integrisanom upravljanju priobaljem identifikuje sljedeće:</w:t>
      </w:r>
    </w:p>
    <w:p w:rsidR="00C757EB" w:rsidRPr="00BE7E79" w:rsidRDefault="000D2EA4" w:rsidP="003A2A02">
      <w:pPr>
        <w:pStyle w:val="BodyText"/>
        <w:ind w:left="0"/>
        <w:rPr>
          <w:rFonts w:ascii="Arial" w:hAnsi="Arial" w:cs="Arial"/>
          <w:lang w:val="bs-Latn-BA"/>
        </w:rPr>
      </w:pPr>
      <w:r w:rsidRPr="00BE7E79">
        <w:rPr>
          <w:rFonts w:ascii="Arial" w:hAnsi="Arial" w:cs="Arial"/>
          <w:lang w:val="bs-Latn-BA"/>
        </w:rPr>
        <w:t>Morski resursi Crne Gore izloženi su raznim pritiscima i zagađenju od čvrstog otpada. Analiza ranjivosti (zasnovana na podacima Programa monitoringa stanja ekosistema priobalnog mora Crne Gore koji je realizovan u periodu od 2008. do 2011. godine) pokazala je veoma visoku ranjivost mora u Boki, na pojedinim lokacijama u Budvi, Petrovcu, Sutomoru, Baru, Ulcinju, kao i na otvorenom moru (karta 2</w:t>
      </w:r>
      <w:r w:rsidRPr="00BE7E79">
        <w:rPr>
          <w:rFonts w:ascii="Cambria Math" w:hAnsi="Cambria Math" w:cs="Cambria Math"/>
          <w:lang w:val="bs-Latn-BA"/>
        </w:rPr>
        <w:t>‐</w:t>
      </w:r>
      <w:r w:rsidRPr="00BE7E79">
        <w:rPr>
          <w:rFonts w:ascii="Arial" w:hAnsi="Arial" w:cs="Arial"/>
          <w:lang w:val="bs-Latn-BA"/>
        </w:rPr>
        <w:t xml:space="preserve">3). Kao izuzetno ranjivi izdvajaju se uski dio Boko kototrskog zaliva, dio između Brodogradilišta u Bijeloj i Luke Porto Montenegro, zaliv Igalo i uski plitki pojas od Valdanosa do ušća Bojane. Uski obalni pojas otvorenog mora i Bokokotorskog zaliva su takođe veoma ranjivi na zagađenje od mogućih nezgoda na moru (akcidenata). </w:t>
      </w:r>
      <w:r w:rsidR="00C9380A" w:rsidRPr="00BE7E79">
        <w:rPr>
          <w:rFonts w:ascii="Arial" w:hAnsi="Arial" w:cs="Arial"/>
          <w:lang w:val="bs-Latn-BA"/>
        </w:rPr>
        <w:t xml:space="preserve"> </w:t>
      </w:r>
      <w:r w:rsidRPr="00BE7E79">
        <w:rPr>
          <w:rFonts w:ascii="Arial" w:hAnsi="Arial" w:cs="Arial"/>
          <w:lang w:val="bs-Latn-BA"/>
        </w:rPr>
        <w:t>Karta ukupne zagađenosti mora (karta 2</w:t>
      </w:r>
      <w:r w:rsidRPr="00BE7E79">
        <w:rPr>
          <w:rFonts w:ascii="Cambria Math" w:hAnsi="Cambria Math" w:cs="Cambria Math"/>
          <w:lang w:val="bs-Latn-BA"/>
        </w:rPr>
        <w:t>‐</w:t>
      </w:r>
      <w:r w:rsidRPr="00BE7E79">
        <w:rPr>
          <w:rFonts w:ascii="Arial" w:hAnsi="Arial" w:cs="Arial"/>
          <w:lang w:val="bs-Latn-BA"/>
        </w:rPr>
        <w:t xml:space="preserve">4) pokazuje visok stepen ugroženosti Kotorskog </w:t>
      </w:r>
      <w:r w:rsidR="0047449A" w:rsidRPr="00BE7E79">
        <w:rPr>
          <w:rFonts w:ascii="Arial" w:hAnsi="Arial" w:cs="Arial"/>
          <w:lang w:val="bs-Latn-BA"/>
        </w:rPr>
        <w:t>i</w:t>
      </w:r>
      <w:r w:rsidR="00030AC4" w:rsidRPr="00BE7E79">
        <w:rPr>
          <w:rFonts w:ascii="Arial" w:hAnsi="Arial" w:cs="Arial"/>
          <w:lang w:val="bs-Latn-BA"/>
        </w:rPr>
        <w:t xml:space="preserve"> </w:t>
      </w:r>
      <w:r w:rsidRPr="00BE7E79">
        <w:rPr>
          <w:rFonts w:ascii="Arial" w:hAnsi="Arial" w:cs="Arial"/>
          <w:lang w:val="bs-Latn-BA"/>
        </w:rPr>
        <w:t xml:space="preserve">Tivatskog zaliva, luka u Budvi i Baru, te poteza od Ulcinja do Port Milene. Zagađenje vode </w:t>
      </w:r>
      <w:r w:rsidR="0047449A" w:rsidRPr="00BE7E79">
        <w:rPr>
          <w:rFonts w:ascii="Arial" w:hAnsi="Arial" w:cs="Arial"/>
          <w:lang w:val="bs-Latn-BA"/>
        </w:rPr>
        <w:t xml:space="preserve">i </w:t>
      </w:r>
      <w:r w:rsidRPr="00BE7E79">
        <w:rPr>
          <w:rFonts w:ascii="Arial" w:hAnsi="Arial" w:cs="Arial"/>
          <w:lang w:val="bs-Latn-BA"/>
        </w:rPr>
        <w:t xml:space="preserve">sedimenta je posebno izraženo u neposrednoj okolini Brodogradilišta u Bijeloj i uske lokacije bivšeg Remontnog zavoda „Arsenal“ gdje su zabilježene visoke koncentracije teških metala </w:t>
      </w:r>
      <w:r w:rsidR="0047449A" w:rsidRPr="00BE7E79">
        <w:rPr>
          <w:rFonts w:ascii="Arial" w:hAnsi="Arial" w:cs="Arial"/>
          <w:lang w:val="bs-Latn-BA"/>
        </w:rPr>
        <w:t xml:space="preserve">i </w:t>
      </w:r>
      <w:r w:rsidRPr="00BE7E79">
        <w:rPr>
          <w:rFonts w:ascii="Arial" w:hAnsi="Arial" w:cs="Arial"/>
          <w:lang w:val="bs-Latn-BA"/>
        </w:rPr>
        <w:t>organskih zagađujućih materija. Stepen zagađenosti na otvorenom moru je manji zahvaljujući relativno velikoj dubini i dobrom miješanju voda.</w:t>
      </w:r>
      <w:r w:rsidR="00C9380A" w:rsidRPr="00BE7E79">
        <w:rPr>
          <w:rFonts w:ascii="Arial" w:hAnsi="Arial" w:cs="Arial"/>
          <w:lang w:val="bs-Latn-BA"/>
        </w:rPr>
        <w:t xml:space="preserve"> </w:t>
      </w:r>
      <w:r w:rsidRPr="00BE7E79">
        <w:rPr>
          <w:rFonts w:ascii="Arial" w:hAnsi="Arial" w:cs="Arial"/>
          <w:lang w:val="bs-Latn-BA"/>
        </w:rPr>
        <w:t>Komunalne otpadne vode su glavni izvor zagađenja mora u cijelom obalnom području.</w:t>
      </w:r>
      <w:r w:rsidR="00C9380A" w:rsidRPr="00BE7E79">
        <w:rPr>
          <w:rFonts w:ascii="Arial" w:hAnsi="Arial" w:cs="Arial"/>
          <w:lang w:val="bs-Latn-BA"/>
        </w:rPr>
        <w:t xml:space="preserve"> </w:t>
      </w:r>
      <w:r w:rsidRPr="00BE7E79">
        <w:rPr>
          <w:rFonts w:ascii="Arial" w:hAnsi="Arial" w:cs="Arial"/>
          <w:lang w:val="bs-Latn-BA"/>
        </w:rPr>
        <w:t>Verovatna evolucija bez implementacije planskog dokumenta: Nastavlja da predstavlja rizik za fragmentaciju i uništavanje staništa, ili predstavlja rizik za floru i faunu od strane zagađivača u vezi sa neodgovarajućim praksama upravljanja otpadom. Kumulativni efekti neodgovarajućih praksi upravljanja otpadom nastavljaju da doprinose ukupnom gubitku biodiverziteta u pogođenim područjima, sa potencijalom kaskadnih efekata na funkcionisanje ekosistema i usluge.</w:t>
      </w:r>
      <w:bookmarkStart w:id="171" w:name="_Hlk136296814"/>
      <w:r w:rsidR="00C9380A" w:rsidRPr="00BE7E79">
        <w:rPr>
          <w:rFonts w:ascii="Arial" w:hAnsi="Arial" w:cs="Arial"/>
          <w:lang w:val="bs-Latn-BA"/>
        </w:rPr>
        <w:t xml:space="preserve"> </w:t>
      </w:r>
      <w:r w:rsidRPr="00BE7E79">
        <w:rPr>
          <w:rFonts w:ascii="Arial" w:hAnsi="Arial" w:cs="Arial"/>
          <w:lang w:val="bs-Latn-BA"/>
        </w:rPr>
        <w:t>Postojeći sistem zaštićenih područja prirode u Crnoj Gori suočen je sa brojnim izazovima. Proces formiranja mreže zaštićenih područja nije završen, a većina zaštićenih područja je fragmentisana u teritorijalnom smislu. Prostornim planom Crne Gore predviđena je zaštita još 113 ha (ili dodatnih 8,2% teritorije) uspostavljanjem još jednog nacionalnog i 6 regionalnih parkova</w:t>
      </w:r>
      <w:r w:rsidR="00030AC4" w:rsidRPr="00BE7E79">
        <w:rPr>
          <w:rFonts w:ascii="Arial" w:hAnsi="Arial" w:cs="Arial"/>
          <w:lang w:val="bs-Latn-BA"/>
        </w:rPr>
        <w:t>.</w:t>
      </w:r>
      <w:r w:rsidR="00CA1562" w:rsidRPr="00BE7E79">
        <w:rPr>
          <w:rFonts w:ascii="Arial" w:hAnsi="Arial" w:cs="Arial"/>
          <w:lang w:val="bs-Latn-BA"/>
        </w:rPr>
        <w:t xml:space="preserve"> </w:t>
      </w:r>
      <w:r w:rsidR="002134F3" w:rsidRPr="00BE7E79">
        <w:rPr>
          <w:rFonts w:ascii="Arial" w:hAnsi="Arial" w:cs="Arial"/>
          <w:lang w:val="bs-Latn-BA"/>
        </w:rPr>
        <w:t>Jedna od obaveza koja proističe iz Aichi ciljeva, a koja je impljementirana u NSBAP, je stavljanje minimum 10% morskog akvatorijuma pod zaštitu. Kroz projekat „Promovisanje upravljanja zaštićenim područjima kroz integrisanu zaštitu morskih i priobalnih ekosistema u obalnom području Crne Gore“ (GEF - Globalni fond za životnu sredinu), čijom relizacijom je uspostavljen okvir za tri prva zaštićena područja prirode u moru u Crnoj Gori: Platamuni , Katič  i ostrvo Stari Ulcinj  koji su proglašeni parkovima prirode. Ovim projektom će biti uspostavljen i upravljački okvir za integrisano upravljanje obalnim i zaštićenim morskim područjima.</w:t>
      </w:r>
    </w:p>
    <w:bookmarkEnd w:id="171"/>
    <w:p w:rsidR="00C757EB" w:rsidRPr="00BE7E79" w:rsidRDefault="000D2EA4" w:rsidP="003A2A02">
      <w:pPr>
        <w:pStyle w:val="BodyText"/>
        <w:ind w:left="0"/>
        <w:rPr>
          <w:rFonts w:ascii="Arial" w:hAnsi="Arial" w:cs="Arial"/>
          <w:b/>
          <w:bCs w:val="0"/>
          <w:lang w:val="bs-Latn-BA"/>
        </w:rPr>
      </w:pPr>
      <w:r w:rsidRPr="00BE7E79">
        <w:rPr>
          <w:rFonts w:ascii="Arial" w:hAnsi="Arial" w:cs="Arial"/>
          <w:b/>
          <w:bCs w:val="0"/>
          <w:lang w:val="bs-Latn-BA"/>
        </w:rPr>
        <w:t>Glavne prijetnje biodiverzitetu</w:t>
      </w:r>
    </w:p>
    <w:p w:rsidR="00C757EB" w:rsidRPr="00BE7E79" w:rsidRDefault="000D2EA4" w:rsidP="00816AD7">
      <w:pPr>
        <w:pStyle w:val="BodyText"/>
        <w:ind w:left="0"/>
        <w:rPr>
          <w:rFonts w:ascii="Arial" w:hAnsi="Arial" w:cs="Arial"/>
          <w:b/>
          <w:bCs w:val="0"/>
          <w:lang w:val="bs-Latn-BA"/>
        </w:rPr>
      </w:pPr>
      <w:r w:rsidRPr="00BE7E79">
        <w:rPr>
          <w:rFonts w:ascii="Arial" w:hAnsi="Arial" w:cs="Arial"/>
          <w:b/>
          <w:bCs w:val="0"/>
          <w:lang w:val="bs-Latn-BA"/>
        </w:rPr>
        <w:t>Obalna i morska područja</w:t>
      </w:r>
    </w:p>
    <w:p w:rsidR="00C757EB" w:rsidRPr="00BE7E79" w:rsidRDefault="000D2EA4" w:rsidP="003A2A02">
      <w:pPr>
        <w:pStyle w:val="BodyText"/>
        <w:ind w:left="0"/>
        <w:rPr>
          <w:rFonts w:ascii="Arial" w:hAnsi="Arial" w:cs="Arial"/>
          <w:lang w:val="bs-Latn-BA"/>
        </w:rPr>
      </w:pPr>
      <w:r w:rsidRPr="00BE7E79">
        <w:rPr>
          <w:rFonts w:ascii="Arial" w:hAnsi="Arial" w:cs="Arial"/>
          <w:lang w:val="bs-Latn-BA"/>
        </w:rPr>
        <w:t>Flora i fauna priobalnog područja smatraju se najugroženijim u Crnoj Gori. Ovoj regiji prijeti nekontrolisani turizam i urbani razvoj koji zbog povećanog ispuštanja zagađenih i neprečišćenih otpadnih voda u more ugrožava morski ekosistem, posebno u turističkim područjima kao što je Bokokotorski zaliv. Najugroženija staništa na obali su dine na Velikoj plaži u Ulcinju (koja ima jedinstvenu halofitnu vegetaciju) i preostali fragmenti šume skadarskog hrasta lužnjaka (</w:t>
      </w:r>
      <w:r w:rsidRPr="00BE7E79">
        <w:rPr>
          <w:rFonts w:ascii="Arial" w:hAnsi="Arial" w:cs="Arial"/>
          <w:i/>
          <w:iCs/>
          <w:lang w:val="bs-Latn-BA"/>
        </w:rPr>
        <w:t>Quercus robur</w:t>
      </w:r>
      <w:r w:rsidRPr="00BE7E79">
        <w:rPr>
          <w:rFonts w:ascii="Arial" w:hAnsi="Arial" w:cs="Arial"/>
          <w:lang w:val="bs-Latn-BA"/>
        </w:rPr>
        <w:t>) u Štoju u zaleđu Velike plaže i Ulcinja. Fauna ptica na ovim lokalitetima je ugrožena lovom.</w:t>
      </w:r>
    </w:p>
    <w:p w:rsidR="00C757EB" w:rsidRPr="00BE7E79" w:rsidRDefault="000D2EA4" w:rsidP="00816AD7">
      <w:pPr>
        <w:pStyle w:val="BodyText"/>
        <w:ind w:left="0"/>
        <w:rPr>
          <w:rFonts w:ascii="Arial" w:hAnsi="Arial" w:cs="Arial"/>
          <w:b/>
          <w:bCs w:val="0"/>
          <w:lang w:val="bs-Latn-BA"/>
        </w:rPr>
      </w:pPr>
      <w:r w:rsidRPr="00BE7E79">
        <w:rPr>
          <w:rFonts w:ascii="Arial" w:hAnsi="Arial" w:cs="Arial"/>
          <w:b/>
          <w:bCs w:val="0"/>
          <w:lang w:val="bs-Latn-BA"/>
        </w:rPr>
        <w:t>Šumska staništa/šumski ekosistemi</w:t>
      </w:r>
    </w:p>
    <w:p w:rsidR="00C757EB" w:rsidRPr="00BE7E79" w:rsidRDefault="000D2EA4" w:rsidP="003A2A02">
      <w:pPr>
        <w:pStyle w:val="BodyText"/>
        <w:ind w:left="0"/>
        <w:rPr>
          <w:rFonts w:ascii="Arial" w:hAnsi="Arial" w:cs="Arial"/>
          <w:lang w:val="bs-Latn-BA"/>
        </w:rPr>
      </w:pPr>
      <w:r w:rsidRPr="00BE7E79">
        <w:rPr>
          <w:rFonts w:ascii="Arial" w:hAnsi="Arial" w:cs="Arial"/>
          <w:lang w:val="bs-Latn-BA"/>
        </w:rPr>
        <w:t>Šumski biodiverzitet je takođe teško pogođen u Crnoj Gori. Nakon Drugog svjetskog rata nastupio je period 'industrijalizacije' šumarstva kada je posječena najkvalitetnija drvna građa i uništeni su gotovo svi najvredniji šumski kompleksi. Nažalost, ne postoje pouzdani podaci o promjenama u distribuciji ili pokrivenosti različitih tipova šuma u Crnoj Gori u posljednjih 50 godina, ali postoje podaci o količinama izvađene drvne građe. Količina sječe tokom 1990-ih opala je zbog regionalnih sukoba, ali je ilegalna sječa (1998-2000) bila izražena u pograničnim regionima sa Kosovom. Sječa u Crnoj Gori se trenutno procjenjuje na oko 700.000-815.000 m</w:t>
      </w:r>
      <w:r w:rsidRPr="00BE7E79">
        <w:rPr>
          <w:rFonts w:ascii="Arial" w:hAnsi="Arial" w:cs="Arial"/>
          <w:vertAlign w:val="superscript"/>
          <w:lang w:val="bs-Latn-BA"/>
        </w:rPr>
        <w:t>3</w:t>
      </w:r>
      <w:r w:rsidRPr="00BE7E79">
        <w:rPr>
          <w:rFonts w:ascii="Arial" w:hAnsi="Arial" w:cs="Arial"/>
          <w:lang w:val="bs-Latn-BA"/>
        </w:rPr>
        <w:t>/god.</w:t>
      </w:r>
    </w:p>
    <w:p w:rsidR="00C757EB" w:rsidRPr="00BE7E79" w:rsidRDefault="000D2EA4" w:rsidP="00816AD7">
      <w:pPr>
        <w:pStyle w:val="BodyText"/>
        <w:ind w:left="0"/>
        <w:rPr>
          <w:rFonts w:ascii="Arial" w:hAnsi="Arial" w:cs="Arial"/>
          <w:b/>
          <w:bCs w:val="0"/>
          <w:lang w:val="bs-Latn-BA"/>
        </w:rPr>
      </w:pPr>
      <w:r w:rsidRPr="00BE7E79">
        <w:rPr>
          <w:rFonts w:ascii="Arial" w:hAnsi="Arial" w:cs="Arial"/>
          <w:b/>
          <w:bCs w:val="0"/>
          <w:lang w:val="bs-Latn-BA"/>
        </w:rPr>
        <w:t>Vodena i močvarna staništa</w:t>
      </w:r>
    </w:p>
    <w:p w:rsidR="003A2A02" w:rsidRPr="00BE7E79" w:rsidRDefault="000D2EA4" w:rsidP="003A2A02">
      <w:pPr>
        <w:pStyle w:val="BodyText"/>
        <w:ind w:left="0"/>
        <w:rPr>
          <w:rFonts w:ascii="Arial" w:hAnsi="Arial" w:cs="Arial"/>
          <w:lang w:val="bs-Latn-BA"/>
        </w:rPr>
      </w:pPr>
      <w:r w:rsidRPr="00BE7E79">
        <w:rPr>
          <w:rFonts w:ascii="Arial" w:hAnsi="Arial" w:cs="Arial"/>
          <w:lang w:val="bs-Latn-BA"/>
        </w:rPr>
        <w:t>Močvarna staništa pate od eutrofikacije, posebno od zagađenja iz ljudskih naselja. Planovi za direktno korišćenje bioloških resursa iz slatkovodnih ekosistema, planovi za njihovo odvodnjavanje predstavljaju značajnu prijetnju flori i fauni, posebno ribljoj populaciji. Lov je takođe prijetnja za mnoge vodene ptice u Crnoj Gori.</w:t>
      </w:r>
    </w:p>
    <w:p w:rsidR="00C757EB" w:rsidRPr="00BE7E79" w:rsidRDefault="000D2EA4" w:rsidP="00816AD7">
      <w:pPr>
        <w:pStyle w:val="BodyText"/>
        <w:ind w:left="0"/>
        <w:rPr>
          <w:rFonts w:ascii="Arial" w:hAnsi="Arial" w:cs="Arial"/>
          <w:b/>
          <w:bCs w:val="0"/>
          <w:lang w:val="bs-Latn-BA"/>
        </w:rPr>
      </w:pPr>
      <w:r w:rsidRPr="00BE7E79">
        <w:rPr>
          <w:rFonts w:ascii="Arial" w:hAnsi="Arial" w:cs="Arial"/>
          <w:b/>
          <w:bCs w:val="0"/>
          <w:lang w:val="bs-Latn-BA"/>
        </w:rPr>
        <w:t>Suva travnata staništa</w:t>
      </w:r>
    </w:p>
    <w:p w:rsidR="00C757EB" w:rsidRPr="00BE7E79" w:rsidRDefault="000D2EA4" w:rsidP="003A2A02">
      <w:pPr>
        <w:pStyle w:val="BodyText"/>
        <w:ind w:left="0"/>
        <w:rPr>
          <w:rFonts w:ascii="Arial" w:hAnsi="Arial" w:cs="Arial"/>
          <w:lang w:val="bs-Latn-BA"/>
        </w:rPr>
      </w:pPr>
      <w:r w:rsidRPr="00BE7E79">
        <w:rPr>
          <w:rFonts w:ascii="Arial" w:hAnsi="Arial" w:cs="Arial"/>
          <w:lang w:val="bs-Latn-BA"/>
        </w:rPr>
        <w:t xml:space="preserve">Suvi travnjaci u Crnoj Gori su danas veoma rijetki i smatraju se najugroženijim staništem u Crnoj Gori, većina je prenapašena ili preuređena za ratarsku i voćarsku proizvodnju ili vinogradarstvo, na primjer, veliki dio travnjaka na Ćemovskom </w:t>
      </w:r>
      <w:r w:rsidR="0063498A" w:rsidRPr="00BE7E79">
        <w:rPr>
          <w:rFonts w:ascii="Arial" w:hAnsi="Arial" w:cs="Arial"/>
          <w:lang w:val="bs-Latn-BA"/>
        </w:rPr>
        <w:t>p</w:t>
      </w:r>
      <w:r w:rsidRPr="00BE7E79">
        <w:rPr>
          <w:rFonts w:ascii="Arial" w:hAnsi="Arial" w:cs="Arial"/>
          <w:lang w:val="bs-Latn-BA"/>
        </w:rPr>
        <w:t>olju je pretvoren u vinograde i voćnjake.</w:t>
      </w:r>
    </w:p>
    <w:p w:rsidR="00C757EB" w:rsidRPr="00BE7E79" w:rsidRDefault="000D2EA4" w:rsidP="003A2A02">
      <w:pPr>
        <w:pStyle w:val="Heading1"/>
        <w:rPr>
          <w:rFonts w:ascii="Arial" w:hAnsi="Arial"/>
        </w:rPr>
      </w:pPr>
      <w:bookmarkStart w:id="172" w:name="_Toc138773799"/>
      <w:bookmarkStart w:id="173" w:name="_Toc193353893"/>
      <w:r w:rsidRPr="00BE7E79">
        <w:rPr>
          <w:rFonts w:ascii="Arial" w:hAnsi="Arial"/>
        </w:rPr>
        <w:t xml:space="preserve">Identifikacija područja </w:t>
      </w:r>
      <w:r w:rsidR="00C5101C" w:rsidRPr="00BE7E79">
        <w:rPr>
          <w:rFonts w:ascii="Arial" w:hAnsi="Arial"/>
        </w:rPr>
        <w:t>za koja postoji mogućnost da budu izložena značajnom riziku i karakteristike životne sredine u tim područjima</w:t>
      </w:r>
      <w:bookmarkEnd w:id="172"/>
      <w:bookmarkEnd w:id="173"/>
    </w:p>
    <w:p w:rsidR="00C5101C" w:rsidRPr="00BE7E79" w:rsidRDefault="00C5101C" w:rsidP="00C5101C">
      <w:pPr>
        <w:pStyle w:val="BodyText"/>
        <w:rPr>
          <w:rFonts w:ascii="Arial" w:hAnsi="Arial" w:cs="Arial"/>
          <w:lang w:val="bs-Latn-BA" w:eastAsia="da-DK"/>
        </w:rPr>
      </w:pPr>
    </w:p>
    <w:p w:rsidR="00C757EB" w:rsidRPr="00BE7E79" w:rsidRDefault="000D2EA4" w:rsidP="00334CFE">
      <w:pPr>
        <w:pStyle w:val="BodyText"/>
        <w:ind w:left="0"/>
        <w:rPr>
          <w:rFonts w:ascii="Arial" w:hAnsi="Arial" w:cs="Arial"/>
          <w:lang w:val="bs-Latn-BA"/>
        </w:rPr>
      </w:pPr>
      <w:r w:rsidRPr="00BE7E79">
        <w:rPr>
          <w:rFonts w:ascii="Arial" w:hAnsi="Arial" w:cs="Arial"/>
          <w:lang w:val="bs-Latn-BA"/>
        </w:rPr>
        <w:t xml:space="preserve">Državni plan predviđa razvoj </w:t>
      </w:r>
      <w:r w:rsidR="0046308B" w:rsidRPr="00BE7E79">
        <w:rPr>
          <w:rFonts w:ascii="Arial" w:hAnsi="Arial" w:cs="Arial"/>
          <w:lang w:val="bs-Latn-BA"/>
        </w:rPr>
        <w:t>če</w:t>
      </w:r>
      <w:r w:rsidRPr="00BE7E79">
        <w:rPr>
          <w:rFonts w:ascii="Arial" w:hAnsi="Arial" w:cs="Arial"/>
          <w:lang w:val="bs-Latn-BA"/>
        </w:rPr>
        <w:t>t</w:t>
      </w:r>
      <w:r w:rsidR="0046308B" w:rsidRPr="00BE7E79">
        <w:rPr>
          <w:rFonts w:ascii="Arial" w:hAnsi="Arial" w:cs="Arial"/>
          <w:lang w:val="bs-Latn-BA"/>
        </w:rPr>
        <w:t>i</w:t>
      </w:r>
      <w:r w:rsidRPr="00BE7E79">
        <w:rPr>
          <w:rFonts w:ascii="Arial" w:hAnsi="Arial" w:cs="Arial"/>
          <w:lang w:val="bs-Latn-BA"/>
        </w:rPr>
        <w:t>ri (</w:t>
      </w:r>
      <w:r w:rsidR="0046308B" w:rsidRPr="00BE7E79">
        <w:rPr>
          <w:rFonts w:ascii="Arial" w:hAnsi="Arial" w:cs="Arial"/>
          <w:lang w:val="bs-Latn-BA"/>
        </w:rPr>
        <w:t>4</w:t>
      </w:r>
      <w:r w:rsidRPr="00BE7E79">
        <w:rPr>
          <w:rFonts w:ascii="Arial" w:hAnsi="Arial" w:cs="Arial"/>
          <w:lang w:val="bs-Latn-BA"/>
        </w:rPr>
        <w:t xml:space="preserve">) regionalna </w:t>
      </w:r>
      <w:r w:rsidR="0046308B" w:rsidRPr="00BE7E79">
        <w:rPr>
          <w:rFonts w:ascii="Arial" w:hAnsi="Arial" w:cs="Arial"/>
          <w:lang w:val="bs-Latn-BA"/>
        </w:rPr>
        <w:t>centra upravljanja</w:t>
      </w:r>
      <w:r w:rsidRPr="00BE7E79">
        <w:rPr>
          <w:rFonts w:ascii="Arial" w:hAnsi="Arial" w:cs="Arial"/>
          <w:lang w:val="bs-Latn-BA"/>
        </w:rPr>
        <w:t xml:space="preserve"> otpadom: centralni (sa postrojenjem za upravljanje otpadom koji će se razvijati u Podgorici), sjeverni (sa postrojenjem koji će se razviti u Bijelom Polju)</w:t>
      </w:r>
      <w:r w:rsidR="0046308B" w:rsidRPr="00BE7E79">
        <w:rPr>
          <w:rFonts w:ascii="Arial" w:hAnsi="Arial" w:cs="Arial"/>
          <w:lang w:val="bs-Latn-BA"/>
        </w:rPr>
        <w:t>, zapadni sa Regionalnim centrom za upravljanje otpadom koji bi se izgradio u Nikšiću</w:t>
      </w:r>
      <w:r w:rsidRPr="00BE7E79">
        <w:rPr>
          <w:rFonts w:ascii="Arial" w:hAnsi="Arial" w:cs="Arial"/>
          <w:lang w:val="bs-Latn-BA"/>
        </w:rPr>
        <w:t xml:space="preserve"> i primorski (sa postrojenjem koje će se razviti u Baru)</w:t>
      </w:r>
      <w:r w:rsidR="00885008" w:rsidRPr="00BE7E79">
        <w:rPr>
          <w:rFonts w:ascii="Arial" w:hAnsi="Arial" w:cs="Arial"/>
          <w:lang w:val="bs-Latn-BA"/>
        </w:rPr>
        <w:t>.</w:t>
      </w:r>
    </w:p>
    <w:p w:rsidR="00C757EB" w:rsidRPr="00BE7E79" w:rsidRDefault="000D2EA4" w:rsidP="00334CFE">
      <w:pPr>
        <w:pStyle w:val="BodyText"/>
        <w:ind w:left="0"/>
        <w:rPr>
          <w:rFonts w:ascii="Arial" w:hAnsi="Arial" w:cs="Arial"/>
          <w:lang w:val="bs-Latn-BA"/>
        </w:rPr>
      </w:pPr>
      <w:r w:rsidRPr="00BE7E79">
        <w:rPr>
          <w:rFonts w:ascii="Arial" w:hAnsi="Arial" w:cs="Arial"/>
          <w:lang w:val="bs-Latn-BA"/>
        </w:rPr>
        <w:t>Identifikacija područja sa rizikom za životnu sredinu određena je predloženom infrastrukturom za upravljanje otpadom, ali i postojećim lokacijama za upravljanje otpadom, posebno nesanitarnim odlagalištima.</w:t>
      </w:r>
    </w:p>
    <w:p w:rsidR="00C757EB" w:rsidRPr="00BE7E79" w:rsidRDefault="000D2EA4" w:rsidP="00334CFE">
      <w:pPr>
        <w:pStyle w:val="BodyText"/>
        <w:ind w:left="0"/>
        <w:rPr>
          <w:rFonts w:ascii="Arial" w:hAnsi="Arial" w:cs="Arial"/>
          <w:lang w:val="bs-Latn-BA"/>
        </w:rPr>
      </w:pPr>
      <w:r w:rsidRPr="00BE7E79">
        <w:rPr>
          <w:rFonts w:ascii="Arial" w:hAnsi="Arial" w:cs="Arial"/>
          <w:lang w:val="bs-Latn-BA"/>
        </w:rPr>
        <w:t>Pažnja je usmjerena na oblasti koje su od posebnog interesa za procjenu uticaja, tj. na oblasti koje će vjerovatno biti značajno pogođene planom.</w:t>
      </w:r>
    </w:p>
    <w:p w:rsidR="0046308B" w:rsidRPr="00BE7E79" w:rsidRDefault="00334CFE" w:rsidP="00334CFE">
      <w:pPr>
        <w:tabs>
          <w:tab w:val="left" w:pos="425"/>
          <w:tab w:val="left" w:pos="1418"/>
        </w:tabs>
        <w:spacing w:before="120" w:line="276" w:lineRule="auto"/>
        <w:ind w:right="142"/>
        <w:jc w:val="both"/>
        <w:rPr>
          <w:rFonts w:ascii="Arial" w:hAnsi="Arial" w:cs="Arial"/>
          <w:sz w:val="20"/>
          <w:szCs w:val="20"/>
          <w:lang w:val="bs-Latn-BA" w:eastAsia="sr-Latn-ME"/>
        </w:rPr>
      </w:pPr>
      <w:r w:rsidRPr="00BE7E79">
        <w:rPr>
          <w:rFonts w:ascii="Arial" w:hAnsi="Arial" w:cs="Arial"/>
          <w:sz w:val="20"/>
          <w:szCs w:val="20"/>
          <w:lang w:val="bs-Latn-BA" w:eastAsia="sr-Latn-ME"/>
        </w:rPr>
        <w:t>Č</w:t>
      </w:r>
      <w:r w:rsidR="0046308B" w:rsidRPr="00BE7E79">
        <w:rPr>
          <w:rFonts w:ascii="Arial" w:hAnsi="Arial" w:cs="Arial"/>
          <w:sz w:val="20"/>
          <w:szCs w:val="20"/>
          <w:lang w:val="bs-Latn-BA" w:eastAsia="sr-Latn-ME"/>
        </w:rPr>
        <w:t>etiri (4) regionalna sistema upravljanja otpadom</w:t>
      </w:r>
      <w:r w:rsidR="00816AD7" w:rsidRPr="00BE7E79">
        <w:rPr>
          <w:rFonts w:ascii="Arial" w:hAnsi="Arial" w:cs="Arial"/>
          <w:sz w:val="20"/>
          <w:szCs w:val="20"/>
          <w:lang w:val="bs-Latn-BA" w:eastAsia="sr-Latn-ME"/>
        </w:rPr>
        <w:t>:</w:t>
      </w:r>
    </w:p>
    <w:p w:rsidR="0046308B" w:rsidRPr="00BE7E79" w:rsidRDefault="0046308B" w:rsidP="00E34F84">
      <w:pPr>
        <w:pStyle w:val="ListParagraph"/>
        <w:numPr>
          <w:ilvl w:val="0"/>
          <w:numId w:val="36"/>
        </w:numPr>
        <w:tabs>
          <w:tab w:val="left" w:pos="1418"/>
        </w:tabs>
        <w:spacing w:after="60" w:line="288" w:lineRule="auto"/>
        <w:jc w:val="both"/>
        <w:rPr>
          <w:rFonts w:ascii="Arial" w:hAnsi="Arial" w:cs="Arial"/>
          <w:sz w:val="20"/>
          <w:szCs w:val="20"/>
          <w:lang w:val="bs-Latn-BA" w:eastAsia="sr-Latn-ME"/>
        </w:rPr>
      </w:pPr>
      <w:r w:rsidRPr="00BE7E79">
        <w:rPr>
          <w:rFonts w:ascii="Arial" w:hAnsi="Arial" w:cs="Arial"/>
          <w:sz w:val="20"/>
          <w:szCs w:val="20"/>
          <w:lang w:val="bs-Latn-BA" w:eastAsia="sr-Latn-ME"/>
        </w:rPr>
        <w:t>Centralni sa Regionalnim centrom za upravljanje otpadom u Podgorici, postojeća deponija Livade</w:t>
      </w:r>
    </w:p>
    <w:p w:rsidR="0046308B" w:rsidRPr="00BE7E79" w:rsidRDefault="0046308B" w:rsidP="00E34F84">
      <w:pPr>
        <w:pStyle w:val="ListParagraph"/>
        <w:numPr>
          <w:ilvl w:val="0"/>
          <w:numId w:val="36"/>
        </w:numPr>
        <w:tabs>
          <w:tab w:val="left" w:pos="1418"/>
        </w:tabs>
        <w:spacing w:after="60" w:line="288" w:lineRule="auto"/>
        <w:jc w:val="both"/>
        <w:rPr>
          <w:rFonts w:ascii="Arial" w:hAnsi="Arial" w:cs="Arial"/>
          <w:sz w:val="20"/>
          <w:szCs w:val="20"/>
          <w:lang w:val="bs-Latn-BA" w:eastAsia="sr-Latn-ME"/>
        </w:rPr>
      </w:pPr>
      <w:r w:rsidRPr="00BE7E79">
        <w:rPr>
          <w:rFonts w:ascii="Arial" w:hAnsi="Arial" w:cs="Arial"/>
          <w:sz w:val="20"/>
          <w:szCs w:val="20"/>
          <w:lang w:val="bs-Latn-BA" w:eastAsia="sr-Latn-ME"/>
        </w:rPr>
        <w:t>Zapadni sa Regionalnim centrom za upravljanje otpadom koji bi se izgradio u Nikšiću</w:t>
      </w:r>
    </w:p>
    <w:p w:rsidR="0046308B" w:rsidRPr="00BE7E79" w:rsidRDefault="0046308B" w:rsidP="00E34F84">
      <w:pPr>
        <w:pStyle w:val="ListParagraph"/>
        <w:numPr>
          <w:ilvl w:val="0"/>
          <w:numId w:val="36"/>
        </w:numPr>
        <w:tabs>
          <w:tab w:val="left" w:pos="1418"/>
        </w:tabs>
        <w:spacing w:after="60" w:line="288" w:lineRule="auto"/>
        <w:jc w:val="both"/>
        <w:rPr>
          <w:rFonts w:ascii="Arial" w:hAnsi="Arial" w:cs="Arial"/>
          <w:sz w:val="20"/>
          <w:szCs w:val="20"/>
          <w:lang w:val="bs-Latn-BA" w:eastAsia="sr-Latn-ME"/>
        </w:rPr>
      </w:pPr>
      <w:r w:rsidRPr="00BE7E79">
        <w:rPr>
          <w:rFonts w:ascii="Arial" w:hAnsi="Arial" w:cs="Arial"/>
          <w:sz w:val="20"/>
          <w:szCs w:val="20"/>
          <w:lang w:val="bs-Latn-BA" w:eastAsia="sr-Latn-ME"/>
        </w:rPr>
        <w:t>Sjeverni sa Regionalnim centrom za upravljanje otpadom koji bi se izgradio u Bijelom Polju</w:t>
      </w:r>
    </w:p>
    <w:p w:rsidR="0046308B" w:rsidRPr="00BE7E79" w:rsidRDefault="0046308B" w:rsidP="00E34F84">
      <w:pPr>
        <w:pStyle w:val="ListParagraph"/>
        <w:numPr>
          <w:ilvl w:val="0"/>
          <w:numId w:val="36"/>
        </w:numPr>
        <w:tabs>
          <w:tab w:val="left" w:pos="1418"/>
        </w:tabs>
        <w:spacing w:after="60" w:line="288" w:lineRule="auto"/>
        <w:jc w:val="both"/>
        <w:rPr>
          <w:rFonts w:ascii="Arial" w:hAnsi="Arial" w:cs="Arial"/>
          <w:sz w:val="20"/>
          <w:szCs w:val="20"/>
          <w:lang w:val="bs-Latn-BA" w:eastAsia="sr-Latn-ME"/>
        </w:rPr>
      </w:pPr>
      <w:r w:rsidRPr="00BE7E79">
        <w:rPr>
          <w:rFonts w:ascii="Arial" w:hAnsi="Arial" w:cs="Arial"/>
          <w:sz w:val="20"/>
          <w:szCs w:val="20"/>
          <w:lang w:val="bs-Latn-BA" w:eastAsia="sr-Latn-ME"/>
        </w:rPr>
        <w:t>Priobalni sa Regionalnim centrom za upravljanje otpadom u Baru, postojeća deponija „Možura“</w:t>
      </w:r>
      <w:r w:rsidR="00816AD7" w:rsidRPr="00BE7E79">
        <w:rPr>
          <w:rFonts w:ascii="Arial" w:hAnsi="Arial" w:cs="Arial"/>
          <w:sz w:val="20"/>
          <w:szCs w:val="20"/>
          <w:lang w:val="bs-Latn-BA" w:eastAsia="sr-Latn-ME"/>
        </w:rPr>
        <w:t>.</w:t>
      </w:r>
    </w:p>
    <w:p w:rsidR="00816AD7" w:rsidRPr="00BE7E79" w:rsidRDefault="00816AD7" w:rsidP="00816AD7">
      <w:pPr>
        <w:pStyle w:val="BodyText"/>
        <w:spacing w:before="120"/>
        <w:ind w:left="0"/>
        <w:rPr>
          <w:rFonts w:ascii="Arial" w:hAnsi="Arial" w:cs="Arial"/>
          <w:b/>
          <w:bCs w:val="0"/>
          <w:lang w:val="bs-Latn-BA"/>
        </w:rPr>
      </w:pPr>
    </w:p>
    <w:p w:rsidR="00C757EB" w:rsidRPr="00BE7E79" w:rsidRDefault="000D2EA4" w:rsidP="00816AD7">
      <w:pPr>
        <w:pStyle w:val="BodyText"/>
        <w:spacing w:before="120"/>
        <w:ind w:left="0"/>
        <w:rPr>
          <w:rFonts w:ascii="Arial" w:hAnsi="Arial" w:cs="Arial"/>
          <w:b/>
          <w:bCs w:val="0"/>
          <w:lang w:val="bs-Latn-BA"/>
        </w:rPr>
      </w:pPr>
      <w:r w:rsidRPr="00BE7E79">
        <w:rPr>
          <w:rFonts w:ascii="Arial" w:hAnsi="Arial" w:cs="Arial"/>
          <w:b/>
          <w:bCs w:val="0"/>
          <w:lang w:val="bs-Latn-BA"/>
        </w:rPr>
        <w:t>Centralni regionalni sistem upravljanja otpadom</w:t>
      </w:r>
    </w:p>
    <w:p w:rsidR="0046308B" w:rsidRPr="00BE7E79" w:rsidRDefault="0046308B" w:rsidP="0046308B">
      <w:pPr>
        <w:spacing w:before="120" w:after="120" w:line="360" w:lineRule="auto"/>
        <w:rPr>
          <w:rFonts w:ascii="Arial" w:hAnsi="Arial" w:cs="Arial"/>
          <w:bCs/>
          <w:sz w:val="20"/>
          <w:szCs w:val="20"/>
          <w:lang w:val="sq-AL"/>
        </w:rPr>
      </w:pPr>
      <w:r w:rsidRPr="00BE7E79">
        <w:rPr>
          <w:rFonts w:ascii="Arial" w:hAnsi="Arial" w:cs="Arial"/>
          <w:bCs/>
          <w:sz w:val="20"/>
          <w:szCs w:val="20"/>
          <w:lang w:val="sq-AL"/>
        </w:rPr>
        <w:t>Na osnovu analize navedenih kriterijuma, podataka i informacija planirana su 4 regionalna centra upravljanja otpadom i to:</w:t>
      </w:r>
    </w:p>
    <w:p w:rsidR="0046308B" w:rsidRPr="00BE7E79" w:rsidRDefault="0046308B" w:rsidP="00E34F84">
      <w:pPr>
        <w:pStyle w:val="ListParagraph"/>
        <w:numPr>
          <w:ilvl w:val="0"/>
          <w:numId w:val="30"/>
        </w:numPr>
        <w:spacing w:before="120" w:after="120" w:line="360" w:lineRule="auto"/>
        <w:contextualSpacing w:val="0"/>
        <w:jc w:val="both"/>
        <w:rPr>
          <w:rFonts w:ascii="Arial" w:hAnsi="Arial" w:cs="Arial"/>
          <w:bCs/>
          <w:sz w:val="20"/>
          <w:szCs w:val="20"/>
          <w:lang w:val="sq-AL"/>
        </w:rPr>
      </w:pPr>
      <w:r w:rsidRPr="00BE7E79">
        <w:rPr>
          <w:rFonts w:ascii="Arial" w:hAnsi="Arial" w:cs="Arial"/>
          <w:bCs/>
          <w:sz w:val="20"/>
          <w:szCs w:val="20"/>
          <w:lang w:val="sq-AL"/>
        </w:rPr>
        <w:t>Regionalni centar z</w:t>
      </w:r>
      <w:r w:rsidR="00BC414A" w:rsidRPr="00BE7E79">
        <w:rPr>
          <w:rFonts w:ascii="Arial" w:hAnsi="Arial" w:cs="Arial"/>
          <w:bCs/>
          <w:sz w:val="20"/>
          <w:szCs w:val="20"/>
          <w:lang w:val="sq-AL"/>
        </w:rPr>
        <w:t>a upravljanje otpadom Podgorica,</w:t>
      </w:r>
    </w:p>
    <w:p w:rsidR="0046308B" w:rsidRPr="00BE7E79" w:rsidRDefault="0046308B" w:rsidP="00E34F84">
      <w:pPr>
        <w:pStyle w:val="ListParagraph"/>
        <w:numPr>
          <w:ilvl w:val="0"/>
          <w:numId w:val="30"/>
        </w:numPr>
        <w:spacing w:before="120" w:after="120" w:line="360" w:lineRule="auto"/>
        <w:contextualSpacing w:val="0"/>
        <w:jc w:val="both"/>
        <w:rPr>
          <w:rFonts w:ascii="Arial" w:hAnsi="Arial" w:cs="Arial"/>
          <w:bCs/>
          <w:sz w:val="20"/>
          <w:szCs w:val="20"/>
          <w:lang w:val="sq-AL"/>
        </w:rPr>
      </w:pPr>
      <w:r w:rsidRPr="00BE7E79">
        <w:rPr>
          <w:rFonts w:ascii="Arial" w:hAnsi="Arial" w:cs="Arial"/>
          <w:bCs/>
          <w:sz w:val="20"/>
          <w:szCs w:val="20"/>
          <w:lang w:val="sq-AL"/>
        </w:rPr>
        <w:t>Regionalni centar upravljanja otpadom Nikšić</w:t>
      </w:r>
      <w:r w:rsidR="00BC414A" w:rsidRPr="00BE7E79">
        <w:rPr>
          <w:rFonts w:ascii="Arial" w:hAnsi="Arial" w:cs="Arial"/>
          <w:bCs/>
          <w:sz w:val="20"/>
          <w:szCs w:val="20"/>
          <w:lang w:val="sq-AL"/>
        </w:rPr>
        <w:t>,</w:t>
      </w:r>
    </w:p>
    <w:p w:rsidR="0046308B" w:rsidRPr="00BE7E79" w:rsidRDefault="0046308B" w:rsidP="00E34F84">
      <w:pPr>
        <w:pStyle w:val="ListParagraph"/>
        <w:numPr>
          <w:ilvl w:val="0"/>
          <w:numId w:val="30"/>
        </w:numPr>
        <w:spacing w:before="120" w:after="120" w:line="360" w:lineRule="auto"/>
        <w:contextualSpacing w:val="0"/>
        <w:jc w:val="both"/>
        <w:rPr>
          <w:rFonts w:ascii="Arial" w:hAnsi="Arial" w:cs="Arial"/>
          <w:bCs/>
          <w:sz w:val="20"/>
          <w:szCs w:val="20"/>
          <w:lang w:val="sq-AL"/>
        </w:rPr>
      </w:pPr>
      <w:r w:rsidRPr="00BE7E79">
        <w:rPr>
          <w:rFonts w:ascii="Arial" w:hAnsi="Arial" w:cs="Arial"/>
          <w:sz w:val="20"/>
          <w:szCs w:val="20"/>
        </w:rPr>
        <w:t>Regionalni</w:t>
      </w:r>
      <w:r w:rsidR="00BC414A" w:rsidRPr="00BE7E79">
        <w:rPr>
          <w:rFonts w:ascii="Arial" w:hAnsi="Arial" w:cs="Arial"/>
          <w:sz w:val="20"/>
          <w:szCs w:val="20"/>
        </w:rPr>
        <w:t xml:space="preserve"> centar upravljanja otpadom Bar,</w:t>
      </w:r>
    </w:p>
    <w:p w:rsidR="0046308B" w:rsidRPr="00BE7E79" w:rsidRDefault="0046308B" w:rsidP="00E34F84">
      <w:pPr>
        <w:pStyle w:val="ListParagraph"/>
        <w:numPr>
          <w:ilvl w:val="0"/>
          <w:numId w:val="30"/>
        </w:numPr>
        <w:spacing w:before="120" w:after="120" w:line="360" w:lineRule="auto"/>
        <w:contextualSpacing w:val="0"/>
        <w:jc w:val="both"/>
        <w:rPr>
          <w:rFonts w:ascii="Arial" w:hAnsi="Arial" w:cs="Arial"/>
          <w:bCs/>
          <w:sz w:val="20"/>
          <w:szCs w:val="20"/>
          <w:lang w:val="sq-AL"/>
        </w:rPr>
      </w:pPr>
      <w:r w:rsidRPr="00BE7E79">
        <w:rPr>
          <w:rFonts w:ascii="Arial" w:hAnsi="Arial" w:cs="Arial"/>
          <w:bCs/>
          <w:sz w:val="20"/>
          <w:szCs w:val="20"/>
          <w:lang w:val="sq-AL"/>
        </w:rPr>
        <w:t>Regionalni centar za upravljanje otpadom Bijelo Polje</w:t>
      </w:r>
      <w:r w:rsidR="00BC414A" w:rsidRPr="00BE7E79">
        <w:rPr>
          <w:rFonts w:ascii="Arial" w:hAnsi="Arial" w:cs="Arial"/>
          <w:bCs/>
          <w:sz w:val="20"/>
          <w:szCs w:val="20"/>
          <w:lang w:val="sq-AL"/>
        </w:rPr>
        <w:t>.</w:t>
      </w:r>
    </w:p>
    <w:p w:rsidR="0046308B" w:rsidRPr="00BE7E79" w:rsidRDefault="0046308B" w:rsidP="0046308B">
      <w:pPr>
        <w:spacing w:before="120" w:after="120" w:line="360" w:lineRule="auto"/>
        <w:rPr>
          <w:rFonts w:ascii="Arial" w:hAnsi="Arial" w:cs="Arial"/>
          <w:bCs/>
          <w:sz w:val="20"/>
          <w:szCs w:val="20"/>
          <w:lang w:val="sq-AL"/>
        </w:rPr>
      </w:pPr>
      <w:r w:rsidRPr="00BE7E79">
        <w:rPr>
          <w:rFonts w:ascii="Arial" w:hAnsi="Arial" w:cs="Arial"/>
          <w:bCs/>
          <w:sz w:val="20"/>
          <w:szCs w:val="20"/>
          <w:lang w:val="sq-AL"/>
        </w:rPr>
        <w:t>Zbog principa ekonomičnosti nije poželjno graditi više manjih postrojenja već jedno veće postrojenje i to u P</w:t>
      </w:r>
      <w:r w:rsidR="00885008" w:rsidRPr="00BE7E79">
        <w:rPr>
          <w:rFonts w:ascii="Arial" w:hAnsi="Arial" w:cs="Arial"/>
          <w:bCs/>
          <w:sz w:val="20"/>
          <w:szCs w:val="20"/>
          <w:lang w:val="sq-AL"/>
        </w:rPr>
        <w:t>odgorici</w:t>
      </w:r>
      <w:r w:rsidRPr="00BE7E79">
        <w:rPr>
          <w:rFonts w:ascii="Arial" w:hAnsi="Arial" w:cs="Arial"/>
          <w:bCs/>
          <w:sz w:val="20"/>
          <w:szCs w:val="20"/>
          <w:lang w:val="sq-AL"/>
        </w:rPr>
        <w:t xml:space="preserve"> zbog najbolje povezanosti, što će uticati na sm</w:t>
      </w:r>
      <w:r w:rsidR="00885008" w:rsidRPr="00BE7E79">
        <w:rPr>
          <w:rFonts w:ascii="Arial" w:hAnsi="Arial" w:cs="Arial"/>
          <w:bCs/>
          <w:sz w:val="20"/>
          <w:szCs w:val="20"/>
          <w:lang w:val="sq-AL"/>
        </w:rPr>
        <w:t>a</w:t>
      </w:r>
      <w:r w:rsidRPr="00BE7E79">
        <w:rPr>
          <w:rFonts w:ascii="Arial" w:hAnsi="Arial" w:cs="Arial"/>
          <w:bCs/>
          <w:sz w:val="20"/>
          <w:szCs w:val="20"/>
          <w:lang w:val="sq-AL"/>
        </w:rPr>
        <w:t xml:space="preserve">njenje troškova transporta. </w:t>
      </w:r>
    </w:p>
    <w:p w:rsidR="0046308B" w:rsidRPr="00BE7E79" w:rsidRDefault="0046308B" w:rsidP="00005CD6">
      <w:pPr>
        <w:spacing w:before="120" w:after="120" w:line="360" w:lineRule="auto"/>
        <w:jc w:val="both"/>
        <w:rPr>
          <w:rFonts w:ascii="Arial" w:hAnsi="Arial" w:cs="Arial"/>
          <w:bCs/>
          <w:sz w:val="20"/>
          <w:szCs w:val="20"/>
          <w:lang w:val="sq-AL"/>
        </w:rPr>
      </w:pPr>
      <w:r w:rsidRPr="00BE7E79">
        <w:rPr>
          <w:rFonts w:ascii="Arial" w:hAnsi="Arial" w:cs="Arial"/>
          <w:bCs/>
          <w:sz w:val="20"/>
          <w:szCs w:val="20"/>
          <w:lang w:val="sq-AL"/>
        </w:rPr>
        <w:t>Što se tiče proizvodnje električne energije iz bio</w:t>
      </w:r>
      <w:r w:rsidR="00885008" w:rsidRPr="00BE7E79">
        <w:rPr>
          <w:rFonts w:ascii="Arial" w:hAnsi="Arial" w:cs="Arial"/>
          <w:bCs/>
          <w:sz w:val="20"/>
          <w:szCs w:val="20"/>
          <w:lang w:val="sq-AL"/>
        </w:rPr>
        <w:t>o</w:t>
      </w:r>
      <w:r w:rsidRPr="00BE7E79">
        <w:rPr>
          <w:rFonts w:ascii="Arial" w:hAnsi="Arial" w:cs="Arial"/>
          <w:bCs/>
          <w:sz w:val="20"/>
          <w:szCs w:val="20"/>
          <w:lang w:val="sq-AL"/>
        </w:rPr>
        <w:t xml:space="preserve">tpada anaerobnom/aerobnom digestijom, može biti u svakom regionalnom centru, ali je potrebno da se uradi studija izvodljivosti, u odnosu na proizvodnju električne energije u odnosu na termičku obradu kako bi se izabrao najoptimalniji metod. </w:t>
      </w:r>
    </w:p>
    <w:p w:rsidR="0046308B" w:rsidRPr="00BE7E79" w:rsidRDefault="0046308B" w:rsidP="00005CD6">
      <w:pPr>
        <w:spacing w:before="120" w:after="120" w:line="360" w:lineRule="auto"/>
        <w:jc w:val="both"/>
        <w:rPr>
          <w:rFonts w:ascii="Arial" w:hAnsi="Arial" w:cs="Arial"/>
          <w:bCs/>
          <w:sz w:val="20"/>
          <w:szCs w:val="20"/>
          <w:lang w:val="sq-AL"/>
        </w:rPr>
      </w:pPr>
      <w:r w:rsidRPr="00BE7E79">
        <w:rPr>
          <w:rFonts w:ascii="Arial" w:hAnsi="Arial" w:cs="Arial"/>
          <w:bCs/>
          <w:sz w:val="20"/>
          <w:szCs w:val="20"/>
          <w:lang w:val="sq-AL"/>
        </w:rPr>
        <w:t xml:space="preserve">Takođe, studijom treba razmotriti opciju da proizvodnja električne energije iz biomase bude na jednoj lokaciji, što znači da je potrebno da </w:t>
      </w:r>
      <w:r w:rsidR="00885008" w:rsidRPr="00BE7E79">
        <w:rPr>
          <w:rFonts w:ascii="Arial" w:hAnsi="Arial" w:cs="Arial"/>
          <w:bCs/>
          <w:sz w:val="20"/>
          <w:szCs w:val="20"/>
          <w:lang w:val="sq-AL"/>
        </w:rPr>
        <w:t xml:space="preserve">se </w:t>
      </w:r>
      <w:r w:rsidRPr="00BE7E79">
        <w:rPr>
          <w:rFonts w:ascii="Arial" w:hAnsi="Arial" w:cs="Arial"/>
          <w:bCs/>
          <w:sz w:val="20"/>
          <w:szCs w:val="20"/>
          <w:lang w:val="sq-AL"/>
        </w:rPr>
        <w:t>sva biomasa doprema na jedno mjest</w:t>
      </w:r>
      <w:r w:rsidR="00885008" w:rsidRPr="00BE7E79">
        <w:rPr>
          <w:rFonts w:ascii="Arial" w:hAnsi="Arial" w:cs="Arial"/>
          <w:bCs/>
          <w:sz w:val="20"/>
          <w:szCs w:val="20"/>
          <w:lang w:val="sq-AL"/>
        </w:rPr>
        <w:t>o</w:t>
      </w:r>
      <w:r w:rsidRPr="00BE7E79">
        <w:rPr>
          <w:rFonts w:ascii="Arial" w:hAnsi="Arial" w:cs="Arial"/>
          <w:bCs/>
          <w:sz w:val="20"/>
          <w:szCs w:val="20"/>
          <w:lang w:val="sq-AL"/>
        </w:rPr>
        <w:t xml:space="preserve"> obrade, a na svim sanitarnim kadama,  koje imaju potencijal, predvidjeti izgradnju gasne elektrane.</w:t>
      </w:r>
    </w:p>
    <w:p w:rsidR="0046308B" w:rsidRPr="00BE7E79" w:rsidRDefault="0046308B" w:rsidP="00005CD6">
      <w:pPr>
        <w:spacing w:before="120" w:after="120" w:line="360" w:lineRule="auto"/>
        <w:jc w:val="both"/>
        <w:rPr>
          <w:rFonts w:ascii="Arial" w:hAnsi="Arial" w:cs="Arial"/>
          <w:bCs/>
          <w:sz w:val="20"/>
          <w:szCs w:val="20"/>
          <w:lang w:val="sq-AL"/>
        </w:rPr>
      </w:pPr>
      <w:r w:rsidRPr="00BE7E79">
        <w:rPr>
          <w:rFonts w:ascii="Arial" w:hAnsi="Arial" w:cs="Arial"/>
          <w:bCs/>
          <w:sz w:val="20"/>
          <w:szCs w:val="20"/>
          <w:lang w:val="sq-AL"/>
        </w:rPr>
        <w:t xml:space="preserve">Planirano je da se prvo izgrade regionalni centri za upravljanje otpadom, a nakon toga u roku od godinu dana, potrebno je na teritoriji lokalnih samouprava obezbijede nedostajuću infrastrukturu i opremu, da bi se poslovalo u skladu sa </w:t>
      </w:r>
      <w:r w:rsidR="002B1E2A" w:rsidRPr="00BE7E79">
        <w:rPr>
          <w:rFonts w:ascii="Arial" w:hAnsi="Arial" w:cs="Arial"/>
          <w:bCs/>
          <w:sz w:val="20"/>
          <w:szCs w:val="20"/>
          <w:lang w:val="sq-AL"/>
        </w:rPr>
        <w:t>D</w:t>
      </w:r>
      <w:r w:rsidRPr="00BE7E79">
        <w:rPr>
          <w:rFonts w:ascii="Arial" w:hAnsi="Arial" w:cs="Arial"/>
          <w:bCs/>
          <w:sz w:val="20"/>
          <w:szCs w:val="20"/>
          <w:lang w:val="sq-AL"/>
        </w:rPr>
        <w:t>ržavnim planom.</w:t>
      </w:r>
    </w:p>
    <w:p w:rsidR="0046308B" w:rsidRPr="00BE7E79" w:rsidRDefault="00096230" w:rsidP="00005CD6">
      <w:pPr>
        <w:spacing w:before="120" w:after="120" w:line="360" w:lineRule="auto"/>
        <w:jc w:val="both"/>
        <w:rPr>
          <w:rFonts w:ascii="Arial" w:hAnsi="Arial" w:cs="Arial"/>
          <w:sz w:val="20"/>
          <w:szCs w:val="20"/>
          <w:lang w:val="sq-AL"/>
        </w:rPr>
      </w:pPr>
      <w:r w:rsidRPr="00BE7E79">
        <w:rPr>
          <w:rFonts w:ascii="Arial" w:hAnsi="Arial" w:cs="Arial"/>
          <w:sz w:val="20"/>
          <w:szCs w:val="20"/>
          <w:lang w:val="sq-AL"/>
        </w:rPr>
        <w:t>S o</w:t>
      </w:r>
      <w:r w:rsidR="0046308B" w:rsidRPr="00BE7E79">
        <w:rPr>
          <w:rFonts w:ascii="Arial" w:hAnsi="Arial" w:cs="Arial"/>
          <w:sz w:val="20"/>
          <w:szCs w:val="20"/>
          <w:lang w:val="sq-AL"/>
        </w:rPr>
        <w:t xml:space="preserve">bzirom </w:t>
      </w:r>
      <w:r w:rsidRPr="00BE7E79">
        <w:rPr>
          <w:rFonts w:ascii="Arial" w:hAnsi="Arial" w:cs="Arial"/>
          <w:sz w:val="20"/>
          <w:szCs w:val="20"/>
          <w:lang w:val="sq-AL"/>
        </w:rPr>
        <w:t xml:space="preserve">na to </w:t>
      </w:r>
      <w:r w:rsidR="0046308B" w:rsidRPr="00BE7E79">
        <w:rPr>
          <w:rFonts w:ascii="Arial" w:hAnsi="Arial" w:cs="Arial"/>
          <w:sz w:val="20"/>
          <w:szCs w:val="20"/>
          <w:lang w:val="sq-AL"/>
        </w:rPr>
        <w:t>da već imamo izgrađe</w:t>
      </w:r>
      <w:r w:rsidR="0005452F" w:rsidRPr="00BE7E79">
        <w:rPr>
          <w:rFonts w:ascii="Arial" w:hAnsi="Arial" w:cs="Arial"/>
          <w:sz w:val="20"/>
          <w:szCs w:val="20"/>
          <w:lang w:val="sq-AL"/>
        </w:rPr>
        <w:t>n</w:t>
      </w:r>
      <w:r w:rsidR="0046308B" w:rsidRPr="00BE7E79">
        <w:rPr>
          <w:rFonts w:ascii="Arial" w:hAnsi="Arial" w:cs="Arial"/>
          <w:sz w:val="20"/>
          <w:szCs w:val="20"/>
          <w:lang w:val="sq-AL"/>
        </w:rPr>
        <w:t xml:space="preserve"> pogon za reciklažu vozila u sklopu Deponije “ Livade”, Podgorica, preporuka je da </w:t>
      </w:r>
      <w:r w:rsidR="0005452F" w:rsidRPr="00BE7E79">
        <w:rPr>
          <w:rFonts w:ascii="Arial" w:hAnsi="Arial" w:cs="Arial"/>
          <w:sz w:val="20"/>
          <w:szCs w:val="20"/>
          <w:lang w:val="sq-AL"/>
        </w:rPr>
        <w:t>s</w:t>
      </w:r>
      <w:r w:rsidR="0046308B" w:rsidRPr="00BE7E79">
        <w:rPr>
          <w:rFonts w:ascii="Arial" w:hAnsi="Arial" w:cs="Arial"/>
          <w:sz w:val="20"/>
          <w:szCs w:val="20"/>
          <w:lang w:val="sq-AL"/>
        </w:rPr>
        <w:t>e otpadna vozila voze u RCUO PG.</w:t>
      </w:r>
    </w:p>
    <w:p w:rsidR="0046308B" w:rsidRPr="00BE7E79" w:rsidRDefault="0046308B" w:rsidP="00005CD6">
      <w:pPr>
        <w:spacing w:before="120" w:after="120" w:line="360" w:lineRule="auto"/>
        <w:jc w:val="both"/>
        <w:rPr>
          <w:rFonts w:ascii="Arial" w:hAnsi="Arial" w:cs="Arial"/>
          <w:bCs/>
          <w:sz w:val="20"/>
          <w:szCs w:val="20"/>
          <w:lang w:val="sq-AL"/>
        </w:rPr>
      </w:pPr>
      <w:r w:rsidRPr="00BE7E79">
        <w:rPr>
          <w:rFonts w:ascii="Arial" w:hAnsi="Arial" w:cs="Arial"/>
          <w:bCs/>
          <w:sz w:val="20"/>
          <w:szCs w:val="20"/>
          <w:lang w:val="sq-AL"/>
        </w:rPr>
        <w:t>Preporuka je da se otpadne gume, zbog lakšeg transporta, prvo  obrade-sjeckaju u tri regional</w:t>
      </w:r>
      <w:r w:rsidR="00096230" w:rsidRPr="00BE7E79">
        <w:rPr>
          <w:rFonts w:ascii="Arial" w:hAnsi="Arial" w:cs="Arial"/>
          <w:bCs/>
          <w:sz w:val="20"/>
          <w:szCs w:val="20"/>
          <w:lang w:val="sq-AL"/>
        </w:rPr>
        <w:t>na</w:t>
      </w:r>
      <w:r w:rsidRPr="00BE7E79">
        <w:rPr>
          <w:rFonts w:ascii="Arial" w:hAnsi="Arial" w:cs="Arial"/>
          <w:bCs/>
          <w:sz w:val="20"/>
          <w:szCs w:val="20"/>
          <w:lang w:val="sq-AL"/>
        </w:rPr>
        <w:t xml:space="preserve"> centra </w:t>
      </w:r>
      <w:r w:rsidR="00096230" w:rsidRPr="00BE7E79">
        <w:rPr>
          <w:rFonts w:ascii="Arial" w:hAnsi="Arial" w:cs="Arial"/>
          <w:bCs/>
          <w:sz w:val="20"/>
          <w:szCs w:val="20"/>
          <w:lang w:val="sq-AL"/>
        </w:rPr>
        <w:t>Nikšiću</w:t>
      </w:r>
      <w:r w:rsidRPr="00BE7E79">
        <w:rPr>
          <w:rFonts w:ascii="Arial" w:hAnsi="Arial" w:cs="Arial"/>
          <w:bCs/>
          <w:sz w:val="20"/>
          <w:szCs w:val="20"/>
          <w:lang w:val="sq-AL"/>
        </w:rPr>
        <w:t xml:space="preserve">, </w:t>
      </w:r>
      <w:r w:rsidR="00096230" w:rsidRPr="00BE7E79">
        <w:rPr>
          <w:rFonts w:ascii="Arial" w:hAnsi="Arial" w:cs="Arial"/>
          <w:bCs/>
          <w:sz w:val="20"/>
          <w:szCs w:val="20"/>
          <w:lang w:val="sq-AL"/>
        </w:rPr>
        <w:t>Baru</w:t>
      </w:r>
      <w:r w:rsidRPr="00BE7E79">
        <w:rPr>
          <w:rFonts w:ascii="Arial" w:hAnsi="Arial" w:cs="Arial"/>
          <w:bCs/>
          <w:sz w:val="20"/>
          <w:szCs w:val="20"/>
          <w:lang w:val="sq-AL"/>
        </w:rPr>
        <w:t xml:space="preserve"> i </w:t>
      </w:r>
      <w:r w:rsidR="00096230" w:rsidRPr="00BE7E79">
        <w:rPr>
          <w:rFonts w:ascii="Arial" w:hAnsi="Arial" w:cs="Arial"/>
          <w:bCs/>
          <w:sz w:val="20"/>
          <w:szCs w:val="20"/>
          <w:lang w:val="sq-AL"/>
        </w:rPr>
        <w:t>Bijelom Polju</w:t>
      </w:r>
      <w:r w:rsidRPr="00BE7E79">
        <w:rPr>
          <w:rFonts w:ascii="Arial" w:hAnsi="Arial" w:cs="Arial"/>
          <w:bCs/>
          <w:sz w:val="20"/>
          <w:szCs w:val="20"/>
          <w:lang w:val="sq-AL"/>
        </w:rPr>
        <w:t xml:space="preserve">, a nakon toga transportuju u regionalni centar </w:t>
      </w:r>
      <w:r w:rsidR="00096230" w:rsidRPr="00BE7E79">
        <w:rPr>
          <w:rFonts w:ascii="Arial" w:hAnsi="Arial" w:cs="Arial"/>
          <w:bCs/>
          <w:sz w:val="20"/>
          <w:szCs w:val="20"/>
          <w:lang w:val="sq-AL"/>
        </w:rPr>
        <w:t>Podgorica</w:t>
      </w:r>
      <w:r w:rsidRPr="00BE7E79">
        <w:rPr>
          <w:rFonts w:ascii="Arial" w:hAnsi="Arial" w:cs="Arial"/>
          <w:bCs/>
          <w:sz w:val="20"/>
          <w:szCs w:val="20"/>
          <w:lang w:val="sq-AL"/>
        </w:rPr>
        <w:t>.</w:t>
      </w:r>
    </w:p>
    <w:p w:rsidR="0046308B" w:rsidRPr="00BE7E79" w:rsidRDefault="0046308B" w:rsidP="00005CD6">
      <w:pPr>
        <w:spacing w:before="120" w:after="120" w:line="360" w:lineRule="auto"/>
        <w:jc w:val="both"/>
        <w:rPr>
          <w:rFonts w:ascii="Arial" w:hAnsi="Arial" w:cs="Arial"/>
          <w:b/>
          <w:sz w:val="20"/>
          <w:szCs w:val="20"/>
          <w:u w:val="single"/>
          <w:lang w:val="sq-AL"/>
        </w:rPr>
      </w:pPr>
      <w:bookmarkStart w:id="174" w:name="_Hlk185878645"/>
      <w:r w:rsidRPr="00BE7E79">
        <w:rPr>
          <w:rFonts w:ascii="Arial" w:hAnsi="Arial" w:cs="Arial"/>
          <w:b/>
          <w:sz w:val="20"/>
          <w:szCs w:val="20"/>
          <w:u w:val="single"/>
          <w:lang w:val="sq-AL"/>
        </w:rPr>
        <w:t>Regionalni centar za upravljanje otpadom Podgorica</w:t>
      </w:r>
      <w:bookmarkEnd w:id="174"/>
    </w:p>
    <w:p w:rsidR="0046308B" w:rsidRPr="00BE7E79" w:rsidRDefault="0046308B" w:rsidP="00005CD6">
      <w:pPr>
        <w:spacing w:before="120" w:after="120" w:line="360" w:lineRule="auto"/>
        <w:jc w:val="both"/>
        <w:rPr>
          <w:rFonts w:ascii="Arial" w:hAnsi="Arial" w:cs="Arial"/>
          <w:bCs/>
          <w:sz w:val="20"/>
          <w:szCs w:val="20"/>
          <w:lang w:val="sq-AL"/>
        </w:rPr>
      </w:pPr>
      <w:r w:rsidRPr="00BE7E79">
        <w:rPr>
          <w:rFonts w:ascii="Arial" w:hAnsi="Arial" w:cs="Arial"/>
          <w:bCs/>
          <w:sz w:val="20"/>
          <w:szCs w:val="20"/>
          <w:lang w:val="sq-AL"/>
        </w:rPr>
        <w:t>Regionalni centar za upravljanje otpadom Podgorica obuhvata op</w:t>
      </w:r>
      <w:r w:rsidRPr="00BE7E79">
        <w:rPr>
          <w:rFonts w:ascii="Arial" w:hAnsi="Arial" w:cs="Arial"/>
          <w:bCs/>
          <w:sz w:val="20"/>
          <w:szCs w:val="20"/>
          <w:lang w:val="sr-Latn-ME"/>
        </w:rPr>
        <w:t>štine koje su navedene u narednoj tabeli</w:t>
      </w:r>
      <w:r w:rsidRPr="00BE7E79">
        <w:rPr>
          <w:rFonts w:ascii="Arial" w:hAnsi="Arial" w:cs="Arial"/>
          <w:bCs/>
          <w:sz w:val="20"/>
          <w:szCs w:val="20"/>
          <w:lang w:val="sq-AL"/>
        </w:rPr>
        <w:t>.</w:t>
      </w:r>
    </w:p>
    <w:p w:rsidR="0046308B" w:rsidRPr="00BE7E79" w:rsidRDefault="0046308B" w:rsidP="0046308B">
      <w:pPr>
        <w:pStyle w:val="Caption"/>
        <w:rPr>
          <w:rFonts w:cs="Arial"/>
          <w:b/>
          <w:sz w:val="20"/>
          <w:szCs w:val="20"/>
          <w:lang w:val="sq-AL"/>
        </w:rPr>
      </w:pPr>
      <w:bookmarkStart w:id="175" w:name="_Toc189515616"/>
      <w:bookmarkStart w:id="176" w:name="_Toc189549676"/>
      <w:r w:rsidRPr="00BE7E79">
        <w:rPr>
          <w:rFonts w:cs="Arial"/>
          <w:sz w:val="20"/>
          <w:szCs w:val="20"/>
          <w:lang w:val="sq-AL"/>
        </w:rPr>
        <w:t xml:space="preserve">Tabela </w:t>
      </w:r>
      <w:r w:rsidR="008176A6" w:rsidRPr="00BE7E79">
        <w:rPr>
          <w:rFonts w:cs="Arial"/>
          <w:sz w:val="20"/>
          <w:szCs w:val="20"/>
        </w:rPr>
        <w:t>23</w:t>
      </w:r>
      <w:r w:rsidRPr="00BE7E79">
        <w:rPr>
          <w:rFonts w:cs="Arial"/>
          <w:sz w:val="20"/>
          <w:szCs w:val="20"/>
          <w:lang w:val="sq-AL"/>
        </w:rPr>
        <w:t xml:space="preserve"> Područje koje opslužuje Regionalni centar za upravljanje otpadom Podgorica</w:t>
      </w:r>
      <w:bookmarkEnd w:id="175"/>
      <w:bookmarkEnd w:id="176"/>
      <w:r w:rsidRPr="00BE7E79">
        <w:rPr>
          <w:rFonts w:cs="Arial"/>
          <w:sz w:val="20"/>
          <w:szCs w:val="20"/>
          <w:lang w:val="sq-AL"/>
        </w:rPr>
        <w:t xml:space="preserve"> </w:t>
      </w:r>
    </w:p>
    <w:tbl>
      <w:tblPr>
        <w:tblW w:w="3784"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4A0" w:firstRow="1" w:lastRow="0" w:firstColumn="1" w:lastColumn="0" w:noHBand="0" w:noVBand="1"/>
      </w:tblPr>
      <w:tblGrid>
        <w:gridCol w:w="2327"/>
        <w:gridCol w:w="2442"/>
        <w:gridCol w:w="2521"/>
      </w:tblGrid>
      <w:tr w:rsidR="0046308B" w:rsidRPr="00BE7E79" w:rsidTr="00927E8A">
        <w:trPr>
          <w:tblHeader/>
          <w:jc w:val="center"/>
        </w:trPr>
        <w:tc>
          <w:tcPr>
            <w:tcW w:w="1596" w:type="pct"/>
            <w:shd w:val="clear" w:color="auto" w:fill="F2F2F2" w:themeFill="background1" w:themeFillShade="F2"/>
            <w:vAlign w:val="center"/>
          </w:tcPr>
          <w:p w:rsidR="0046308B" w:rsidRPr="00BE7E79" w:rsidRDefault="0046308B" w:rsidP="00927E8A">
            <w:pPr>
              <w:spacing w:before="40" w:after="40" w:line="360" w:lineRule="auto"/>
              <w:rPr>
                <w:rFonts w:ascii="Arial" w:hAnsi="Arial" w:cs="Arial"/>
                <w:b/>
                <w:bCs/>
                <w:sz w:val="20"/>
                <w:szCs w:val="20"/>
                <w:lang w:val="sq-AL"/>
              </w:rPr>
            </w:pPr>
            <w:r w:rsidRPr="00BE7E79">
              <w:rPr>
                <w:rFonts w:ascii="Arial" w:hAnsi="Arial" w:cs="Arial"/>
                <w:b/>
                <w:bCs/>
                <w:sz w:val="20"/>
                <w:szCs w:val="20"/>
                <w:lang w:val="sq-AL"/>
              </w:rPr>
              <w:t>Opština</w:t>
            </w:r>
          </w:p>
        </w:tc>
        <w:tc>
          <w:tcPr>
            <w:tcW w:w="1675" w:type="pct"/>
            <w:shd w:val="clear" w:color="auto" w:fill="F2F2F2" w:themeFill="background1" w:themeFillShade="F2"/>
            <w:vAlign w:val="center"/>
          </w:tcPr>
          <w:p w:rsidR="0046308B" w:rsidRPr="00BE7E79" w:rsidRDefault="0046308B" w:rsidP="00927E8A">
            <w:pPr>
              <w:spacing w:before="40" w:after="40" w:line="360" w:lineRule="auto"/>
              <w:rPr>
                <w:rFonts w:ascii="Arial" w:hAnsi="Arial" w:cs="Arial"/>
                <w:b/>
                <w:bCs/>
                <w:sz w:val="20"/>
                <w:szCs w:val="20"/>
                <w:lang w:val="sq-AL"/>
              </w:rPr>
            </w:pPr>
            <w:r w:rsidRPr="00BE7E79">
              <w:rPr>
                <w:rFonts w:ascii="Arial" w:hAnsi="Arial" w:cs="Arial"/>
                <w:b/>
                <w:bCs/>
                <w:sz w:val="20"/>
                <w:szCs w:val="20"/>
                <w:lang w:val="sq-AL"/>
              </w:rPr>
              <w:t xml:space="preserve">Stanovništvo - </w:t>
            </w:r>
            <w:r w:rsidRPr="00BE7E79">
              <w:rPr>
                <w:rFonts w:ascii="Arial" w:hAnsi="Arial" w:cs="Arial"/>
                <w:b/>
                <w:bCs/>
                <w:sz w:val="20"/>
                <w:szCs w:val="20"/>
                <w:lang w:val="sq-AL"/>
              </w:rPr>
              <w:br/>
              <w:t>2028</w:t>
            </w:r>
          </w:p>
        </w:tc>
        <w:tc>
          <w:tcPr>
            <w:tcW w:w="1729" w:type="pct"/>
            <w:shd w:val="clear" w:color="auto" w:fill="F2F2F2" w:themeFill="background1" w:themeFillShade="F2"/>
            <w:vAlign w:val="center"/>
          </w:tcPr>
          <w:p w:rsidR="0046308B" w:rsidRPr="00BE7E79" w:rsidRDefault="0046308B" w:rsidP="00927E8A">
            <w:pPr>
              <w:spacing w:before="40" w:after="40" w:line="360" w:lineRule="auto"/>
              <w:rPr>
                <w:rFonts w:ascii="Arial" w:hAnsi="Arial" w:cs="Arial"/>
                <w:b/>
                <w:bCs/>
                <w:sz w:val="20"/>
                <w:szCs w:val="20"/>
                <w:lang w:val="sq-AL"/>
              </w:rPr>
            </w:pPr>
            <w:r w:rsidRPr="00BE7E79">
              <w:rPr>
                <w:rFonts w:ascii="Arial" w:hAnsi="Arial" w:cs="Arial"/>
                <w:b/>
                <w:bCs/>
                <w:sz w:val="20"/>
                <w:szCs w:val="20"/>
                <w:lang w:val="sq-AL"/>
              </w:rPr>
              <w:t xml:space="preserve">Generisanje otpada </w:t>
            </w:r>
            <w:r w:rsidRPr="00BE7E79">
              <w:rPr>
                <w:rFonts w:ascii="Arial" w:hAnsi="Arial" w:cs="Arial"/>
                <w:b/>
                <w:bCs/>
                <w:sz w:val="20"/>
                <w:szCs w:val="20"/>
                <w:lang w:val="sq-AL"/>
              </w:rPr>
              <w:br/>
              <w:t>(t/god) - 2028</w:t>
            </w:r>
          </w:p>
        </w:tc>
      </w:tr>
      <w:tr w:rsidR="0046308B" w:rsidRPr="00BE7E79" w:rsidTr="00927E8A">
        <w:trPr>
          <w:jc w:val="center"/>
        </w:trPr>
        <w:tc>
          <w:tcPr>
            <w:tcW w:w="1596" w:type="pct"/>
            <w:vAlign w:val="center"/>
          </w:tcPr>
          <w:p w:rsidR="0046308B" w:rsidRPr="00BE7E79" w:rsidRDefault="0046308B" w:rsidP="00927E8A">
            <w:pPr>
              <w:spacing w:before="40" w:after="40" w:line="360" w:lineRule="auto"/>
              <w:ind w:left="-14"/>
              <w:rPr>
                <w:rFonts w:ascii="Arial" w:hAnsi="Arial" w:cs="Arial"/>
                <w:sz w:val="20"/>
                <w:szCs w:val="20"/>
                <w:lang w:val="sq-AL"/>
              </w:rPr>
            </w:pPr>
            <w:r w:rsidRPr="00BE7E79">
              <w:rPr>
                <w:rFonts w:ascii="Arial" w:hAnsi="Arial" w:cs="Arial"/>
                <w:sz w:val="20"/>
                <w:szCs w:val="20"/>
                <w:lang w:val="sq-AL"/>
              </w:rPr>
              <w:t>PODGORICA</w:t>
            </w:r>
          </w:p>
        </w:tc>
        <w:tc>
          <w:tcPr>
            <w:tcW w:w="1675" w:type="pct"/>
            <w:shd w:val="clear" w:color="auto" w:fill="auto"/>
            <w:vAlign w:val="center"/>
          </w:tcPr>
          <w:p w:rsidR="0046308B" w:rsidRPr="00BE7E79" w:rsidRDefault="0046308B" w:rsidP="00927E8A">
            <w:pPr>
              <w:spacing w:before="40" w:after="40" w:line="360" w:lineRule="auto"/>
              <w:rPr>
                <w:rFonts w:ascii="Arial" w:hAnsi="Arial" w:cs="Arial"/>
                <w:color w:val="000000"/>
                <w:sz w:val="20"/>
                <w:szCs w:val="20"/>
                <w:lang w:val="sq-AL"/>
              </w:rPr>
            </w:pPr>
            <w:r w:rsidRPr="00BE7E79">
              <w:rPr>
                <w:rFonts w:ascii="Arial" w:hAnsi="Arial" w:cs="Arial"/>
                <w:color w:val="000000"/>
                <w:sz w:val="20"/>
                <w:szCs w:val="20"/>
              </w:rPr>
              <w:t>178,237</w:t>
            </w:r>
          </w:p>
        </w:tc>
        <w:tc>
          <w:tcPr>
            <w:tcW w:w="1729" w:type="pct"/>
            <w:vAlign w:val="center"/>
          </w:tcPr>
          <w:p w:rsidR="0046308B" w:rsidRPr="00BE7E79" w:rsidRDefault="0046308B" w:rsidP="00927E8A">
            <w:pPr>
              <w:spacing w:before="40" w:after="40" w:line="360" w:lineRule="auto"/>
              <w:rPr>
                <w:rFonts w:ascii="Arial" w:hAnsi="Arial" w:cs="Arial"/>
                <w:color w:val="000000"/>
                <w:sz w:val="20"/>
                <w:szCs w:val="20"/>
                <w:highlight w:val="yellow"/>
                <w:lang w:val="sq-AL"/>
              </w:rPr>
            </w:pPr>
            <w:r w:rsidRPr="00BE7E79">
              <w:rPr>
                <w:rFonts w:ascii="Arial" w:hAnsi="Arial" w:cs="Arial"/>
                <w:color w:val="000000"/>
                <w:sz w:val="20"/>
                <w:szCs w:val="20"/>
              </w:rPr>
              <w:t>101,604</w:t>
            </w:r>
          </w:p>
        </w:tc>
      </w:tr>
      <w:tr w:rsidR="0046308B" w:rsidRPr="00BE7E79" w:rsidTr="00927E8A">
        <w:trPr>
          <w:jc w:val="center"/>
        </w:trPr>
        <w:tc>
          <w:tcPr>
            <w:tcW w:w="1596" w:type="pct"/>
            <w:vAlign w:val="center"/>
          </w:tcPr>
          <w:p w:rsidR="0046308B" w:rsidRPr="00BE7E79" w:rsidRDefault="0046308B" w:rsidP="00927E8A">
            <w:pPr>
              <w:spacing w:before="40" w:after="40" w:line="360" w:lineRule="auto"/>
              <w:ind w:left="-14"/>
              <w:rPr>
                <w:rFonts w:ascii="Arial" w:hAnsi="Arial" w:cs="Arial"/>
                <w:sz w:val="20"/>
                <w:szCs w:val="20"/>
                <w:lang w:val="sq-AL"/>
              </w:rPr>
            </w:pPr>
            <w:r w:rsidRPr="00BE7E79">
              <w:rPr>
                <w:rFonts w:ascii="Arial" w:hAnsi="Arial" w:cs="Arial"/>
                <w:sz w:val="20"/>
                <w:szCs w:val="20"/>
                <w:lang w:val="sq-AL"/>
              </w:rPr>
              <w:t>CETINJE</w:t>
            </w:r>
          </w:p>
        </w:tc>
        <w:tc>
          <w:tcPr>
            <w:tcW w:w="1675" w:type="pct"/>
            <w:shd w:val="clear" w:color="auto" w:fill="auto"/>
            <w:vAlign w:val="center"/>
          </w:tcPr>
          <w:p w:rsidR="0046308B" w:rsidRPr="00BE7E79" w:rsidRDefault="0046308B" w:rsidP="00927E8A">
            <w:pPr>
              <w:spacing w:before="40" w:after="40" w:line="360" w:lineRule="auto"/>
              <w:rPr>
                <w:rFonts w:ascii="Arial" w:hAnsi="Arial" w:cs="Arial"/>
                <w:sz w:val="20"/>
                <w:szCs w:val="20"/>
                <w:lang w:val="sq-AL"/>
              </w:rPr>
            </w:pPr>
            <w:r w:rsidRPr="00BE7E79">
              <w:rPr>
                <w:rFonts w:ascii="Arial" w:hAnsi="Arial" w:cs="Arial"/>
                <w:color w:val="000000"/>
                <w:sz w:val="20"/>
                <w:szCs w:val="20"/>
              </w:rPr>
              <w:t>15,056</w:t>
            </w:r>
          </w:p>
        </w:tc>
        <w:tc>
          <w:tcPr>
            <w:tcW w:w="1729" w:type="pct"/>
            <w:vAlign w:val="center"/>
          </w:tcPr>
          <w:p w:rsidR="0046308B" w:rsidRPr="00BE7E79" w:rsidRDefault="0046308B" w:rsidP="00927E8A">
            <w:pPr>
              <w:spacing w:before="40" w:after="40" w:line="360" w:lineRule="auto"/>
              <w:rPr>
                <w:rFonts w:ascii="Arial" w:hAnsi="Arial" w:cs="Arial"/>
                <w:sz w:val="20"/>
                <w:szCs w:val="20"/>
                <w:highlight w:val="yellow"/>
                <w:lang w:val="sq-AL"/>
              </w:rPr>
            </w:pPr>
            <w:r w:rsidRPr="00BE7E79">
              <w:rPr>
                <w:rFonts w:ascii="Arial" w:hAnsi="Arial" w:cs="Arial"/>
                <w:color w:val="000000"/>
                <w:sz w:val="20"/>
                <w:szCs w:val="20"/>
              </w:rPr>
              <w:t>8,418</w:t>
            </w:r>
          </w:p>
        </w:tc>
      </w:tr>
      <w:tr w:rsidR="0046308B" w:rsidRPr="00BE7E79" w:rsidTr="00927E8A">
        <w:trPr>
          <w:jc w:val="center"/>
        </w:trPr>
        <w:tc>
          <w:tcPr>
            <w:tcW w:w="1596" w:type="pct"/>
            <w:vAlign w:val="center"/>
          </w:tcPr>
          <w:p w:rsidR="0046308B" w:rsidRPr="00BE7E79" w:rsidRDefault="0046308B" w:rsidP="00927E8A">
            <w:pPr>
              <w:spacing w:before="40" w:after="40" w:line="360" w:lineRule="auto"/>
              <w:ind w:left="-14"/>
              <w:rPr>
                <w:rFonts w:ascii="Arial" w:hAnsi="Arial" w:cs="Arial"/>
                <w:sz w:val="20"/>
                <w:szCs w:val="20"/>
                <w:lang w:val="sq-AL"/>
              </w:rPr>
            </w:pPr>
            <w:r w:rsidRPr="00BE7E79">
              <w:rPr>
                <w:rFonts w:ascii="Arial" w:hAnsi="Arial" w:cs="Arial"/>
                <w:sz w:val="20"/>
                <w:szCs w:val="20"/>
                <w:lang w:val="sq-AL"/>
              </w:rPr>
              <w:t>TUZI</w:t>
            </w:r>
          </w:p>
        </w:tc>
        <w:tc>
          <w:tcPr>
            <w:tcW w:w="1675" w:type="pct"/>
            <w:shd w:val="clear" w:color="auto" w:fill="auto"/>
            <w:vAlign w:val="center"/>
          </w:tcPr>
          <w:p w:rsidR="0046308B" w:rsidRPr="00BE7E79" w:rsidRDefault="0046308B" w:rsidP="00927E8A">
            <w:pPr>
              <w:spacing w:before="40" w:after="40" w:line="360" w:lineRule="auto"/>
              <w:rPr>
                <w:rFonts w:ascii="Arial" w:hAnsi="Arial" w:cs="Arial"/>
                <w:sz w:val="20"/>
                <w:szCs w:val="20"/>
                <w:highlight w:val="yellow"/>
                <w:lang w:val="sq-AL"/>
              </w:rPr>
            </w:pPr>
            <w:r w:rsidRPr="00BE7E79">
              <w:rPr>
                <w:rFonts w:ascii="Arial" w:hAnsi="Arial" w:cs="Arial"/>
                <w:color w:val="000000"/>
                <w:sz w:val="20"/>
                <w:szCs w:val="20"/>
              </w:rPr>
              <w:t>12,454</w:t>
            </w:r>
          </w:p>
        </w:tc>
        <w:tc>
          <w:tcPr>
            <w:tcW w:w="1729" w:type="pct"/>
            <w:vAlign w:val="center"/>
          </w:tcPr>
          <w:p w:rsidR="0046308B" w:rsidRPr="00BE7E79" w:rsidRDefault="0046308B" w:rsidP="00927E8A">
            <w:pPr>
              <w:spacing w:before="40" w:after="40" w:line="360" w:lineRule="auto"/>
              <w:rPr>
                <w:rFonts w:ascii="Arial" w:hAnsi="Arial" w:cs="Arial"/>
                <w:sz w:val="20"/>
                <w:szCs w:val="20"/>
                <w:highlight w:val="yellow"/>
                <w:lang w:val="sq-AL"/>
              </w:rPr>
            </w:pPr>
            <w:r w:rsidRPr="00BE7E79">
              <w:rPr>
                <w:rFonts w:ascii="Arial" w:hAnsi="Arial" w:cs="Arial"/>
                <w:color w:val="000000"/>
                <w:sz w:val="20"/>
                <w:szCs w:val="20"/>
              </w:rPr>
              <w:t>6,982</w:t>
            </w:r>
          </w:p>
        </w:tc>
      </w:tr>
      <w:tr w:rsidR="0046308B" w:rsidRPr="00BE7E79" w:rsidTr="00927E8A">
        <w:trPr>
          <w:jc w:val="center"/>
        </w:trPr>
        <w:tc>
          <w:tcPr>
            <w:tcW w:w="1596" w:type="pct"/>
            <w:vAlign w:val="center"/>
          </w:tcPr>
          <w:p w:rsidR="0046308B" w:rsidRPr="00BE7E79" w:rsidRDefault="0046308B" w:rsidP="00927E8A">
            <w:pPr>
              <w:spacing w:before="40" w:after="40"/>
              <w:ind w:left="-14"/>
              <w:rPr>
                <w:rFonts w:ascii="Arial" w:hAnsi="Arial" w:cs="Arial"/>
                <w:sz w:val="20"/>
                <w:szCs w:val="20"/>
                <w:lang w:val="sq-AL"/>
              </w:rPr>
            </w:pPr>
            <w:r w:rsidRPr="00BE7E79">
              <w:rPr>
                <w:rFonts w:ascii="Arial" w:hAnsi="Arial" w:cs="Arial"/>
                <w:sz w:val="20"/>
                <w:szCs w:val="20"/>
                <w:lang w:val="sq-AL"/>
              </w:rPr>
              <w:t>DANILOVGRAD</w:t>
            </w:r>
          </w:p>
        </w:tc>
        <w:tc>
          <w:tcPr>
            <w:tcW w:w="1675" w:type="pct"/>
            <w:shd w:val="clear" w:color="auto" w:fill="auto"/>
            <w:vAlign w:val="center"/>
          </w:tcPr>
          <w:p w:rsidR="0046308B" w:rsidRPr="00BE7E79" w:rsidRDefault="0046308B" w:rsidP="00927E8A">
            <w:pPr>
              <w:spacing w:before="40" w:after="40"/>
              <w:rPr>
                <w:rFonts w:ascii="Arial" w:hAnsi="Arial" w:cs="Arial"/>
                <w:sz w:val="20"/>
                <w:szCs w:val="20"/>
                <w:lang w:val="sq-AL"/>
              </w:rPr>
            </w:pPr>
            <w:r w:rsidRPr="00BE7E79">
              <w:rPr>
                <w:rFonts w:ascii="Arial" w:hAnsi="Arial" w:cs="Arial"/>
                <w:color w:val="000000"/>
                <w:sz w:val="20"/>
                <w:szCs w:val="20"/>
              </w:rPr>
              <w:t>18,468</w:t>
            </w:r>
          </w:p>
        </w:tc>
        <w:tc>
          <w:tcPr>
            <w:tcW w:w="1729" w:type="pct"/>
            <w:vAlign w:val="center"/>
          </w:tcPr>
          <w:p w:rsidR="0046308B" w:rsidRPr="00BE7E79" w:rsidRDefault="0046308B" w:rsidP="00927E8A">
            <w:pPr>
              <w:spacing w:before="40" w:after="40"/>
              <w:rPr>
                <w:rFonts w:ascii="Arial" w:hAnsi="Arial" w:cs="Arial"/>
                <w:sz w:val="20"/>
                <w:szCs w:val="20"/>
                <w:highlight w:val="yellow"/>
                <w:lang w:val="sq-AL"/>
              </w:rPr>
            </w:pPr>
            <w:r w:rsidRPr="00BE7E79">
              <w:rPr>
                <w:rFonts w:ascii="Arial" w:hAnsi="Arial" w:cs="Arial"/>
                <w:color w:val="000000"/>
                <w:sz w:val="20"/>
                <w:szCs w:val="20"/>
              </w:rPr>
              <w:t>8,580</w:t>
            </w:r>
          </w:p>
        </w:tc>
      </w:tr>
      <w:tr w:rsidR="0046308B" w:rsidRPr="00BE7E79" w:rsidTr="00927E8A">
        <w:trPr>
          <w:jc w:val="center"/>
        </w:trPr>
        <w:tc>
          <w:tcPr>
            <w:tcW w:w="1596" w:type="pct"/>
            <w:vAlign w:val="center"/>
          </w:tcPr>
          <w:p w:rsidR="0046308B" w:rsidRPr="00BE7E79" w:rsidRDefault="0046308B" w:rsidP="00927E8A">
            <w:pPr>
              <w:spacing w:before="40" w:after="40" w:line="360" w:lineRule="auto"/>
              <w:ind w:left="-14"/>
              <w:rPr>
                <w:rFonts w:ascii="Arial" w:hAnsi="Arial" w:cs="Arial"/>
                <w:sz w:val="20"/>
                <w:szCs w:val="20"/>
                <w:lang w:val="sq-AL"/>
              </w:rPr>
            </w:pPr>
            <w:r w:rsidRPr="00BE7E79">
              <w:rPr>
                <w:rFonts w:ascii="Arial" w:hAnsi="Arial" w:cs="Arial"/>
                <w:sz w:val="20"/>
                <w:szCs w:val="20"/>
                <w:lang w:val="sq-AL"/>
              </w:rPr>
              <w:t>ZETA</w:t>
            </w:r>
          </w:p>
        </w:tc>
        <w:tc>
          <w:tcPr>
            <w:tcW w:w="1675" w:type="pct"/>
            <w:shd w:val="clear" w:color="auto" w:fill="auto"/>
            <w:vAlign w:val="center"/>
          </w:tcPr>
          <w:p w:rsidR="0046308B" w:rsidRPr="00BE7E79" w:rsidRDefault="0046308B" w:rsidP="00927E8A">
            <w:pPr>
              <w:spacing w:before="40" w:after="40" w:line="360" w:lineRule="auto"/>
              <w:rPr>
                <w:rFonts w:ascii="Arial" w:hAnsi="Arial" w:cs="Arial"/>
                <w:color w:val="000000"/>
                <w:sz w:val="20"/>
                <w:szCs w:val="20"/>
                <w:lang w:val="sq-AL"/>
              </w:rPr>
            </w:pPr>
            <w:r w:rsidRPr="00BE7E79">
              <w:rPr>
                <w:rFonts w:ascii="Arial" w:hAnsi="Arial" w:cs="Arial"/>
                <w:color w:val="000000"/>
                <w:sz w:val="20"/>
                <w:szCs w:val="20"/>
              </w:rPr>
              <w:t>16,142</w:t>
            </w:r>
          </w:p>
        </w:tc>
        <w:tc>
          <w:tcPr>
            <w:tcW w:w="1729" w:type="pct"/>
            <w:vAlign w:val="center"/>
          </w:tcPr>
          <w:p w:rsidR="0046308B" w:rsidRPr="00BE7E79" w:rsidRDefault="0046308B" w:rsidP="00927E8A">
            <w:pPr>
              <w:spacing w:before="40" w:after="40" w:line="360" w:lineRule="auto"/>
              <w:rPr>
                <w:rFonts w:ascii="Arial" w:hAnsi="Arial" w:cs="Arial"/>
                <w:color w:val="000000"/>
                <w:sz w:val="20"/>
                <w:szCs w:val="20"/>
                <w:highlight w:val="yellow"/>
                <w:lang w:val="sq-AL"/>
              </w:rPr>
            </w:pPr>
            <w:r w:rsidRPr="00BE7E79">
              <w:rPr>
                <w:rFonts w:ascii="Arial" w:hAnsi="Arial" w:cs="Arial"/>
                <w:color w:val="000000"/>
                <w:sz w:val="20"/>
                <w:szCs w:val="20"/>
              </w:rPr>
              <w:t>6,868</w:t>
            </w:r>
          </w:p>
        </w:tc>
      </w:tr>
      <w:tr w:rsidR="0046308B" w:rsidRPr="00BE7E79" w:rsidTr="00927E8A">
        <w:trPr>
          <w:trHeight w:val="445"/>
          <w:jc w:val="center"/>
        </w:trPr>
        <w:tc>
          <w:tcPr>
            <w:tcW w:w="1596" w:type="pct"/>
            <w:shd w:val="clear" w:color="auto" w:fill="FEF8E7" w:themeFill="accent6" w:themeFillTint="33"/>
            <w:vAlign w:val="center"/>
          </w:tcPr>
          <w:p w:rsidR="0046308B" w:rsidRPr="00BE7E79" w:rsidRDefault="0046308B" w:rsidP="00927E8A">
            <w:pPr>
              <w:spacing w:before="40" w:after="40" w:line="360" w:lineRule="auto"/>
              <w:ind w:left="-14"/>
              <w:rPr>
                <w:rFonts w:ascii="Arial" w:hAnsi="Arial" w:cs="Arial"/>
                <w:b/>
                <w:bCs/>
                <w:sz w:val="20"/>
                <w:szCs w:val="20"/>
                <w:lang w:val="sq-AL"/>
              </w:rPr>
            </w:pPr>
            <w:r w:rsidRPr="00BE7E79">
              <w:rPr>
                <w:rFonts w:ascii="Arial" w:hAnsi="Arial" w:cs="Arial"/>
                <w:b/>
                <w:bCs/>
                <w:sz w:val="20"/>
                <w:szCs w:val="20"/>
                <w:lang w:val="sq-AL"/>
              </w:rPr>
              <w:t>Ukupno</w:t>
            </w:r>
          </w:p>
        </w:tc>
        <w:tc>
          <w:tcPr>
            <w:tcW w:w="1675" w:type="pct"/>
            <w:shd w:val="clear" w:color="auto" w:fill="FEF8E7" w:themeFill="accent6" w:themeFillTint="33"/>
            <w:vAlign w:val="bottom"/>
          </w:tcPr>
          <w:p w:rsidR="0046308B" w:rsidRPr="00BE7E79" w:rsidRDefault="0046308B" w:rsidP="00927E8A">
            <w:pPr>
              <w:spacing w:before="40" w:after="40" w:line="360" w:lineRule="auto"/>
              <w:rPr>
                <w:rFonts w:ascii="Arial" w:hAnsi="Arial" w:cs="Arial"/>
                <w:b/>
                <w:bCs/>
                <w:sz w:val="20"/>
                <w:szCs w:val="20"/>
                <w:lang w:val="sq-AL"/>
              </w:rPr>
            </w:pPr>
            <w:r w:rsidRPr="00BE7E79">
              <w:rPr>
                <w:rFonts w:ascii="Arial" w:hAnsi="Arial" w:cs="Arial"/>
                <w:b/>
                <w:bCs/>
                <w:color w:val="000000"/>
                <w:sz w:val="20"/>
                <w:szCs w:val="20"/>
              </w:rPr>
              <w:t>243,368</w:t>
            </w:r>
          </w:p>
        </w:tc>
        <w:tc>
          <w:tcPr>
            <w:tcW w:w="1729" w:type="pct"/>
            <w:shd w:val="clear" w:color="auto" w:fill="FEF8E7" w:themeFill="accent6" w:themeFillTint="33"/>
            <w:vAlign w:val="bottom"/>
          </w:tcPr>
          <w:p w:rsidR="0046308B" w:rsidRPr="00BE7E79" w:rsidRDefault="0046308B" w:rsidP="00927E8A">
            <w:pPr>
              <w:spacing w:before="40" w:after="40" w:line="360" w:lineRule="auto"/>
              <w:rPr>
                <w:rFonts w:ascii="Arial" w:hAnsi="Arial" w:cs="Arial"/>
                <w:b/>
                <w:bCs/>
                <w:sz w:val="20"/>
                <w:szCs w:val="20"/>
                <w:highlight w:val="yellow"/>
                <w:lang w:val="sq-AL"/>
              </w:rPr>
            </w:pPr>
            <w:r w:rsidRPr="00BE7E79">
              <w:rPr>
                <w:rFonts w:ascii="Arial" w:hAnsi="Arial" w:cs="Arial"/>
                <w:b/>
                <w:bCs/>
                <w:color w:val="000000"/>
                <w:sz w:val="20"/>
                <w:szCs w:val="20"/>
              </w:rPr>
              <w:t>133,948</w:t>
            </w:r>
          </w:p>
        </w:tc>
      </w:tr>
    </w:tbl>
    <w:p w:rsidR="00C45D57" w:rsidRPr="00BE7E79" w:rsidRDefault="0046308B" w:rsidP="00334CFE">
      <w:pPr>
        <w:spacing w:before="120" w:after="120" w:line="360" w:lineRule="auto"/>
        <w:jc w:val="both"/>
        <w:rPr>
          <w:rFonts w:ascii="Arial" w:hAnsi="Arial" w:cs="Arial"/>
          <w:sz w:val="20"/>
          <w:szCs w:val="20"/>
          <w:lang w:val="sq-AL"/>
        </w:rPr>
      </w:pPr>
      <w:r w:rsidRPr="00BE7E79">
        <w:rPr>
          <w:rFonts w:ascii="Arial" w:hAnsi="Arial" w:cs="Arial"/>
          <w:sz w:val="20"/>
          <w:szCs w:val="20"/>
          <w:lang w:val="sq-AL"/>
        </w:rPr>
        <w:t>Infrastruktura za upravljanje otpadom za koju se predlaže da bude operativna u centralnom sistemu prikazana je u tabeli ispod</w:t>
      </w:r>
      <w:bookmarkStart w:id="177" w:name="_Toc110612553"/>
      <w:bookmarkStart w:id="178" w:name="_Toc117607242"/>
      <w:bookmarkStart w:id="179" w:name="_Toc110350560"/>
      <w:bookmarkStart w:id="180" w:name="_Toc110350465"/>
      <w:r w:rsidR="00334CFE" w:rsidRPr="00BE7E79">
        <w:rPr>
          <w:rFonts w:ascii="Arial" w:hAnsi="Arial" w:cs="Arial"/>
          <w:sz w:val="20"/>
          <w:szCs w:val="20"/>
          <w:lang w:val="sq-AL"/>
        </w:rPr>
        <w:t>.</w:t>
      </w:r>
    </w:p>
    <w:p w:rsidR="0046308B" w:rsidRPr="00BE7E79" w:rsidRDefault="0046308B" w:rsidP="0046308B">
      <w:pPr>
        <w:pStyle w:val="Caption"/>
        <w:rPr>
          <w:rFonts w:cs="Arial"/>
          <w:b/>
          <w:sz w:val="20"/>
          <w:szCs w:val="20"/>
          <w:lang w:val="sq-AL"/>
        </w:rPr>
      </w:pPr>
      <w:bookmarkStart w:id="181" w:name="_Toc189515617"/>
      <w:bookmarkStart w:id="182" w:name="_Toc189549677"/>
      <w:bookmarkStart w:id="183" w:name="_Hlk123493179"/>
      <w:bookmarkEnd w:id="177"/>
      <w:bookmarkEnd w:id="178"/>
      <w:bookmarkEnd w:id="179"/>
      <w:bookmarkEnd w:id="180"/>
      <w:r w:rsidRPr="00BE7E79">
        <w:rPr>
          <w:rFonts w:cs="Arial"/>
          <w:sz w:val="20"/>
          <w:szCs w:val="20"/>
          <w:lang w:val="sq-AL"/>
        </w:rPr>
        <w:t xml:space="preserve">Tabela </w:t>
      </w:r>
      <w:r w:rsidR="008176A6" w:rsidRPr="00BE7E79">
        <w:rPr>
          <w:rFonts w:cs="Arial"/>
          <w:sz w:val="20"/>
          <w:szCs w:val="20"/>
          <w:lang w:val="sq-AL"/>
        </w:rPr>
        <w:t>24:</w:t>
      </w:r>
      <w:r w:rsidRPr="00BE7E79">
        <w:rPr>
          <w:rFonts w:cs="Arial"/>
          <w:sz w:val="20"/>
          <w:szCs w:val="20"/>
          <w:lang w:val="sq-AL"/>
        </w:rPr>
        <w:t xml:space="preserve"> Predložena infrastruktura upravljanja otpadom koja opslužuje Centralni RCUO</w:t>
      </w:r>
      <w:bookmarkEnd w:id="181"/>
      <w:bookmarkEnd w:id="182"/>
      <w:r w:rsidRPr="00BE7E79">
        <w:rPr>
          <w:rFonts w:cs="Arial"/>
          <w:sz w:val="20"/>
          <w:szCs w:val="20"/>
          <w:lang w:val="sq-AL"/>
        </w:rPr>
        <w:t xml:space="preserve"> </w:t>
      </w:r>
    </w:p>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4A0" w:firstRow="1" w:lastRow="0" w:firstColumn="1" w:lastColumn="0" w:noHBand="0" w:noVBand="1"/>
      </w:tblPr>
      <w:tblGrid>
        <w:gridCol w:w="1754"/>
        <w:gridCol w:w="1467"/>
        <w:gridCol w:w="1467"/>
        <w:gridCol w:w="1219"/>
        <w:gridCol w:w="2318"/>
        <w:gridCol w:w="1408"/>
      </w:tblGrid>
      <w:tr w:rsidR="0046308B" w:rsidRPr="00BE7E79" w:rsidTr="00927E8A">
        <w:trPr>
          <w:tblHeader/>
          <w:jc w:val="center"/>
        </w:trPr>
        <w:tc>
          <w:tcPr>
            <w:tcW w:w="913" w:type="pct"/>
            <w:shd w:val="clear" w:color="auto" w:fill="F2F2F2" w:themeFill="background1" w:themeFillShade="F2"/>
            <w:vAlign w:val="center"/>
          </w:tcPr>
          <w:p w:rsidR="0046308B" w:rsidRPr="00BE7E79" w:rsidRDefault="0046308B" w:rsidP="00927E8A">
            <w:pPr>
              <w:spacing w:before="40" w:after="40" w:line="360" w:lineRule="auto"/>
              <w:rPr>
                <w:rFonts w:ascii="Arial" w:hAnsi="Arial" w:cs="Arial"/>
                <w:b/>
                <w:bCs/>
                <w:sz w:val="20"/>
                <w:szCs w:val="20"/>
                <w:lang w:val="sq-AL"/>
              </w:rPr>
            </w:pPr>
            <w:bookmarkStart w:id="184" w:name="_Hlk110343711"/>
            <w:r w:rsidRPr="00BE7E79">
              <w:rPr>
                <w:rFonts w:ascii="Arial" w:hAnsi="Arial" w:cs="Arial"/>
                <w:b/>
                <w:bCs/>
                <w:sz w:val="20"/>
                <w:szCs w:val="20"/>
                <w:lang w:val="sq-AL"/>
              </w:rPr>
              <w:t>Opština</w:t>
            </w:r>
          </w:p>
        </w:tc>
        <w:tc>
          <w:tcPr>
            <w:tcW w:w="764" w:type="pct"/>
            <w:shd w:val="clear" w:color="auto" w:fill="F2F2F2" w:themeFill="background1" w:themeFillShade="F2"/>
          </w:tcPr>
          <w:p w:rsidR="0046308B" w:rsidRPr="00BE7E79" w:rsidRDefault="0046308B" w:rsidP="00927E8A">
            <w:pPr>
              <w:spacing w:before="40" w:after="40" w:line="360" w:lineRule="auto"/>
              <w:rPr>
                <w:rFonts w:ascii="Arial" w:hAnsi="Arial" w:cs="Arial"/>
                <w:b/>
                <w:bCs/>
                <w:sz w:val="20"/>
                <w:szCs w:val="20"/>
                <w:lang w:val="sq-AL"/>
              </w:rPr>
            </w:pPr>
            <w:r w:rsidRPr="00BE7E79">
              <w:rPr>
                <w:rFonts w:ascii="Arial" w:hAnsi="Arial" w:cs="Arial"/>
                <w:b/>
                <w:bCs/>
                <w:sz w:val="20"/>
                <w:szCs w:val="20"/>
                <w:lang w:val="sq-AL"/>
              </w:rPr>
              <w:t>Lokacija</w:t>
            </w:r>
          </w:p>
        </w:tc>
        <w:tc>
          <w:tcPr>
            <w:tcW w:w="764" w:type="pct"/>
            <w:shd w:val="clear" w:color="auto" w:fill="F2F2F2" w:themeFill="background1" w:themeFillShade="F2"/>
            <w:vAlign w:val="center"/>
          </w:tcPr>
          <w:p w:rsidR="0046308B" w:rsidRPr="00BE7E79" w:rsidRDefault="0046308B" w:rsidP="00927E8A">
            <w:pPr>
              <w:spacing w:before="40" w:after="40" w:line="360" w:lineRule="auto"/>
              <w:rPr>
                <w:rFonts w:ascii="Arial" w:hAnsi="Arial" w:cs="Arial"/>
                <w:b/>
                <w:bCs/>
                <w:sz w:val="20"/>
                <w:szCs w:val="20"/>
                <w:lang w:val="sq-AL"/>
              </w:rPr>
            </w:pPr>
            <w:r w:rsidRPr="00BE7E79">
              <w:rPr>
                <w:rFonts w:ascii="Arial" w:hAnsi="Arial" w:cs="Arial"/>
                <w:b/>
                <w:bCs/>
                <w:sz w:val="20"/>
                <w:szCs w:val="20"/>
                <w:lang w:val="sq-AL"/>
              </w:rPr>
              <w:t>Vrsta postrojenja</w:t>
            </w:r>
          </w:p>
        </w:tc>
        <w:tc>
          <w:tcPr>
            <w:tcW w:w="620" w:type="pct"/>
            <w:shd w:val="clear" w:color="auto" w:fill="F2F2F2" w:themeFill="background1" w:themeFillShade="F2"/>
            <w:vAlign w:val="center"/>
          </w:tcPr>
          <w:p w:rsidR="0046308B" w:rsidRPr="00BE7E79" w:rsidRDefault="0046308B" w:rsidP="00927E8A">
            <w:pPr>
              <w:spacing w:before="40" w:after="40" w:line="360" w:lineRule="auto"/>
              <w:rPr>
                <w:rFonts w:ascii="Arial" w:hAnsi="Arial" w:cs="Arial"/>
                <w:b/>
                <w:bCs/>
                <w:sz w:val="20"/>
                <w:szCs w:val="20"/>
                <w:lang w:val="sq-AL"/>
              </w:rPr>
            </w:pPr>
            <w:r w:rsidRPr="00BE7E79">
              <w:rPr>
                <w:rFonts w:ascii="Arial" w:hAnsi="Arial" w:cs="Arial"/>
                <w:b/>
                <w:bCs/>
                <w:sz w:val="20"/>
                <w:szCs w:val="20"/>
                <w:lang w:val="sq-AL"/>
              </w:rPr>
              <w:t>Status</w:t>
            </w:r>
          </w:p>
        </w:tc>
        <w:tc>
          <w:tcPr>
            <w:tcW w:w="1206" w:type="pct"/>
            <w:shd w:val="clear" w:color="auto" w:fill="F2F2F2" w:themeFill="background1" w:themeFillShade="F2"/>
            <w:vAlign w:val="center"/>
          </w:tcPr>
          <w:p w:rsidR="0046308B" w:rsidRPr="00BE7E79" w:rsidRDefault="0046308B" w:rsidP="00927E8A">
            <w:pPr>
              <w:spacing w:before="40" w:after="40" w:line="360" w:lineRule="auto"/>
              <w:rPr>
                <w:rFonts w:ascii="Arial" w:hAnsi="Arial" w:cs="Arial"/>
                <w:b/>
                <w:bCs/>
                <w:sz w:val="20"/>
                <w:szCs w:val="20"/>
                <w:lang w:val="sq-AL"/>
              </w:rPr>
            </w:pPr>
            <w:r w:rsidRPr="00BE7E79">
              <w:rPr>
                <w:rFonts w:ascii="Arial" w:hAnsi="Arial" w:cs="Arial"/>
                <w:b/>
                <w:bCs/>
                <w:sz w:val="20"/>
                <w:szCs w:val="20"/>
                <w:lang w:val="sq-AL"/>
              </w:rPr>
              <w:t>Vrsta ulazne frakcije otpada</w:t>
            </w:r>
          </w:p>
        </w:tc>
        <w:tc>
          <w:tcPr>
            <w:tcW w:w="733" w:type="pct"/>
            <w:shd w:val="clear" w:color="auto" w:fill="F2F2F2" w:themeFill="background1" w:themeFillShade="F2"/>
            <w:vAlign w:val="center"/>
          </w:tcPr>
          <w:p w:rsidR="0046308B" w:rsidRPr="00BE7E79" w:rsidRDefault="0046308B" w:rsidP="00927E8A">
            <w:pPr>
              <w:spacing w:before="40" w:after="40" w:line="360" w:lineRule="auto"/>
              <w:rPr>
                <w:rFonts w:ascii="Arial" w:hAnsi="Arial" w:cs="Arial"/>
                <w:b/>
                <w:bCs/>
                <w:sz w:val="20"/>
                <w:szCs w:val="20"/>
                <w:lang w:val="sq-AL"/>
              </w:rPr>
            </w:pPr>
            <w:r w:rsidRPr="00BE7E79">
              <w:rPr>
                <w:rFonts w:ascii="Arial" w:hAnsi="Arial" w:cs="Arial"/>
                <w:b/>
                <w:bCs/>
                <w:sz w:val="20"/>
                <w:szCs w:val="20"/>
                <w:lang w:val="sq-AL"/>
              </w:rPr>
              <w:t>Kapacitet (t/god) – 2028</w:t>
            </w:r>
          </w:p>
        </w:tc>
      </w:tr>
      <w:tr w:rsidR="0046308B" w:rsidRPr="00BE7E79" w:rsidTr="00927E8A">
        <w:trPr>
          <w:jc w:val="center"/>
        </w:trPr>
        <w:tc>
          <w:tcPr>
            <w:tcW w:w="913" w:type="pct"/>
            <w:vAlign w:val="center"/>
          </w:tcPr>
          <w:p w:rsidR="0046308B" w:rsidRPr="00BE7E79" w:rsidRDefault="0046308B" w:rsidP="00927E8A">
            <w:pPr>
              <w:spacing w:before="40" w:after="40" w:line="360" w:lineRule="auto"/>
              <w:ind w:left="-14"/>
              <w:rPr>
                <w:rFonts w:ascii="Arial" w:hAnsi="Arial" w:cs="Arial"/>
                <w:color w:val="000000"/>
                <w:sz w:val="20"/>
                <w:szCs w:val="20"/>
                <w:lang w:val="sq-AL"/>
              </w:rPr>
            </w:pPr>
            <w:r w:rsidRPr="00BE7E79">
              <w:rPr>
                <w:rFonts w:ascii="Arial" w:hAnsi="Arial" w:cs="Arial"/>
                <w:color w:val="000000"/>
                <w:sz w:val="20"/>
                <w:szCs w:val="20"/>
                <w:lang w:val="sq-AL"/>
              </w:rPr>
              <w:t xml:space="preserve">CETINJE </w:t>
            </w:r>
          </w:p>
          <w:p w:rsidR="0046308B" w:rsidRPr="00BE7E79" w:rsidRDefault="0046308B" w:rsidP="00927E8A">
            <w:pPr>
              <w:spacing w:before="40" w:after="40" w:line="360" w:lineRule="auto"/>
              <w:ind w:left="-14"/>
              <w:rPr>
                <w:rFonts w:ascii="Arial" w:hAnsi="Arial" w:cs="Arial"/>
                <w:color w:val="000000"/>
                <w:sz w:val="20"/>
                <w:szCs w:val="20"/>
                <w:lang w:val="sq-AL"/>
              </w:rPr>
            </w:pPr>
            <w:r w:rsidRPr="00BE7E79">
              <w:rPr>
                <w:rFonts w:ascii="Arial" w:hAnsi="Arial" w:cs="Arial"/>
                <w:color w:val="000000"/>
                <w:sz w:val="20"/>
                <w:szCs w:val="20"/>
                <w:lang w:val="sq-AL"/>
              </w:rPr>
              <w:t>DANILOVGRAD</w:t>
            </w:r>
          </w:p>
          <w:p w:rsidR="0046308B" w:rsidRPr="00BE7E79" w:rsidRDefault="0046308B" w:rsidP="00927E8A">
            <w:pPr>
              <w:spacing w:before="40" w:after="40" w:line="360" w:lineRule="auto"/>
              <w:ind w:left="-14"/>
              <w:rPr>
                <w:rFonts w:ascii="Arial" w:hAnsi="Arial" w:cs="Arial"/>
                <w:color w:val="000000"/>
                <w:sz w:val="20"/>
                <w:szCs w:val="20"/>
                <w:lang w:val="sq-AL"/>
              </w:rPr>
            </w:pPr>
            <w:r w:rsidRPr="00BE7E79">
              <w:rPr>
                <w:rFonts w:ascii="Arial" w:hAnsi="Arial" w:cs="Arial"/>
                <w:color w:val="000000"/>
                <w:sz w:val="20"/>
                <w:szCs w:val="20"/>
                <w:lang w:val="sq-AL"/>
              </w:rPr>
              <w:t>PODGORICA</w:t>
            </w:r>
          </w:p>
          <w:p w:rsidR="0046308B" w:rsidRPr="00BE7E79" w:rsidRDefault="0046308B" w:rsidP="00927E8A">
            <w:pPr>
              <w:spacing w:before="40" w:after="40" w:line="360" w:lineRule="auto"/>
              <w:ind w:left="-14"/>
              <w:rPr>
                <w:rFonts w:ascii="Arial" w:hAnsi="Arial" w:cs="Arial"/>
                <w:color w:val="000000"/>
                <w:sz w:val="20"/>
                <w:szCs w:val="20"/>
                <w:lang w:val="sq-AL"/>
              </w:rPr>
            </w:pPr>
            <w:r w:rsidRPr="00BE7E79">
              <w:rPr>
                <w:rFonts w:ascii="Arial" w:hAnsi="Arial" w:cs="Arial"/>
                <w:color w:val="000000"/>
                <w:sz w:val="20"/>
                <w:szCs w:val="20"/>
                <w:lang w:val="sq-AL"/>
              </w:rPr>
              <w:t>ZETA</w:t>
            </w:r>
          </w:p>
          <w:p w:rsidR="0046308B" w:rsidRPr="00BE7E79" w:rsidRDefault="0046308B" w:rsidP="00927E8A">
            <w:pPr>
              <w:spacing w:before="40" w:after="40" w:line="360" w:lineRule="auto"/>
              <w:ind w:left="-14"/>
              <w:rPr>
                <w:rFonts w:ascii="Arial" w:hAnsi="Arial" w:cs="Arial"/>
                <w:sz w:val="20"/>
                <w:szCs w:val="20"/>
                <w:lang w:val="sq-AL"/>
              </w:rPr>
            </w:pPr>
            <w:r w:rsidRPr="00BE7E79">
              <w:rPr>
                <w:rFonts w:ascii="Arial" w:hAnsi="Arial" w:cs="Arial"/>
                <w:color w:val="000000"/>
                <w:sz w:val="20"/>
                <w:szCs w:val="20"/>
                <w:lang w:val="sq-AL"/>
              </w:rPr>
              <w:t>TUZI</w:t>
            </w:r>
          </w:p>
        </w:tc>
        <w:tc>
          <w:tcPr>
            <w:tcW w:w="764" w:type="pct"/>
            <w:vAlign w:val="center"/>
          </w:tcPr>
          <w:p w:rsidR="0046308B" w:rsidRPr="00BE7E79" w:rsidRDefault="0046308B" w:rsidP="00927E8A">
            <w:pPr>
              <w:spacing w:before="40" w:after="40" w:line="360" w:lineRule="auto"/>
              <w:rPr>
                <w:rFonts w:ascii="Arial" w:hAnsi="Arial" w:cs="Arial"/>
                <w:color w:val="000000"/>
                <w:sz w:val="20"/>
                <w:szCs w:val="20"/>
                <w:lang w:val="sq-AL"/>
              </w:rPr>
            </w:pPr>
            <w:r w:rsidRPr="00BE7E79">
              <w:rPr>
                <w:rFonts w:ascii="Arial" w:hAnsi="Arial" w:cs="Arial"/>
                <w:color w:val="000000"/>
                <w:sz w:val="20"/>
                <w:szCs w:val="20"/>
                <w:lang w:val="sq-AL"/>
              </w:rPr>
              <w:t>Podgorica</w:t>
            </w:r>
          </w:p>
        </w:tc>
        <w:tc>
          <w:tcPr>
            <w:tcW w:w="764" w:type="pct"/>
            <w:shd w:val="clear" w:color="auto" w:fill="auto"/>
            <w:vAlign w:val="center"/>
          </w:tcPr>
          <w:p w:rsidR="0046308B" w:rsidRPr="00BE7E79" w:rsidRDefault="0046308B" w:rsidP="00927E8A">
            <w:pPr>
              <w:spacing w:before="40" w:after="40" w:line="360" w:lineRule="auto"/>
              <w:rPr>
                <w:rFonts w:ascii="Arial" w:hAnsi="Arial" w:cs="Arial"/>
                <w:sz w:val="20"/>
                <w:szCs w:val="20"/>
                <w:lang w:val="sq-AL"/>
              </w:rPr>
            </w:pPr>
            <w:r w:rsidRPr="00BE7E79">
              <w:rPr>
                <w:rFonts w:ascii="Arial" w:hAnsi="Arial" w:cs="Arial"/>
                <w:color w:val="000000"/>
                <w:sz w:val="20"/>
                <w:szCs w:val="20"/>
                <w:lang w:val="sq-AL"/>
              </w:rPr>
              <w:t>MRF</w:t>
            </w:r>
          </w:p>
        </w:tc>
        <w:tc>
          <w:tcPr>
            <w:tcW w:w="620" w:type="pct"/>
            <w:vAlign w:val="center"/>
          </w:tcPr>
          <w:p w:rsidR="0046308B" w:rsidRPr="00BE7E79" w:rsidRDefault="0046308B" w:rsidP="00927E8A">
            <w:pPr>
              <w:spacing w:before="40" w:after="40" w:line="360" w:lineRule="auto"/>
              <w:rPr>
                <w:rFonts w:ascii="Arial" w:hAnsi="Arial" w:cs="Arial"/>
                <w:sz w:val="20"/>
                <w:szCs w:val="20"/>
                <w:lang w:val="sq-AL"/>
              </w:rPr>
            </w:pPr>
            <w:r w:rsidRPr="00BE7E79">
              <w:rPr>
                <w:rFonts w:ascii="Arial" w:hAnsi="Arial" w:cs="Arial"/>
                <w:color w:val="000000"/>
                <w:sz w:val="20"/>
                <w:szCs w:val="20"/>
                <w:lang w:val="sq-AL"/>
              </w:rPr>
              <w:t>Operativno</w:t>
            </w:r>
          </w:p>
        </w:tc>
        <w:tc>
          <w:tcPr>
            <w:tcW w:w="1206" w:type="pct"/>
            <w:vAlign w:val="center"/>
          </w:tcPr>
          <w:p w:rsidR="0046308B" w:rsidRPr="00BE7E79" w:rsidRDefault="0046308B" w:rsidP="00927E8A">
            <w:pPr>
              <w:spacing w:before="40" w:after="40" w:line="360" w:lineRule="auto"/>
              <w:rPr>
                <w:rFonts w:ascii="Arial" w:hAnsi="Arial" w:cs="Arial"/>
                <w:sz w:val="20"/>
                <w:szCs w:val="20"/>
                <w:lang w:val="sq-AL"/>
              </w:rPr>
            </w:pPr>
            <w:r w:rsidRPr="00BE7E79">
              <w:rPr>
                <w:rFonts w:ascii="Arial" w:hAnsi="Arial" w:cs="Arial"/>
                <w:sz w:val="20"/>
                <w:szCs w:val="20"/>
                <w:lang w:val="sq-AL"/>
              </w:rPr>
              <w:t>Odvojeno sakupljeni reciklažni materijali</w:t>
            </w:r>
          </w:p>
          <w:p w:rsidR="0046308B" w:rsidRPr="00BE7E79" w:rsidRDefault="0046308B" w:rsidP="00927E8A">
            <w:pPr>
              <w:spacing w:before="40" w:after="40" w:line="360" w:lineRule="auto"/>
              <w:rPr>
                <w:rFonts w:ascii="Arial" w:hAnsi="Arial" w:cs="Arial"/>
                <w:sz w:val="20"/>
                <w:szCs w:val="20"/>
                <w:lang w:val="sq-AL"/>
              </w:rPr>
            </w:pPr>
          </w:p>
        </w:tc>
        <w:tc>
          <w:tcPr>
            <w:tcW w:w="733" w:type="pct"/>
            <w:vAlign w:val="center"/>
          </w:tcPr>
          <w:p w:rsidR="0046308B" w:rsidRPr="00BE7E79" w:rsidRDefault="0046308B" w:rsidP="00927E8A">
            <w:pPr>
              <w:spacing w:before="40" w:after="40" w:line="360" w:lineRule="auto"/>
              <w:rPr>
                <w:rFonts w:ascii="Arial" w:hAnsi="Arial" w:cs="Arial"/>
                <w:sz w:val="20"/>
                <w:szCs w:val="20"/>
                <w:lang w:val="sq-AL"/>
              </w:rPr>
            </w:pPr>
            <w:r w:rsidRPr="00BE7E79">
              <w:rPr>
                <w:rFonts w:ascii="Arial" w:hAnsi="Arial" w:cs="Arial"/>
                <w:sz w:val="20"/>
                <w:szCs w:val="20"/>
                <w:lang w:val="sq-AL"/>
              </w:rPr>
              <w:t>25,683</w:t>
            </w:r>
          </w:p>
        </w:tc>
      </w:tr>
      <w:tr w:rsidR="0046308B" w:rsidRPr="00BE7E79" w:rsidTr="00927E8A">
        <w:trPr>
          <w:jc w:val="center"/>
        </w:trPr>
        <w:tc>
          <w:tcPr>
            <w:tcW w:w="913" w:type="pct"/>
            <w:vAlign w:val="center"/>
          </w:tcPr>
          <w:p w:rsidR="0046308B" w:rsidRPr="00BE7E79" w:rsidRDefault="0046308B" w:rsidP="00927E8A">
            <w:pPr>
              <w:spacing w:before="40" w:after="40" w:line="360" w:lineRule="auto"/>
              <w:ind w:left="-14"/>
              <w:rPr>
                <w:rFonts w:ascii="Arial" w:hAnsi="Arial" w:cs="Arial"/>
                <w:color w:val="000000"/>
                <w:sz w:val="20"/>
                <w:szCs w:val="20"/>
                <w:lang w:val="sq-AL"/>
              </w:rPr>
            </w:pPr>
            <w:r w:rsidRPr="00BE7E79">
              <w:rPr>
                <w:rFonts w:ascii="Arial" w:hAnsi="Arial" w:cs="Arial"/>
                <w:color w:val="000000"/>
                <w:sz w:val="20"/>
                <w:szCs w:val="20"/>
                <w:lang w:val="sq-AL"/>
              </w:rPr>
              <w:t xml:space="preserve">CETINJE </w:t>
            </w:r>
          </w:p>
          <w:p w:rsidR="0046308B" w:rsidRPr="00BE7E79" w:rsidRDefault="0046308B" w:rsidP="00927E8A">
            <w:pPr>
              <w:spacing w:before="40" w:after="40" w:line="360" w:lineRule="auto"/>
              <w:ind w:left="-14"/>
              <w:rPr>
                <w:rFonts w:ascii="Arial" w:hAnsi="Arial" w:cs="Arial"/>
                <w:color w:val="000000"/>
                <w:sz w:val="20"/>
                <w:szCs w:val="20"/>
                <w:lang w:val="sq-AL"/>
              </w:rPr>
            </w:pPr>
            <w:r w:rsidRPr="00BE7E79">
              <w:rPr>
                <w:rFonts w:ascii="Arial" w:hAnsi="Arial" w:cs="Arial"/>
                <w:color w:val="000000"/>
                <w:sz w:val="20"/>
                <w:szCs w:val="20"/>
                <w:lang w:val="sq-AL"/>
              </w:rPr>
              <w:t>DANILOVGRAD</w:t>
            </w:r>
          </w:p>
          <w:p w:rsidR="0046308B" w:rsidRPr="00BE7E79" w:rsidRDefault="0046308B" w:rsidP="00927E8A">
            <w:pPr>
              <w:spacing w:before="40" w:after="40" w:line="360" w:lineRule="auto"/>
              <w:ind w:left="-14"/>
              <w:rPr>
                <w:rFonts w:ascii="Arial" w:hAnsi="Arial" w:cs="Arial"/>
                <w:color w:val="000000"/>
                <w:sz w:val="20"/>
                <w:szCs w:val="20"/>
                <w:lang w:val="sq-AL"/>
              </w:rPr>
            </w:pPr>
            <w:r w:rsidRPr="00BE7E79">
              <w:rPr>
                <w:rFonts w:ascii="Arial" w:hAnsi="Arial" w:cs="Arial"/>
                <w:color w:val="000000"/>
                <w:sz w:val="20"/>
                <w:szCs w:val="20"/>
                <w:lang w:val="sq-AL"/>
              </w:rPr>
              <w:t>PODGORICA</w:t>
            </w:r>
          </w:p>
          <w:p w:rsidR="0046308B" w:rsidRPr="00BE7E79" w:rsidRDefault="0046308B" w:rsidP="00927E8A">
            <w:pPr>
              <w:spacing w:before="40" w:after="40" w:line="360" w:lineRule="auto"/>
              <w:ind w:left="-14"/>
              <w:rPr>
                <w:rFonts w:ascii="Arial" w:hAnsi="Arial" w:cs="Arial"/>
                <w:color w:val="000000"/>
                <w:sz w:val="20"/>
                <w:szCs w:val="20"/>
                <w:lang w:val="sq-AL"/>
              </w:rPr>
            </w:pPr>
            <w:r w:rsidRPr="00BE7E79">
              <w:rPr>
                <w:rFonts w:ascii="Arial" w:hAnsi="Arial" w:cs="Arial"/>
                <w:color w:val="000000"/>
                <w:sz w:val="20"/>
                <w:szCs w:val="20"/>
                <w:lang w:val="sq-AL"/>
              </w:rPr>
              <w:t>ZETA</w:t>
            </w:r>
          </w:p>
          <w:p w:rsidR="0046308B" w:rsidRPr="00BE7E79" w:rsidRDefault="0046308B" w:rsidP="00927E8A">
            <w:pPr>
              <w:spacing w:before="40" w:after="40" w:line="360" w:lineRule="auto"/>
              <w:ind w:left="-14"/>
              <w:rPr>
                <w:rFonts w:ascii="Arial" w:hAnsi="Arial" w:cs="Arial"/>
                <w:color w:val="000000"/>
                <w:sz w:val="20"/>
                <w:szCs w:val="20"/>
                <w:lang w:val="sq-AL"/>
              </w:rPr>
            </w:pPr>
            <w:r w:rsidRPr="00BE7E79">
              <w:rPr>
                <w:rFonts w:ascii="Arial" w:hAnsi="Arial" w:cs="Arial"/>
                <w:color w:val="000000"/>
                <w:sz w:val="20"/>
                <w:szCs w:val="20"/>
                <w:lang w:val="sq-AL"/>
              </w:rPr>
              <w:t>TUZI</w:t>
            </w:r>
          </w:p>
          <w:p w:rsidR="0046308B" w:rsidRPr="00BE7E79" w:rsidRDefault="0046308B" w:rsidP="00927E8A">
            <w:pPr>
              <w:spacing w:before="40" w:after="40" w:line="360" w:lineRule="auto"/>
              <w:ind w:left="-14"/>
              <w:rPr>
                <w:rFonts w:ascii="Arial" w:hAnsi="Arial" w:cs="Arial"/>
                <w:sz w:val="20"/>
                <w:szCs w:val="20"/>
                <w:lang w:val="sq-AL"/>
              </w:rPr>
            </w:pPr>
            <w:r w:rsidRPr="00BE7E79">
              <w:rPr>
                <w:rFonts w:ascii="Arial" w:hAnsi="Arial" w:cs="Arial"/>
                <w:sz w:val="20"/>
                <w:szCs w:val="20"/>
                <w:lang w:val="sq-AL"/>
              </w:rPr>
              <w:t>NIKŠIĆ**</w:t>
            </w:r>
          </w:p>
        </w:tc>
        <w:tc>
          <w:tcPr>
            <w:tcW w:w="764" w:type="pct"/>
            <w:vAlign w:val="center"/>
          </w:tcPr>
          <w:p w:rsidR="0046308B" w:rsidRPr="00BE7E79" w:rsidRDefault="0046308B" w:rsidP="00927E8A">
            <w:pPr>
              <w:spacing w:before="40" w:after="40" w:line="360" w:lineRule="auto"/>
              <w:rPr>
                <w:rFonts w:ascii="Arial" w:hAnsi="Arial" w:cs="Arial"/>
                <w:color w:val="000000"/>
                <w:sz w:val="20"/>
                <w:szCs w:val="20"/>
                <w:lang w:val="sq-AL"/>
              </w:rPr>
            </w:pPr>
            <w:r w:rsidRPr="00BE7E79">
              <w:rPr>
                <w:rFonts w:ascii="Arial" w:hAnsi="Arial" w:cs="Arial"/>
                <w:color w:val="000000"/>
                <w:sz w:val="20"/>
                <w:szCs w:val="20"/>
                <w:lang w:val="sq-AL"/>
              </w:rPr>
              <w:t>Podgorica</w:t>
            </w:r>
          </w:p>
        </w:tc>
        <w:tc>
          <w:tcPr>
            <w:tcW w:w="764" w:type="pct"/>
            <w:shd w:val="clear" w:color="auto" w:fill="auto"/>
            <w:vAlign w:val="center"/>
          </w:tcPr>
          <w:p w:rsidR="0046308B" w:rsidRPr="00BE7E79" w:rsidRDefault="0046308B" w:rsidP="00927E8A">
            <w:pPr>
              <w:spacing w:before="40" w:after="40" w:line="360" w:lineRule="auto"/>
              <w:rPr>
                <w:rFonts w:ascii="Arial" w:hAnsi="Arial" w:cs="Arial"/>
                <w:sz w:val="20"/>
                <w:szCs w:val="20"/>
                <w:lang w:val="sq-AL"/>
              </w:rPr>
            </w:pPr>
            <w:r w:rsidRPr="00BE7E79">
              <w:rPr>
                <w:rFonts w:ascii="Arial" w:hAnsi="Arial" w:cs="Arial"/>
                <w:color w:val="000000"/>
                <w:sz w:val="20"/>
                <w:szCs w:val="20"/>
                <w:lang w:val="sq-AL"/>
              </w:rPr>
              <w:t>Postrojenje za tretman biootpada*</w:t>
            </w:r>
          </w:p>
        </w:tc>
        <w:tc>
          <w:tcPr>
            <w:tcW w:w="620" w:type="pct"/>
          </w:tcPr>
          <w:p w:rsidR="0046308B" w:rsidRPr="00BE7E79" w:rsidRDefault="0046308B" w:rsidP="00927E8A">
            <w:pPr>
              <w:spacing w:before="40" w:after="40" w:line="360" w:lineRule="auto"/>
              <w:rPr>
                <w:rFonts w:ascii="Arial" w:hAnsi="Arial" w:cs="Arial"/>
                <w:color w:val="000000"/>
                <w:sz w:val="20"/>
                <w:szCs w:val="20"/>
                <w:lang w:val="sq-AL"/>
              </w:rPr>
            </w:pPr>
          </w:p>
          <w:p w:rsidR="0046308B" w:rsidRPr="00BE7E79" w:rsidRDefault="0046308B" w:rsidP="00927E8A">
            <w:pPr>
              <w:spacing w:before="40" w:after="40" w:line="360" w:lineRule="auto"/>
              <w:rPr>
                <w:rFonts w:ascii="Arial" w:hAnsi="Arial" w:cs="Arial"/>
                <w:sz w:val="20"/>
                <w:szCs w:val="20"/>
                <w:lang w:val="sq-AL"/>
              </w:rPr>
            </w:pPr>
            <w:r w:rsidRPr="00BE7E79">
              <w:rPr>
                <w:rFonts w:ascii="Arial" w:hAnsi="Arial" w:cs="Arial"/>
                <w:color w:val="000000"/>
                <w:sz w:val="20"/>
                <w:szCs w:val="20"/>
                <w:lang w:val="sq-AL"/>
              </w:rPr>
              <w:t>Predloženo-novo</w:t>
            </w:r>
          </w:p>
        </w:tc>
        <w:tc>
          <w:tcPr>
            <w:tcW w:w="1206" w:type="pct"/>
            <w:vAlign w:val="center"/>
          </w:tcPr>
          <w:p w:rsidR="0046308B" w:rsidRPr="00BE7E79" w:rsidRDefault="0046308B" w:rsidP="00927E8A">
            <w:pPr>
              <w:spacing w:before="40" w:after="40" w:line="360" w:lineRule="auto"/>
              <w:rPr>
                <w:rFonts w:ascii="Arial" w:hAnsi="Arial" w:cs="Arial"/>
                <w:sz w:val="20"/>
                <w:szCs w:val="20"/>
                <w:lang w:val="sq-AL"/>
              </w:rPr>
            </w:pPr>
            <w:r w:rsidRPr="00BE7E79">
              <w:rPr>
                <w:rFonts w:ascii="Arial" w:hAnsi="Arial" w:cs="Arial"/>
                <w:sz w:val="20"/>
                <w:szCs w:val="20"/>
                <w:lang w:val="sq-AL"/>
              </w:rPr>
              <w:t>Odvojeno sakupljeni biootpad</w:t>
            </w:r>
          </w:p>
        </w:tc>
        <w:tc>
          <w:tcPr>
            <w:tcW w:w="733" w:type="pct"/>
            <w:vAlign w:val="center"/>
          </w:tcPr>
          <w:p w:rsidR="0046308B" w:rsidRPr="00BE7E79" w:rsidRDefault="0046308B" w:rsidP="00927E8A">
            <w:pPr>
              <w:spacing w:before="40" w:after="40" w:line="360" w:lineRule="auto"/>
              <w:rPr>
                <w:rFonts w:ascii="Arial" w:hAnsi="Arial" w:cs="Arial"/>
                <w:sz w:val="20"/>
                <w:szCs w:val="20"/>
                <w:lang w:val="sq-AL"/>
              </w:rPr>
            </w:pPr>
            <w:r w:rsidRPr="00BE7E79">
              <w:rPr>
                <w:rFonts w:ascii="Arial" w:hAnsi="Arial" w:cs="Arial"/>
                <w:sz w:val="20"/>
                <w:szCs w:val="20"/>
                <w:lang w:val="sq-AL"/>
              </w:rPr>
              <w:t>9,312</w:t>
            </w:r>
          </w:p>
        </w:tc>
      </w:tr>
      <w:tr w:rsidR="0046308B" w:rsidRPr="00BE7E79" w:rsidTr="00927E8A">
        <w:trPr>
          <w:jc w:val="center"/>
        </w:trPr>
        <w:tc>
          <w:tcPr>
            <w:tcW w:w="913" w:type="pct"/>
            <w:vMerge w:val="restart"/>
            <w:vAlign w:val="center"/>
          </w:tcPr>
          <w:p w:rsidR="0046308B" w:rsidRPr="00BE7E79" w:rsidRDefault="0046308B" w:rsidP="00927E8A">
            <w:pPr>
              <w:spacing w:before="40" w:after="40" w:line="360" w:lineRule="auto"/>
              <w:ind w:left="-14"/>
              <w:rPr>
                <w:rFonts w:ascii="Arial" w:hAnsi="Arial" w:cs="Arial"/>
                <w:color w:val="000000"/>
                <w:sz w:val="20"/>
                <w:szCs w:val="20"/>
                <w:lang w:val="sq-AL"/>
              </w:rPr>
            </w:pPr>
            <w:r w:rsidRPr="00BE7E79">
              <w:rPr>
                <w:rFonts w:ascii="Arial" w:hAnsi="Arial" w:cs="Arial"/>
                <w:color w:val="000000"/>
                <w:sz w:val="20"/>
                <w:szCs w:val="20"/>
                <w:lang w:val="sq-AL"/>
              </w:rPr>
              <w:t xml:space="preserve">CETINJE </w:t>
            </w:r>
          </w:p>
          <w:p w:rsidR="0046308B" w:rsidRPr="00BE7E79" w:rsidRDefault="0046308B" w:rsidP="00927E8A">
            <w:pPr>
              <w:spacing w:before="40" w:after="40" w:line="360" w:lineRule="auto"/>
              <w:ind w:left="-14"/>
              <w:rPr>
                <w:rFonts w:ascii="Arial" w:hAnsi="Arial" w:cs="Arial"/>
                <w:color w:val="000000"/>
                <w:sz w:val="20"/>
                <w:szCs w:val="20"/>
                <w:lang w:val="sq-AL"/>
              </w:rPr>
            </w:pPr>
            <w:r w:rsidRPr="00BE7E79">
              <w:rPr>
                <w:rFonts w:ascii="Arial" w:hAnsi="Arial" w:cs="Arial"/>
                <w:color w:val="000000"/>
                <w:sz w:val="20"/>
                <w:szCs w:val="20"/>
                <w:lang w:val="sq-AL"/>
              </w:rPr>
              <w:t>DANILOVGRAD</w:t>
            </w:r>
          </w:p>
          <w:p w:rsidR="0046308B" w:rsidRPr="00BE7E79" w:rsidRDefault="0046308B" w:rsidP="00927E8A">
            <w:pPr>
              <w:spacing w:before="40" w:after="40" w:line="360" w:lineRule="auto"/>
              <w:ind w:left="-14"/>
              <w:rPr>
                <w:rFonts w:ascii="Arial" w:hAnsi="Arial" w:cs="Arial"/>
                <w:color w:val="000000"/>
                <w:sz w:val="20"/>
                <w:szCs w:val="20"/>
                <w:lang w:val="sq-AL"/>
              </w:rPr>
            </w:pPr>
            <w:r w:rsidRPr="00BE7E79">
              <w:rPr>
                <w:rFonts w:ascii="Arial" w:hAnsi="Arial" w:cs="Arial"/>
                <w:color w:val="000000"/>
                <w:sz w:val="20"/>
                <w:szCs w:val="20"/>
                <w:lang w:val="sq-AL"/>
              </w:rPr>
              <w:t>PODGORICA</w:t>
            </w:r>
          </w:p>
          <w:p w:rsidR="0046308B" w:rsidRPr="00BE7E79" w:rsidRDefault="0046308B" w:rsidP="00927E8A">
            <w:pPr>
              <w:spacing w:before="40" w:after="40" w:line="360" w:lineRule="auto"/>
              <w:ind w:left="-14"/>
              <w:rPr>
                <w:rFonts w:ascii="Arial" w:hAnsi="Arial" w:cs="Arial"/>
                <w:color w:val="000000"/>
                <w:sz w:val="20"/>
                <w:szCs w:val="20"/>
                <w:lang w:val="sq-AL"/>
              </w:rPr>
            </w:pPr>
            <w:r w:rsidRPr="00BE7E79">
              <w:rPr>
                <w:rFonts w:ascii="Arial" w:hAnsi="Arial" w:cs="Arial"/>
                <w:color w:val="000000"/>
                <w:sz w:val="20"/>
                <w:szCs w:val="20"/>
                <w:lang w:val="sq-AL"/>
              </w:rPr>
              <w:t>ZETA</w:t>
            </w:r>
          </w:p>
          <w:p w:rsidR="0046308B" w:rsidRPr="00BE7E79" w:rsidRDefault="0046308B" w:rsidP="00927E8A">
            <w:pPr>
              <w:spacing w:before="40" w:after="40" w:line="360" w:lineRule="auto"/>
              <w:ind w:left="-14"/>
              <w:rPr>
                <w:rFonts w:ascii="Arial" w:hAnsi="Arial" w:cs="Arial"/>
                <w:color w:val="000000"/>
                <w:sz w:val="20"/>
                <w:szCs w:val="20"/>
                <w:lang w:val="sq-AL"/>
              </w:rPr>
            </w:pPr>
            <w:r w:rsidRPr="00BE7E79">
              <w:rPr>
                <w:rFonts w:ascii="Arial" w:hAnsi="Arial" w:cs="Arial"/>
                <w:color w:val="000000"/>
                <w:sz w:val="20"/>
                <w:szCs w:val="20"/>
                <w:lang w:val="sq-AL"/>
              </w:rPr>
              <w:t>TUZI</w:t>
            </w:r>
          </w:p>
          <w:p w:rsidR="0046308B" w:rsidRPr="00BE7E79" w:rsidRDefault="0046308B" w:rsidP="00927E8A">
            <w:pPr>
              <w:spacing w:before="40" w:after="40" w:line="360" w:lineRule="auto"/>
              <w:ind w:left="-14"/>
              <w:rPr>
                <w:rFonts w:ascii="Arial" w:hAnsi="Arial" w:cs="Arial"/>
                <w:sz w:val="20"/>
                <w:szCs w:val="20"/>
                <w:lang w:val="sq-AL"/>
              </w:rPr>
            </w:pPr>
            <w:r w:rsidRPr="00BE7E79">
              <w:rPr>
                <w:rFonts w:ascii="Arial" w:hAnsi="Arial" w:cs="Arial"/>
                <w:sz w:val="20"/>
                <w:szCs w:val="20"/>
                <w:lang w:val="sq-AL"/>
              </w:rPr>
              <w:t>NIKŠIĆ**</w:t>
            </w:r>
          </w:p>
        </w:tc>
        <w:tc>
          <w:tcPr>
            <w:tcW w:w="764" w:type="pct"/>
            <w:vMerge w:val="restart"/>
            <w:vAlign w:val="center"/>
          </w:tcPr>
          <w:p w:rsidR="0046308B" w:rsidRPr="00BE7E79" w:rsidRDefault="0046308B" w:rsidP="00927E8A">
            <w:pPr>
              <w:spacing w:before="40" w:after="40" w:line="360" w:lineRule="auto"/>
              <w:rPr>
                <w:rFonts w:ascii="Arial" w:hAnsi="Arial" w:cs="Arial"/>
                <w:color w:val="000000"/>
                <w:sz w:val="20"/>
                <w:szCs w:val="20"/>
                <w:lang w:val="sq-AL"/>
              </w:rPr>
            </w:pPr>
            <w:r w:rsidRPr="00BE7E79">
              <w:rPr>
                <w:rFonts w:ascii="Arial" w:hAnsi="Arial" w:cs="Arial"/>
                <w:color w:val="000000"/>
                <w:sz w:val="20"/>
                <w:szCs w:val="20"/>
                <w:lang w:val="sq-AL"/>
              </w:rPr>
              <w:t>Podgorica</w:t>
            </w:r>
          </w:p>
        </w:tc>
        <w:tc>
          <w:tcPr>
            <w:tcW w:w="764" w:type="pct"/>
            <w:shd w:val="clear" w:color="auto" w:fill="auto"/>
            <w:vAlign w:val="center"/>
          </w:tcPr>
          <w:p w:rsidR="0046308B" w:rsidRPr="00BE7E79" w:rsidRDefault="0046308B" w:rsidP="00927E8A">
            <w:pPr>
              <w:spacing w:before="40" w:after="40" w:line="360" w:lineRule="auto"/>
              <w:rPr>
                <w:rFonts w:ascii="Arial" w:hAnsi="Arial" w:cs="Arial"/>
                <w:color w:val="000000"/>
                <w:sz w:val="20"/>
                <w:szCs w:val="20"/>
                <w:lang w:val="sq-AL"/>
              </w:rPr>
            </w:pPr>
            <w:r w:rsidRPr="00BE7E79">
              <w:rPr>
                <w:rFonts w:ascii="Arial" w:hAnsi="Arial" w:cs="Arial"/>
                <w:color w:val="000000"/>
                <w:sz w:val="20"/>
                <w:szCs w:val="20"/>
                <w:lang w:val="sq-AL"/>
              </w:rPr>
              <w:t>TDPE</w:t>
            </w:r>
          </w:p>
        </w:tc>
        <w:tc>
          <w:tcPr>
            <w:tcW w:w="620" w:type="pct"/>
          </w:tcPr>
          <w:p w:rsidR="0046308B" w:rsidRPr="00BE7E79" w:rsidRDefault="0046308B" w:rsidP="00927E8A">
            <w:pPr>
              <w:spacing w:before="40" w:after="40" w:line="360" w:lineRule="auto"/>
              <w:rPr>
                <w:rFonts w:ascii="Arial" w:hAnsi="Arial" w:cs="Arial"/>
                <w:color w:val="000000"/>
                <w:sz w:val="20"/>
                <w:szCs w:val="20"/>
                <w:lang w:val="sq-AL"/>
              </w:rPr>
            </w:pPr>
            <w:r w:rsidRPr="00BE7E79">
              <w:rPr>
                <w:rFonts w:ascii="Arial" w:hAnsi="Arial" w:cs="Arial"/>
                <w:color w:val="000000"/>
                <w:sz w:val="20"/>
                <w:szCs w:val="20"/>
                <w:lang w:val="sq-AL"/>
              </w:rPr>
              <w:t>Predloženo-novo</w:t>
            </w:r>
          </w:p>
        </w:tc>
        <w:tc>
          <w:tcPr>
            <w:tcW w:w="1206" w:type="pct"/>
            <w:vAlign w:val="center"/>
          </w:tcPr>
          <w:p w:rsidR="0046308B" w:rsidRPr="00BE7E79" w:rsidRDefault="0046308B" w:rsidP="00927E8A">
            <w:pPr>
              <w:spacing w:before="40" w:after="40" w:line="360" w:lineRule="auto"/>
              <w:rPr>
                <w:rFonts w:ascii="Arial" w:hAnsi="Arial" w:cs="Arial"/>
                <w:color w:val="000000"/>
                <w:sz w:val="20"/>
                <w:szCs w:val="20"/>
                <w:lang w:val="sq-AL"/>
              </w:rPr>
            </w:pPr>
            <w:r w:rsidRPr="00BE7E79">
              <w:rPr>
                <w:rFonts w:ascii="Arial" w:hAnsi="Arial" w:cs="Arial"/>
                <w:color w:val="000000"/>
                <w:sz w:val="20"/>
                <w:szCs w:val="20"/>
                <w:lang w:val="sq-AL"/>
              </w:rPr>
              <w:t>Rezidualni otpad</w:t>
            </w:r>
          </w:p>
          <w:p w:rsidR="0046308B" w:rsidRPr="00BE7E79" w:rsidRDefault="0046308B" w:rsidP="00927E8A">
            <w:pPr>
              <w:spacing w:before="40" w:after="40" w:line="360" w:lineRule="auto"/>
              <w:rPr>
                <w:rFonts w:ascii="Arial" w:hAnsi="Arial" w:cs="Arial"/>
                <w:color w:val="000000"/>
                <w:sz w:val="20"/>
                <w:szCs w:val="20"/>
                <w:lang w:val="sq-AL"/>
              </w:rPr>
            </w:pPr>
          </w:p>
        </w:tc>
        <w:tc>
          <w:tcPr>
            <w:tcW w:w="733" w:type="pct"/>
            <w:vAlign w:val="center"/>
          </w:tcPr>
          <w:p w:rsidR="0046308B" w:rsidRPr="00BE7E79" w:rsidRDefault="0046308B" w:rsidP="00927E8A">
            <w:pPr>
              <w:spacing w:before="40" w:after="40" w:line="360" w:lineRule="auto"/>
              <w:rPr>
                <w:rFonts w:ascii="Arial" w:hAnsi="Arial" w:cs="Arial"/>
                <w:sz w:val="20"/>
                <w:szCs w:val="20"/>
                <w:lang w:val="sq-AL"/>
              </w:rPr>
            </w:pPr>
            <w:r w:rsidRPr="00BE7E79">
              <w:rPr>
                <w:rFonts w:ascii="Arial" w:hAnsi="Arial" w:cs="Arial"/>
                <w:sz w:val="20"/>
                <w:szCs w:val="20"/>
                <w:lang w:val="sq-AL"/>
              </w:rPr>
              <w:t>119,754</w:t>
            </w:r>
          </w:p>
        </w:tc>
      </w:tr>
      <w:tr w:rsidR="0046308B" w:rsidRPr="00BE7E79" w:rsidTr="00927E8A">
        <w:trPr>
          <w:jc w:val="center"/>
        </w:trPr>
        <w:tc>
          <w:tcPr>
            <w:tcW w:w="913" w:type="pct"/>
            <w:vMerge/>
            <w:vAlign w:val="center"/>
          </w:tcPr>
          <w:p w:rsidR="0046308B" w:rsidRPr="00BE7E79" w:rsidRDefault="0046308B" w:rsidP="00927E8A">
            <w:pPr>
              <w:spacing w:before="40" w:after="40" w:line="360" w:lineRule="auto"/>
              <w:ind w:left="-14"/>
              <w:rPr>
                <w:rFonts w:ascii="Arial" w:hAnsi="Arial" w:cs="Arial"/>
                <w:color w:val="000000"/>
                <w:sz w:val="20"/>
                <w:szCs w:val="20"/>
                <w:lang w:val="sq-AL"/>
              </w:rPr>
            </w:pPr>
          </w:p>
        </w:tc>
        <w:tc>
          <w:tcPr>
            <w:tcW w:w="764" w:type="pct"/>
            <w:vMerge/>
          </w:tcPr>
          <w:p w:rsidR="0046308B" w:rsidRPr="00BE7E79" w:rsidRDefault="0046308B" w:rsidP="00927E8A">
            <w:pPr>
              <w:spacing w:before="40" w:after="40" w:line="360" w:lineRule="auto"/>
              <w:rPr>
                <w:rFonts w:ascii="Arial" w:hAnsi="Arial" w:cs="Arial"/>
                <w:color w:val="000000"/>
                <w:sz w:val="20"/>
                <w:szCs w:val="20"/>
                <w:lang w:val="sq-AL"/>
              </w:rPr>
            </w:pPr>
          </w:p>
        </w:tc>
        <w:tc>
          <w:tcPr>
            <w:tcW w:w="764" w:type="pct"/>
            <w:shd w:val="clear" w:color="auto" w:fill="auto"/>
            <w:vAlign w:val="center"/>
          </w:tcPr>
          <w:p w:rsidR="0046308B" w:rsidRPr="00BE7E79" w:rsidRDefault="0046308B" w:rsidP="00927E8A">
            <w:pPr>
              <w:spacing w:before="40" w:after="40" w:line="360" w:lineRule="auto"/>
              <w:rPr>
                <w:rFonts w:ascii="Arial" w:hAnsi="Arial" w:cs="Arial"/>
                <w:color w:val="000000"/>
                <w:sz w:val="20"/>
                <w:szCs w:val="20"/>
                <w:lang w:val="sq-AL"/>
              </w:rPr>
            </w:pPr>
            <w:r w:rsidRPr="00BE7E79">
              <w:rPr>
                <w:rFonts w:ascii="Arial" w:hAnsi="Arial" w:cs="Arial"/>
                <w:color w:val="000000"/>
                <w:sz w:val="20"/>
                <w:szCs w:val="20"/>
                <w:lang w:val="sq-AL"/>
              </w:rPr>
              <w:t>Deponija</w:t>
            </w:r>
          </w:p>
        </w:tc>
        <w:tc>
          <w:tcPr>
            <w:tcW w:w="620" w:type="pct"/>
            <w:vAlign w:val="center"/>
          </w:tcPr>
          <w:p w:rsidR="0046308B" w:rsidRPr="00BE7E79" w:rsidRDefault="0046308B" w:rsidP="00927E8A">
            <w:pPr>
              <w:spacing w:before="40" w:after="40" w:line="360" w:lineRule="auto"/>
              <w:rPr>
                <w:rFonts w:ascii="Arial" w:hAnsi="Arial" w:cs="Arial"/>
                <w:color w:val="000000"/>
                <w:sz w:val="20"/>
                <w:szCs w:val="20"/>
                <w:lang w:val="sq-AL"/>
              </w:rPr>
            </w:pPr>
            <w:r w:rsidRPr="00BE7E79">
              <w:rPr>
                <w:rFonts w:ascii="Arial" w:hAnsi="Arial" w:cs="Arial"/>
                <w:color w:val="000000"/>
                <w:sz w:val="20"/>
                <w:szCs w:val="20"/>
                <w:lang w:val="sq-AL"/>
              </w:rPr>
              <w:t>Operativno</w:t>
            </w:r>
          </w:p>
        </w:tc>
        <w:tc>
          <w:tcPr>
            <w:tcW w:w="1206" w:type="pct"/>
            <w:vAlign w:val="center"/>
          </w:tcPr>
          <w:p w:rsidR="0046308B" w:rsidRPr="00BE7E79" w:rsidRDefault="0046308B" w:rsidP="00927E8A">
            <w:pPr>
              <w:spacing w:before="40" w:after="40" w:line="360" w:lineRule="auto"/>
              <w:rPr>
                <w:rFonts w:ascii="Arial" w:hAnsi="Arial" w:cs="Arial"/>
                <w:color w:val="000000"/>
                <w:sz w:val="20"/>
                <w:szCs w:val="20"/>
                <w:lang w:val="sq-AL"/>
              </w:rPr>
            </w:pPr>
            <w:r w:rsidRPr="00BE7E79">
              <w:rPr>
                <w:rFonts w:ascii="Arial" w:hAnsi="Arial" w:cs="Arial"/>
                <w:color w:val="000000"/>
                <w:sz w:val="20"/>
                <w:szCs w:val="20"/>
                <w:lang w:val="sq-AL"/>
              </w:rPr>
              <w:t>Rezidualni otpad, ostaci od MRF-a i postrojenja za kompostiranje*</w:t>
            </w:r>
          </w:p>
        </w:tc>
        <w:tc>
          <w:tcPr>
            <w:tcW w:w="733" w:type="pct"/>
            <w:vAlign w:val="center"/>
          </w:tcPr>
          <w:p w:rsidR="0046308B" w:rsidRPr="00BE7E79" w:rsidRDefault="0046308B" w:rsidP="00927E8A">
            <w:pPr>
              <w:spacing w:before="40" w:after="40" w:line="360" w:lineRule="auto"/>
              <w:rPr>
                <w:rFonts w:ascii="Arial" w:hAnsi="Arial" w:cs="Arial"/>
                <w:sz w:val="20"/>
                <w:szCs w:val="20"/>
                <w:lang w:val="sq-AL"/>
              </w:rPr>
            </w:pPr>
            <w:r w:rsidRPr="00BE7E79">
              <w:rPr>
                <w:rFonts w:ascii="Arial" w:hAnsi="Arial" w:cs="Arial"/>
                <w:sz w:val="20"/>
                <w:szCs w:val="20"/>
                <w:lang w:val="sq-AL"/>
              </w:rPr>
              <w:t>82,371</w:t>
            </w:r>
          </w:p>
        </w:tc>
      </w:tr>
      <w:tr w:rsidR="0046308B" w:rsidRPr="00BE7E79" w:rsidTr="00927E8A">
        <w:trPr>
          <w:jc w:val="center"/>
        </w:trPr>
        <w:tc>
          <w:tcPr>
            <w:tcW w:w="913" w:type="pct"/>
            <w:vAlign w:val="center"/>
          </w:tcPr>
          <w:p w:rsidR="0046308B" w:rsidRPr="00BE7E79" w:rsidRDefault="0046308B" w:rsidP="00927E8A">
            <w:pPr>
              <w:spacing w:before="40" w:after="40" w:line="360" w:lineRule="auto"/>
              <w:ind w:left="-14"/>
              <w:rPr>
                <w:rFonts w:ascii="Arial" w:hAnsi="Arial" w:cs="Arial"/>
                <w:color w:val="000000"/>
                <w:sz w:val="20"/>
                <w:szCs w:val="20"/>
                <w:lang w:val="sq-AL"/>
              </w:rPr>
            </w:pPr>
            <w:r w:rsidRPr="00BE7E79">
              <w:rPr>
                <w:rFonts w:ascii="Arial" w:hAnsi="Arial" w:cs="Arial"/>
                <w:color w:val="000000"/>
                <w:sz w:val="20"/>
                <w:szCs w:val="20"/>
                <w:lang w:val="sq-AL"/>
              </w:rPr>
              <w:t xml:space="preserve">CETINJE </w:t>
            </w:r>
          </w:p>
          <w:p w:rsidR="0046308B" w:rsidRPr="00BE7E79" w:rsidRDefault="0046308B" w:rsidP="00927E8A">
            <w:pPr>
              <w:spacing w:before="40" w:after="40" w:line="360" w:lineRule="auto"/>
              <w:ind w:left="-14"/>
              <w:rPr>
                <w:rFonts w:ascii="Arial" w:hAnsi="Arial" w:cs="Arial"/>
                <w:color w:val="000000"/>
                <w:sz w:val="20"/>
                <w:szCs w:val="20"/>
                <w:lang w:val="sq-AL"/>
              </w:rPr>
            </w:pPr>
            <w:r w:rsidRPr="00BE7E79">
              <w:rPr>
                <w:rFonts w:ascii="Arial" w:hAnsi="Arial" w:cs="Arial"/>
                <w:color w:val="000000"/>
                <w:sz w:val="20"/>
                <w:szCs w:val="20"/>
                <w:lang w:val="sq-AL"/>
              </w:rPr>
              <w:t>DANILOVGRAD</w:t>
            </w:r>
          </w:p>
          <w:p w:rsidR="0046308B" w:rsidRPr="00BE7E79" w:rsidRDefault="0046308B" w:rsidP="00927E8A">
            <w:pPr>
              <w:spacing w:before="40" w:after="40" w:line="360" w:lineRule="auto"/>
              <w:ind w:left="-14"/>
              <w:rPr>
                <w:rFonts w:ascii="Arial" w:hAnsi="Arial" w:cs="Arial"/>
                <w:color w:val="000000"/>
                <w:sz w:val="20"/>
                <w:szCs w:val="20"/>
                <w:lang w:val="sq-AL"/>
              </w:rPr>
            </w:pPr>
            <w:r w:rsidRPr="00BE7E79">
              <w:rPr>
                <w:rFonts w:ascii="Arial" w:hAnsi="Arial" w:cs="Arial"/>
                <w:color w:val="000000"/>
                <w:sz w:val="20"/>
                <w:szCs w:val="20"/>
                <w:lang w:val="sq-AL"/>
              </w:rPr>
              <w:t>PODGORICA</w:t>
            </w:r>
          </w:p>
          <w:p w:rsidR="0046308B" w:rsidRPr="00BE7E79" w:rsidRDefault="0046308B" w:rsidP="00927E8A">
            <w:pPr>
              <w:spacing w:before="40" w:after="40" w:line="360" w:lineRule="auto"/>
              <w:ind w:left="-14"/>
              <w:rPr>
                <w:rFonts w:ascii="Arial" w:hAnsi="Arial" w:cs="Arial"/>
                <w:color w:val="000000"/>
                <w:sz w:val="20"/>
                <w:szCs w:val="20"/>
                <w:lang w:val="sq-AL"/>
              </w:rPr>
            </w:pPr>
            <w:r w:rsidRPr="00BE7E79">
              <w:rPr>
                <w:rFonts w:ascii="Arial" w:hAnsi="Arial" w:cs="Arial"/>
                <w:color w:val="000000"/>
                <w:sz w:val="20"/>
                <w:szCs w:val="20"/>
                <w:lang w:val="sq-AL"/>
              </w:rPr>
              <w:t>ZETA</w:t>
            </w:r>
          </w:p>
          <w:p w:rsidR="0046308B" w:rsidRPr="00BE7E79" w:rsidRDefault="0046308B" w:rsidP="00927E8A">
            <w:pPr>
              <w:spacing w:before="40" w:after="40" w:line="360" w:lineRule="auto"/>
              <w:ind w:left="-14"/>
              <w:rPr>
                <w:rFonts w:ascii="Arial" w:hAnsi="Arial" w:cs="Arial"/>
                <w:color w:val="000000"/>
                <w:sz w:val="20"/>
                <w:szCs w:val="20"/>
                <w:lang w:val="sq-AL"/>
              </w:rPr>
            </w:pPr>
            <w:r w:rsidRPr="00BE7E79">
              <w:rPr>
                <w:rFonts w:ascii="Arial" w:hAnsi="Arial" w:cs="Arial"/>
                <w:color w:val="000000"/>
                <w:sz w:val="20"/>
                <w:szCs w:val="20"/>
                <w:lang w:val="sq-AL"/>
              </w:rPr>
              <w:t>TUZI</w:t>
            </w:r>
          </w:p>
          <w:p w:rsidR="0046308B" w:rsidRPr="00BE7E79" w:rsidRDefault="0046308B" w:rsidP="00927E8A">
            <w:pPr>
              <w:spacing w:before="40" w:after="40" w:line="360" w:lineRule="auto"/>
              <w:ind w:left="-14"/>
              <w:rPr>
                <w:rFonts w:ascii="Arial" w:hAnsi="Arial" w:cs="Arial"/>
                <w:color w:val="000000"/>
                <w:sz w:val="20"/>
                <w:szCs w:val="20"/>
                <w:lang w:val="sq-AL"/>
              </w:rPr>
            </w:pPr>
            <w:r w:rsidRPr="00BE7E79">
              <w:rPr>
                <w:rFonts w:ascii="Arial" w:hAnsi="Arial" w:cs="Arial"/>
                <w:sz w:val="20"/>
                <w:szCs w:val="20"/>
                <w:lang w:val="sq-AL"/>
              </w:rPr>
              <w:t>NIKŠIĆ**</w:t>
            </w:r>
          </w:p>
        </w:tc>
        <w:tc>
          <w:tcPr>
            <w:tcW w:w="764" w:type="pct"/>
          </w:tcPr>
          <w:p w:rsidR="0046308B" w:rsidRPr="00BE7E79" w:rsidRDefault="0046308B" w:rsidP="00927E8A">
            <w:pPr>
              <w:spacing w:before="40" w:after="40" w:line="360" w:lineRule="auto"/>
              <w:rPr>
                <w:rFonts w:ascii="Arial" w:hAnsi="Arial" w:cs="Arial"/>
                <w:color w:val="000000"/>
                <w:sz w:val="20"/>
                <w:szCs w:val="20"/>
                <w:lang w:val="sq-AL"/>
              </w:rPr>
            </w:pPr>
          </w:p>
          <w:p w:rsidR="0046308B" w:rsidRPr="00BE7E79" w:rsidRDefault="0046308B" w:rsidP="00927E8A">
            <w:pPr>
              <w:spacing w:before="40" w:after="40" w:line="360" w:lineRule="auto"/>
              <w:rPr>
                <w:rFonts w:ascii="Arial" w:hAnsi="Arial" w:cs="Arial"/>
                <w:color w:val="000000"/>
                <w:sz w:val="20"/>
                <w:szCs w:val="20"/>
                <w:lang w:val="sq-AL"/>
              </w:rPr>
            </w:pPr>
          </w:p>
          <w:p w:rsidR="0046308B" w:rsidRPr="00BE7E79" w:rsidRDefault="0046308B" w:rsidP="00927E8A">
            <w:pPr>
              <w:spacing w:before="40" w:after="40" w:line="360" w:lineRule="auto"/>
              <w:rPr>
                <w:rFonts w:ascii="Arial" w:hAnsi="Arial" w:cs="Arial"/>
                <w:color w:val="000000"/>
                <w:sz w:val="20"/>
                <w:szCs w:val="20"/>
                <w:lang w:val="sq-AL"/>
              </w:rPr>
            </w:pPr>
            <w:r w:rsidRPr="00BE7E79">
              <w:rPr>
                <w:rFonts w:ascii="Arial" w:hAnsi="Arial" w:cs="Arial"/>
                <w:color w:val="000000"/>
                <w:sz w:val="20"/>
                <w:szCs w:val="20"/>
                <w:lang w:val="sq-AL"/>
              </w:rPr>
              <w:t>Podgorica</w:t>
            </w:r>
          </w:p>
        </w:tc>
        <w:tc>
          <w:tcPr>
            <w:tcW w:w="764" w:type="pct"/>
            <w:shd w:val="clear" w:color="auto" w:fill="auto"/>
            <w:vAlign w:val="center"/>
          </w:tcPr>
          <w:p w:rsidR="0046308B" w:rsidRPr="00BE7E79" w:rsidRDefault="0046308B" w:rsidP="00927E8A">
            <w:pPr>
              <w:spacing w:before="40" w:after="40" w:line="360" w:lineRule="auto"/>
              <w:rPr>
                <w:rFonts w:ascii="Arial" w:hAnsi="Arial" w:cs="Arial"/>
                <w:color w:val="000000"/>
                <w:sz w:val="20"/>
                <w:szCs w:val="20"/>
                <w:lang w:val="sq-AL"/>
              </w:rPr>
            </w:pPr>
            <w:r w:rsidRPr="00BE7E79">
              <w:rPr>
                <w:rFonts w:ascii="Arial" w:hAnsi="Arial" w:cs="Arial"/>
                <w:color w:val="000000"/>
                <w:sz w:val="20"/>
                <w:szCs w:val="20"/>
                <w:lang w:val="sq-AL"/>
              </w:rPr>
              <w:t>Postrojenje za proizvodnju energije iz biootpada</w:t>
            </w:r>
          </w:p>
        </w:tc>
        <w:tc>
          <w:tcPr>
            <w:tcW w:w="620" w:type="pct"/>
            <w:vAlign w:val="center"/>
          </w:tcPr>
          <w:p w:rsidR="0046308B" w:rsidRPr="00BE7E79" w:rsidRDefault="0046308B" w:rsidP="00927E8A">
            <w:pPr>
              <w:spacing w:before="40" w:after="40" w:line="360" w:lineRule="auto"/>
              <w:rPr>
                <w:rFonts w:ascii="Arial" w:hAnsi="Arial" w:cs="Arial"/>
                <w:color w:val="000000"/>
                <w:sz w:val="20"/>
                <w:szCs w:val="20"/>
                <w:lang w:val="sq-AL"/>
              </w:rPr>
            </w:pPr>
            <w:r w:rsidRPr="00BE7E79">
              <w:rPr>
                <w:rFonts w:ascii="Arial" w:hAnsi="Arial" w:cs="Arial"/>
                <w:color w:val="000000"/>
                <w:sz w:val="20"/>
                <w:szCs w:val="20"/>
                <w:lang w:val="sq-AL"/>
              </w:rPr>
              <w:t>Predloženo - novo</w:t>
            </w:r>
          </w:p>
        </w:tc>
        <w:tc>
          <w:tcPr>
            <w:tcW w:w="1206" w:type="pct"/>
            <w:vAlign w:val="center"/>
          </w:tcPr>
          <w:p w:rsidR="0046308B" w:rsidRPr="00BE7E79" w:rsidRDefault="0046308B" w:rsidP="00927E8A">
            <w:pPr>
              <w:spacing w:before="40" w:after="40" w:line="360" w:lineRule="auto"/>
              <w:rPr>
                <w:rFonts w:ascii="Arial" w:hAnsi="Arial" w:cs="Arial"/>
                <w:color w:val="000000"/>
                <w:sz w:val="20"/>
                <w:szCs w:val="20"/>
                <w:lang w:val="sq-AL"/>
              </w:rPr>
            </w:pPr>
            <w:r w:rsidRPr="00BE7E79">
              <w:rPr>
                <w:rFonts w:ascii="Arial" w:hAnsi="Arial" w:cs="Arial"/>
                <w:color w:val="000000"/>
                <w:sz w:val="20"/>
                <w:szCs w:val="20"/>
                <w:lang w:val="sq-AL"/>
              </w:rPr>
              <w:t>Biootpad*</w:t>
            </w:r>
          </w:p>
        </w:tc>
        <w:tc>
          <w:tcPr>
            <w:tcW w:w="733" w:type="pct"/>
            <w:vAlign w:val="center"/>
          </w:tcPr>
          <w:p w:rsidR="0046308B" w:rsidRPr="00BE7E79" w:rsidRDefault="0046308B" w:rsidP="00927E8A">
            <w:pPr>
              <w:rPr>
                <w:rFonts w:ascii="Arial" w:hAnsi="Arial" w:cs="Arial"/>
                <w:sz w:val="20"/>
                <w:szCs w:val="20"/>
                <w:lang w:val="en-US"/>
              </w:rPr>
            </w:pPr>
            <w:r w:rsidRPr="00BE7E79">
              <w:rPr>
                <w:rFonts w:ascii="Arial" w:hAnsi="Arial" w:cs="Arial"/>
                <w:sz w:val="20"/>
                <w:szCs w:val="20"/>
              </w:rPr>
              <w:t>10,743.7</w:t>
            </w:r>
          </w:p>
          <w:p w:rsidR="0046308B" w:rsidRPr="00BE7E79" w:rsidRDefault="0046308B" w:rsidP="00927E8A">
            <w:pPr>
              <w:spacing w:before="40" w:after="40" w:line="360" w:lineRule="auto"/>
              <w:rPr>
                <w:rFonts w:ascii="Arial" w:hAnsi="Arial" w:cs="Arial"/>
                <w:sz w:val="20"/>
                <w:szCs w:val="20"/>
                <w:highlight w:val="yellow"/>
                <w:lang w:val="sq-AL"/>
              </w:rPr>
            </w:pPr>
          </w:p>
        </w:tc>
      </w:tr>
    </w:tbl>
    <w:bookmarkEnd w:id="184"/>
    <w:p w:rsidR="0046308B" w:rsidRPr="00BE7E79" w:rsidRDefault="0046308B" w:rsidP="0046308B">
      <w:pPr>
        <w:spacing w:before="120" w:after="120" w:line="360" w:lineRule="auto"/>
        <w:rPr>
          <w:rFonts w:ascii="Arial" w:hAnsi="Arial" w:cs="Arial"/>
          <w:sz w:val="20"/>
          <w:szCs w:val="20"/>
          <w:lang w:val="sq-AL"/>
        </w:rPr>
      </w:pPr>
      <w:r w:rsidRPr="00BE7E79">
        <w:rPr>
          <w:rFonts w:ascii="Arial" w:hAnsi="Arial" w:cs="Arial"/>
          <w:sz w:val="20"/>
          <w:szCs w:val="20"/>
          <w:lang w:val="sq-AL"/>
        </w:rPr>
        <w:t>* U slučaju tretmana biootpada u TDPE pogon za tretman biomase nije potreban.</w:t>
      </w:r>
    </w:p>
    <w:p w:rsidR="0046308B" w:rsidRPr="00BE7E79" w:rsidRDefault="0046308B" w:rsidP="0046308B">
      <w:pPr>
        <w:spacing w:before="120" w:after="120" w:line="360" w:lineRule="auto"/>
        <w:rPr>
          <w:rFonts w:ascii="Arial" w:hAnsi="Arial" w:cs="Arial"/>
          <w:sz w:val="20"/>
          <w:szCs w:val="20"/>
          <w:lang w:val="sq-AL"/>
        </w:rPr>
      </w:pPr>
      <w:r w:rsidRPr="00BE7E79">
        <w:rPr>
          <w:rFonts w:ascii="Arial" w:hAnsi="Arial" w:cs="Arial"/>
          <w:sz w:val="20"/>
          <w:szCs w:val="20"/>
          <w:lang w:val="sq-AL"/>
        </w:rPr>
        <w:t>** Iz Regionalnog centra Nikšić</w:t>
      </w:r>
    </w:p>
    <w:p w:rsidR="0046308B" w:rsidRPr="00BE7E79" w:rsidRDefault="0046308B" w:rsidP="0046308B">
      <w:pPr>
        <w:spacing w:before="120" w:after="120" w:line="360" w:lineRule="auto"/>
        <w:rPr>
          <w:rFonts w:ascii="Arial" w:hAnsi="Arial" w:cs="Arial"/>
          <w:sz w:val="20"/>
          <w:szCs w:val="20"/>
          <w:lang w:val="sq-AL"/>
        </w:rPr>
      </w:pPr>
      <w:r w:rsidRPr="00BE7E79">
        <w:rPr>
          <w:rFonts w:ascii="Arial" w:hAnsi="Arial" w:cs="Arial"/>
          <w:sz w:val="20"/>
          <w:szCs w:val="20"/>
          <w:lang w:val="sq-AL"/>
        </w:rPr>
        <w:t>Sistem će opsluživati jedan integrisani centar za upravljanje otpadom (ICUO) koji se sastoji od:</w:t>
      </w:r>
    </w:p>
    <w:p w:rsidR="0046308B" w:rsidRPr="00BE7E79" w:rsidRDefault="0046308B" w:rsidP="00E34F84">
      <w:pPr>
        <w:pStyle w:val="ListParagraph"/>
        <w:numPr>
          <w:ilvl w:val="0"/>
          <w:numId w:val="31"/>
        </w:numPr>
        <w:spacing w:before="120" w:after="120" w:line="360" w:lineRule="auto"/>
        <w:contextualSpacing w:val="0"/>
        <w:jc w:val="both"/>
        <w:rPr>
          <w:rFonts w:ascii="Arial" w:hAnsi="Arial" w:cs="Arial"/>
          <w:sz w:val="20"/>
          <w:szCs w:val="20"/>
          <w:lang w:val="sq-AL"/>
        </w:rPr>
      </w:pPr>
      <w:r w:rsidRPr="00BE7E79">
        <w:rPr>
          <w:rFonts w:ascii="Arial" w:hAnsi="Arial" w:cs="Arial"/>
          <w:sz w:val="20"/>
          <w:szCs w:val="20"/>
          <w:lang w:val="sq-AL"/>
        </w:rPr>
        <w:t>Sanitarne deponija</w:t>
      </w:r>
    </w:p>
    <w:p w:rsidR="0046308B" w:rsidRPr="00BE7E79" w:rsidRDefault="0046308B" w:rsidP="00E34F84">
      <w:pPr>
        <w:pStyle w:val="ListParagraph"/>
        <w:numPr>
          <w:ilvl w:val="0"/>
          <w:numId w:val="31"/>
        </w:numPr>
        <w:spacing w:before="120" w:after="120" w:line="360" w:lineRule="auto"/>
        <w:contextualSpacing w:val="0"/>
        <w:jc w:val="both"/>
        <w:rPr>
          <w:rFonts w:ascii="Arial" w:hAnsi="Arial" w:cs="Arial"/>
          <w:sz w:val="20"/>
          <w:szCs w:val="20"/>
          <w:lang w:val="sq-AL"/>
        </w:rPr>
      </w:pPr>
      <w:r w:rsidRPr="00BE7E79">
        <w:rPr>
          <w:rFonts w:ascii="Arial" w:hAnsi="Arial" w:cs="Arial"/>
          <w:sz w:val="20"/>
          <w:szCs w:val="20"/>
          <w:lang w:val="sq-AL"/>
        </w:rPr>
        <w:t>TDPE postrojenja</w:t>
      </w:r>
    </w:p>
    <w:p w:rsidR="0046308B" w:rsidRPr="00BE7E79" w:rsidRDefault="0046308B" w:rsidP="00E34F84">
      <w:pPr>
        <w:pStyle w:val="ListParagraph"/>
        <w:numPr>
          <w:ilvl w:val="0"/>
          <w:numId w:val="31"/>
        </w:numPr>
        <w:spacing w:before="120" w:after="120" w:line="360" w:lineRule="auto"/>
        <w:contextualSpacing w:val="0"/>
        <w:jc w:val="both"/>
        <w:rPr>
          <w:rFonts w:ascii="Arial" w:hAnsi="Arial" w:cs="Arial"/>
          <w:sz w:val="20"/>
          <w:szCs w:val="20"/>
          <w:lang w:val="sq-AL"/>
        </w:rPr>
      </w:pPr>
      <w:r w:rsidRPr="00BE7E79">
        <w:rPr>
          <w:rFonts w:ascii="Arial" w:hAnsi="Arial" w:cs="Arial"/>
          <w:sz w:val="20"/>
          <w:szCs w:val="20"/>
          <w:lang w:val="sq-AL"/>
        </w:rPr>
        <w:t>MRF postrojenja</w:t>
      </w:r>
    </w:p>
    <w:p w:rsidR="0046308B" w:rsidRPr="00BE7E79" w:rsidRDefault="0046308B" w:rsidP="00E34F84">
      <w:pPr>
        <w:pStyle w:val="ListParagraph"/>
        <w:numPr>
          <w:ilvl w:val="0"/>
          <w:numId w:val="31"/>
        </w:numPr>
        <w:spacing w:before="120" w:after="120" w:line="360" w:lineRule="auto"/>
        <w:contextualSpacing w:val="0"/>
        <w:jc w:val="both"/>
        <w:rPr>
          <w:rFonts w:ascii="Arial" w:hAnsi="Arial" w:cs="Arial"/>
          <w:sz w:val="20"/>
          <w:szCs w:val="20"/>
          <w:lang w:val="sq-AL"/>
        </w:rPr>
      </w:pPr>
      <w:r w:rsidRPr="00BE7E79">
        <w:rPr>
          <w:rFonts w:ascii="Arial" w:hAnsi="Arial" w:cs="Arial"/>
          <w:sz w:val="20"/>
          <w:szCs w:val="20"/>
          <w:lang w:val="sq-AL"/>
        </w:rPr>
        <w:t>Ostalo (mehaničko usitnjavanje i dr.)</w:t>
      </w:r>
    </w:p>
    <w:bookmarkEnd w:id="183"/>
    <w:p w:rsidR="0046308B" w:rsidRPr="00BE7E79" w:rsidRDefault="0046308B" w:rsidP="00030AC4">
      <w:pPr>
        <w:spacing w:before="120" w:after="120" w:line="360" w:lineRule="auto"/>
        <w:jc w:val="both"/>
        <w:rPr>
          <w:rFonts w:ascii="Arial" w:hAnsi="Arial" w:cs="Arial"/>
          <w:sz w:val="20"/>
          <w:szCs w:val="20"/>
          <w:lang w:val="sq-AL"/>
        </w:rPr>
      </w:pPr>
      <w:r w:rsidRPr="00BE7E79">
        <w:rPr>
          <w:rFonts w:ascii="Arial" w:hAnsi="Arial" w:cs="Arial"/>
          <w:sz w:val="20"/>
          <w:szCs w:val="20"/>
          <w:lang w:val="sq-AL"/>
        </w:rPr>
        <w:t xml:space="preserve">Poželjno je da se RCUO izgradi </w:t>
      </w:r>
      <w:r w:rsidRPr="00BE7E79">
        <w:rPr>
          <w:rFonts w:ascii="Arial" w:hAnsi="Arial" w:cs="Arial"/>
          <w:sz w:val="20"/>
          <w:szCs w:val="20"/>
          <w:u w:val="single"/>
          <w:lang w:val="sq-AL"/>
        </w:rPr>
        <w:t>na području postojeće deponije</w:t>
      </w:r>
      <w:r w:rsidRPr="00BE7E79">
        <w:rPr>
          <w:rFonts w:ascii="Arial" w:hAnsi="Arial" w:cs="Arial"/>
          <w:sz w:val="20"/>
          <w:szCs w:val="20"/>
          <w:lang w:val="sq-AL"/>
        </w:rPr>
        <w:t xml:space="preserve"> (u Podgorici), kako bi se i) smanjili troškovi transporta rezidualnog otpada do deponije i ii) iskoristila postojeća infrastruktura deponije (npr. administrativne zgrade, sistem upravljanja ocjednim v</w:t>
      </w:r>
      <w:r w:rsidR="00334CFE" w:rsidRPr="00BE7E79">
        <w:rPr>
          <w:rFonts w:ascii="Arial" w:hAnsi="Arial" w:cs="Arial"/>
          <w:sz w:val="20"/>
          <w:szCs w:val="20"/>
          <w:lang w:val="sq-AL"/>
        </w:rPr>
        <w:t>odama, i sl.) i za sve objekte.</w:t>
      </w:r>
    </w:p>
    <w:p w:rsidR="00C45D57" w:rsidRPr="00BE7E79" w:rsidRDefault="00C45D57" w:rsidP="00C45D57">
      <w:pPr>
        <w:rPr>
          <w:rFonts w:ascii="Arial" w:hAnsi="Arial" w:cs="Arial"/>
          <w:b/>
          <w:sz w:val="20"/>
          <w:szCs w:val="20"/>
          <w:u w:val="single"/>
          <w:lang w:val="sq-AL"/>
        </w:rPr>
      </w:pPr>
      <w:bookmarkStart w:id="185" w:name="_Hlk185879376"/>
      <w:r w:rsidRPr="00BE7E79">
        <w:rPr>
          <w:rFonts w:ascii="Arial" w:hAnsi="Arial" w:cs="Arial"/>
          <w:b/>
          <w:sz w:val="20"/>
          <w:szCs w:val="20"/>
          <w:u w:val="single"/>
          <w:lang w:val="sq-AL"/>
        </w:rPr>
        <w:t>Regionalni centar upravljanja otpadom Nikšić</w:t>
      </w:r>
    </w:p>
    <w:bookmarkEnd w:id="185"/>
    <w:p w:rsidR="00C45D57" w:rsidRPr="00BE7E79" w:rsidRDefault="00C45D57" w:rsidP="00030AC4">
      <w:pPr>
        <w:jc w:val="both"/>
        <w:rPr>
          <w:rFonts w:ascii="Arial" w:hAnsi="Arial" w:cs="Arial"/>
          <w:sz w:val="20"/>
          <w:szCs w:val="20"/>
          <w:lang w:val="sq-AL"/>
        </w:rPr>
      </w:pPr>
    </w:p>
    <w:p w:rsidR="00C45D57" w:rsidRPr="00BE7E79" w:rsidRDefault="00C45D57" w:rsidP="00030AC4">
      <w:pPr>
        <w:jc w:val="both"/>
        <w:rPr>
          <w:rFonts w:ascii="Arial" w:hAnsi="Arial" w:cs="Arial"/>
          <w:sz w:val="20"/>
          <w:szCs w:val="20"/>
          <w:lang w:val="sq-AL"/>
        </w:rPr>
      </w:pPr>
      <w:r w:rsidRPr="00BE7E79">
        <w:rPr>
          <w:rFonts w:ascii="Arial" w:hAnsi="Arial" w:cs="Arial"/>
          <w:sz w:val="20"/>
          <w:szCs w:val="20"/>
          <w:lang w:val="sq-AL"/>
        </w:rPr>
        <w:t>Zapadni regionalni sistem upravljanja otpadom opsluživaće opštine iz sljedeće tabele.</w:t>
      </w:r>
    </w:p>
    <w:p w:rsidR="00C45D57" w:rsidRPr="00BE7E79" w:rsidRDefault="00C45D57" w:rsidP="00C45D57">
      <w:pPr>
        <w:pStyle w:val="Caption"/>
        <w:rPr>
          <w:rFonts w:cs="Arial"/>
          <w:b/>
          <w:sz w:val="20"/>
          <w:szCs w:val="20"/>
          <w:lang w:val="sq-AL"/>
        </w:rPr>
      </w:pPr>
      <w:bookmarkStart w:id="186" w:name="_Toc189515618"/>
      <w:bookmarkStart w:id="187" w:name="_Toc189549678"/>
      <w:r w:rsidRPr="00BE7E79">
        <w:rPr>
          <w:rFonts w:cs="Arial"/>
          <w:sz w:val="20"/>
          <w:szCs w:val="20"/>
          <w:lang w:val="sq-AL"/>
        </w:rPr>
        <w:t xml:space="preserve">Tabela </w:t>
      </w:r>
      <w:r w:rsidR="008176A6" w:rsidRPr="00BE7E79">
        <w:rPr>
          <w:rFonts w:cs="Arial"/>
          <w:sz w:val="20"/>
          <w:szCs w:val="20"/>
          <w:lang w:val="sq-AL"/>
        </w:rPr>
        <w:t>25:</w:t>
      </w:r>
      <w:r w:rsidRPr="00BE7E79">
        <w:rPr>
          <w:rFonts w:cs="Arial"/>
          <w:sz w:val="20"/>
          <w:szCs w:val="20"/>
          <w:lang w:val="sq-AL"/>
        </w:rPr>
        <w:t xml:space="preserve"> Područja koje opslužuje zapadni RCUO</w:t>
      </w:r>
      <w:bookmarkEnd w:id="186"/>
      <w:bookmarkEnd w:id="187"/>
    </w:p>
    <w:tbl>
      <w:tblPr>
        <w:tblW w:w="3784"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firstRow="0" w:lastRow="0" w:firstColumn="0" w:lastColumn="0" w:noHBand="0" w:noVBand="0"/>
      </w:tblPr>
      <w:tblGrid>
        <w:gridCol w:w="2327"/>
        <w:gridCol w:w="2442"/>
        <w:gridCol w:w="2521"/>
      </w:tblGrid>
      <w:tr w:rsidR="00C45D57" w:rsidRPr="00BE7E79" w:rsidTr="00927E8A">
        <w:trPr>
          <w:tblHeader/>
          <w:jc w:val="center"/>
        </w:trPr>
        <w:tc>
          <w:tcPr>
            <w:tcW w:w="1596" w:type="pct"/>
            <w:shd w:val="clear" w:color="auto" w:fill="F2F2F2" w:themeFill="background1" w:themeFillShade="F2"/>
            <w:vAlign w:val="center"/>
          </w:tcPr>
          <w:p w:rsidR="00C45D57" w:rsidRPr="00BE7E79" w:rsidRDefault="00C45D57" w:rsidP="00927E8A">
            <w:pPr>
              <w:rPr>
                <w:rFonts w:ascii="Arial" w:hAnsi="Arial" w:cs="Arial"/>
                <w:sz w:val="20"/>
                <w:szCs w:val="20"/>
              </w:rPr>
            </w:pPr>
            <w:r w:rsidRPr="00BE7E79">
              <w:rPr>
                <w:rFonts w:ascii="Arial" w:hAnsi="Arial" w:cs="Arial"/>
                <w:sz w:val="20"/>
                <w:szCs w:val="20"/>
              </w:rPr>
              <w:t>Opština</w:t>
            </w:r>
          </w:p>
        </w:tc>
        <w:tc>
          <w:tcPr>
            <w:tcW w:w="1675" w:type="pct"/>
            <w:shd w:val="clear" w:color="auto" w:fill="F2F2F2" w:themeFill="background1" w:themeFillShade="F2"/>
            <w:vAlign w:val="center"/>
          </w:tcPr>
          <w:p w:rsidR="00C45D57" w:rsidRPr="00BE7E79" w:rsidRDefault="00C45D57" w:rsidP="00927E8A">
            <w:pPr>
              <w:rPr>
                <w:rFonts w:ascii="Arial" w:hAnsi="Arial" w:cs="Arial"/>
                <w:sz w:val="20"/>
                <w:szCs w:val="20"/>
              </w:rPr>
            </w:pPr>
            <w:r w:rsidRPr="00BE7E79">
              <w:rPr>
                <w:rFonts w:ascii="Arial" w:hAnsi="Arial" w:cs="Arial"/>
                <w:sz w:val="20"/>
                <w:szCs w:val="20"/>
              </w:rPr>
              <w:t xml:space="preserve">Stanovništvo - </w:t>
            </w:r>
            <w:r w:rsidRPr="00BE7E79">
              <w:rPr>
                <w:rFonts w:ascii="Arial" w:hAnsi="Arial" w:cs="Arial"/>
                <w:sz w:val="20"/>
                <w:szCs w:val="20"/>
              </w:rPr>
              <w:br/>
              <w:t>2028</w:t>
            </w:r>
          </w:p>
        </w:tc>
        <w:tc>
          <w:tcPr>
            <w:tcW w:w="1729" w:type="pct"/>
            <w:shd w:val="clear" w:color="auto" w:fill="F2F2F2" w:themeFill="background1" w:themeFillShade="F2"/>
            <w:vAlign w:val="center"/>
          </w:tcPr>
          <w:p w:rsidR="00C45D57" w:rsidRPr="00BE7E79" w:rsidRDefault="00C45D57" w:rsidP="00927E8A">
            <w:pPr>
              <w:rPr>
                <w:rFonts w:ascii="Arial" w:hAnsi="Arial" w:cs="Arial"/>
                <w:sz w:val="20"/>
                <w:szCs w:val="20"/>
              </w:rPr>
            </w:pPr>
            <w:r w:rsidRPr="00BE7E79">
              <w:rPr>
                <w:rFonts w:ascii="Arial" w:hAnsi="Arial" w:cs="Arial"/>
                <w:sz w:val="20"/>
                <w:szCs w:val="20"/>
              </w:rPr>
              <w:t xml:space="preserve">Generisanje otpada </w:t>
            </w:r>
            <w:r w:rsidRPr="00BE7E79">
              <w:rPr>
                <w:rFonts w:ascii="Arial" w:hAnsi="Arial" w:cs="Arial"/>
                <w:sz w:val="20"/>
                <w:szCs w:val="20"/>
              </w:rPr>
              <w:br/>
              <w:t xml:space="preserve">(t/god) </w:t>
            </w:r>
            <w:r w:rsidR="00334CFE" w:rsidRPr="00BE7E79">
              <w:rPr>
                <w:rFonts w:ascii="Arial" w:hAnsi="Arial" w:cs="Arial"/>
                <w:sz w:val="20"/>
                <w:szCs w:val="20"/>
              </w:rPr>
              <w:t>–</w:t>
            </w:r>
            <w:r w:rsidRPr="00BE7E79">
              <w:rPr>
                <w:rFonts w:ascii="Arial" w:hAnsi="Arial" w:cs="Arial"/>
                <w:sz w:val="20"/>
                <w:szCs w:val="20"/>
              </w:rPr>
              <w:t xml:space="preserve"> 2028</w:t>
            </w:r>
          </w:p>
        </w:tc>
      </w:tr>
      <w:tr w:rsidR="00C45D57" w:rsidRPr="00BE7E79" w:rsidTr="00927E8A">
        <w:trPr>
          <w:jc w:val="center"/>
        </w:trPr>
        <w:tc>
          <w:tcPr>
            <w:tcW w:w="1596" w:type="pct"/>
            <w:vAlign w:val="center"/>
          </w:tcPr>
          <w:p w:rsidR="00C45D57" w:rsidRPr="00BE7E79" w:rsidRDefault="00C45D57" w:rsidP="00927E8A">
            <w:pPr>
              <w:rPr>
                <w:rFonts w:ascii="Arial" w:hAnsi="Arial" w:cs="Arial"/>
                <w:sz w:val="20"/>
                <w:szCs w:val="20"/>
              </w:rPr>
            </w:pPr>
            <w:r w:rsidRPr="00BE7E79">
              <w:rPr>
                <w:rFonts w:ascii="Arial" w:hAnsi="Arial" w:cs="Arial"/>
                <w:sz w:val="20"/>
                <w:szCs w:val="20"/>
              </w:rPr>
              <w:t>NIKŠIĆ</w:t>
            </w:r>
          </w:p>
        </w:tc>
        <w:tc>
          <w:tcPr>
            <w:tcW w:w="1675" w:type="pct"/>
            <w:shd w:val="clear" w:color="auto" w:fill="auto"/>
            <w:vAlign w:val="center"/>
          </w:tcPr>
          <w:p w:rsidR="00C45D57" w:rsidRPr="00BE7E79" w:rsidRDefault="00C45D57" w:rsidP="00927E8A">
            <w:pPr>
              <w:rPr>
                <w:rFonts w:ascii="Arial" w:hAnsi="Arial" w:cs="Arial"/>
                <w:sz w:val="20"/>
                <w:szCs w:val="20"/>
              </w:rPr>
            </w:pPr>
            <w:r w:rsidRPr="00BE7E79">
              <w:rPr>
                <w:rFonts w:ascii="Arial" w:hAnsi="Arial" w:cs="Arial"/>
                <w:sz w:val="20"/>
                <w:szCs w:val="20"/>
              </w:rPr>
              <w:t>68.775</w:t>
            </w:r>
          </w:p>
        </w:tc>
        <w:tc>
          <w:tcPr>
            <w:tcW w:w="1729" w:type="pct"/>
            <w:vAlign w:val="center"/>
          </w:tcPr>
          <w:p w:rsidR="00C45D57" w:rsidRPr="00BE7E79" w:rsidRDefault="00C45D57" w:rsidP="00927E8A">
            <w:pPr>
              <w:rPr>
                <w:rFonts w:ascii="Arial" w:hAnsi="Arial" w:cs="Arial"/>
                <w:sz w:val="20"/>
                <w:szCs w:val="20"/>
                <w:highlight w:val="yellow"/>
              </w:rPr>
            </w:pPr>
            <w:r w:rsidRPr="00BE7E79">
              <w:rPr>
                <w:rFonts w:ascii="Arial" w:hAnsi="Arial" w:cs="Arial"/>
                <w:sz w:val="20"/>
                <w:szCs w:val="20"/>
              </w:rPr>
              <w:t>37,640</w:t>
            </w:r>
          </w:p>
        </w:tc>
      </w:tr>
      <w:tr w:rsidR="00C45D57" w:rsidRPr="00BE7E79" w:rsidTr="00927E8A">
        <w:trPr>
          <w:jc w:val="center"/>
        </w:trPr>
        <w:tc>
          <w:tcPr>
            <w:tcW w:w="1596" w:type="pct"/>
            <w:vAlign w:val="center"/>
          </w:tcPr>
          <w:p w:rsidR="00C45D57" w:rsidRPr="00BE7E79" w:rsidRDefault="00C45D57" w:rsidP="00927E8A">
            <w:pPr>
              <w:spacing w:before="40" w:after="40" w:line="360" w:lineRule="auto"/>
              <w:ind w:left="-14"/>
              <w:rPr>
                <w:rFonts w:ascii="Arial" w:hAnsi="Arial" w:cs="Arial"/>
                <w:sz w:val="20"/>
                <w:szCs w:val="20"/>
                <w:lang w:val="sq-AL"/>
              </w:rPr>
            </w:pPr>
            <w:r w:rsidRPr="00BE7E79">
              <w:rPr>
                <w:rFonts w:ascii="Arial" w:hAnsi="Arial" w:cs="Arial"/>
                <w:color w:val="000000"/>
                <w:sz w:val="20"/>
                <w:szCs w:val="20"/>
                <w:lang w:val="sq-AL"/>
              </w:rPr>
              <w:t>HERCEG NOVI</w:t>
            </w:r>
          </w:p>
        </w:tc>
        <w:tc>
          <w:tcPr>
            <w:tcW w:w="1675" w:type="pct"/>
            <w:shd w:val="clear" w:color="auto" w:fill="auto"/>
            <w:vAlign w:val="center"/>
          </w:tcPr>
          <w:p w:rsidR="00C45D57" w:rsidRPr="00BE7E79" w:rsidRDefault="00C45D57" w:rsidP="00927E8A">
            <w:pPr>
              <w:spacing w:before="40" w:after="40" w:line="360" w:lineRule="auto"/>
              <w:rPr>
                <w:rFonts w:ascii="Arial" w:hAnsi="Arial" w:cs="Arial"/>
                <w:sz w:val="20"/>
                <w:szCs w:val="20"/>
                <w:lang w:val="sq-AL"/>
              </w:rPr>
            </w:pPr>
            <w:r w:rsidRPr="00BE7E79">
              <w:rPr>
                <w:rFonts w:ascii="Arial" w:hAnsi="Arial" w:cs="Arial"/>
                <w:color w:val="000000"/>
                <w:sz w:val="20"/>
                <w:szCs w:val="20"/>
                <w:lang w:val="sq-AL"/>
              </w:rPr>
              <w:t>41.712</w:t>
            </w:r>
          </w:p>
        </w:tc>
        <w:tc>
          <w:tcPr>
            <w:tcW w:w="1729" w:type="pct"/>
            <w:vAlign w:val="center"/>
          </w:tcPr>
          <w:p w:rsidR="00C45D57" w:rsidRPr="00BE7E79" w:rsidRDefault="00C45D57" w:rsidP="00927E8A">
            <w:pPr>
              <w:spacing w:before="40" w:after="40" w:line="360" w:lineRule="auto"/>
              <w:rPr>
                <w:rFonts w:ascii="Arial" w:hAnsi="Arial" w:cs="Arial"/>
                <w:sz w:val="20"/>
                <w:szCs w:val="20"/>
                <w:highlight w:val="yellow"/>
                <w:lang w:val="sq-AL"/>
              </w:rPr>
            </w:pPr>
            <w:r w:rsidRPr="00BE7E79">
              <w:rPr>
                <w:rFonts w:ascii="Arial" w:hAnsi="Arial" w:cs="Arial"/>
                <w:color w:val="000000"/>
                <w:sz w:val="20"/>
                <w:szCs w:val="20"/>
              </w:rPr>
              <w:t>23.528</w:t>
            </w:r>
          </w:p>
        </w:tc>
      </w:tr>
      <w:tr w:rsidR="00C45D57" w:rsidRPr="00BE7E79" w:rsidTr="00927E8A">
        <w:trPr>
          <w:jc w:val="center"/>
        </w:trPr>
        <w:tc>
          <w:tcPr>
            <w:tcW w:w="1596" w:type="pct"/>
            <w:vAlign w:val="center"/>
          </w:tcPr>
          <w:p w:rsidR="00C45D57" w:rsidRPr="00BE7E79" w:rsidRDefault="00C45D57" w:rsidP="00927E8A">
            <w:pPr>
              <w:spacing w:before="40" w:after="40" w:line="360" w:lineRule="auto"/>
              <w:ind w:left="-14"/>
              <w:rPr>
                <w:rFonts w:ascii="Arial" w:hAnsi="Arial" w:cs="Arial"/>
                <w:sz w:val="20"/>
                <w:szCs w:val="20"/>
                <w:lang w:val="sq-AL"/>
              </w:rPr>
            </w:pPr>
            <w:r w:rsidRPr="00BE7E79">
              <w:rPr>
                <w:rFonts w:ascii="Arial" w:hAnsi="Arial" w:cs="Arial"/>
                <w:color w:val="000000"/>
                <w:sz w:val="20"/>
                <w:szCs w:val="20"/>
                <w:lang w:val="sq-AL"/>
              </w:rPr>
              <w:t>KOTOR</w:t>
            </w:r>
          </w:p>
        </w:tc>
        <w:tc>
          <w:tcPr>
            <w:tcW w:w="1675" w:type="pct"/>
            <w:shd w:val="clear" w:color="auto" w:fill="auto"/>
            <w:vAlign w:val="center"/>
          </w:tcPr>
          <w:p w:rsidR="00C45D57" w:rsidRPr="00BE7E79" w:rsidRDefault="00C45D57" w:rsidP="00927E8A">
            <w:pPr>
              <w:spacing w:before="40" w:after="40" w:line="360" w:lineRule="auto"/>
              <w:rPr>
                <w:rFonts w:ascii="Arial" w:hAnsi="Arial" w:cs="Arial"/>
                <w:sz w:val="20"/>
                <w:szCs w:val="20"/>
                <w:lang w:val="sq-AL"/>
              </w:rPr>
            </w:pPr>
            <w:r w:rsidRPr="00BE7E79">
              <w:rPr>
                <w:rFonts w:ascii="Arial" w:hAnsi="Arial" w:cs="Arial"/>
                <w:color w:val="000000"/>
                <w:sz w:val="20"/>
                <w:szCs w:val="20"/>
                <w:lang w:val="sq-AL"/>
              </w:rPr>
              <w:t>25.599</w:t>
            </w:r>
          </w:p>
        </w:tc>
        <w:tc>
          <w:tcPr>
            <w:tcW w:w="1729" w:type="pct"/>
            <w:vAlign w:val="center"/>
          </w:tcPr>
          <w:p w:rsidR="00C45D57" w:rsidRPr="00BE7E79" w:rsidRDefault="00C45D57" w:rsidP="00927E8A">
            <w:pPr>
              <w:spacing w:before="40" w:after="40" w:line="360" w:lineRule="auto"/>
              <w:rPr>
                <w:rFonts w:ascii="Arial" w:hAnsi="Arial" w:cs="Arial"/>
                <w:sz w:val="20"/>
                <w:szCs w:val="20"/>
                <w:highlight w:val="yellow"/>
                <w:lang w:val="sq-AL"/>
              </w:rPr>
            </w:pPr>
            <w:r w:rsidRPr="00BE7E79">
              <w:rPr>
                <w:rFonts w:ascii="Arial" w:hAnsi="Arial" w:cs="Arial"/>
                <w:color w:val="000000"/>
                <w:sz w:val="20"/>
                <w:szCs w:val="20"/>
              </w:rPr>
              <w:t>13.357</w:t>
            </w:r>
          </w:p>
        </w:tc>
      </w:tr>
      <w:tr w:rsidR="00C45D57" w:rsidRPr="00BE7E79" w:rsidTr="00927E8A">
        <w:trPr>
          <w:jc w:val="center"/>
        </w:trPr>
        <w:tc>
          <w:tcPr>
            <w:tcW w:w="1596" w:type="pct"/>
            <w:vAlign w:val="center"/>
          </w:tcPr>
          <w:p w:rsidR="00C45D57" w:rsidRPr="00BE7E79" w:rsidRDefault="00C45D57" w:rsidP="00927E8A">
            <w:pPr>
              <w:rPr>
                <w:rFonts w:ascii="Arial" w:hAnsi="Arial" w:cs="Arial"/>
                <w:sz w:val="20"/>
                <w:szCs w:val="20"/>
              </w:rPr>
            </w:pPr>
            <w:r w:rsidRPr="00BE7E79">
              <w:rPr>
                <w:rFonts w:ascii="Arial" w:hAnsi="Arial" w:cs="Arial"/>
                <w:sz w:val="20"/>
                <w:szCs w:val="20"/>
              </w:rPr>
              <w:t>PLUŽINE</w:t>
            </w:r>
          </w:p>
        </w:tc>
        <w:tc>
          <w:tcPr>
            <w:tcW w:w="1675" w:type="pct"/>
            <w:shd w:val="clear" w:color="auto" w:fill="auto"/>
            <w:vAlign w:val="center"/>
          </w:tcPr>
          <w:p w:rsidR="00C45D57" w:rsidRPr="00BE7E79" w:rsidRDefault="00C45D57" w:rsidP="00927E8A">
            <w:pPr>
              <w:rPr>
                <w:rFonts w:ascii="Arial" w:hAnsi="Arial" w:cs="Arial"/>
                <w:sz w:val="20"/>
                <w:szCs w:val="20"/>
              </w:rPr>
            </w:pPr>
            <w:r w:rsidRPr="00BE7E79">
              <w:rPr>
                <w:rFonts w:ascii="Arial" w:hAnsi="Arial" w:cs="Arial"/>
                <w:sz w:val="20"/>
                <w:szCs w:val="20"/>
              </w:rPr>
              <w:t>2.508</w:t>
            </w:r>
          </w:p>
        </w:tc>
        <w:tc>
          <w:tcPr>
            <w:tcW w:w="1729" w:type="pct"/>
            <w:vAlign w:val="center"/>
          </w:tcPr>
          <w:p w:rsidR="00C45D57" w:rsidRPr="00BE7E79" w:rsidRDefault="00C45D57" w:rsidP="00927E8A">
            <w:pPr>
              <w:rPr>
                <w:rFonts w:ascii="Arial" w:hAnsi="Arial" w:cs="Arial"/>
                <w:sz w:val="20"/>
                <w:szCs w:val="20"/>
                <w:highlight w:val="yellow"/>
              </w:rPr>
            </w:pPr>
            <w:r w:rsidRPr="00BE7E79">
              <w:rPr>
                <w:rFonts w:ascii="Arial" w:hAnsi="Arial" w:cs="Arial"/>
                <w:sz w:val="20"/>
                <w:szCs w:val="20"/>
              </w:rPr>
              <w:t>1,186</w:t>
            </w:r>
          </w:p>
        </w:tc>
      </w:tr>
      <w:tr w:rsidR="00C45D57" w:rsidRPr="00BE7E79" w:rsidTr="00927E8A">
        <w:trPr>
          <w:trHeight w:val="477"/>
          <w:jc w:val="center"/>
        </w:trPr>
        <w:tc>
          <w:tcPr>
            <w:tcW w:w="1596" w:type="pct"/>
            <w:vAlign w:val="center"/>
          </w:tcPr>
          <w:p w:rsidR="00C45D57" w:rsidRPr="00BE7E79" w:rsidRDefault="00C45D57" w:rsidP="00927E8A">
            <w:pPr>
              <w:rPr>
                <w:rFonts w:ascii="Arial" w:hAnsi="Arial" w:cs="Arial"/>
                <w:sz w:val="20"/>
                <w:szCs w:val="20"/>
              </w:rPr>
            </w:pPr>
            <w:r w:rsidRPr="00BE7E79">
              <w:rPr>
                <w:rFonts w:ascii="Arial" w:hAnsi="Arial" w:cs="Arial"/>
                <w:sz w:val="20"/>
                <w:szCs w:val="20"/>
              </w:rPr>
              <w:t>ŠAVNIK</w:t>
            </w:r>
          </w:p>
        </w:tc>
        <w:tc>
          <w:tcPr>
            <w:tcW w:w="1675" w:type="pct"/>
            <w:shd w:val="clear" w:color="auto" w:fill="auto"/>
            <w:vAlign w:val="center"/>
          </w:tcPr>
          <w:p w:rsidR="00C45D57" w:rsidRPr="00BE7E79" w:rsidRDefault="00C45D57" w:rsidP="00927E8A">
            <w:pPr>
              <w:rPr>
                <w:rFonts w:ascii="Arial" w:hAnsi="Arial" w:cs="Arial"/>
                <w:sz w:val="20"/>
                <w:szCs w:val="20"/>
              </w:rPr>
            </w:pPr>
            <w:r w:rsidRPr="00BE7E79">
              <w:rPr>
                <w:rFonts w:ascii="Arial" w:hAnsi="Arial" w:cs="Arial"/>
                <w:sz w:val="20"/>
                <w:szCs w:val="20"/>
              </w:rPr>
              <w:t>1.438</w:t>
            </w:r>
          </w:p>
        </w:tc>
        <w:tc>
          <w:tcPr>
            <w:tcW w:w="1729" w:type="pct"/>
            <w:vAlign w:val="center"/>
          </w:tcPr>
          <w:p w:rsidR="00C45D57" w:rsidRPr="00BE7E79" w:rsidRDefault="00C45D57" w:rsidP="00927E8A">
            <w:pPr>
              <w:rPr>
                <w:rFonts w:ascii="Arial" w:hAnsi="Arial" w:cs="Arial"/>
                <w:sz w:val="20"/>
                <w:szCs w:val="20"/>
                <w:highlight w:val="yellow"/>
              </w:rPr>
            </w:pPr>
            <w:r w:rsidRPr="00BE7E79">
              <w:rPr>
                <w:rFonts w:ascii="Arial" w:hAnsi="Arial" w:cs="Arial"/>
                <w:sz w:val="20"/>
                <w:szCs w:val="20"/>
              </w:rPr>
              <w:t>627</w:t>
            </w:r>
          </w:p>
        </w:tc>
      </w:tr>
      <w:tr w:rsidR="00C45D57" w:rsidRPr="00BE7E79" w:rsidTr="00927E8A">
        <w:trPr>
          <w:jc w:val="center"/>
        </w:trPr>
        <w:tc>
          <w:tcPr>
            <w:tcW w:w="1596" w:type="pct"/>
            <w:vAlign w:val="center"/>
          </w:tcPr>
          <w:p w:rsidR="00C45D57" w:rsidRPr="00BE7E79" w:rsidRDefault="00C45D57" w:rsidP="00927E8A">
            <w:pPr>
              <w:rPr>
                <w:rFonts w:ascii="Arial" w:hAnsi="Arial" w:cs="Arial"/>
                <w:sz w:val="20"/>
                <w:szCs w:val="20"/>
              </w:rPr>
            </w:pPr>
            <w:r w:rsidRPr="00BE7E79">
              <w:rPr>
                <w:rFonts w:ascii="Arial" w:hAnsi="Arial" w:cs="Arial"/>
                <w:sz w:val="20"/>
                <w:szCs w:val="20"/>
              </w:rPr>
              <w:t>ŽABLJAK</w:t>
            </w:r>
          </w:p>
        </w:tc>
        <w:tc>
          <w:tcPr>
            <w:tcW w:w="1675" w:type="pct"/>
            <w:shd w:val="clear" w:color="auto" w:fill="auto"/>
            <w:vAlign w:val="center"/>
          </w:tcPr>
          <w:p w:rsidR="00C45D57" w:rsidRPr="00BE7E79" w:rsidRDefault="00C45D57" w:rsidP="00927E8A">
            <w:pPr>
              <w:rPr>
                <w:rFonts w:ascii="Arial" w:hAnsi="Arial" w:cs="Arial"/>
                <w:sz w:val="20"/>
                <w:szCs w:val="20"/>
              </w:rPr>
            </w:pPr>
            <w:r w:rsidRPr="00BE7E79">
              <w:rPr>
                <w:rFonts w:ascii="Arial" w:hAnsi="Arial" w:cs="Arial"/>
                <w:sz w:val="20"/>
                <w:szCs w:val="20"/>
              </w:rPr>
              <w:t>3.011</w:t>
            </w:r>
          </w:p>
        </w:tc>
        <w:tc>
          <w:tcPr>
            <w:tcW w:w="1729" w:type="pct"/>
            <w:vAlign w:val="center"/>
          </w:tcPr>
          <w:p w:rsidR="00C45D57" w:rsidRPr="00BE7E79" w:rsidRDefault="00C45D57" w:rsidP="00927E8A">
            <w:pPr>
              <w:rPr>
                <w:rFonts w:ascii="Arial" w:hAnsi="Arial" w:cs="Arial"/>
                <w:sz w:val="20"/>
                <w:szCs w:val="20"/>
                <w:highlight w:val="yellow"/>
              </w:rPr>
            </w:pPr>
            <w:r w:rsidRPr="00BE7E79">
              <w:rPr>
                <w:rFonts w:ascii="Arial" w:hAnsi="Arial" w:cs="Arial"/>
                <w:sz w:val="20"/>
                <w:szCs w:val="20"/>
              </w:rPr>
              <w:t>1,466</w:t>
            </w:r>
          </w:p>
        </w:tc>
      </w:tr>
      <w:tr w:rsidR="00C45D57" w:rsidRPr="00BE7E79" w:rsidTr="00927E8A">
        <w:trPr>
          <w:trHeight w:val="445"/>
          <w:jc w:val="center"/>
        </w:trPr>
        <w:tc>
          <w:tcPr>
            <w:tcW w:w="1596" w:type="pct"/>
            <w:shd w:val="clear" w:color="auto" w:fill="FEF8E7" w:themeFill="accent6" w:themeFillTint="33"/>
            <w:vAlign w:val="center"/>
          </w:tcPr>
          <w:p w:rsidR="00C45D57" w:rsidRPr="00BE7E79" w:rsidRDefault="00C45D57" w:rsidP="00927E8A">
            <w:pPr>
              <w:rPr>
                <w:rFonts w:ascii="Arial" w:hAnsi="Arial" w:cs="Arial"/>
                <w:sz w:val="20"/>
                <w:szCs w:val="20"/>
              </w:rPr>
            </w:pPr>
            <w:r w:rsidRPr="00BE7E79">
              <w:rPr>
                <w:rFonts w:ascii="Arial" w:hAnsi="Arial" w:cs="Arial"/>
                <w:sz w:val="20"/>
                <w:szCs w:val="20"/>
              </w:rPr>
              <w:t>UKUPNO</w:t>
            </w:r>
          </w:p>
        </w:tc>
        <w:tc>
          <w:tcPr>
            <w:tcW w:w="1675" w:type="pct"/>
            <w:shd w:val="clear" w:color="auto" w:fill="FEF8E7" w:themeFill="accent6" w:themeFillTint="33"/>
            <w:vAlign w:val="bottom"/>
          </w:tcPr>
          <w:p w:rsidR="00C45D57" w:rsidRPr="00BE7E79" w:rsidRDefault="00C45D57" w:rsidP="00927E8A">
            <w:pPr>
              <w:rPr>
                <w:rFonts w:ascii="Arial" w:hAnsi="Arial" w:cs="Arial"/>
                <w:sz w:val="20"/>
                <w:szCs w:val="20"/>
              </w:rPr>
            </w:pPr>
            <w:r w:rsidRPr="00BE7E79">
              <w:rPr>
                <w:rFonts w:ascii="Arial" w:hAnsi="Arial" w:cs="Arial"/>
                <w:sz w:val="20"/>
                <w:szCs w:val="20"/>
              </w:rPr>
              <w:t>75.732</w:t>
            </w:r>
          </w:p>
        </w:tc>
        <w:tc>
          <w:tcPr>
            <w:tcW w:w="1729" w:type="pct"/>
            <w:shd w:val="clear" w:color="auto" w:fill="FEF8E7" w:themeFill="accent6" w:themeFillTint="33"/>
            <w:vAlign w:val="bottom"/>
          </w:tcPr>
          <w:p w:rsidR="00C45D57" w:rsidRPr="00BE7E79" w:rsidRDefault="00C45D57" w:rsidP="00927E8A">
            <w:pPr>
              <w:rPr>
                <w:rFonts w:ascii="Arial" w:hAnsi="Arial" w:cs="Arial"/>
                <w:sz w:val="20"/>
                <w:szCs w:val="20"/>
                <w:highlight w:val="yellow"/>
              </w:rPr>
            </w:pPr>
            <w:r w:rsidRPr="00BE7E79">
              <w:rPr>
                <w:rFonts w:ascii="Arial" w:hAnsi="Arial" w:cs="Arial"/>
                <w:sz w:val="20"/>
                <w:szCs w:val="20"/>
              </w:rPr>
              <w:t>40,919</w:t>
            </w:r>
          </w:p>
        </w:tc>
      </w:tr>
    </w:tbl>
    <w:p w:rsidR="00C45D57" w:rsidRPr="00BE7E79" w:rsidRDefault="00C45D57" w:rsidP="00C45D57">
      <w:pPr>
        <w:rPr>
          <w:rFonts w:ascii="Arial" w:hAnsi="Arial" w:cs="Arial"/>
          <w:sz w:val="20"/>
          <w:szCs w:val="20"/>
        </w:rPr>
      </w:pPr>
    </w:p>
    <w:p w:rsidR="00C45D57" w:rsidRPr="00BE7E79" w:rsidRDefault="00C45D57" w:rsidP="00C45D57">
      <w:pPr>
        <w:rPr>
          <w:rFonts w:ascii="Arial" w:hAnsi="Arial" w:cs="Arial"/>
          <w:sz w:val="20"/>
          <w:szCs w:val="20"/>
        </w:rPr>
      </w:pPr>
      <w:r w:rsidRPr="00BE7E79">
        <w:rPr>
          <w:rFonts w:ascii="Arial" w:hAnsi="Arial" w:cs="Arial"/>
          <w:sz w:val="20"/>
          <w:szCs w:val="20"/>
        </w:rPr>
        <w:t>Infrastruktura za upravljanje otpadom za koju se predlaže da bude operativna u zapadnom sistemu prikazana je u tabeli ispod.</w:t>
      </w:r>
    </w:p>
    <w:p w:rsidR="00376360" w:rsidRPr="00BE7E79" w:rsidRDefault="00376360" w:rsidP="00C45D57">
      <w:pPr>
        <w:rPr>
          <w:rFonts w:ascii="Arial" w:hAnsi="Arial" w:cs="Arial"/>
          <w:sz w:val="20"/>
          <w:szCs w:val="20"/>
        </w:rPr>
      </w:pPr>
    </w:p>
    <w:p w:rsidR="00C45D57" w:rsidRPr="00BE7E79" w:rsidRDefault="00C45D57" w:rsidP="00C45D57">
      <w:pPr>
        <w:rPr>
          <w:rFonts w:ascii="Arial" w:hAnsi="Arial" w:cs="Arial"/>
          <w:sz w:val="20"/>
          <w:szCs w:val="20"/>
        </w:rPr>
      </w:pPr>
    </w:p>
    <w:p w:rsidR="00334CFE" w:rsidRPr="00BE7E79" w:rsidRDefault="00334CFE" w:rsidP="00C45D57">
      <w:pPr>
        <w:rPr>
          <w:rFonts w:ascii="Arial" w:hAnsi="Arial" w:cs="Arial"/>
          <w:sz w:val="20"/>
          <w:szCs w:val="20"/>
        </w:rPr>
      </w:pPr>
    </w:p>
    <w:p w:rsidR="00C45D57" w:rsidRPr="00BE7E79" w:rsidRDefault="00C45D57" w:rsidP="00C45D57">
      <w:pPr>
        <w:pStyle w:val="Caption"/>
        <w:rPr>
          <w:rFonts w:cs="Arial"/>
          <w:sz w:val="20"/>
          <w:szCs w:val="20"/>
        </w:rPr>
      </w:pPr>
      <w:bookmarkStart w:id="188" w:name="_Toc189515619"/>
      <w:bookmarkStart w:id="189" w:name="_Toc189549679"/>
      <w:r w:rsidRPr="00BE7E79">
        <w:rPr>
          <w:rFonts w:cs="Arial"/>
          <w:sz w:val="20"/>
          <w:szCs w:val="20"/>
        </w:rPr>
        <w:t xml:space="preserve">Tabela </w:t>
      </w:r>
      <w:r w:rsidR="008176A6" w:rsidRPr="00BE7E79">
        <w:rPr>
          <w:rFonts w:cs="Arial"/>
          <w:sz w:val="20"/>
          <w:szCs w:val="20"/>
        </w:rPr>
        <w:t>26:</w:t>
      </w:r>
      <w:r w:rsidRPr="00BE7E79">
        <w:rPr>
          <w:rFonts w:cs="Arial"/>
          <w:sz w:val="20"/>
          <w:szCs w:val="20"/>
        </w:rPr>
        <w:t xml:space="preserve"> Predložena infrastruktura upravljanja otpadom koja opslužuje Regionalni centar upravljanja otpadom Nikšić</w:t>
      </w:r>
      <w:r w:rsidR="00376360" w:rsidRPr="00BE7E79">
        <w:rPr>
          <w:rFonts w:cs="Arial"/>
          <w:sz w:val="20"/>
          <w:szCs w:val="20"/>
        </w:rPr>
        <w:t xml:space="preserve"> </w:t>
      </w:r>
      <w:r w:rsidRPr="00BE7E79">
        <w:rPr>
          <w:rFonts w:cs="Arial"/>
          <w:sz w:val="20"/>
          <w:szCs w:val="20"/>
        </w:rPr>
        <w:t>– Opcija 1</w:t>
      </w:r>
      <w:bookmarkEnd w:id="188"/>
      <w:bookmarkEnd w:id="189"/>
    </w:p>
    <w:p w:rsidR="00C019EE" w:rsidRPr="00BE7E79" w:rsidRDefault="00C019EE" w:rsidP="00C019EE">
      <w:pPr>
        <w:pStyle w:val="BodyText"/>
        <w:rPr>
          <w:rFonts w:ascii="Arial" w:hAnsi="Arial" w:cs="Arial"/>
        </w:rPr>
      </w:pPr>
    </w:p>
    <w:tbl>
      <w:tblPr>
        <w:tblStyle w:val="TableGrid"/>
        <w:tblW w:w="8944" w:type="dxa"/>
        <w:jc w:val="center"/>
        <w:tblLayout w:type="fixed"/>
        <w:tblLook w:val="04A0" w:firstRow="1" w:lastRow="0" w:firstColumn="1" w:lastColumn="0" w:noHBand="0" w:noVBand="1"/>
      </w:tblPr>
      <w:tblGrid>
        <w:gridCol w:w="1558"/>
        <w:gridCol w:w="1322"/>
        <w:gridCol w:w="1558"/>
        <w:gridCol w:w="1558"/>
        <w:gridCol w:w="1558"/>
        <w:gridCol w:w="1390"/>
      </w:tblGrid>
      <w:tr w:rsidR="00C019EE" w:rsidRPr="00BE7E79" w:rsidTr="00C019EE">
        <w:trPr>
          <w:jc w:val="center"/>
        </w:trPr>
        <w:tc>
          <w:tcPr>
            <w:tcW w:w="1558" w:type="dxa"/>
            <w:shd w:val="clear" w:color="auto" w:fill="F2F2F2" w:themeFill="background1" w:themeFillShade="F2"/>
            <w:vAlign w:val="center"/>
          </w:tcPr>
          <w:p w:rsidR="00C019EE" w:rsidRPr="00BE7E79" w:rsidRDefault="00C019EE" w:rsidP="00C019EE">
            <w:pPr>
              <w:pStyle w:val="BodyText"/>
              <w:ind w:left="0"/>
              <w:rPr>
                <w:rFonts w:ascii="Arial" w:hAnsi="Arial" w:cs="Arial"/>
                <w:b/>
                <w:lang w:val="en-GB"/>
              </w:rPr>
            </w:pPr>
            <w:r w:rsidRPr="00BE7E79">
              <w:rPr>
                <w:rFonts w:ascii="Arial" w:hAnsi="Arial" w:cs="Arial"/>
                <w:b/>
                <w:lang w:val="en-GB"/>
              </w:rPr>
              <w:t>Opština</w:t>
            </w:r>
          </w:p>
        </w:tc>
        <w:tc>
          <w:tcPr>
            <w:tcW w:w="1322" w:type="dxa"/>
            <w:shd w:val="clear" w:color="auto" w:fill="F2F2F2" w:themeFill="background1" w:themeFillShade="F2"/>
            <w:vAlign w:val="center"/>
          </w:tcPr>
          <w:p w:rsidR="00C019EE" w:rsidRPr="00BE7E79" w:rsidRDefault="00C019EE" w:rsidP="00C019EE">
            <w:pPr>
              <w:pStyle w:val="BodyText"/>
              <w:ind w:left="0"/>
              <w:rPr>
                <w:rFonts w:ascii="Arial" w:hAnsi="Arial" w:cs="Arial"/>
                <w:b/>
                <w:lang w:val="en-GB"/>
              </w:rPr>
            </w:pPr>
            <w:r w:rsidRPr="00BE7E79">
              <w:rPr>
                <w:rFonts w:ascii="Arial" w:hAnsi="Arial" w:cs="Arial"/>
                <w:b/>
                <w:lang w:val="en-GB"/>
              </w:rPr>
              <w:t>Lokacija</w:t>
            </w:r>
          </w:p>
        </w:tc>
        <w:tc>
          <w:tcPr>
            <w:tcW w:w="1558" w:type="dxa"/>
            <w:shd w:val="clear" w:color="auto" w:fill="F2F2F2" w:themeFill="background1" w:themeFillShade="F2"/>
            <w:vAlign w:val="center"/>
          </w:tcPr>
          <w:p w:rsidR="00C019EE" w:rsidRPr="00BE7E79" w:rsidRDefault="00C019EE" w:rsidP="00C019EE">
            <w:pPr>
              <w:pStyle w:val="BodyText"/>
              <w:ind w:left="0"/>
              <w:rPr>
                <w:rFonts w:ascii="Arial" w:hAnsi="Arial" w:cs="Arial"/>
                <w:b/>
                <w:lang w:val="en-GB"/>
              </w:rPr>
            </w:pPr>
            <w:r w:rsidRPr="00BE7E79">
              <w:rPr>
                <w:rFonts w:ascii="Arial" w:hAnsi="Arial" w:cs="Arial"/>
                <w:b/>
                <w:lang w:val="en-GB"/>
              </w:rPr>
              <w:t>Vrsta postrojenja</w:t>
            </w:r>
          </w:p>
        </w:tc>
        <w:tc>
          <w:tcPr>
            <w:tcW w:w="1558" w:type="dxa"/>
            <w:shd w:val="clear" w:color="auto" w:fill="F2F2F2" w:themeFill="background1" w:themeFillShade="F2"/>
            <w:vAlign w:val="center"/>
          </w:tcPr>
          <w:p w:rsidR="00C019EE" w:rsidRPr="00BE7E79" w:rsidRDefault="00C019EE" w:rsidP="00C019EE">
            <w:pPr>
              <w:pStyle w:val="BodyText"/>
              <w:ind w:left="0"/>
              <w:rPr>
                <w:rFonts w:ascii="Arial" w:hAnsi="Arial" w:cs="Arial"/>
                <w:b/>
                <w:lang w:val="en-GB"/>
              </w:rPr>
            </w:pPr>
            <w:r w:rsidRPr="00BE7E79">
              <w:rPr>
                <w:rFonts w:ascii="Arial" w:hAnsi="Arial" w:cs="Arial"/>
                <w:b/>
                <w:lang w:val="en-GB"/>
              </w:rPr>
              <w:t>Status</w:t>
            </w:r>
          </w:p>
        </w:tc>
        <w:tc>
          <w:tcPr>
            <w:tcW w:w="1558" w:type="dxa"/>
            <w:shd w:val="clear" w:color="auto" w:fill="F2F2F2" w:themeFill="background1" w:themeFillShade="F2"/>
            <w:vAlign w:val="center"/>
          </w:tcPr>
          <w:p w:rsidR="00C019EE" w:rsidRPr="00BE7E79" w:rsidRDefault="00C019EE" w:rsidP="00C019EE">
            <w:pPr>
              <w:pStyle w:val="BodyText"/>
              <w:ind w:left="101"/>
              <w:rPr>
                <w:rFonts w:ascii="Arial" w:hAnsi="Arial" w:cs="Arial"/>
                <w:b/>
                <w:lang w:val="en-GB"/>
              </w:rPr>
            </w:pPr>
            <w:r w:rsidRPr="00BE7E79">
              <w:rPr>
                <w:rFonts w:ascii="Arial" w:hAnsi="Arial" w:cs="Arial"/>
                <w:b/>
                <w:lang w:val="en-GB"/>
              </w:rPr>
              <w:t>Vrsta ulazne frakcije otpada</w:t>
            </w:r>
          </w:p>
        </w:tc>
        <w:tc>
          <w:tcPr>
            <w:tcW w:w="1390" w:type="dxa"/>
            <w:shd w:val="clear" w:color="auto" w:fill="F2F2F2" w:themeFill="background1" w:themeFillShade="F2"/>
            <w:vAlign w:val="center"/>
          </w:tcPr>
          <w:p w:rsidR="00C019EE" w:rsidRPr="00BE7E79" w:rsidRDefault="00C019EE" w:rsidP="00C019EE">
            <w:pPr>
              <w:pStyle w:val="BodyText"/>
              <w:ind w:left="0"/>
              <w:rPr>
                <w:rFonts w:ascii="Arial" w:hAnsi="Arial" w:cs="Arial"/>
                <w:b/>
                <w:lang w:val="en-GB"/>
              </w:rPr>
            </w:pPr>
            <w:r w:rsidRPr="00BE7E79">
              <w:rPr>
                <w:rFonts w:ascii="Arial" w:hAnsi="Arial" w:cs="Arial"/>
                <w:b/>
                <w:lang w:val="en-GB"/>
              </w:rPr>
              <w:t>Kapacitet (t/god) – 2029</w:t>
            </w:r>
          </w:p>
        </w:tc>
      </w:tr>
      <w:tr w:rsidR="00C019EE" w:rsidRPr="00BE7E79" w:rsidTr="00C019EE">
        <w:trPr>
          <w:trHeight w:val="940"/>
          <w:jc w:val="center"/>
        </w:trPr>
        <w:tc>
          <w:tcPr>
            <w:tcW w:w="1558" w:type="dxa"/>
            <w:vAlign w:val="center"/>
          </w:tcPr>
          <w:p w:rsidR="00C019EE" w:rsidRPr="00BE7E79" w:rsidRDefault="00C019EE" w:rsidP="00C019EE">
            <w:pPr>
              <w:pStyle w:val="BodyText"/>
              <w:ind w:left="0"/>
              <w:rPr>
                <w:rFonts w:ascii="Arial" w:hAnsi="Arial" w:cs="Arial"/>
                <w:lang w:val="en-GB"/>
              </w:rPr>
            </w:pPr>
            <w:r w:rsidRPr="00BE7E79">
              <w:rPr>
                <w:rFonts w:ascii="Arial" w:hAnsi="Arial" w:cs="Arial"/>
                <w:lang w:val="en-GB"/>
              </w:rPr>
              <w:t xml:space="preserve">NIKŠIĆ </w:t>
            </w:r>
          </w:p>
        </w:tc>
        <w:tc>
          <w:tcPr>
            <w:tcW w:w="1322" w:type="dxa"/>
            <w:vAlign w:val="center"/>
          </w:tcPr>
          <w:p w:rsidR="00C019EE" w:rsidRPr="00BE7E79" w:rsidRDefault="00C019EE" w:rsidP="00C019EE">
            <w:pPr>
              <w:pStyle w:val="BodyText"/>
              <w:ind w:left="0"/>
              <w:rPr>
                <w:rFonts w:ascii="Arial" w:hAnsi="Arial" w:cs="Arial"/>
                <w:lang w:val="en-GB"/>
              </w:rPr>
            </w:pPr>
            <w:r w:rsidRPr="00BE7E79">
              <w:rPr>
                <w:rFonts w:ascii="Arial" w:hAnsi="Arial" w:cs="Arial"/>
                <w:lang w:val="en-GB"/>
              </w:rPr>
              <w:t>Nikšić</w:t>
            </w:r>
          </w:p>
        </w:tc>
        <w:tc>
          <w:tcPr>
            <w:tcW w:w="1558" w:type="dxa"/>
            <w:vAlign w:val="center"/>
          </w:tcPr>
          <w:p w:rsidR="00C019EE" w:rsidRPr="00BE7E79" w:rsidRDefault="00C019EE" w:rsidP="00C019EE">
            <w:pPr>
              <w:pStyle w:val="BodyText"/>
              <w:ind w:left="0"/>
              <w:rPr>
                <w:rFonts w:ascii="Arial" w:hAnsi="Arial" w:cs="Arial"/>
                <w:lang w:val="en-GB"/>
              </w:rPr>
            </w:pPr>
            <w:r w:rsidRPr="00BE7E79">
              <w:rPr>
                <w:rFonts w:ascii="Arial" w:hAnsi="Arial" w:cs="Arial"/>
                <w:lang w:val="en-GB"/>
              </w:rPr>
              <w:t>Regionalni centar za upravljanje otpadom</w:t>
            </w:r>
          </w:p>
        </w:tc>
        <w:tc>
          <w:tcPr>
            <w:tcW w:w="1558" w:type="dxa"/>
            <w:vAlign w:val="center"/>
          </w:tcPr>
          <w:p w:rsidR="00C019EE" w:rsidRPr="00BE7E79" w:rsidRDefault="00C019EE" w:rsidP="00C019EE">
            <w:pPr>
              <w:pStyle w:val="BodyText"/>
              <w:ind w:left="0"/>
              <w:rPr>
                <w:rFonts w:ascii="Arial" w:hAnsi="Arial" w:cs="Arial"/>
                <w:lang w:val="en-GB"/>
              </w:rPr>
            </w:pPr>
            <w:r w:rsidRPr="00BE7E79">
              <w:rPr>
                <w:rFonts w:ascii="Arial" w:hAnsi="Arial" w:cs="Arial"/>
                <w:lang w:val="en-GB"/>
              </w:rPr>
              <w:t>Planirano</w:t>
            </w:r>
          </w:p>
          <w:p w:rsidR="00C019EE" w:rsidRPr="00BE7E79" w:rsidRDefault="00C019EE" w:rsidP="00C019EE">
            <w:pPr>
              <w:pStyle w:val="BodyText"/>
              <w:ind w:left="0"/>
              <w:rPr>
                <w:rFonts w:ascii="Arial" w:hAnsi="Arial" w:cs="Arial"/>
                <w:lang w:val="en-GB"/>
              </w:rPr>
            </w:pPr>
          </w:p>
        </w:tc>
        <w:tc>
          <w:tcPr>
            <w:tcW w:w="1558" w:type="dxa"/>
            <w:vAlign w:val="center"/>
          </w:tcPr>
          <w:p w:rsidR="00C019EE" w:rsidRPr="00BE7E79" w:rsidRDefault="00C019EE" w:rsidP="00C019EE">
            <w:pPr>
              <w:pStyle w:val="BodyText"/>
              <w:ind w:left="0"/>
              <w:rPr>
                <w:rFonts w:ascii="Arial" w:hAnsi="Arial" w:cs="Arial"/>
                <w:lang w:val="en-GB"/>
              </w:rPr>
            </w:pPr>
            <w:r w:rsidRPr="00BE7E79">
              <w:rPr>
                <w:rFonts w:ascii="Arial" w:hAnsi="Arial" w:cs="Arial"/>
                <w:lang w:val="en-GB"/>
              </w:rPr>
              <w:t>Sve vrste otpada</w:t>
            </w:r>
          </w:p>
        </w:tc>
        <w:tc>
          <w:tcPr>
            <w:tcW w:w="1390" w:type="dxa"/>
            <w:vAlign w:val="center"/>
          </w:tcPr>
          <w:p w:rsidR="00C019EE" w:rsidRPr="00BE7E79" w:rsidRDefault="00C019EE" w:rsidP="00C019EE">
            <w:pPr>
              <w:pStyle w:val="BodyText"/>
              <w:rPr>
                <w:rFonts w:ascii="Arial" w:hAnsi="Arial" w:cs="Arial"/>
                <w:lang w:val="en-GB"/>
              </w:rPr>
            </w:pPr>
          </w:p>
        </w:tc>
      </w:tr>
      <w:tr w:rsidR="00C019EE" w:rsidRPr="00BE7E79" w:rsidTr="00C019EE">
        <w:trPr>
          <w:jc w:val="center"/>
        </w:trPr>
        <w:tc>
          <w:tcPr>
            <w:tcW w:w="1558" w:type="dxa"/>
            <w:vAlign w:val="center"/>
          </w:tcPr>
          <w:p w:rsidR="00C019EE" w:rsidRPr="00BE7E79" w:rsidRDefault="00C019EE" w:rsidP="00C019EE">
            <w:pPr>
              <w:pStyle w:val="BodyText"/>
              <w:ind w:left="0"/>
              <w:rPr>
                <w:rFonts w:ascii="Arial" w:hAnsi="Arial" w:cs="Arial"/>
                <w:lang w:val="en-GB"/>
              </w:rPr>
            </w:pPr>
            <w:r w:rsidRPr="00BE7E79">
              <w:rPr>
                <w:rFonts w:ascii="Arial" w:hAnsi="Arial" w:cs="Arial"/>
                <w:lang w:val="en-GB"/>
              </w:rPr>
              <w:t>PLUŽINE</w:t>
            </w:r>
          </w:p>
        </w:tc>
        <w:tc>
          <w:tcPr>
            <w:tcW w:w="1322" w:type="dxa"/>
            <w:vAlign w:val="center"/>
          </w:tcPr>
          <w:p w:rsidR="00C019EE" w:rsidRPr="00BE7E79" w:rsidRDefault="00C019EE" w:rsidP="00C019EE">
            <w:pPr>
              <w:pStyle w:val="BodyText"/>
              <w:ind w:left="0"/>
              <w:rPr>
                <w:rFonts w:ascii="Arial" w:hAnsi="Arial" w:cs="Arial"/>
                <w:lang w:val="en-GB"/>
              </w:rPr>
            </w:pPr>
            <w:r w:rsidRPr="00BE7E79">
              <w:rPr>
                <w:rFonts w:ascii="Arial" w:hAnsi="Arial" w:cs="Arial"/>
                <w:lang w:val="en-GB"/>
              </w:rPr>
              <w:t>Plužine</w:t>
            </w:r>
          </w:p>
        </w:tc>
        <w:tc>
          <w:tcPr>
            <w:tcW w:w="1558" w:type="dxa"/>
            <w:vAlign w:val="center"/>
          </w:tcPr>
          <w:p w:rsidR="00C019EE" w:rsidRPr="00BE7E79" w:rsidRDefault="00C019EE" w:rsidP="00C019EE">
            <w:pPr>
              <w:pStyle w:val="BodyText"/>
              <w:ind w:left="0"/>
              <w:rPr>
                <w:rFonts w:ascii="Arial" w:hAnsi="Arial" w:cs="Arial"/>
                <w:lang w:val="en-GB"/>
              </w:rPr>
            </w:pPr>
            <w:r w:rsidRPr="00BE7E79">
              <w:rPr>
                <w:rFonts w:ascii="Arial" w:hAnsi="Arial" w:cs="Arial"/>
                <w:lang w:val="en-GB"/>
              </w:rPr>
              <w:t>Reciklažno dvorište</w:t>
            </w:r>
          </w:p>
        </w:tc>
        <w:tc>
          <w:tcPr>
            <w:tcW w:w="1558" w:type="dxa"/>
            <w:vAlign w:val="center"/>
          </w:tcPr>
          <w:p w:rsidR="00C019EE" w:rsidRPr="00BE7E79" w:rsidRDefault="00C019EE" w:rsidP="00C019EE">
            <w:pPr>
              <w:pStyle w:val="BodyText"/>
              <w:ind w:left="0"/>
              <w:rPr>
                <w:rFonts w:ascii="Arial" w:hAnsi="Arial" w:cs="Arial"/>
                <w:lang w:val="en-GB"/>
              </w:rPr>
            </w:pPr>
            <w:r w:rsidRPr="00BE7E79">
              <w:rPr>
                <w:rFonts w:ascii="Arial" w:hAnsi="Arial" w:cs="Arial"/>
                <w:lang w:val="en-GB"/>
              </w:rPr>
              <w:t>Planirano</w:t>
            </w:r>
          </w:p>
          <w:p w:rsidR="00C019EE" w:rsidRPr="00BE7E79" w:rsidRDefault="00C019EE" w:rsidP="00C019EE">
            <w:pPr>
              <w:pStyle w:val="BodyText"/>
              <w:ind w:left="0"/>
              <w:rPr>
                <w:rFonts w:ascii="Arial" w:hAnsi="Arial" w:cs="Arial"/>
                <w:lang w:val="en-GB"/>
              </w:rPr>
            </w:pPr>
          </w:p>
        </w:tc>
        <w:tc>
          <w:tcPr>
            <w:tcW w:w="1558" w:type="dxa"/>
            <w:vAlign w:val="center"/>
          </w:tcPr>
          <w:p w:rsidR="00C019EE" w:rsidRPr="00BE7E79" w:rsidRDefault="00C019EE" w:rsidP="00C019EE">
            <w:pPr>
              <w:pStyle w:val="BodyText"/>
              <w:ind w:left="0"/>
              <w:rPr>
                <w:rFonts w:ascii="Arial" w:hAnsi="Arial" w:cs="Arial"/>
                <w:lang w:val="en-GB"/>
              </w:rPr>
            </w:pPr>
            <w:r w:rsidRPr="00BE7E79">
              <w:rPr>
                <w:rFonts w:ascii="Arial" w:hAnsi="Arial" w:cs="Arial"/>
                <w:lang w:val="en-GB"/>
              </w:rPr>
              <w:t>Sve vrste otpada</w:t>
            </w:r>
          </w:p>
        </w:tc>
        <w:tc>
          <w:tcPr>
            <w:tcW w:w="1390" w:type="dxa"/>
            <w:vAlign w:val="center"/>
          </w:tcPr>
          <w:p w:rsidR="00C019EE" w:rsidRPr="00BE7E79" w:rsidRDefault="00C019EE" w:rsidP="00C019EE">
            <w:pPr>
              <w:pStyle w:val="BodyText"/>
              <w:rPr>
                <w:rFonts w:ascii="Arial" w:hAnsi="Arial" w:cs="Arial"/>
                <w:lang w:val="en-GB"/>
              </w:rPr>
            </w:pPr>
          </w:p>
        </w:tc>
      </w:tr>
      <w:tr w:rsidR="00C019EE" w:rsidRPr="00BE7E79" w:rsidTr="00C019EE">
        <w:trPr>
          <w:jc w:val="center"/>
        </w:trPr>
        <w:tc>
          <w:tcPr>
            <w:tcW w:w="1558" w:type="dxa"/>
            <w:vAlign w:val="center"/>
          </w:tcPr>
          <w:p w:rsidR="00C019EE" w:rsidRPr="00BE7E79" w:rsidRDefault="00C019EE" w:rsidP="00C019EE">
            <w:pPr>
              <w:pStyle w:val="BodyText"/>
              <w:ind w:left="0"/>
              <w:rPr>
                <w:rFonts w:ascii="Arial" w:hAnsi="Arial" w:cs="Arial"/>
                <w:lang w:val="en-GB"/>
              </w:rPr>
            </w:pPr>
            <w:r w:rsidRPr="00BE7E79">
              <w:rPr>
                <w:rFonts w:ascii="Arial" w:hAnsi="Arial" w:cs="Arial"/>
                <w:lang w:val="en-GB"/>
              </w:rPr>
              <w:t xml:space="preserve">ŠAVNIK </w:t>
            </w:r>
          </w:p>
        </w:tc>
        <w:tc>
          <w:tcPr>
            <w:tcW w:w="1322" w:type="dxa"/>
            <w:vAlign w:val="center"/>
          </w:tcPr>
          <w:p w:rsidR="00C019EE" w:rsidRPr="00BE7E79" w:rsidRDefault="00C019EE" w:rsidP="00C019EE">
            <w:pPr>
              <w:pStyle w:val="BodyText"/>
              <w:ind w:left="0"/>
              <w:rPr>
                <w:rFonts w:ascii="Arial" w:hAnsi="Arial" w:cs="Arial"/>
                <w:lang w:val="en-GB"/>
              </w:rPr>
            </w:pPr>
            <w:r w:rsidRPr="00BE7E79">
              <w:rPr>
                <w:rFonts w:ascii="Arial" w:hAnsi="Arial" w:cs="Arial"/>
                <w:lang w:val="en-GB"/>
              </w:rPr>
              <w:t>Šavnik</w:t>
            </w:r>
          </w:p>
        </w:tc>
        <w:tc>
          <w:tcPr>
            <w:tcW w:w="1558" w:type="dxa"/>
            <w:vAlign w:val="center"/>
          </w:tcPr>
          <w:p w:rsidR="00C019EE" w:rsidRPr="00BE7E79" w:rsidRDefault="00C019EE" w:rsidP="00C019EE">
            <w:pPr>
              <w:pStyle w:val="BodyText"/>
              <w:ind w:left="0"/>
              <w:rPr>
                <w:rFonts w:ascii="Arial" w:hAnsi="Arial" w:cs="Arial"/>
                <w:lang w:val="en-GB"/>
              </w:rPr>
            </w:pPr>
            <w:r w:rsidRPr="00BE7E79">
              <w:rPr>
                <w:rFonts w:ascii="Arial" w:hAnsi="Arial" w:cs="Arial"/>
                <w:lang w:val="en-GB"/>
              </w:rPr>
              <w:t>Reciklažno dvorište</w:t>
            </w:r>
          </w:p>
        </w:tc>
        <w:tc>
          <w:tcPr>
            <w:tcW w:w="1558" w:type="dxa"/>
            <w:vAlign w:val="center"/>
          </w:tcPr>
          <w:p w:rsidR="00C019EE" w:rsidRPr="00BE7E79" w:rsidRDefault="00C019EE" w:rsidP="00C019EE">
            <w:pPr>
              <w:pStyle w:val="BodyText"/>
              <w:ind w:left="0"/>
              <w:rPr>
                <w:rFonts w:ascii="Arial" w:hAnsi="Arial" w:cs="Arial"/>
                <w:lang w:val="en-GB"/>
              </w:rPr>
            </w:pPr>
            <w:r w:rsidRPr="00BE7E79">
              <w:rPr>
                <w:rFonts w:ascii="Arial" w:hAnsi="Arial" w:cs="Arial"/>
                <w:lang w:val="en-GB"/>
              </w:rPr>
              <w:t>Planirano</w:t>
            </w:r>
          </w:p>
          <w:p w:rsidR="00C019EE" w:rsidRPr="00BE7E79" w:rsidRDefault="00C019EE" w:rsidP="00C019EE">
            <w:pPr>
              <w:pStyle w:val="BodyText"/>
              <w:ind w:left="0"/>
              <w:rPr>
                <w:rFonts w:ascii="Arial" w:hAnsi="Arial" w:cs="Arial"/>
                <w:lang w:val="en-GB"/>
              </w:rPr>
            </w:pPr>
          </w:p>
        </w:tc>
        <w:tc>
          <w:tcPr>
            <w:tcW w:w="1558" w:type="dxa"/>
            <w:vAlign w:val="center"/>
          </w:tcPr>
          <w:p w:rsidR="00C019EE" w:rsidRPr="00BE7E79" w:rsidRDefault="00C019EE" w:rsidP="00C019EE">
            <w:pPr>
              <w:pStyle w:val="BodyText"/>
              <w:ind w:left="0"/>
              <w:rPr>
                <w:rFonts w:ascii="Arial" w:hAnsi="Arial" w:cs="Arial"/>
                <w:lang w:val="en-GB"/>
              </w:rPr>
            </w:pPr>
            <w:r w:rsidRPr="00BE7E79">
              <w:rPr>
                <w:rFonts w:ascii="Arial" w:hAnsi="Arial" w:cs="Arial"/>
                <w:lang w:val="en-GB"/>
              </w:rPr>
              <w:t>Sve vrste otpada</w:t>
            </w:r>
          </w:p>
        </w:tc>
        <w:tc>
          <w:tcPr>
            <w:tcW w:w="1390" w:type="dxa"/>
            <w:vAlign w:val="center"/>
          </w:tcPr>
          <w:p w:rsidR="00C019EE" w:rsidRPr="00BE7E79" w:rsidRDefault="00C019EE" w:rsidP="00C019EE">
            <w:pPr>
              <w:pStyle w:val="BodyText"/>
              <w:rPr>
                <w:rFonts w:ascii="Arial" w:hAnsi="Arial" w:cs="Arial"/>
                <w:lang w:val="en-GB"/>
              </w:rPr>
            </w:pPr>
          </w:p>
        </w:tc>
      </w:tr>
      <w:tr w:rsidR="00C019EE" w:rsidRPr="00BE7E79" w:rsidTr="00C019EE">
        <w:trPr>
          <w:trHeight w:val="230"/>
          <w:jc w:val="center"/>
        </w:trPr>
        <w:tc>
          <w:tcPr>
            <w:tcW w:w="1558" w:type="dxa"/>
            <w:vMerge w:val="restart"/>
            <w:vAlign w:val="center"/>
          </w:tcPr>
          <w:p w:rsidR="00C019EE" w:rsidRPr="00BE7E79" w:rsidRDefault="00C019EE" w:rsidP="00C019EE">
            <w:pPr>
              <w:pStyle w:val="BodyText"/>
              <w:ind w:left="0"/>
              <w:rPr>
                <w:rFonts w:ascii="Arial" w:hAnsi="Arial" w:cs="Arial"/>
                <w:lang w:val="en-GB"/>
              </w:rPr>
            </w:pPr>
            <w:r w:rsidRPr="00BE7E79">
              <w:rPr>
                <w:rFonts w:ascii="Arial" w:hAnsi="Arial" w:cs="Arial"/>
                <w:lang w:val="en-GB"/>
              </w:rPr>
              <w:t>ŽABLJAK</w:t>
            </w:r>
          </w:p>
        </w:tc>
        <w:tc>
          <w:tcPr>
            <w:tcW w:w="1322" w:type="dxa"/>
            <w:vMerge w:val="restart"/>
            <w:vAlign w:val="center"/>
          </w:tcPr>
          <w:p w:rsidR="00C019EE" w:rsidRPr="00BE7E79" w:rsidRDefault="00C019EE" w:rsidP="00C019EE">
            <w:pPr>
              <w:pStyle w:val="BodyText"/>
              <w:ind w:left="0"/>
              <w:rPr>
                <w:rFonts w:ascii="Arial" w:hAnsi="Arial" w:cs="Arial"/>
                <w:lang w:val="en-GB"/>
              </w:rPr>
            </w:pPr>
            <w:r w:rsidRPr="00BE7E79">
              <w:rPr>
                <w:rFonts w:ascii="Arial" w:hAnsi="Arial" w:cs="Arial"/>
                <w:lang w:val="en-GB"/>
              </w:rPr>
              <w:t>Žabljak</w:t>
            </w:r>
          </w:p>
        </w:tc>
        <w:tc>
          <w:tcPr>
            <w:tcW w:w="1558" w:type="dxa"/>
            <w:vAlign w:val="center"/>
          </w:tcPr>
          <w:p w:rsidR="00C019EE" w:rsidRPr="00BE7E79" w:rsidRDefault="00C019EE" w:rsidP="00C019EE">
            <w:pPr>
              <w:pStyle w:val="BodyText"/>
              <w:ind w:left="0"/>
              <w:rPr>
                <w:rFonts w:ascii="Arial" w:hAnsi="Arial" w:cs="Arial"/>
                <w:lang w:val="en-GB"/>
              </w:rPr>
            </w:pPr>
            <w:r w:rsidRPr="00BE7E79">
              <w:rPr>
                <w:rFonts w:ascii="Arial" w:hAnsi="Arial" w:cs="Arial"/>
                <w:lang w:val="en-GB"/>
              </w:rPr>
              <w:t>Transfer stanica</w:t>
            </w:r>
          </w:p>
        </w:tc>
        <w:tc>
          <w:tcPr>
            <w:tcW w:w="1558" w:type="dxa"/>
            <w:vAlign w:val="center"/>
          </w:tcPr>
          <w:p w:rsidR="00C019EE" w:rsidRPr="00BE7E79" w:rsidRDefault="00C019EE" w:rsidP="00C019EE">
            <w:pPr>
              <w:pStyle w:val="BodyText"/>
              <w:ind w:left="0"/>
              <w:rPr>
                <w:rFonts w:ascii="Arial" w:hAnsi="Arial" w:cs="Arial"/>
                <w:lang w:val="en-GB"/>
              </w:rPr>
            </w:pPr>
            <w:r w:rsidRPr="00BE7E79">
              <w:rPr>
                <w:rFonts w:ascii="Arial" w:hAnsi="Arial" w:cs="Arial"/>
                <w:lang w:val="en-GB"/>
              </w:rPr>
              <w:t>Izgrađeno-nije u funkciji</w:t>
            </w:r>
          </w:p>
        </w:tc>
        <w:tc>
          <w:tcPr>
            <w:tcW w:w="1558" w:type="dxa"/>
            <w:vAlign w:val="center"/>
          </w:tcPr>
          <w:p w:rsidR="00C019EE" w:rsidRPr="00BE7E79" w:rsidRDefault="00C019EE" w:rsidP="00C019EE">
            <w:pPr>
              <w:pStyle w:val="BodyText"/>
              <w:ind w:left="0"/>
              <w:rPr>
                <w:rFonts w:ascii="Arial" w:hAnsi="Arial" w:cs="Arial"/>
                <w:lang w:val="en-GB"/>
              </w:rPr>
            </w:pPr>
            <w:r w:rsidRPr="00BE7E79">
              <w:rPr>
                <w:rFonts w:ascii="Arial" w:hAnsi="Arial" w:cs="Arial"/>
                <w:lang w:val="en-GB"/>
              </w:rPr>
              <w:t>Rezidualni otpad, ostaci od MRF-a</w:t>
            </w:r>
          </w:p>
        </w:tc>
        <w:tc>
          <w:tcPr>
            <w:tcW w:w="1390" w:type="dxa"/>
            <w:vAlign w:val="center"/>
          </w:tcPr>
          <w:p w:rsidR="00C019EE" w:rsidRPr="00BE7E79" w:rsidRDefault="00C019EE" w:rsidP="00C019EE">
            <w:pPr>
              <w:pStyle w:val="BodyText"/>
              <w:ind w:left="0"/>
              <w:rPr>
                <w:rFonts w:ascii="Arial" w:hAnsi="Arial" w:cs="Arial"/>
                <w:lang w:val="en-GB"/>
              </w:rPr>
            </w:pPr>
            <w:r w:rsidRPr="00BE7E79">
              <w:rPr>
                <w:rFonts w:ascii="Arial" w:hAnsi="Arial" w:cs="Arial"/>
                <w:lang w:val="en-GB"/>
              </w:rPr>
              <w:t>1,108</w:t>
            </w:r>
          </w:p>
        </w:tc>
      </w:tr>
      <w:tr w:rsidR="00C019EE" w:rsidRPr="00BE7E79" w:rsidTr="00C019EE">
        <w:trPr>
          <w:trHeight w:val="230"/>
          <w:jc w:val="center"/>
        </w:trPr>
        <w:tc>
          <w:tcPr>
            <w:tcW w:w="1558" w:type="dxa"/>
            <w:vMerge/>
            <w:vAlign w:val="center"/>
          </w:tcPr>
          <w:p w:rsidR="00C019EE" w:rsidRPr="00BE7E79" w:rsidRDefault="00C019EE" w:rsidP="00C019EE">
            <w:pPr>
              <w:pStyle w:val="BodyText"/>
              <w:ind w:left="0"/>
              <w:rPr>
                <w:rFonts w:ascii="Arial" w:hAnsi="Arial" w:cs="Arial"/>
                <w:lang w:val="en-GB"/>
              </w:rPr>
            </w:pPr>
          </w:p>
        </w:tc>
        <w:tc>
          <w:tcPr>
            <w:tcW w:w="1322" w:type="dxa"/>
            <w:vMerge/>
            <w:vAlign w:val="center"/>
          </w:tcPr>
          <w:p w:rsidR="00C019EE" w:rsidRPr="00BE7E79" w:rsidRDefault="00C019EE" w:rsidP="00C019EE">
            <w:pPr>
              <w:pStyle w:val="BodyText"/>
              <w:ind w:left="0"/>
              <w:rPr>
                <w:rFonts w:ascii="Arial" w:hAnsi="Arial" w:cs="Arial"/>
                <w:lang w:val="en-GB"/>
              </w:rPr>
            </w:pPr>
          </w:p>
        </w:tc>
        <w:tc>
          <w:tcPr>
            <w:tcW w:w="1558" w:type="dxa"/>
            <w:vAlign w:val="center"/>
          </w:tcPr>
          <w:p w:rsidR="00C019EE" w:rsidRPr="00BE7E79" w:rsidRDefault="00C019EE" w:rsidP="00C019EE">
            <w:pPr>
              <w:pStyle w:val="BodyText"/>
              <w:ind w:left="0"/>
              <w:rPr>
                <w:rFonts w:ascii="Arial" w:hAnsi="Arial" w:cs="Arial"/>
                <w:lang w:val="en-GB"/>
              </w:rPr>
            </w:pPr>
            <w:r w:rsidRPr="00BE7E79">
              <w:rPr>
                <w:rFonts w:ascii="Arial" w:hAnsi="Arial" w:cs="Arial"/>
                <w:lang w:val="en-GB"/>
              </w:rPr>
              <w:t>MRF</w:t>
            </w:r>
          </w:p>
        </w:tc>
        <w:tc>
          <w:tcPr>
            <w:tcW w:w="1558" w:type="dxa"/>
            <w:vAlign w:val="center"/>
          </w:tcPr>
          <w:p w:rsidR="00C019EE" w:rsidRPr="00BE7E79" w:rsidRDefault="00C019EE" w:rsidP="00C019EE">
            <w:pPr>
              <w:pStyle w:val="BodyText"/>
              <w:ind w:left="0"/>
              <w:rPr>
                <w:rFonts w:ascii="Arial" w:hAnsi="Arial" w:cs="Arial"/>
                <w:lang w:val="en-GB"/>
              </w:rPr>
            </w:pPr>
            <w:r w:rsidRPr="00BE7E79">
              <w:rPr>
                <w:rFonts w:ascii="Arial" w:hAnsi="Arial" w:cs="Arial"/>
                <w:lang w:val="en-GB"/>
              </w:rPr>
              <w:t>Izgrađeno-nije u funkciji</w:t>
            </w:r>
          </w:p>
        </w:tc>
        <w:tc>
          <w:tcPr>
            <w:tcW w:w="1558" w:type="dxa"/>
            <w:vAlign w:val="center"/>
          </w:tcPr>
          <w:p w:rsidR="00C019EE" w:rsidRPr="00BE7E79" w:rsidRDefault="00C019EE" w:rsidP="00C019EE">
            <w:pPr>
              <w:pStyle w:val="BodyText"/>
              <w:ind w:left="0"/>
              <w:rPr>
                <w:rFonts w:ascii="Arial" w:hAnsi="Arial" w:cs="Arial"/>
                <w:lang w:val="en-GB"/>
              </w:rPr>
            </w:pPr>
            <w:r w:rsidRPr="00BE7E79">
              <w:rPr>
                <w:rFonts w:ascii="Arial" w:hAnsi="Arial" w:cs="Arial"/>
                <w:lang w:val="en-GB"/>
              </w:rPr>
              <w:t>Odvojeno sakupljeni reciklabilni materijali</w:t>
            </w:r>
          </w:p>
        </w:tc>
        <w:tc>
          <w:tcPr>
            <w:tcW w:w="1390" w:type="dxa"/>
            <w:vAlign w:val="center"/>
          </w:tcPr>
          <w:p w:rsidR="00C019EE" w:rsidRPr="00BE7E79" w:rsidRDefault="00C019EE" w:rsidP="00C019EE">
            <w:pPr>
              <w:pStyle w:val="BodyText"/>
              <w:ind w:left="0"/>
              <w:rPr>
                <w:rFonts w:ascii="Arial" w:hAnsi="Arial" w:cs="Arial"/>
                <w:lang w:val="en-GB"/>
              </w:rPr>
            </w:pPr>
            <w:r w:rsidRPr="00BE7E79">
              <w:rPr>
                <w:rFonts w:ascii="Arial" w:hAnsi="Arial" w:cs="Arial"/>
                <w:lang w:val="en-GB"/>
              </w:rPr>
              <w:t>284</w:t>
            </w:r>
          </w:p>
        </w:tc>
      </w:tr>
      <w:tr w:rsidR="00C019EE" w:rsidRPr="00BE7E79" w:rsidTr="00C019EE">
        <w:trPr>
          <w:jc w:val="center"/>
        </w:trPr>
        <w:tc>
          <w:tcPr>
            <w:tcW w:w="1558" w:type="dxa"/>
            <w:vAlign w:val="center"/>
          </w:tcPr>
          <w:p w:rsidR="00C019EE" w:rsidRPr="00BE7E79" w:rsidRDefault="00C019EE" w:rsidP="00C019EE">
            <w:pPr>
              <w:pStyle w:val="BodyText"/>
              <w:ind w:left="0"/>
              <w:rPr>
                <w:rFonts w:ascii="Arial" w:hAnsi="Arial" w:cs="Arial"/>
                <w:lang w:val="en-GB"/>
              </w:rPr>
            </w:pPr>
            <w:r w:rsidRPr="00BE7E79">
              <w:rPr>
                <w:rFonts w:ascii="Arial" w:hAnsi="Arial" w:cs="Arial"/>
                <w:lang w:val="en-GB"/>
              </w:rPr>
              <w:t>HERCEG NOVI</w:t>
            </w:r>
          </w:p>
        </w:tc>
        <w:tc>
          <w:tcPr>
            <w:tcW w:w="1322" w:type="dxa"/>
            <w:vAlign w:val="center"/>
          </w:tcPr>
          <w:p w:rsidR="00C019EE" w:rsidRPr="00BE7E79" w:rsidRDefault="00C019EE" w:rsidP="00C019EE">
            <w:pPr>
              <w:pStyle w:val="BodyText"/>
              <w:ind w:left="0"/>
              <w:rPr>
                <w:rFonts w:ascii="Arial" w:hAnsi="Arial" w:cs="Arial"/>
                <w:lang w:val="en-GB"/>
              </w:rPr>
            </w:pPr>
            <w:r w:rsidRPr="00BE7E79">
              <w:rPr>
                <w:rFonts w:ascii="Arial" w:hAnsi="Arial" w:cs="Arial"/>
                <w:lang w:val="en-GB"/>
              </w:rPr>
              <w:t>Herceg Novi</w:t>
            </w:r>
          </w:p>
        </w:tc>
        <w:tc>
          <w:tcPr>
            <w:tcW w:w="1558" w:type="dxa"/>
            <w:vAlign w:val="center"/>
          </w:tcPr>
          <w:p w:rsidR="00C019EE" w:rsidRPr="00BE7E79" w:rsidRDefault="00C019EE" w:rsidP="00C019EE">
            <w:pPr>
              <w:pStyle w:val="BodyText"/>
              <w:ind w:left="0"/>
              <w:rPr>
                <w:rFonts w:ascii="Arial" w:hAnsi="Arial" w:cs="Arial"/>
                <w:lang w:val="en-GB"/>
              </w:rPr>
            </w:pPr>
            <w:r w:rsidRPr="00BE7E79">
              <w:rPr>
                <w:rFonts w:ascii="Arial" w:hAnsi="Arial" w:cs="Arial"/>
                <w:lang w:val="en-GB"/>
              </w:rPr>
              <w:t>Transfer stanica</w:t>
            </w:r>
          </w:p>
        </w:tc>
        <w:tc>
          <w:tcPr>
            <w:tcW w:w="1558" w:type="dxa"/>
            <w:vAlign w:val="center"/>
          </w:tcPr>
          <w:p w:rsidR="00C019EE" w:rsidRPr="00BE7E79" w:rsidRDefault="00C019EE" w:rsidP="00C019EE">
            <w:pPr>
              <w:pStyle w:val="BodyText"/>
              <w:ind w:left="0"/>
              <w:rPr>
                <w:rFonts w:ascii="Arial" w:hAnsi="Arial" w:cs="Arial"/>
                <w:lang w:val="en-GB"/>
              </w:rPr>
            </w:pPr>
            <w:r w:rsidRPr="00BE7E79">
              <w:rPr>
                <w:rFonts w:ascii="Arial" w:hAnsi="Arial" w:cs="Arial"/>
                <w:lang w:val="sq-AL"/>
              </w:rPr>
              <w:t>Operativno</w:t>
            </w:r>
          </w:p>
        </w:tc>
        <w:tc>
          <w:tcPr>
            <w:tcW w:w="1558" w:type="dxa"/>
            <w:vAlign w:val="center"/>
          </w:tcPr>
          <w:p w:rsidR="00C019EE" w:rsidRPr="00BE7E79" w:rsidRDefault="00C019EE" w:rsidP="00C019EE">
            <w:pPr>
              <w:pStyle w:val="BodyText"/>
              <w:ind w:left="0"/>
              <w:rPr>
                <w:rFonts w:ascii="Arial" w:hAnsi="Arial" w:cs="Arial"/>
                <w:lang w:val="en-GB"/>
              </w:rPr>
            </w:pPr>
            <w:r w:rsidRPr="00BE7E79">
              <w:rPr>
                <w:rFonts w:ascii="Arial" w:hAnsi="Arial" w:cs="Arial"/>
                <w:lang w:val="en-GB"/>
              </w:rPr>
              <w:t>Rezidualni otpad, ostaci od MRF-a</w:t>
            </w:r>
          </w:p>
        </w:tc>
        <w:tc>
          <w:tcPr>
            <w:tcW w:w="1390" w:type="dxa"/>
            <w:vAlign w:val="center"/>
          </w:tcPr>
          <w:p w:rsidR="00C019EE" w:rsidRPr="00BE7E79" w:rsidRDefault="00C019EE" w:rsidP="00C019EE">
            <w:pPr>
              <w:pStyle w:val="BodyText"/>
              <w:ind w:left="0"/>
              <w:rPr>
                <w:rFonts w:ascii="Arial" w:hAnsi="Arial" w:cs="Arial"/>
                <w:lang w:val="en-GB"/>
              </w:rPr>
            </w:pPr>
            <w:r w:rsidRPr="00BE7E79">
              <w:rPr>
                <w:rFonts w:ascii="Arial" w:hAnsi="Arial" w:cs="Arial"/>
                <w:lang w:val="en-GB"/>
              </w:rPr>
              <w:t>17.783</w:t>
            </w:r>
          </w:p>
        </w:tc>
      </w:tr>
      <w:tr w:rsidR="00C019EE" w:rsidRPr="00BE7E79" w:rsidTr="00C019EE">
        <w:trPr>
          <w:jc w:val="center"/>
        </w:trPr>
        <w:tc>
          <w:tcPr>
            <w:tcW w:w="1558" w:type="dxa"/>
            <w:vAlign w:val="center"/>
          </w:tcPr>
          <w:p w:rsidR="00C019EE" w:rsidRPr="00BE7E79" w:rsidRDefault="00C019EE" w:rsidP="00C019EE">
            <w:pPr>
              <w:pStyle w:val="BodyText"/>
              <w:ind w:left="0"/>
              <w:rPr>
                <w:rFonts w:ascii="Arial" w:hAnsi="Arial" w:cs="Arial"/>
                <w:lang w:val="en-GB"/>
              </w:rPr>
            </w:pPr>
            <w:r w:rsidRPr="00BE7E79">
              <w:rPr>
                <w:rFonts w:ascii="Arial" w:hAnsi="Arial" w:cs="Arial"/>
                <w:lang w:val="en-GB"/>
              </w:rPr>
              <w:t>KOTOR</w:t>
            </w:r>
          </w:p>
        </w:tc>
        <w:tc>
          <w:tcPr>
            <w:tcW w:w="1322" w:type="dxa"/>
            <w:vAlign w:val="center"/>
          </w:tcPr>
          <w:p w:rsidR="00C019EE" w:rsidRPr="00BE7E79" w:rsidRDefault="00C019EE" w:rsidP="00C019EE">
            <w:pPr>
              <w:pStyle w:val="BodyText"/>
              <w:ind w:left="39"/>
              <w:rPr>
                <w:rFonts w:ascii="Arial" w:hAnsi="Arial" w:cs="Arial"/>
                <w:lang w:val="en-GB"/>
              </w:rPr>
            </w:pPr>
            <w:r w:rsidRPr="00BE7E79">
              <w:rPr>
                <w:rFonts w:ascii="Arial" w:hAnsi="Arial" w:cs="Arial"/>
                <w:lang w:val="en-GB"/>
              </w:rPr>
              <w:t>Kotor</w:t>
            </w:r>
          </w:p>
        </w:tc>
        <w:tc>
          <w:tcPr>
            <w:tcW w:w="1558" w:type="dxa"/>
            <w:vAlign w:val="center"/>
          </w:tcPr>
          <w:p w:rsidR="00C019EE" w:rsidRPr="00BE7E79" w:rsidRDefault="00C019EE" w:rsidP="00C019EE">
            <w:pPr>
              <w:pStyle w:val="BodyText"/>
              <w:ind w:left="0"/>
              <w:rPr>
                <w:rFonts w:ascii="Arial" w:hAnsi="Arial" w:cs="Arial"/>
                <w:lang w:val="en-GB"/>
              </w:rPr>
            </w:pPr>
            <w:r w:rsidRPr="00BE7E79">
              <w:rPr>
                <w:rFonts w:ascii="Arial" w:hAnsi="Arial" w:cs="Arial"/>
                <w:lang w:val="en-GB"/>
              </w:rPr>
              <w:t>MRF</w:t>
            </w:r>
          </w:p>
        </w:tc>
        <w:tc>
          <w:tcPr>
            <w:tcW w:w="1558" w:type="dxa"/>
            <w:vAlign w:val="center"/>
          </w:tcPr>
          <w:p w:rsidR="00C019EE" w:rsidRPr="00BE7E79" w:rsidRDefault="00C019EE" w:rsidP="00C019EE">
            <w:pPr>
              <w:pStyle w:val="BodyText"/>
              <w:ind w:left="0"/>
              <w:rPr>
                <w:rFonts w:ascii="Arial" w:hAnsi="Arial" w:cs="Arial"/>
                <w:lang w:val="en-GB"/>
              </w:rPr>
            </w:pPr>
            <w:r w:rsidRPr="00BE7E79">
              <w:rPr>
                <w:rFonts w:ascii="Arial" w:hAnsi="Arial" w:cs="Arial"/>
                <w:lang w:val="sq-AL"/>
              </w:rPr>
              <w:t>Operativno</w:t>
            </w:r>
          </w:p>
        </w:tc>
        <w:tc>
          <w:tcPr>
            <w:tcW w:w="1558" w:type="dxa"/>
            <w:vAlign w:val="center"/>
          </w:tcPr>
          <w:p w:rsidR="00C019EE" w:rsidRPr="00BE7E79" w:rsidRDefault="00C019EE" w:rsidP="00C019EE">
            <w:pPr>
              <w:pStyle w:val="BodyText"/>
              <w:ind w:left="0"/>
              <w:rPr>
                <w:rFonts w:ascii="Arial" w:hAnsi="Arial" w:cs="Arial"/>
                <w:lang w:val="en-GB"/>
              </w:rPr>
            </w:pPr>
            <w:r w:rsidRPr="00BE7E79">
              <w:rPr>
                <w:rFonts w:ascii="Arial" w:hAnsi="Arial" w:cs="Arial"/>
                <w:lang w:val="en-GB"/>
              </w:rPr>
              <w:t>Odvojeno sakupljeni reciklabilni materijali</w:t>
            </w:r>
          </w:p>
        </w:tc>
        <w:tc>
          <w:tcPr>
            <w:tcW w:w="1390" w:type="dxa"/>
            <w:vAlign w:val="center"/>
          </w:tcPr>
          <w:p w:rsidR="00C019EE" w:rsidRPr="00BE7E79" w:rsidRDefault="00C019EE" w:rsidP="00C019EE">
            <w:pPr>
              <w:pStyle w:val="BodyText"/>
              <w:ind w:left="0"/>
              <w:rPr>
                <w:rFonts w:ascii="Arial" w:hAnsi="Arial" w:cs="Arial"/>
                <w:lang w:val="en-GB"/>
              </w:rPr>
            </w:pPr>
            <w:r w:rsidRPr="00BE7E79">
              <w:rPr>
                <w:rFonts w:ascii="Arial" w:hAnsi="Arial" w:cs="Arial"/>
                <w:lang w:val="en-GB"/>
              </w:rPr>
              <w:t>4.772</w:t>
            </w:r>
          </w:p>
        </w:tc>
      </w:tr>
    </w:tbl>
    <w:p w:rsidR="00C45D57" w:rsidRPr="00BE7E79" w:rsidRDefault="00C45D57" w:rsidP="00C45D57">
      <w:pPr>
        <w:rPr>
          <w:rFonts w:ascii="Arial" w:hAnsi="Arial" w:cs="Arial"/>
          <w:sz w:val="20"/>
          <w:szCs w:val="20"/>
        </w:rPr>
      </w:pPr>
    </w:p>
    <w:p w:rsidR="00C019EE" w:rsidRPr="00BE7E79" w:rsidRDefault="00C019EE" w:rsidP="00C45D57">
      <w:pPr>
        <w:pStyle w:val="Caption"/>
        <w:rPr>
          <w:rFonts w:cs="Arial"/>
          <w:sz w:val="20"/>
          <w:szCs w:val="20"/>
        </w:rPr>
      </w:pPr>
      <w:bookmarkStart w:id="190" w:name="_Toc189515620"/>
      <w:bookmarkStart w:id="191" w:name="_Toc189549680"/>
    </w:p>
    <w:p w:rsidR="00C019EE" w:rsidRPr="00BE7E79" w:rsidRDefault="00C019EE" w:rsidP="00C45D57">
      <w:pPr>
        <w:pStyle w:val="Caption"/>
        <w:rPr>
          <w:rFonts w:cs="Arial"/>
          <w:sz w:val="20"/>
          <w:szCs w:val="20"/>
        </w:rPr>
      </w:pPr>
    </w:p>
    <w:p w:rsidR="00C019EE" w:rsidRPr="00BE7E79" w:rsidRDefault="00C019EE" w:rsidP="00C45D57">
      <w:pPr>
        <w:pStyle w:val="Caption"/>
        <w:rPr>
          <w:rFonts w:cs="Arial"/>
          <w:sz w:val="20"/>
          <w:szCs w:val="20"/>
        </w:rPr>
      </w:pPr>
    </w:p>
    <w:p w:rsidR="00C019EE" w:rsidRPr="00BE7E79" w:rsidRDefault="00C019EE" w:rsidP="00C45D57">
      <w:pPr>
        <w:pStyle w:val="Caption"/>
        <w:rPr>
          <w:rFonts w:cs="Arial"/>
          <w:sz w:val="20"/>
          <w:szCs w:val="20"/>
        </w:rPr>
      </w:pPr>
    </w:p>
    <w:p w:rsidR="00C019EE" w:rsidRPr="00BE7E79" w:rsidRDefault="00C019EE" w:rsidP="00C45D57">
      <w:pPr>
        <w:pStyle w:val="Caption"/>
        <w:rPr>
          <w:rFonts w:cs="Arial"/>
          <w:sz w:val="20"/>
          <w:szCs w:val="20"/>
        </w:rPr>
      </w:pPr>
    </w:p>
    <w:p w:rsidR="00C019EE" w:rsidRPr="00BE7E79" w:rsidRDefault="00C019EE" w:rsidP="00C45D57">
      <w:pPr>
        <w:pStyle w:val="Caption"/>
        <w:rPr>
          <w:rFonts w:cs="Arial"/>
          <w:sz w:val="20"/>
          <w:szCs w:val="20"/>
        </w:rPr>
      </w:pPr>
    </w:p>
    <w:p w:rsidR="00C019EE" w:rsidRDefault="00C019EE" w:rsidP="00C45D57">
      <w:pPr>
        <w:pStyle w:val="Caption"/>
        <w:rPr>
          <w:rFonts w:cs="Arial"/>
          <w:sz w:val="20"/>
          <w:szCs w:val="20"/>
        </w:rPr>
      </w:pPr>
    </w:p>
    <w:p w:rsidR="00454776" w:rsidRDefault="00454776" w:rsidP="00454776">
      <w:pPr>
        <w:pStyle w:val="BodyText"/>
      </w:pPr>
    </w:p>
    <w:p w:rsidR="00454776" w:rsidRPr="00454776" w:rsidRDefault="00454776" w:rsidP="00454776">
      <w:pPr>
        <w:pStyle w:val="BodyText"/>
      </w:pPr>
    </w:p>
    <w:p w:rsidR="00C019EE" w:rsidRPr="00BE7E79" w:rsidRDefault="00C019EE" w:rsidP="00C45D57">
      <w:pPr>
        <w:pStyle w:val="Caption"/>
        <w:rPr>
          <w:rFonts w:cs="Arial"/>
          <w:sz w:val="20"/>
          <w:szCs w:val="20"/>
        </w:rPr>
      </w:pPr>
    </w:p>
    <w:p w:rsidR="00C019EE" w:rsidRPr="00BE7E79" w:rsidRDefault="00C019EE" w:rsidP="00C45D57">
      <w:pPr>
        <w:pStyle w:val="Caption"/>
        <w:rPr>
          <w:rFonts w:cs="Arial"/>
          <w:sz w:val="20"/>
          <w:szCs w:val="20"/>
        </w:rPr>
      </w:pPr>
    </w:p>
    <w:p w:rsidR="00C019EE" w:rsidRPr="00BE7E79" w:rsidRDefault="00C019EE" w:rsidP="00C45D57">
      <w:pPr>
        <w:pStyle w:val="Caption"/>
        <w:rPr>
          <w:rFonts w:cs="Arial"/>
          <w:sz w:val="20"/>
          <w:szCs w:val="20"/>
        </w:rPr>
      </w:pPr>
    </w:p>
    <w:p w:rsidR="00C45D57" w:rsidRPr="00BE7E79" w:rsidRDefault="00C45D57" w:rsidP="00C45D57">
      <w:pPr>
        <w:pStyle w:val="Caption"/>
        <w:rPr>
          <w:rFonts w:cs="Arial"/>
          <w:b/>
          <w:sz w:val="20"/>
          <w:szCs w:val="20"/>
          <w:u w:val="single"/>
        </w:rPr>
      </w:pPr>
      <w:r w:rsidRPr="00BE7E79">
        <w:rPr>
          <w:rFonts w:cs="Arial"/>
          <w:sz w:val="20"/>
          <w:szCs w:val="20"/>
        </w:rPr>
        <w:t xml:space="preserve">Tabela </w:t>
      </w:r>
      <w:r w:rsidR="008176A6" w:rsidRPr="00BE7E79">
        <w:rPr>
          <w:rFonts w:cs="Arial"/>
          <w:sz w:val="20"/>
          <w:szCs w:val="20"/>
        </w:rPr>
        <w:t>27:</w:t>
      </w:r>
      <w:r w:rsidRPr="00BE7E79">
        <w:rPr>
          <w:rFonts w:cs="Arial"/>
          <w:sz w:val="20"/>
          <w:szCs w:val="20"/>
        </w:rPr>
        <w:t xml:space="preserve"> Predložena infrastruktura upravljanja otpadom koja opslužuje Regionalni centar upravljanja otpadom Nikšić – Opcija 2</w:t>
      </w:r>
      <w:bookmarkEnd w:id="190"/>
      <w:bookmarkEnd w:id="191"/>
    </w:p>
    <w:p w:rsidR="00C45D57" w:rsidRPr="00BE7E79" w:rsidRDefault="00C45D57" w:rsidP="00C45D57">
      <w:pPr>
        <w:rPr>
          <w:rFonts w:ascii="Arial" w:hAnsi="Arial" w:cs="Arial"/>
          <w:sz w:val="20"/>
          <w:szCs w:val="20"/>
        </w:rPr>
      </w:pPr>
    </w:p>
    <w:tbl>
      <w:tblPr>
        <w:tblStyle w:val="denkstatt1"/>
        <w:tblW w:w="0" w:type="auto"/>
        <w:tblLook w:val="04A0" w:firstRow="1" w:lastRow="0" w:firstColumn="1" w:lastColumn="0" w:noHBand="0" w:noVBand="1"/>
      </w:tblPr>
      <w:tblGrid>
        <w:gridCol w:w="1558"/>
        <w:gridCol w:w="1558"/>
        <w:gridCol w:w="1558"/>
        <w:gridCol w:w="1558"/>
        <w:gridCol w:w="1558"/>
        <w:gridCol w:w="1558"/>
      </w:tblGrid>
      <w:tr w:rsidR="00C019EE" w:rsidRPr="00BE7E79" w:rsidTr="00C019EE">
        <w:tc>
          <w:tcPr>
            <w:tcW w:w="1558" w:type="dxa"/>
            <w:shd w:val="clear" w:color="auto" w:fill="F2F2F2"/>
          </w:tcPr>
          <w:p w:rsidR="00C019EE" w:rsidRPr="00BE7E79" w:rsidRDefault="00C019EE" w:rsidP="00C019EE">
            <w:pPr>
              <w:ind w:left="337"/>
              <w:jc w:val="both"/>
              <w:rPr>
                <w:rFonts w:ascii="Arial" w:eastAsia="Calibri" w:hAnsi="Arial" w:cs="Arial"/>
                <w:b/>
                <w:sz w:val="20"/>
                <w:szCs w:val="20"/>
                <w:lang w:val="en-GB"/>
              </w:rPr>
            </w:pPr>
            <w:r w:rsidRPr="00BE7E79">
              <w:rPr>
                <w:rFonts w:ascii="Arial" w:eastAsia="Calibri" w:hAnsi="Arial" w:cs="Arial"/>
                <w:b/>
                <w:sz w:val="18"/>
                <w:szCs w:val="18"/>
                <w:lang w:val="en-GB"/>
              </w:rPr>
              <w:t>Opština</w:t>
            </w:r>
          </w:p>
        </w:tc>
        <w:tc>
          <w:tcPr>
            <w:tcW w:w="1558" w:type="dxa"/>
            <w:shd w:val="clear" w:color="auto" w:fill="F2F2F2"/>
          </w:tcPr>
          <w:p w:rsidR="00C019EE" w:rsidRPr="00BE7E79" w:rsidRDefault="00C019EE" w:rsidP="00C019EE">
            <w:pPr>
              <w:ind w:left="337"/>
              <w:jc w:val="both"/>
              <w:rPr>
                <w:rFonts w:ascii="Arial" w:eastAsia="Calibri" w:hAnsi="Arial" w:cs="Arial"/>
                <w:b/>
                <w:sz w:val="20"/>
                <w:szCs w:val="20"/>
                <w:lang w:val="en-GB"/>
              </w:rPr>
            </w:pPr>
            <w:r w:rsidRPr="00BE7E79">
              <w:rPr>
                <w:rFonts w:ascii="Arial" w:eastAsia="Calibri" w:hAnsi="Arial" w:cs="Arial"/>
                <w:b/>
                <w:sz w:val="18"/>
                <w:szCs w:val="18"/>
                <w:lang w:val="en-GB"/>
              </w:rPr>
              <w:t>Lokacija</w:t>
            </w:r>
          </w:p>
        </w:tc>
        <w:tc>
          <w:tcPr>
            <w:tcW w:w="1558" w:type="dxa"/>
            <w:shd w:val="clear" w:color="auto" w:fill="F2F2F2"/>
          </w:tcPr>
          <w:p w:rsidR="00C019EE" w:rsidRPr="00BE7E79" w:rsidRDefault="00C019EE" w:rsidP="00C019EE">
            <w:pPr>
              <w:ind w:left="337"/>
              <w:jc w:val="both"/>
              <w:rPr>
                <w:rFonts w:ascii="Arial" w:eastAsia="Calibri" w:hAnsi="Arial" w:cs="Arial"/>
                <w:b/>
                <w:sz w:val="20"/>
                <w:szCs w:val="20"/>
                <w:lang w:val="en-GB"/>
              </w:rPr>
            </w:pPr>
            <w:r w:rsidRPr="00BE7E79">
              <w:rPr>
                <w:rFonts w:ascii="Arial" w:eastAsia="Calibri" w:hAnsi="Arial" w:cs="Arial"/>
                <w:b/>
                <w:sz w:val="18"/>
                <w:szCs w:val="18"/>
                <w:lang w:val="en-GB"/>
              </w:rPr>
              <w:t>Vrsta postrojenja</w:t>
            </w:r>
          </w:p>
        </w:tc>
        <w:tc>
          <w:tcPr>
            <w:tcW w:w="1558" w:type="dxa"/>
            <w:shd w:val="clear" w:color="auto" w:fill="F2F2F2"/>
          </w:tcPr>
          <w:p w:rsidR="00C019EE" w:rsidRPr="00BE7E79" w:rsidRDefault="00C019EE" w:rsidP="00C019EE">
            <w:pPr>
              <w:ind w:left="337"/>
              <w:jc w:val="both"/>
              <w:rPr>
                <w:rFonts w:ascii="Arial" w:eastAsia="Calibri" w:hAnsi="Arial" w:cs="Arial"/>
                <w:b/>
                <w:sz w:val="20"/>
                <w:szCs w:val="20"/>
                <w:lang w:val="en-GB"/>
              </w:rPr>
            </w:pPr>
            <w:r w:rsidRPr="00BE7E79">
              <w:rPr>
                <w:rFonts w:ascii="Arial" w:eastAsia="Calibri" w:hAnsi="Arial" w:cs="Arial"/>
                <w:b/>
                <w:sz w:val="18"/>
                <w:szCs w:val="18"/>
                <w:lang w:val="en-GB"/>
              </w:rPr>
              <w:t>Status</w:t>
            </w:r>
          </w:p>
        </w:tc>
        <w:tc>
          <w:tcPr>
            <w:tcW w:w="1558" w:type="dxa"/>
            <w:shd w:val="clear" w:color="auto" w:fill="F2F2F2"/>
          </w:tcPr>
          <w:p w:rsidR="00C019EE" w:rsidRPr="00BE7E79" w:rsidRDefault="00C019EE" w:rsidP="00C019EE">
            <w:pPr>
              <w:ind w:left="124"/>
              <w:jc w:val="both"/>
              <w:rPr>
                <w:rFonts w:ascii="Arial" w:eastAsia="Calibri" w:hAnsi="Arial" w:cs="Arial"/>
                <w:b/>
                <w:sz w:val="20"/>
                <w:szCs w:val="20"/>
                <w:lang w:val="en-GB"/>
              </w:rPr>
            </w:pPr>
            <w:r w:rsidRPr="00BE7E79">
              <w:rPr>
                <w:rFonts w:ascii="Arial" w:eastAsia="Calibri" w:hAnsi="Arial" w:cs="Arial"/>
                <w:b/>
                <w:sz w:val="18"/>
                <w:szCs w:val="18"/>
                <w:lang w:val="en-GB"/>
              </w:rPr>
              <w:t>Vrsta ulazne frakcije otpada</w:t>
            </w:r>
          </w:p>
        </w:tc>
        <w:tc>
          <w:tcPr>
            <w:tcW w:w="1558" w:type="dxa"/>
            <w:shd w:val="clear" w:color="auto" w:fill="F2F2F2"/>
          </w:tcPr>
          <w:p w:rsidR="00C019EE" w:rsidRPr="00BE7E79" w:rsidRDefault="00C019EE" w:rsidP="00C019EE">
            <w:pPr>
              <w:ind w:left="80"/>
              <w:jc w:val="both"/>
              <w:rPr>
                <w:rFonts w:ascii="Arial" w:eastAsia="Calibri" w:hAnsi="Arial" w:cs="Arial"/>
                <w:b/>
                <w:sz w:val="20"/>
                <w:szCs w:val="20"/>
                <w:lang w:val="en-GB"/>
              </w:rPr>
            </w:pPr>
            <w:r w:rsidRPr="00BE7E79">
              <w:rPr>
                <w:rFonts w:ascii="Arial" w:eastAsia="Calibri" w:hAnsi="Arial" w:cs="Arial"/>
                <w:b/>
                <w:sz w:val="18"/>
                <w:szCs w:val="18"/>
                <w:lang w:val="en-GB"/>
              </w:rPr>
              <w:t>Kapacitet (t/god) – 2029</w:t>
            </w:r>
          </w:p>
        </w:tc>
      </w:tr>
      <w:tr w:rsidR="00C019EE" w:rsidRPr="00BE7E79" w:rsidTr="007305F8">
        <w:trPr>
          <w:trHeight w:val="949"/>
        </w:trPr>
        <w:tc>
          <w:tcPr>
            <w:tcW w:w="1558" w:type="dxa"/>
            <w:vAlign w:val="center"/>
          </w:tcPr>
          <w:p w:rsidR="00C019EE" w:rsidRPr="00BE7E79" w:rsidRDefault="00C019EE" w:rsidP="00C019EE">
            <w:pPr>
              <w:spacing w:after="200"/>
              <w:ind w:left="337"/>
              <w:jc w:val="both"/>
              <w:rPr>
                <w:rFonts w:ascii="Arial" w:eastAsia="Calibri" w:hAnsi="Arial" w:cs="Arial"/>
                <w:bCs/>
                <w:color w:val="000000"/>
                <w:sz w:val="20"/>
                <w:szCs w:val="20"/>
                <w:lang w:val="en-GB"/>
              </w:rPr>
            </w:pPr>
            <w:r w:rsidRPr="00BE7E79">
              <w:rPr>
                <w:rFonts w:ascii="Arial" w:eastAsia="Calibri" w:hAnsi="Arial" w:cs="Arial"/>
                <w:bCs/>
                <w:color w:val="000000"/>
                <w:sz w:val="18"/>
                <w:szCs w:val="18"/>
                <w:lang w:val="en-GB"/>
              </w:rPr>
              <w:t xml:space="preserve">NIKŠIĆ </w:t>
            </w:r>
          </w:p>
        </w:tc>
        <w:tc>
          <w:tcPr>
            <w:tcW w:w="1558" w:type="dxa"/>
          </w:tcPr>
          <w:p w:rsidR="00C019EE" w:rsidRPr="00BE7E79" w:rsidRDefault="00C019EE" w:rsidP="00C019EE">
            <w:pPr>
              <w:spacing w:after="200"/>
              <w:ind w:left="445"/>
              <w:jc w:val="both"/>
              <w:rPr>
                <w:rFonts w:ascii="Arial" w:eastAsia="Calibri" w:hAnsi="Arial" w:cs="Arial"/>
                <w:bCs/>
                <w:color w:val="000000"/>
                <w:sz w:val="20"/>
                <w:szCs w:val="20"/>
                <w:lang w:val="en-GB"/>
              </w:rPr>
            </w:pPr>
            <w:r w:rsidRPr="00BE7E79">
              <w:rPr>
                <w:rFonts w:ascii="Arial" w:eastAsia="Calibri" w:hAnsi="Arial" w:cs="Arial"/>
                <w:bCs/>
                <w:color w:val="000000"/>
                <w:sz w:val="18"/>
                <w:szCs w:val="18"/>
                <w:lang w:val="en-GB"/>
              </w:rPr>
              <w:t>Nikšić</w:t>
            </w:r>
          </w:p>
        </w:tc>
        <w:tc>
          <w:tcPr>
            <w:tcW w:w="1558" w:type="dxa"/>
          </w:tcPr>
          <w:p w:rsidR="00C019EE" w:rsidRPr="00BE7E79" w:rsidRDefault="00C019EE" w:rsidP="00C019EE">
            <w:pPr>
              <w:spacing w:after="200"/>
              <w:ind w:left="188"/>
              <w:jc w:val="both"/>
              <w:rPr>
                <w:rFonts w:ascii="Arial" w:eastAsia="Calibri" w:hAnsi="Arial" w:cs="Arial"/>
                <w:bCs/>
                <w:color w:val="000000"/>
                <w:sz w:val="20"/>
                <w:szCs w:val="20"/>
                <w:lang w:val="en-GB"/>
              </w:rPr>
            </w:pPr>
            <w:r w:rsidRPr="00BE7E79">
              <w:rPr>
                <w:rFonts w:ascii="Arial" w:eastAsia="Calibri" w:hAnsi="Arial" w:cs="Arial"/>
                <w:bCs/>
                <w:color w:val="000000"/>
                <w:sz w:val="18"/>
                <w:szCs w:val="18"/>
                <w:lang w:val="en-GB"/>
              </w:rPr>
              <w:t>Regionalni centar za upravljanje otpadom</w:t>
            </w:r>
          </w:p>
        </w:tc>
        <w:tc>
          <w:tcPr>
            <w:tcW w:w="1558" w:type="dxa"/>
          </w:tcPr>
          <w:p w:rsidR="00C019EE" w:rsidRPr="00BE7E79" w:rsidRDefault="00C019EE" w:rsidP="00C019EE">
            <w:pPr>
              <w:ind w:left="107"/>
              <w:jc w:val="both"/>
              <w:rPr>
                <w:rFonts w:ascii="Arial" w:eastAsia="Calibri" w:hAnsi="Arial" w:cs="Arial"/>
                <w:sz w:val="18"/>
                <w:szCs w:val="18"/>
                <w:lang w:val="en-GB"/>
              </w:rPr>
            </w:pPr>
            <w:r w:rsidRPr="00BE7E79">
              <w:rPr>
                <w:rFonts w:ascii="Arial" w:eastAsia="Calibri" w:hAnsi="Arial" w:cs="Arial"/>
                <w:sz w:val="18"/>
                <w:szCs w:val="18"/>
                <w:lang w:val="en-GB"/>
              </w:rPr>
              <w:t>Planirano</w:t>
            </w:r>
          </w:p>
          <w:p w:rsidR="00C019EE" w:rsidRPr="00BE7E79" w:rsidRDefault="00C019EE" w:rsidP="00C019EE">
            <w:pPr>
              <w:spacing w:after="200"/>
              <w:ind w:left="107"/>
              <w:jc w:val="both"/>
              <w:rPr>
                <w:rFonts w:ascii="Arial" w:eastAsia="Calibri" w:hAnsi="Arial" w:cs="Arial"/>
                <w:bCs/>
                <w:color w:val="4F81BD"/>
                <w:sz w:val="20"/>
                <w:szCs w:val="20"/>
                <w:lang w:val="en-GB"/>
              </w:rPr>
            </w:pPr>
          </w:p>
        </w:tc>
        <w:tc>
          <w:tcPr>
            <w:tcW w:w="1558" w:type="dxa"/>
          </w:tcPr>
          <w:p w:rsidR="00C019EE" w:rsidRPr="00BE7E79" w:rsidRDefault="00C019EE" w:rsidP="00C019EE">
            <w:pPr>
              <w:spacing w:after="200"/>
              <w:ind w:left="16"/>
              <w:jc w:val="both"/>
              <w:rPr>
                <w:rFonts w:ascii="Arial" w:eastAsia="Calibri" w:hAnsi="Arial" w:cs="Arial"/>
                <w:bCs/>
                <w:color w:val="000000"/>
                <w:sz w:val="20"/>
                <w:szCs w:val="20"/>
                <w:lang w:val="en-GB"/>
              </w:rPr>
            </w:pPr>
            <w:r w:rsidRPr="00BE7E79">
              <w:rPr>
                <w:rFonts w:ascii="Arial" w:eastAsia="Calibri" w:hAnsi="Arial" w:cs="Arial"/>
                <w:bCs/>
                <w:color w:val="000000"/>
                <w:sz w:val="18"/>
                <w:szCs w:val="18"/>
                <w:lang w:val="en-GB"/>
              </w:rPr>
              <w:t>Sve vrste otpada</w:t>
            </w:r>
          </w:p>
        </w:tc>
        <w:tc>
          <w:tcPr>
            <w:tcW w:w="1558" w:type="dxa"/>
          </w:tcPr>
          <w:p w:rsidR="00C019EE" w:rsidRPr="00BE7E79" w:rsidRDefault="00C019EE" w:rsidP="00C019EE">
            <w:pPr>
              <w:spacing w:after="200"/>
              <w:jc w:val="both"/>
              <w:rPr>
                <w:rFonts w:ascii="Arial" w:eastAsia="Calibri" w:hAnsi="Arial" w:cs="Arial"/>
                <w:bCs/>
                <w:color w:val="4F81BD"/>
                <w:sz w:val="20"/>
                <w:szCs w:val="20"/>
                <w:lang w:val="en-GB"/>
              </w:rPr>
            </w:pPr>
          </w:p>
        </w:tc>
      </w:tr>
      <w:tr w:rsidR="00C019EE" w:rsidRPr="00BE7E79" w:rsidTr="007305F8">
        <w:tc>
          <w:tcPr>
            <w:tcW w:w="1558" w:type="dxa"/>
            <w:vAlign w:val="center"/>
          </w:tcPr>
          <w:p w:rsidR="00C019EE" w:rsidRPr="00BE7E79" w:rsidRDefault="00C019EE" w:rsidP="00C019EE">
            <w:pPr>
              <w:spacing w:after="200"/>
              <w:ind w:left="337"/>
              <w:jc w:val="both"/>
              <w:rPr>
                <w:rFonts w:ascii="Arial" w:eastAsia="Calibri" w:hAnsi="Arial" w:cs="Arial"/>
                <w:bCs/>
                <w:color w:val="000000"/>
                <w:sz w:val="20"/>
                <w:szCs w:val="20"/>
                <w:lang w:val="en-GB"/>
              </w:rPr>
            </w:pPr>
            <w:r w:rsidRPr="00BE7E79">
              <w:rPr>
                <w:rFonts w:ascii="Arial" w:eastAsia="Calibri" w:hAnsi="Arial" w:cs="Arial"/>
                <w:bCs/>
                <w:color w:val="000000"/>
                <w:sz w:val="18"/>
                <w:szCs w:val="18"/>
                <w:lang w:val="en-GB"/>
              </w:rPr>
              <w:t>PLUŽINE</w:t>
            </w:r>
          </w:p>
        </w:tc>
        <w:tc>
          <w:tcPr>
            <w:tcW w:w="1558" w:type="dxa"/>
          </w:tcPr>
          <w:p w:rsidR="00C019EE" w:rsidRPr="00BE7E79" w:rsidRDefault="00C019EE" w:rsidP="00C019EE">
            <w:pPr>
              <w:spacing w:after="200"/>
              <w:ind w:left="445"/>
              <w:jc w:val="both"/>
              <w:rPr>
                <w:rFonts w:ascii="Arial" w:eastAsia="Calibri" w:hAnsi="Arial" w:cs="Arial"/>
                <w:bCs/>
                <w:color w:val="000000"/>
                <w:sz w:val="20"/>
                <w:szCs w:val="20"/>
                <w:lang w:val="en-GB"/>
              </w:rPr>
            </w:pPr>
            <w:r w:rsidRPr="00BE7E79">
              <w:rPr>
                <w:rFonts w:ascii="Arial" w:eastAsia="Calibri" w:hAnsi="Arial" w:cs="Arial"/>
                <w:bCs/>
                <w:color w:val="000000"/>
                <w:sz w:val="18"/>
                <w:szCs w:val="18"/>
                <w:lang w:val="en-GB"/>
              </w:rPr>
              <w:t>Plužine</w:t>
            </w:r>
          </w:p>
        </w:tc>
        <w:tc>
          <w:tcPr>
            <w:tcW w:w="1558" w:type="dxa"/>
          </w:tcPr>
          <w:p w:rsidR="00C019EE" w:rsidRPr="00BE7E79" w:rsidRDefault="00C019EE" w:rsidP="00C019EE">
            <w:pPr>
              <w:spacing w:after="200"/>
              <w:ind w:left="188"/>
              <w:jc w:val="both"/>
              <w:rPr>
                <w:rFonts w:ascii="Arial" w:eastAsia="Calibri" w:hAnsi="Arial" w:cs="Arial"/>
                <w:bCs/>
                <w:color w:val="000000"/>
                <w:sz w:val="20"/>
                <w:szCs w:val="20"/>
                <w:lang w:val="en-GB"/>
              </w:rPr>
            </w:pPr>
            <w:r w:rsidRPr="00BE7E79">
              <w:rPr>
                <w:rFonts w:ascii="Arial" w:eastAsia="Calibri" w:hAnsi="Arial" w:cs="Arial"/>
                <w:bCs/>
                <w:color w:val="000000"/>
                <w:sz w:val="18"/>
                <w:szCs w:val="18"/>
                <w:lang w:val="en-GB"/>
              </w:rPr>
              <w:t>Reciklažno dvorište</w:t>
            </w:r>
          </w:p>
        </w:tc>
        <w:tc>
          <w:tcPr>
            <w:tcW w:w="1558" w:type="dxa"/>
          </w:tcPr>
          <w:p w:rsidR="00C019EE" w:rsidRPr="00BE7E79" w:rsidRDefault="00C019EE" w:rsidP="00C019EE">
            <w:pPr>
              <w:ind w:left="107"/>
              <w:jc w:val="both"/>
              <w:rPr>
                <w:rFonts w:ascii="Arial" w:eastAsia="Calibri" w:hAnsi="Arial" w:cs="Arial"/>
                <w:sz w:val="18"/>
                <w:szCs w:val="18"/>
                <w:lang w:val="en-GB"/>
              </w:rPr>
            </w:pPr>
            <w:r w:rsidRPr="00BE7E79">
              <w:rPr>
                <w:rFonts w:ascii="Arial" w:eastAsia="Calibri" w:hAnsi="Arial" w:cs="Arial"/>
                <w:sz w:val="18"/>
                <w:szCs w:val="18"/>
                <w:lang w:val="en-GB"/>
              </w:rPr>
              <w:t>Planirano</w:t>
            </w:r>
          </w:p>
          <w:p w:rsidR="00C019EE" w:rsidRPr="00BE7E79" w:rsidRDefault="00C019EE" w:rsidP="00C019EE">
            <w:pPr>
              <w:spacing w:after="200"/>
              <w:ind w:left="107"/>
              <w:jc w:val="both"/>
              <w:rPr>
                <w:rFonts w:ascii="Arial" w:eastAsia="Calibri" w:hAnsi="Arial" w:cs="Arial"/>
                <w:bCs/>
                <w:color w:val="4F81BD"/>
                <w:sz w:val="20"/>
                <w:szCs w:val="20"/>
                <w:lang w:val="en-GB"/>
              </w:rPr>
            </w:pPr>
          </w:p>
        </w:tc>
        <w:tc>
          <w:tcPr>
            <w:tcW w:w="1558" w:type="dxa"/>
          </w:tcPr>
          <w:p w:rsidR="00C019EE" w:rsidRPr="00BE7E79" w:rsidRDefault="00C019EE" w:rsidP="00C019EE">
            <w:pPr>
              <w:spacing w:after="200"/>
              <w:ind w:left="16"/>
              <w:jc w:val="both"/>
              <w:rPr>
                <w:rFonts w:ascii="Arial" w:eastAsia="Calibri" w:hAnsi="Arial" w:cs="Arial"/>
                <w:bCs/>
                <w:color w:val="000000"/>
                <w:sz w:val="20"/>
                <w:szCs w:val="20"/>
                <w:lang w:val="en-GB"/>
              </w:rPr>
            </w:pPr>
            <w:r w:rsidRPr="00BE7E79">
              <w:rPr>
                <w:rFonts w:ascii="Arial" w:eastAsia="Calibri" w:hAnsi="Arial" w:cs="Arial"/>
                <w:bCs/>
                <w:color w:val="000000"/>
                <w:sz w:val="18"/>
                <w:szCs w:val="18"/>
                <w:lang w:val="en-GB"/>
              </w:rPr>
              <w:t>Sve vrste otpada</w:t>
            </w:r>
          </w:p>
        </w:tc>
        <w:tc>
          <w:tcPr>
            <w:tcW w:w="1558" w:type="dxa"/>
          </w:tcPr>
          <w:p w:rsidR="00C019EE" w:rsidRPr="00BE7E79" w:rsidRDefault="00C019EE" w:rsidP="00C019EE">
            <w:pPr>
              <w:spacing w:after="200"/>
              <w:jc w:val="both"/>
              <w:rPr>
                <w:rFonts w:ascii="Arial" w:eastAsia="Calibri" w:hAnsi="Arial" w:cs="Arial"/>
                <w:bCs/>
                <w:color w:val="4F81BD"/>
                <w:sz w:val="20"/>
                <w:szCs w:val="20"/>
                <w:lang w:val="en-GB"/>
              </w:rPr>
            </w:pPr>
          </w:p>
        </w:tc>
      </w:tr>
      <w:tr w:rsidR="00C019EE" w:rsidRPr="00BE7E79" w:rsidTr="007305F8">
        <w:tc>
          <w:tcPr>
            <w:tcW w:w="1558" w:type="dxa"/>
            <w:vAlign w:val="center"/>
          </w:tcPr>
          <w:p w:rsidR="00C019EE" w:rsidRPr="00BE7E79" w:rsidRDefault="00C019EE" w:rsidP="00C019EE">
            <w:pPr>
              <w:spacing w:after="200"/>
              <w:ind w:left="337"/>
              <w:jc w:val="both"/>
              <w:rPr>
                <w:rFonts w:ascii="Arial" w:eastAsia="Calibri" w:hAnsi="Arial" w:cs="Arial"/>
                <w:bCs/>
                <w:color w:val="000000"/>
                <w:sz w:val="20"/>
                <w:szCs w:val="20"/>
                <w:lang w:val="en-GB"/>
              </w:rPr>
            </w:pPr>
            <w:r w:rsidRPr="00BE7E79">
              <w:rPr>
                <w:rFonts w:ascii="Arial" w:eastAsia="Calibri" w:hAnsi="Arial" w:cs="Arial"/>
                <w:bCs/>
                <w:color w:val="000000"/>
                <w:sz w:val="18"/>
                <w:szCs w:val="18"/>
                <w:lang w:val="en-GB"/>
              </w:rPr>
              <w:t xml:space="preserve">ŠAVNIK </w:t>
            </w:r>
          </w:p>
        </w:tc>
        <w:tc>
          <w:tcPr>
            <w:tcW w:w="1558" w:type="dxa"/>
          </w:tcPr>
          <w:p w:rsidR="00C019EE" w:rsidRPr="00BE7E79" w:rsidRDefault="00C019EE" w:rsidP="00C019EE">
            <w:pPr>
              <w:spacing w:after="200"/>
              <w:ind w:left="445"/>
              <w:jc w:val="both"/>
              <w:rPr>
                <w:rFonts w:ascii="Arial" w:eastAsia="Calibri" w:hAnsi="Arial" w:cs="Arial"/>
                <w:bCs/>
                <w:color w:val="000000"/>
                <w:sz w:val="20"/>
                <w:szCs w:val="20"/>
                <w:lang w:val="en-GB"/>
              </w:rPr>
            </w:pPr>
            <w:r w:rsidRPr="00BE7E79">
              <w:rPr>
                <w:rFonts w:ascii="Arial" w:eastAsia="Calibri" w:hAnsi="Arial" w:cs="Arial"/>
                <w:bCs/>
                <w:color w:val="000000"/>
                <w:sz w:val="18"/>
                <w:szCs w:val="18"/>
                <w:lang w:val="en-GB"/>
              </w:rPr>
              <w:t>Šavnik</w:t>
            </w:r>
          </w:p>
        </w:tc>
        <w:tc>
          <w:tcPr>
            <w:tcW w:w="1558" w:type="dxa"/>
          </w:tcPr>
          <w:p w:rsidR="00C019EE" w:rsidRPr="00BE7E79" w:rsidRDefault="00C019EE" w:rsidP="00C019EE">
            <w:pPr>
              <w:spacing w:after="200"/>
              <w:ind w:left="188"/>
              <w:jc w:val="both"/>
              <w:rPr>
                <w:rFonts w:ascii="Arial" w:eastAsia="Calibri" w:hAnsi="Arial" w:cs="Arial"/>
                <w:bCs/>
                <w:color w:val="000000"/>
                <w:sz w:val="20"/>
                <w:szCs w:val="20"/>
                <w:lang w:val="en-GB"/>
              </w:rPr>
            </w:pPr>
            <w:r w:rsidRPr="00BE7E79">
              <w:rPr>
                <w:rFonts w:ascii="Arial" w:eastAsia="Calibri" w:hAnsi="Arial" w:cs="Arial"/>
                <w:bCs/>
                <w:color w:val="000000"/>
                <w:sz w:val="18"/>
                <w:szCs w:val="18"/>
                <w:lang w:val="en-GB"/>
              </w:rPr>
              <w:t>Reciklažno dvorište</w:t>
            </w:r>
          </w:p>
        </w:tc>
        <w:tc>
          <w:tcPr>
            <w:tcW w:w="1558" w:type="dxa"/>
          </w:tcPr>
          <w:p w:rsidR="00C019EE" w:rsidRPr="00BE7E79" w:rsidRDefault="00C019EE" w:rsidP="00C019EE">
            <w:pPr>
              <w:ind w:left="107"/>
              <w:jc w:val="both"/>
              <w:rPr>
                <w:rFonts w:ascii="Arial" w:eastAsia="Calibri" w:hAnsi="Arial" w:cs="Arial"/>
                <w:sz w:val="18"/>
                <w:szCs w:val="18"/>
                <w:lang w:val="en-GB"/>
              </w:rPr>
            </w:pPr>
            <w:r w:rsidRPr="00BE7E79">
              <w:rPr>
                <w:rFonts w:ascii="Arial" w:eastAsia="Calibri" w:hAnsi="Arial" w:cs="Arial"/>
                <w:sz w:val="18"/>
                <w:szCs w:val="18"/>
                <w:lang w:val="en-GB"/>
              </w:rPr>
              <w:t>Planirano</w:t>
            </w:r>
          </w:p>
          <w:p w:rsidR="00C019EE" w:rsidRPr="00BE7E79" w:rsidRDefault="00C019EE" w:rsidP="00C019EE">
            <w:pPr>
              <w:spacing w:after="200"/>
              <w:ind w:left="107"/>
              <w:jc w:val="both"/>
              <w:rPr>
                <w:rFonts w:ascii="Arial" w:eastAsia="Calibri" w:hAnsi="Arial" w:cs="Arial"/>
                <w:bCs/>
                <w:color w:val="4F81BD"/>
                <w:sz w:val="20"/>
                <w:szCs w:val="20"/>
                <w:lang w:val="en-GB"/>
              </w:rPr>
            </w:pPr>
          </w:p>
        </w:tc>
        <w:tc>
          <w:tcPr>
            <w:tcW w:w="1558" w:type="dxa"/>
          </w:tcPr>
          <w:p w:rsidR="00C019EE" w:rsidRPr="00BE7E79" w:rsidRDefault="00C019EE" w:rsidP="00C019EE">
            <w:pPr>
              <w:spacing w:after="200"/>
              <w:ind w:left="16"/>
              <w:jc w:val="both"/>
              <w:rPr>
                <w:rFonts w:ascii="Arial" w:eastAsia="Calibri" w:hAnsi="Arial" w:cs="Arial"/>
                <w:bCs/>
                <w:color w:val="000000"/>
                <w:sz w:val="20"/>
                <w:szCs w:val="20"/>
                <w:lang w:val="en-GB"/>
              </w:rPr>
            </w:pPr>
            <w:r w:rsidRPr="00BE7E79">
              <w:rPr>
                <w:rFonts w:ascii="Arial" w:eastAsia="Calibri" w:hAnsi="Arial" w:cs="Arial"/>
                <w:bCs/>
                <w:color w:val="000000"/>
                <w:sz w:val="18"/>
                <w:szCs w:val="18"/>
                <w:lang w:val="en-GB"/>
              </w:rPr>
              <w:t>Sve vrste otpada</w:t>
            </w:r>
          </w:p>
        </w:tc>
        <w:tc>
          <w:tcPr>
            <w:tcW w:w="1558" w:type="dxa"/>
          </w:tcPr>
          <w:p w:rsidR="00C019EE" w:rsidRPr="00BE7E79" w:rsidRDefault="00C019EE" w:rsidP="00C019EE">
            <w:pPr>
              <w:spacing w:after="200"/>
              <w:jc w:val="both"/>
              <w:rPr>
                <w:rFonts w:ascii="Arial" w:eastAsia="Calibri" w:hAnsi="Arial" w:cs="Arial"/>
                <w:bCs/>
                <w:color w:val="4F81BD"/>
                <w:sz w:val="20"/>
                <w:szCs w:val="20"/>
                <w:lang w:val="en-GB"/>
              </w:rPr>
            </w:pPr>
          </w:p>
        </w:tc>
      </w:tr>
      <w:tr w:rsidR="00C019EE" w:rsidRPr="00BE7E79" w:rsidTr="007305F8">
        <w:trPr>
          <w:trHeight w:val="230"/>
        </w:trPr>
        <w:tc>
          <w:tcPr>
            <w:tcW w:w="1558" w:type="dxa"/>
            <w:vMerge w:val="restart"/>
            <w:vAlign w:val="center"/>
          </w:tcPr>
          <w:p w:rsidR="00C019EE" w:rsidRPr="00BE7E79" w:rsidRDefault="00C019EE" w:rsidP="00C019EE">
            <w:pPr>
              <w:spacing w:after="200"/>
              <w:ind w:left="337"/>
              <w:jc w:val="both"/>
              <w:rPr>
                <w:rFonts w:ascii="Arial" w:eastAsia="Calibri" w:hAnsi="Arial" w:cs="Arial"/>
                <w:bCs/>
                <w:color w:val="000000"/>
                <w:sz w:val="20"/>
                <w:szCs w:val="20"/>
                <w:lang w:val="en-GB"/>
              </w:rPr>
            </w:pPr>
            <w:r w:rsidRPr="00BE7E79">
              <w:rPr>
                <w:rFonts w:ascii="Arial" w:eastAsia="Calibri" w:hAnsi="Arial" w:cs="Arial"/>
                <w:bCs/>
                <w:color w:val="000000"/>
                <w:sz w:val="18"/>
                <w:szCs w:val="18"/>
                <w:lang w:val="en-GB"/>
              </w:rPr>
              <w:t>ŽABLJAK</w:t>
            </w:r>
          </w:p>
        </w:tc>
        <w:tc>
          <w:tcPr>
            <w:tcW w:w="1558" w:type="dxa"/>
            <w:vMerge w:val="restart"/>
            <w:vAlign w:val="center"/>
          </w:tcPr>
          <w:p w:rsidR="00C019EE" w:rsidRPr="00BE7E79" w:rsidRDefault="00C019EE" w:rsidP="00C019EE">
            <w:pPr>
              <w:spacing w:after="200"/>
              <w:ind w:left="445"/>
              <w:jc w:val="both"/>
              <w:rPr>
                <w:rFonts w:ascii="Arial" w:eastAsia="Calibri" w:hAnsi="Arial" w:cs="Arial"/>
                <w:bCs/>
                <w:color w:val="000000"/>
                <w:sz w:val="20"/>
                <w:szCs w:val="20"/>
                <w:lang w:val="en-GB"/>
              </w:rPr>
            </w:pPr>
            <w:r w:rsidRPr="00BE7E79">
              <w:rPr>
                <w:rFonts w:ascii="Arial" w:eastAsia="Calibri" w:hAnsi="Arial" w:cs="Arial"/>
                <w:bCs/>
                <w:color w:val="000000"/>
                <w:sz w:val="18"/>
                <w:szCs w:val="18"/>
                <w:lang w:val="en-GB"/>
              </w:rPr>
              <w:t>Žabljak</w:t>
            </w:r>
          </w:p>
        </w:tc>
        <w:tc>
          <w:tcPr>
            <w:tcW w:w="1558" w:type="dxa"/>
          </w:tcPr>
          <w:p w:rsidR="00C019EE" w:rsidRPr="00BE7E79" w:rsidRDefault="00C019EE" w:rsidP="00C019EE">
            <w:pPr>
              <w:spacing w:after="200"/>
              <w:ind w:left="188"/>
              <w:jc w:val="both"/>
              <w:rPr>
                <w:rFonts w:ascii="Arial" w:eastAsia="Calibri" w:hAnsi="Arial" w:cs="Arial"/>
                <w:bCs/>
                <w:color w:val="000000"/>
                <w:sz w:val="18"/>
                <w:szCs w:val="18"/>
                <w:lang w:val="en-GB"/>
              </w:rPr>
            </w:pPr>
            <w:r w:rsidRPr="00BE7E79">
              <w:rPr>
                <w:rFonts w:ascii="Arial" w:eastAsia="Calibri" w:hAnsi="Arial" w:cs="Arial"/>
                <w:bCs/>
                <w:color w:val="000000"/>
                <w:sz w:val="18"/>
                <w:szCs w:val="18"/>
                <w:lang w:val="en-GB"/>
              </w:rPr>
              <w:t>Transfer stanica</w:t>
            </w:r>
          </w:p>
        </w:tc>
        <w:tc>
          <w:tcPr>
            <w:tcW w:w="1558" w:type="dxa"/>
          </w:tcPr>
          <w:p w:rsidR="00C019EE" w:rsidRPr="00BE7E79" w:rsidRDefault="00C019EE" w:rsidP="00C019EE">
            <w:pPr>
              <w:spacing w:after="200"/>
              <w:ind w:left="107"/>
              <w:jc w:val="both"/>
              <w:rPr>
                <w:rFonts w:ascii="Arial" w:eastAsia="Calibri" w:hAnsi="Arial" w:cs="Arial"/>
                <w:bCs/>
                <w:color w:val="000000"/>
                <w:sz w:val="20"/>
                <w:szCs w:val="20"/>
                <w:lang w:val="en-GB"/>
              </w:rPr>
            </w:pPr>
            <w:r w:rsidRPr="00BE7E79">
              <w:rPr>
                <w:rFonts w:ascii="Arial" w:eastAsia="Calibri" w:hAnsi="Arial" w:cs="Arial"/>
                <w:bCs/>
                <w:color w:val="000000"/>
                <w:sz w:val="18"/>
                <w:szCs w:val="18"/>
                <w:lang w:val="en-GB"/>
              </w:rPr>
              <w:t>Izgrađeno-nije u funkciji</w:t>
            </w:r>
          </w:p>
        </w:tc>
        <w:tc>
          <w:tcPr>
            <w:tcW w:w="1558" w:type="dxa"/>
          </w:tcPr>
          <w:p w:rsidR="00C019EE" w:rsidRPr="00BE7E79" w:rsidRDefault="00C019EE" w:rsidP="00C019EE">
            <w:pPr>
              <w:spacing w:after="200"/>
              <w:ind w:left="16"/>
              <w:jc w:val="both"/>
              <w:rPr>
                <w:rFonts w:ascii="Arial" w:eastAsia="Calibri" w:hAnsi="Arial" w:cs="Arial"/>
                <w:bCs/>
                <w:color w:val="000000"/>
                <w:sz w:val="20"/>
                <w:szCs w:val="20"/>
                <w:lang w:val="en-GB"/>
              </w:rPr>
            </w:pPr>
            <w:r w:rsidRPr="00BE7E79">
              <w:rPr>
                <w:rFonts w:ascii="Arial" w:eastAsia="Calibri" w:hAnsi="Arial" w:cs="Arial"/>
                <w:bCs/>
                <w:color w:val="000000"/>
                <w:sz w:val="18"/>
                <w:szCs w:val="18"/>
                <w:lang w:val="en-GB"/>
              </w:rPr>
              <w:t>Rezidualni otpad, ostaci od MRF-a</w:t>
            </w:r>
          </w:p>
        </w:tc>
        <w:tc>
          <w:tcPr>
            <w:tcW w:w="1558" w:type="dxa"/>
          </w:tcPr>
          <w:p w:rsidR="00C019EE" w:rsidRPr="00BE7E79" w:rsidRDefault="00C019EE" w:rsidP="00C019EE">
            <w:pPr>
              <w:spacing w:after="200"/>
              <w:ind w:left="360"/>
              <w:jc w:val="both"/>
              <w:rPr>
                <w:rFonts w:ascii="Arial" w:eastAsia="Calibri" w:hAnsi="Arial" w:cs="Arial"/>
                <w:bCs/>
                <w:color w:val="000000"/>
                <w:sz w:val="20"/>
                <w:szCs w:val="20"/>
                <w:lang w:val="en-GB"/>
              </w:rPr>
            </w:pPr>
            <w:r w:rsidRPr="00BE7E79">
              <w:rPr>
                <w:rFonts w:ascii="Arial" w:eastAsia="Calibri" w:hAnsi="Arial" w:cs="Arial"/>
                <w:bCs/>
                <w:color w:val="000000"/>
                <w:sz w:val="18"/>
                <w:szCs w:val="18"/>
                <w:lang w:val="en-GB"/>
              </w:rPr>
              <w:t>1,108</w:t>
            </w:r>
          </w:p>
        </w:tc>
      </w:tr>
      <w:tr w:rsidR="00C019EE" w:rsidRPr="00BE7E79" w:rsidTr="007305F8">
        <w:trPr>
          <w:trHeight w:val="230"/>
        </w:trPr>
        <w:tc>
          <w:tcPr>
            <w:tcW w:w="1558" w:type="dxa"/>
            <w:vMerge/>
            <w:vAlign w:val="center"/>
          </w:tcPr>
          <w:p w:rsidR="00C019EE" w:rsidRPr="00BE7E79" w:rsidRDefault="00C019EE" w:rsidP="00C019EE">
            <w:pPr>
              <w:spacing w:after="200"/>
              <w:ind w:left="337"/>
              <w:jc w:val="both"/>
              <w:rPr>
                <w:rFonts w:ascii="Arial" w:eastAsia="Calibri" w:hAnsi="Arial" w:cs="Arial"/>
                <w:bCs/>
                <w:color w:val="000000"/>
                <w:sz w:val="18"/>
                <w:szCs w:val="18"/>
                <w:lang w:val="en-GB"/>
              </w:rPr>
            </w:pPr>
          </w:p>
        </w:tc>
        <w:tc>
          <w:tcPr>
            <w:tcW w:w="1558" w:type="dxa"/>
            <w:vMerge/>
            <w:vAlign w:val="center"/>
          </w:tcPr>
          <w:p w:rsidR="00C019EE" w:rsidRPr="00BE7E79" w:rsidRDefault="00C019EE" w:rsidP="00C019EE">
            <w:pPr>
              <w:spacing w:after="200"/>
              <w:ind w:left="445"/>
              <w:jc w:val="both"/>
              <w:rPr>
                <w:rFonts w:ascii="Arial" w:eastAsia="Calibri" w:hAnsi="Arial" w:cs="Arial"/>
                <w:bCs/>
                <w:color w:val="000000"/>
                <w:sz w:val="18"/>
                <w:szCs w:val="18"/>
                <w:lang w:val="en-GB"/>
              </w:rPr>
            </w:pPr>
          </w:p>
        </w:tc>
        <w:tc>
          <w:tcPr>
            <w:tcW w:w="1558" w:type="dxa"/>
          </w:tcPr>
          <w:p w:rsidR="00C019EE" w:rsidRPr="00BE7E79" w:rsidRDefault="00C019EE" w:rsidP="00C019EE">
            <w:pPr>
              <w:spacing w:after="200"/>
              <w:ind w:left="188"/>
              <w:jc w:val="both"/>
              <w:rPr>
                <w:rFonts w:ascii="Arial" w:hAnsi="Arial" w:cs="Arial"/>
                <w:b/>
                <w:color w:val="000000"/>
              </w:rPr>
            </w:pPr>
            <w:r w:rsidRPr="00BE7E79">
              <w:rPr>
                <w:rFonts w:ascii="Arial" w:eastAsia="Calibri" w:hAnsi="Arial" w:cs="Arial"/>
                <w:bCs/>
                <w:color w:val="000000"/>
                <w:sz w:val="18"/>
                <w:szCs w:val="18"/>
                <w:lang w:val="en-GB"/>
              </w:rPr>
              <w:t>MRF</w:t>
            </w:r>
          </w:p>
        </w:tc>
        <w:tc>
          <w:tcPr>
            <w:tcW w:w="1558" w:type="dxa"/>
          </w:tcPr>
          <w:p w:rsidR="00C019EE" w:rsidRPr="00BE7E79" w:rsidRDefault="00C019EE" w:rsidP="00C019EE">
            <w:pPr>
              <w:spacing w:after="200"/>
              <w:ind w:left="188"/>
              <w:jc w:val="both"/>
              <w:rPr>
                <w:rFonts w:ascii="Arial" w:hAnsi="Arial" w:cs="Arial"/>
                <w:b/>
                <w:color w:val="000000"/>
                <w:sz w:val="20"/>
                <w:szCs w:val="20"/>
              </w:rPr>
            </w:pPr>
            <w:r w:rsidRPr="00BE7E79">
              <w:rPr>
                <w:rFonts w:ascii="Arial" w:eastAsia="Calibri" w:hAnsi="Arial" w:cs="Arial"/>
                <w:bCs/>
                <w:color w:val="000000"/>
                <w:sz w:val="18"/>
                <w:szCs w:val="18"/>
                <w:lang w:val="en-GB"/>
              </w:rPr>
              <w:t>Izgrađeno-nije u funkciji</w:t>
            </w:r>
          </w:p>
        </w:tc>
        <w:tc>
          <w:tcPr>
            <w:tcW w:w="1558" w:type="dxa"/>
          </w:tcPr>
          <w:p w:rsidR="00C019EE" w:rsidRPr="00BE7E79" w:rsidRDefault="00C019EE" w:rsidP="00C019EE">
            <w:pPr>
              <w:spacing w:after="200"/>
              <w:ind w:left="188"/>
              <w:jc w:val="both"/>
              <w:rPr>
                <w:rFonts w:ascii="Arial" w:hAnsi="Arial" w:cs="Arial"/>
                <w:b/>
                <w:color w:val="000000"/>
                <w:sz w:val="20"/>
                <w:szCs w:val="20"/>
              </w:rPr>
            </w:pPr>
            <w:r w:rsidRPr="00BE7E79">
              <w:rPr>
                <w:rFonts w:ascii="Arial" w:eastAsia="Calibri" w:hAnsi="Arial" w:cs="Arial"/>
                <w:bCs/>
                <w:color w:val="000000"/>
                <w:sz w:val="18"/>
                <w:szCs w:val="18"/>
                <w:lang w:val="en-GB"/>
              </w:rPr>
              <w:t>Odvojeno sakupljeni reciklažni materijali</w:t>
            </w:r>
          </w:p>
        </w:tc>
        <w:tc>
          <w:tcPr>
            <w:tcW w:w="1558" w:type="dxa"/>
          </w:tcPr>
          <w:p w:rsidR="00C019EE" w:rsidRPr="00BE7E79" w:rsidRDefault="00C019EE" w:rsidP="00C019EE">
            <w:pPr>
              <w:spacing w:after="200"/>
              <w:ind w:left="188"/>
              <w:jc w:val="both"/>
              <w:rPr>
                <w:rFonts w:ascii="Arial" w:hAnsi="Arial" w:cs="Arial"/>
                <w:b/>
                <w:color w:val="000000"/>
                <w:sz w:val="20"/>
                <w:szCs w:val="20"/>
              </w:rPr>
            </w:pPr>
            <w:r w:rsidRPr="00BE7E79">
              <w:rPr>
                <w:rFonts w:ascii="Arial" w:eastAsia="Calibri" w:hAnsi="Arial" w:cs="Arial"/>
                <w:bCs/>
                <w:color w:val="000000"/>
                <w:sz w:val="18"/>
                <w:szCs w:val="18"/>
                <w:lang w:val="en-GB"/>
              </w:rPr>
              <w:t>284</w:t>
            </w:r>
          </w:p>
        </w:tc>
      </w:tr>
    </w:tbl>
    <w:p w:rsidR="00C45D57" w:rsidRPr="00BE7E79" w:rsidRDefault="00C45D57" w:rsidP="00C45D57">
      <w:pPr>
        <w:rPr>
          <w:rFonts w:ascii="Arial" w:hAnsi="Arial" w:cs="Arial"/>
          <w:b/>
          <w:sz w:val="20"/>
          <w:szCs w:val="20"/>
          <w:u w:val="single"/>
        </w:rPr>
      </w:pPr>
    </w:p>
    <w:p w:rsidR="00C019EE" w:rsidRPr="00BE7E79" w:rsidRDefault="00C019EE" w:rsidP="00C45D57">
      <w:pPr>
        <w:rPr>
          <w:rFonts w:ascii="Arial" w:hAnsi="Arial" w:cs="Arial"/>
          <w:b/>
          <w:sz w:val="20"/>
          <w:szCs w:val="20"/>
          <w:u w:val="single"/>
        </w:rPr>
      </w:pPr>
    </w:p>
    <w:p w:rsidR="00C45D57" w:rsidRPr="00BE7E79" w:rsidRDefault="00C45D57" w:rsidP="00005CD6">
      <w:pPr>
        <w:jc w:val="both"/>
        <w:rPr>
          <w:rFonts w:ascii="Arial" w:hAnsi="Arial" w:cs="Arial"/>
          <w:b/>
          <w:sz w:val="20"/>
          <w:szCs w:val="20"/>
        </w:rPr>
      </w:pPr>
      <w:r w:rsidRPr="00BE7E79">
        <w:rPr>
          <w:rFonts w:ascii="Arial" w:hAnsi="Arial" w:cs="Arial"/>
          <w:b/>
          <w:sz w:val="20"/>
          <w:szCs w:val="20"/>
        </w:rPr>
        <w:t xml:space="preserve">Napomena: Sav biootpad transportovati u Regionalni centar </w:t>
      </w:r>
      <w:r w:rsidR="00096230" w:rsidRPr="00BE7E79">
        <w:rPr>
          <w:rFonts w:ascii="Arial" w:hAnsi="Arial" w:cs="Arial"/>
          <w:b/>
          <w:sz w:val="20"/>
          <w:szCs w:val="20"/>
        </w:rPr>
        <w:t>Podgorica</w:t>
      </w:r>
      <w:r w:rsidRPr="00BE7E79">
        <w:rPr>
          <w:rFonts w:ascii="Arial" w:hAnsi="Arial" w:cs="Arial"/>
          <w:b/>
          <w:sz w:val="20"/>
          <w:szCs w:val="20"/>
        </w:rPr>
        <w:t xml:space="preserve"> ako se neće graditi Postrojenje za proizvodnju energije iz biootpada</w:t>
      </w:r>
    </w:p>
    <w:p w:rsidR="00C45D57" w:rsidRPr="00BE7E79" w:rsidRDefault="00C45D57" w:rsidP="00005CD6">
      <w:pPr>
        <w:jc w:val="both"/>
        <w:rPr>
          <w:rFonts w:ascii="Arial" w:hAnsi="Arial" w:cs="Arial"/>
          <w:sz w:val="20"/>
          <w:szCs w:val="20"/>
        </w:rPr>
      </w:pPr>
    </w:p>
    <w:p w:rsidR="002134F3" w:rsidRPr="00BE7E79" w:rsidRDefault="00C45D57" w:rsidP="00334CFE">
      <w:pPr>
        <w:pStyle w:val="BodyText"/>
        <w:spacing w:before="120"/>
        <w:ind w:left="0"/>
        <w:rPr>
          <w:rFonts w:ascii="Arial" w:hAnsi="Arial" w:cs="Arial"/>
          <w:b/>
          <w:bCs w:val="0"/>
          <w:lang w:val="bs-Latn-BA"/>
        </w:rPr>
      </w:pPr>
      <w:bookmarkStart w:id="192" w:name="_Hlk185920604"/>
      <w:r w:rsidRPr="00BE7E79">
        <w:rPr>
          <w:rFonts w:ascii="Arial" w:hAnsi="Arial" w:cs="Arial"/>
          <w:lang w:val="sq-AL"/>
        </w:rPr>
        <w:t>Razmotriti efikasnost i ekonomičnost opcije da Kotor i Herceg Novi odvoze otpad u Nikšić ili Bar.</w:t>
      </w:r>
      <w:bookmarkEnd w:id="192"/>
      <w:r w:rsidR="0012726B" w:rsidRPr="00BE7E79" w:rsidDel="001A1F6A">
        <w:rPr>
          <w:rFonts w:ascii="Arial" w:hAnsi="Arial" w:cs="Arial"/>
          <w:lang w:val="bs-Latn-BA"/>
        </w:rPr>
        <w:t xml:space="preserve"> </w:t>
      </w:r>
    </w:p>
    <w:p w:rsidR="00C45D57" w:rsidRPr="00BE7E79" w:rsidRDefault="00C45D57" w:rsidP="00C45D57">
      <w:pPr>
        <w:spacing w:before="120" w:after="120" w:line="360" w:lineRule="auto"/>
        <w:rPr>
          <w:rFonts w:ascii="Arial" w:hAnsi="Arial" w:cs="Arial"/>
          <w:bCs/>
          <w:sz w:val="20"/>
          <w:szCs w:val="20"/>
          <w:lang w:val="sq-AL"/>
        </w:rPr>
      </w:pPr>
      <w:bookmarkStart w:id="193" w:name="_Hlk185922111"/>
      <w:r w:rsidRPr="00BE7E79">
        <w:rPr>
          <w:rFonts w:ascii="Arial" w:hAnsi="Arial" w:cs="Arial"/>
          <w:b/>
          <w:sz w:val="20"/>
          <w:szCs w:val="20"/>
          <w:u w:val="single"/>
          <w:lang w:val="sq-AL"/>
        </w:rPr>
        <w:t>Regionalni centar za upravljanje otpadom Bar</w:t>
      </w:r>
    </w:p>
    <w:p w:rsidR="00C45D57" w:rsidRPr="00BE7E79" w:rsidRDefault="00C45D57" w:rsidP="00030AC4">
      <w:pPr>
        <w:spacing w:before="120" w:after="120" w:line="360" w:lineRule="auto"/>
        <w:jc w:val="both"/>
        <w:rPr>
          <w:rFonts w:ascii="Arial" w:hAnsi="Arial" w:cs="Arial"/>
          <w:bCs/>
          <w:sz w:val="20"/>
          <w:szCs w:val="20"/>
          <w:lang w:val="sq-AL"/>
        </w:rPr>
      </w:pPr>
      <w:r w:rsidRPr="00BE7E79">
        <w:rPr>
          <w:rFonts w:ascii="Arial" w:hAnsi="Arial" w:cs="Arial"/>
          <w:sz w:val="20"/>
          <w:szCs w:val="20"/>
          <w:lang w:val="sq-AL"/>
        </w:rPr>
        <w:t>Regionalni centar za upravljanje otpadom Bar</w:t>
      </w:r>
      <w:r w:rsidRPr="00BE7E79">
        <w:rPr>
          <w:rFonts w:ascii="Arial" w:hAnsi="Arial" w:cs="Arial"/>
          <w:bCs/>
          <w:sz w:val="20"/>
          <w:szCs w:val="20"/>
          <w:lang w:val="sq-AL"/>
        </w:rPr>
        <w:t xml:space="preserve"> obuhvata op</w:t>
      </w:r>
      <w:r w:rsidRPr="00BE7E79">
        <w:rPr>
          <w:rFonts w:ascii="Arial" w:hAnsi="Arial" w:cs="Arial"/>
          <w:bCs/>
          <w:sz w:val="20"/>
          <w:szCs w:val="20"/>
          <w:lang w:val="sr-Latn-ME"/>
        </w:rPr>
        <w:t>štine koje su navedene u narednoj tabeli</w:t>
      </w:r>
      <w:r w:rsidRPr="00BE7E79">
        <w:rPr>
          <w:rFonts w:ascii="Arial" w:hAnsi="Arial" w:cs="Arial"/>
          <w:bCs/>
          <w:sz w:val="20"/>
          <w:szCs w:val="20"/>
          <w:lang w:val="sq-AL"/>
        </w:rPr>
        <w:t>.</w:t>
      </w:r>
    </w:p>
    <w:p w:rsidR="00C45D57" w:rsidRPr="00BE7E79" w:rsidRDefault="00C45D57" w:rsidP="00030AC4">
      <w:pPr>
        <w:keepNext/>
        <w:autoSpaceDE w:val="0"/>
        <w:autoSpaceDN w:val="0"/>
        <w:adjustRightInd w:val="0"/>
        <w:spacing w:before="120" w:after="120" w:line="360" w:lineRule="auto"/>
        <w:jc w:val="both"/>
        <w:rPr>
          <w:rFonts w:ascii="Arial" w:hAnsi="Arial" w:cs="Arial"/>
          <w:sz w:val="20"/>
          <w:szCs w:val="20"/>
          <w:lang w:val="sq-AL"/>
        </w:rPr>
      </w:pPr>
      <w:r w:rsidRPr="00BE7E79">
        <w:rPr>
          <w:rFonts w:ascii="Arial" w:hAnsi="Arial" w:cs="Arial"/>
          <w:sz w:val="20"/>
          <w:szCs w:val="20"/>
          <w:lang w:val="sq-AL"/>
        </w:rPr>
        <w:t xml:space="preserve">Razmotriti efikasnost i ekonomičnost opcije da Kotor i Herceg Novi </w:t>
      </w:r>
      <w:bookmarkStart w:id="194" w:name="_Toc189549681"/>
      <w:r w:rsidR="0012726B" w:rsidRPr="00BE7E79">
        <w:rPr>
          <w:rFonts w:ascii="Arial" w:hAnsi="Arial" w:cs="Arial"/>
          <w:sz w:val="20"/>
          <w:szCs w:val="20"/>
          <w:lang w:val="sq-AL"/>
        </w:rPr>
        <w:t>odvoze otpada u Nikšić ili Bar.</w:t>
      </w:r>
    </w:p>
    <w:p w:rsidR="00C45D57" w:rsidRPr="00BE7E79" w:rsidRDefault="00C45D57" w:rsidP="00C45D57">
      <w:pPr>
        <w:pStyle w:val="Caption"/>
        <w:rPr>
          <w:rFonts w:cs="Arial"/>
          <w:b/>
          <w:bCs/>
          <w:sz w:val="20"/>
          <w:szCs w:val="20"/>
          <w:lang w:val="sq-AL"/>
        </w:rPr>
      </w:pPr>
      <w:r w:rsidRPr="00BE7E79">
        <w:rPr>
          <w:rFonts w:cs="Arial"/>
          <w:sz w:val="20"/>
          <w:szCs w:val="20"/>
        </w:rPr>
        <w:t xml:space="preserve">Tabela </w:t>
      </w:r>
      <w:r w:rsidR="008176A6" w:rsidRPr="00BE7E79">
        <w:rPr>
          <w:rFonts w:cs="Arial"/>
          <w:sz w:val="20"/>
          <w:szCs w:val="20"/>
        </w:rPr>
        <w:t>28:</w:t>
      </w:r>
      <w:r w:rsidRPr="00BE7E79">
        <w:rPr>
          <w:rFonts w:cs="Arial"/>
          <w:sz w:val="20"/>
          <w:szCs w:val="20"/>
          <w:lang w:val="sq-AL"/>
        </w:rPr>
        <w:t xml:space="preserve"> Regionalni centar za upravljanje otpadom Bar-Opcija 1</w:t>
      </w:r>
      <w:bookmarkEnd w:id="194"/>
      <w:r w:rsidRPr="00BE7E79">
        <w:rPr>
          <w:rFonts w:cs="Arial"/>
          <w:sz w:val="20"/>
          <w:szCs w:val="20"/>
          <w:lang w:val="sq-AL"/>
        </w:rPr>
        <w:t xml:space="preserve"> </w:t>
      </w:r>
    </w:p>
    <w:tbl>
      <w:tblPr>
        <w:tblW w:w="3379"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4A0" w:firstRow="1" w:lastRow="0" w:firstColumn="1" w:lastColumn="0" w:noHBand="0" w:noVBand="1"/>
      </w:tblPr>
      <w:tblGrid>
        <w:gridCol w:w="2057"/>
        <w:gridCol w:w="2173"/>
        <w:gridCol w:w="2280"/>
      </w:tblGrid>
      <w:tr w:rsidR="00C45D57" w:rsidRPr="00BE7E79" w:rsidTr="00927E8A">
        <w:trPr>
          <w:tblHeader/>
          <w:jc w:val="center"/>
        </w:trPr>
        <w:tc>
          <w:tcPr>
            <w:tcW w:w="1580" w:type="pct"/>
            <w:shd w:val="clear" w:color="auto" w:fill="F2F2F2" w:themeFill="background1" w:themeFillShade="F2"/>
            <w:vAlign w:val="center"/>
          </w:tcPr>
          <w:p w:rsidR="00C45D57" w:rsidRPr="00BE7E79" w:rsidRDefault="00C45D57" w:rsidP="00927E8A">
            <w:pPr>
              <w:spacing w:before="40" w:after="40" w:line="360" w:lineRule="auto"/>
              <w:rPr>
                <w:rFonts w:ascii="Arial" w:hAnsi="Arial" w:cs="Arial"/>
                <w:b/>
                <w:bCs/>
                <w:sz w:val="20"/>
                <w:szCs w:val="20"/>
                <w:lang w:val="sq-AL"/>
              </w:rPr>
            </w:pPr>
            <w:r w:rsidRPr="00BE7E79">
              <w:rPr>
                <w:rFonts w:ascii="Arial" w:hAnsi="Arial" w:cs="Arial"/>
                <w:b/>
                <w:bCs/>
                <w:sz w:val="20"/>
                <w:szCs w:val="20"/>
                <w:lang w:val="sq-AL"/>
              </w:rPr>
              <w:t>Opština</w:t>
            </w:r>
          </w:p>
        </w:tc>
        <w:tc>
          <w:tcPr>
            <w:tcW w:w="1669" w:type="pct"/>
            <w:shd w:val="clear" w:color="auto" w:fill="F2F2F2" w:themeFill="background1" w:themeFillShade="F2"/>
            <w:vAlign w:val="center"/>
          </w:tcPr>
          <w:p w:rsidR="00C45D57" w:rsidRPr="00BE7E79" w:rsidRDefault="00C45D57" w:rsidP="00927E8A">
            <w:pPr>
              <w:spacing w:before="40" w:after="40" w:line="360" w:lineRule="auto"/>
              <w:rPr>
                <w:rFonts w:ascii="Arial" w:hAnsi="Arial" w:cs="Arial"/>
                <w:b/>
                <w:bCs/>
                <w:sz w:val="20"/>
                <w:szCs w:val="20"/>
                <w:lang w:val="sq-AL"/>
              </w:rPr>
            </w:pPr>
            <w:r w:rsidRPr="00BE7E79">
              <w:rPr>
                <w:rFonts w:ascii="Arial" w:hAnsi="Arial" w:cs="Arial"/>
                <w:b/>
                <w:bCs/>
                <w:sz w:val="20"/>
                <w:szCs w:val="20"/>
                <w:lang w:val="sq-AL"/>
              </w:rPr>
              <w:t xml:space="preserve">Stanovništvo - </w:t>
            </w:r>
            <w:r w:rsidRPr="00BE7E79">
              <w:rPr>
                <w:rFonts w:ascii="Arial" w:hAnsi="Arial" w:cs="Arial"/>
                <w:b/>
                <w:bCs/>
                <w:sz w:val="20"/>
                <w:szCs w:val="20"/>
                <w:lang w:val="sq-AL"/>
              </w:rPr>
              <w:br/>
              <w:t>2028</w:t>
            </w:r>
          </w:p>
        </w:tc>
        <w:tc>
          <w:tcPr>
            <w:tcW w:w="1751" w:type="pct"/>
            <w:shd w:val="clear" w:color="auto" w:fill="F2F2F2" w:themeFill="background1" w:themeFillShade="F2"/>
            <w:vAlign w:val="center"/>
          </w:tcPr>
          <w:p w:rsidR="00C45D57" w:rsidRPr="00BE7E79" w:rsidRDefault="00C45D57" w:rsidP="00927E8A">
            <w:pPr>
              <w:spacing w:before="40" w:after="40" w:line="360" w:lineRule="auto"/>
              <w:rPr>
                <w:rFonts w:ascii="Arial" w:hAnsi="Arial" w:cs="Arial"/>
                <w:b/>
                <w:bCs/>
                <w:sz w:val="20"/>
                <w:szCs w:val="20"/>
                <w:lang w:val="sq-AL"/>
              </w:rPr>
            </w:pPr>
            <w:r w:rsidRPr="00BE7E79">
              <w:rPr>
                <w:rFonts w:ascii="Arial" w:hAnsi="Arial" w:cs="Arial"/>
                <w:b/>
                <w:bCs/>
                <w:sz w:val="20"/>
                <w:szCs w:val="20"/>
                <w:lang w:val="sq-AL"/>
              </w:rPr>
              <w:t xml:space="preserve">Generisanje otpada </w:t>
            </w:r>
            <w:r w:rsidRPr="00BE7E79">
              <w:rPr>
                <w:rFonts w:ascii="Arial" w:hAnsi="Arial" w:cs="Arial"/>
                <w:b/>
                <w:bCs/>
                <w:sz w:val="20"/>
                <w:szCs w:val="20"/>
                <w:lang w:val="sq-AL"/>
              </w:rPr>
              <w:br/>
              <w:t>(t/god) - 2028</w:t>
            </w:r>
          </w:p>
        </w:tc>
      </w:tr>
      <w:tr w:rsidR="00C45D57" w:rsidRPr="00BE7E79" w:rsidTr="00927E8A">
        <w:trPr>
          <w:jc w:val="center"/>
        </w:trPr>
        <w:tc>
          <w:tcPr>
            <w:tcW w:w="1580" w:type="pct"/>
            <w:vAlign w:val="center"/>
          </w:tcPr>
          <w:p w:rsidR="00C45D57" w:rsidRPr="00BE7E79" w:rsidRDefault="00C45D57" w:rsidP="00927E8A">
            <w:pPr>
              <w:spacing w:before="40" w:after="40" w:line="360" w:lineRule="auto"/>
              <w:ind w:left="-14"/>
              <w:rPr>
                <w:rFonts w:ascii="Arial" w:hAnsi="Arial" w:cs="Arial"/>
                <w:sz w:val="20"/>
                <w:szCs w:val="20"/>
                <w:lang w:val="sq-AL"/>
              </w:rPr>
            </w:pPr>
            <w:r w:rsidRPr="00BE7E79">
              <w:rPr>
                <w:rFonts w:ascii="Arial" w:hAnsi="Arial" w:cs="Arial"/>
                <w:color w:val="000000"/>
                <w:sz w:val="20"/>
                <w:szCs w:val="20"/>
                <w:lang w:val="sq-AL"/>
              </w:rPr>
              <w:t>BAR</w:t>
            </w:r>
          </w:p>
        </w:tc>
        <w:tc>
          <w:tcPr>
            <w:tcW w:w="1669" w:type="pct"/>
            <w:shd w:val="clear" w:color="auto" w:fill="auto"/>
            <w:vAlign w:val="center"/>
          </w:tcPr>
          <w:p w:rsidR="00C45D57" w:rsidRPr="00BE7E79" w:rsidRDefault="00C45D57" w:rsidP="00927E8A">
            <w:pPr>
              <w:spacing w:before="40" w:after="40" w:line="360" w:lineRule="auto"/>
              <w:rPr>
                <w:rFonts w:ascii="Arial" w:hAnsi="Arial" w:cs="Arial"/>
                <w:sz w:val="20"/>
                <w:szCs w:val="20"/>
                <w:lang w:val="sq-AL"/>
              </w:rPr>
            </w:pPr>
            <w:r w:rsidRPr="00BE7E79">
              <w:rPr>
                <w:rFonts w:ascii="Arial" w:hAnsi="Arial" w:cs="Arial"/>
                <w:color w:val="000000"/>
                <w:sz w:val="20"/>
                <w:szCs w:val="20"/>
                <w:lang w:val="sq-AL"/>
              </w:rPr>
              <w:t>52.020</w:t>
            </w:r>
          </w:p>
        </w:tc>
        <w:tc>
          <w:tcPr>
            <w:tcW w:w="1751" w:type="pct"/>
            <w:vAlign w:val="center"/>
          </w:tcPr>
          <w:p w:rsidR="00C45D57" w:rsidRPr="00BE7E79" w:rsidRDefault="00C45D57" w:rsidP="00927E8A">
            <w:pPr>
              <w:spacing w:before="40" w:after="40" w:line="360" w:lineRule="auto"/>
              <w:rPr>
                <w:rFonts w:ascii="Arial" w:hAnsi="Arial" w:cs="Arial"/>
                <w:sz w:val="20"/>
                <w:szCs w:val="20"/>
                <w:highlight w:val="yellow"/>
                <w:lang w:val="sq-AL"/>
              </w:rPr>
            </w:pPr>
            <w:r w:rsidRPr="00BE7E79">
              <w:rPr>
                <w:rFonts w:ascii="Arial" w:hAnsi="Arial" w:cs="Arial"/>
                <w:color w:val="000000"/>
                <w:sz w:val="20"/>
                <w:szCs w:val="20"/>
              </w:rPr>
              <w:t>26.342</w:t>
            </w:r>
          </w:p>
        </w:tc>
      </w:tr>
      <w:tr w:rsidR="00C45D57" w:rsidRPr="00BE7E79" w:rsidTr="00927E8A">
        <w:trPr>
          <w:jc w:val="center"/>
        </w:trPr>
        <w:tc>
          <w:tcPr>
            <w:tcW w:w="1580" w:type="pct"/>
            <w:vAlign w:val="center"/>
          </w:tcPr>
          <w:p w:rsidR="00C45D57" w:rsidRPr="00BE7E79" w:rsidRDefault="00C45D57" w:rsidP="00927E8A">
            <w:pPr>
              <w:spacing w:before="40" w:after="40" w:line="360" w:lineRule="auto"/>
              <w:ind w:left="-14"/>
              <w:rPr>
                <w:rFonts w:ascii="Arial" w:hAnsi="Arial" w:cs="Arial"/>
                <w:sz w:val="20"/>
                <w:szCs w:val="20"/>
                <w:lang w:val="sq-AL"/>
              </w:rPr>
            </w:pPr>
            <w:r w:rsidRPr="00BE7E79">
              <w:rPr>
                <w:rFonts w:ascii="Arial" w:hAnsi="Arial" w:cs="Arial"/>
                <w:color w:val="000000"/>
                <w:sz w:val="20"/>
                <w:szCs w:val="20"/>
                <w:lang w:val="sq-AL"/>
              </w:rPr>
              <w:t>BUDVA</w:t>
            </w:r>
          </w:p>
        </w:tc>
        <w:tc>
          <w:tcPr>
            <w:tcW w:w="1669" w:type="pct"/>
            <w:shd w:val="clear" w:color="auto" w:fill="auto"/>
            <w:vAlign w:val="center"/>
          </w:tcPr>
          <w:p w:rsidR="00C45D57" w:rsidRPr="00BE7E79" w:rsidRDefault="00C45D57" w:rsidP="00927E8A">
            <w:pPr>
              <w:spacing w:before="40" w:after="40" w:line="360" w:lineRule="auto"/>
              <w:rPr>
                <w:rFonts w:ascii="Arial" w:hAnsi="Arial" w:cs="Arial"/>
                <w:sz w:val="20"/>
                <w:szCs w:val="20"/>
                <w:lang w:val="sq-AL"/>
              </w:rPr>
            </w:pPr>
            <w:r w:rsidRPr="00BE7E79">
              <w:rPr>
                <w:rFonts w:ascii="Arial" w:hAnsi="Arial" w:cs="Arial"/>
                <w:color w:val="000000"/>
                <w:sz w:val="20"/>
                <w:szCs w:val="20"/>
                <w:lang w:val="sq-AL"/>
              </w:rPr>
              <w:t>41.808</w:t>
            </w:r>
          </w:p>
        </w:tc>
        <w:tc>
          <w:tcPr>
            <w:tcW w:w="1751" w:type="pct"/>
            <w:vAlign w:val="center"/>
          </w:tcPr>
          <w:p w:rsidR="00C45D57" w:rsidRPr="00BE7E79" w:rsidRDefault="00C45D57" w:rsidP="00927E8A">
            <w:pPr>
              <w:spacing w:before="40" w:after="40" w:line="360" w:lineRule="auto"/>
              <w:rPr>
                <w:rFonts w:ascii="Arial" w:hAnsi="Arial" w:cs="Arial"/>
                <w:sz w:val="20"/>
                <w:szCs w:val="20"/>
                <w:highlight w:val="yellow"/>
                <w:lang w:val="sq-AL"/>
              </w:rPr>
            </w:pPr>
            <w:r w:rsidRPr="00BE7E79">
              <w:rPr>
                <w:rFonts w:ascii="Arial" w:hAnsi="Arial" w:cs="Arial"/>
                <w:color w:val="000000"/>
                <w:sz w:val="20"/>
                <w:szCs w:val="20"/>
              </w:rPr>
              <w:t>25.883</w:t>
            </w:r>
          </w:p>
        </w:tc>
      </w:tr>
      <w:tr w:rsidR="00C45D57" w:rsidRPr="00BE7E79" w:rsidTr="00927E8A">
        <w:trPr>
          <w:jc w:val="center"/>
        </w:trPr>
        <w:tc>
          <w:tcPr>
            <w:tcW w:w="1580" w:type="pct"/>
            <w:vAlign w:val="center"/>
          </w:tcPr>
          <w:p w:rsidR="00C45D57" w:rsidRPr="00BE7E79" w:rsidRDefault="00C45D57" w:rsidP="00927E8A">
            <w:pPr>
              <w:spacing w:before="40" w:after="40" w:line="360" w:lineRule="auto"/>
              <w:ind w:left="-14"/>
              <w:rPr>
                <w:rFonts w:ascii="Arial" w:hAnsi="Arial" w:cs="Arial"/>
                <w:sz w:val="20"/>
                <w:szCs w:val="20"/>
                <w:lang w:val="sq-AL"/>
              </w:rPr>
            </w:pPr>
            <w:r w:rsidRPr="00BE7E79">
              <w:rPr>
                <w:rFonts w:ascii="Arial" w:hAnsi="Arial" w:cs="Arial"/>
                <w:color w:val="000000"/>
                <w:sz w:val="20"/>
                <w:szCs w:val="20"/>
                <w:lang w:val="sq-AL"/>
              </w:rPr>
              <w:t>TIVAT</w:t>
            </w:r>
          </w:p>
        </w:tc>
        <w:tc>
          <w:tcPr>
            <w:tcW w:w="1669" w:type="pct"/>
            <w:shd w:val="clear" w:color="auto" w:fill="auto"/>
            <w:vAlign w:val="center"/>
          </w:tcPr>
          <w:p w:rsidR="00C45D57" w:rsidRPr="00BE7E79" w:rsidRDefault="00C45D57" w:rsidP="00927E8A">
            <w:pPr>
              <w:spacing w:before="40" w:after="40" w:line="360" w:lineRule="auto"/>
              <w:rPr>
                <w:rFonts w:ascii="Arial" w:hAnsi="Arial" w:cs="Arial"/>
                <w:sz w:val="20"/>
                <w:szCs w:val="20"/>
                <w:lang w:val="sq-AL"/>
              </w:rPr>
            </w:pPr>
            <w:r w:rsidRPr="00BE7E79">
              <w:rPr>
                <w:rFonts w:ascii="Arial" w:hAnsi="Arial" w:cs="Arial"/>
                <w:color w:val="000000"/>
                <w:sz w:val="20"/>
                <w:szCs w:val="20"/>
                <w:lang w:val="sq-AL"/>
              </w:rPr>
              <w:t>19.766</w:t>
            </w:r>
          </w:p>
        </w:tc>
        <w:tc>
          <w:tcPr>
            <w:tcW w:w="1751" w:type="pct"/>
            <w:vAlign w:val="center"/>
          </w:tcPr>
          <w:p w:rsidR="00C45D57" w:rsidRPr="00BE7E79" w:rsidRDefault="00C45D57" w:rsidP="00927E8A">
            <w:pPr>
              <w:spacing w:before="40" w:after="40" w:line="360" w:lineRule="auto"/>
              <w:rPr>
                <w:rFonts w:ascii="Arial" w:hAnsi="Arial" w:cs="Arial"/>
                <w:sz w:val="20"/>
                <w:szCs w:val="20"/>
                <w:highlight w:val="yellow"/>
                <w:lang w:val="sq-AL"/>
              </w:rPr>
            </w:pPr>
            <w:r w:rsidRPr="00BE7E79">
              <w:rPr>
                <w:rFonts w:ascii="Arial" w:hAnsi="Arial" w:cs="Arial"/>
                <w:color w:val="000000"/>
                <w:sz w:val="20"/>
                <w:szCs w:val="20"/>
              </w:rPr>
              <w:t>11.260</w:t>
            </w:r>
          </w:p>
        </w:tc>
      </w:tr>
      <w:tr w:rsidR="00C45D57" w:rsidRPr="00BE7E79" w:rsidTr="00927E8A">
        <w:trPr>
          <w:jc w:val="center"/>
        </w:trPr>
        <w:tc>
          <w:tcPr>
            <w:tcW w:w="1580" w:type="pct"/>
            <w:vAlign w:val="center"/>
          </w:tcPr>
          <w:p w:rsidR="00C45D57" w:rsidRPr="00BE7E79" w:rsidRDefault="00C45D57" w:rsidP="00927E8A">
            <w:pPr>
              <w:spacing w:before="40" w:after="40" w:line="360" w:lineRule="auto"/>
              <w:ind w:left="-14"/>
              <w:rPr>
                <w:rFonts w:ascii="Arial" w:hAnsi="Arial" w:cs="Arial"/>
                <w:sz w:val="20"/>
                <w:szCs w:val="20"/>
                <w:lang w:val="sq-AL"/>
              </w:rPr>
            </w:pPr>
            <w:r w:rsidRPr="00BE7E79">
              <w:rPr>
                <w:rFonts w:ascii="Arial" w:hAnsi="Arial" w:cs="Arial"/>
                <w:color w:val="000000"/>
                <w:sz w:val="20"/>
                <w:szCs w:val="20"/>
                <w:lang w:val="sq-AL"/>
              </w:rPr>
              <w:t>ULCINJ</w:t>
            </w:r>
          </w:p>
        </w:tc>
        <w:tc>
          <w:tcPr>
            <w:tcW w:w="1669" w:type="pct"/>
            <w:shd w:val="clear" w:color="auto" w:fill="auto"/>
            <w:vAlign w:val="center"/>
          </w:tcPr>
          <w:p w:rsidR="00C45D57" w:rsidRPr="00BE7E79" w:rsidRDefault="00C45D57" w:rsidP="00927E8A">
            <w:pPr>
              <w:spacing w:before="40" w:after="40" w:line="360" w:lineRule="auto"/>
              <w:rPr>
                <w:rFonts w:ascii="Arial" w:hAnsi="Arial" w:cs="Arial"/>
                <w:sz w:val="20"/>
                <w:szCs w:val="20"/>
                <w:lang w:val="sq-AL"/>
              </w:rPr>
            </w:pPr>
            <w:r w:rsidRPr="00BE7E79">
              <w:rPr>
                <w:rFonts w:ascii="Arial" w:hAnsi="Arial" w:cs="Arial"/>
                <w:color w:val="000000"/>
                <w:sz w:val="20"/>
                <w:szCs w:val="20"/>
                <w:lang w:val="sq-AL"/>
              </w:rPr>
              <w:t>26.658</w:t>
            </w:r>
          </w:p>
        </w:tc>
        <w:tc>
          <w:tcPr>
            <w:tcW w:w="1751" w:type="pct"/>
            <w:vAlign w:val="center"/>
          </w:tcPr>
          <w:p w:rsidR="00C45D57" w:rsidRPr="00BE7E79" w:rsidRDefault="00C45D57" w:rsidP="00927E8A">
            <w:pPr>
              <w:spacing w:before="40" w:after="40" w:line="360" w:lineRule="auto"/>
              <w:rPr>
                <w:rFonts w:ascii="Arial" w:hAnsi="Arial" w:cs="Arial"/>
                <w:sz w:val="20"/>
                <w:szCs w:val="20"/>
                <w:highlight w:val="yellow"/>
                <w:lang w:val="sq-AL"/>
              </w:rPr>
            </w:pPr>
            <w:r w:rsidRPr="00BE7E79">
              <w:rPr>
                <w:rFonts w:ascii="Arial" w:hAnsi="Arial" w:cs="Arial"/>
                <w:color w:val="000000"/>
                <w:sz w:val="20"/>
                <w:szCs w:val="20"/>
              </w:rPr>
              <w:t>14.546</w:t>
            </w:r>
          </w:p>
        </w:tc>
      </w:tr>
      <w:tr w:rsidR="00C45D57" w:rsidRPr="00BE7E79" w:rsidTr="00927E8A">
        <w:trPr>
          <w:jc w:val="center"/>
        </w:trPr>
        <w:tc>
          <w:tcPr>
            <w:tcW w:w="1580" w:type="pct"/>
            <w:shd w:val="clear" w:color="auto" w:fill="FEF8E7" w:themeFill="accent6" w:themeFillTint="33"/>
            <w:vAlign w:val="center"/>
          </w:tcPr>
          <w:p w:rsidR="00C45D57" w:rsidRPr="00BE7E79" w:rsidRDefault="00C45D57" w:rsidP="00927E8A">
            <w:pPr>
              <w:spacing w:before="40" w:after="40" w:line="360" w:lineRule="auto"/>
              <w:ind w:left="-14"/>
              <w:rPr>
                <w:rFonts w:ascii="Arial" w:hAnsi="Arial" w:cs="Arial"/>
                <w:b/>
                <w:bCs/>
                <w:sz w:val="20"/>
                <w:szCs w:val="20"/>
                <w:lang w:val="sq-AL"/>
              </w:rPr>
            </w:pPr>
            <w:r w:rsidRPr="00BE7E79">
              <w:rPr>
                <w:rFonts w:ascii="Arial" w:hAnsi="Arial" w:cs="Arial"/>
                <w:b/>
                <w:bCs/>
                <w:color w:val="000000"/>
                <w:sz w:val="20"/>
                <w:szCs w:val="20"/>
                <w:lang w:val="sq-AL"/>
              </w:rPr>
              <w:t>UKUPNO</w:t>
            </w:r>
          </w:p>
        </w:tc>
        <w:tc>
          <w:tcPr>
            <w:tcW w:w="1669" w:type="pct"/>
            <w:shd w:val="clear" w:color="auto" w:fill="FEF8E7" w:themeFill="accent6" w:themeFillTint="33"/>
            <w:vAlign w:val="bottom"/>
          </w:tcPr>
          <w:p w:rsidR="00C45D57" w:rsidRPr="00BE7E79" w:rsidRDefault="00C45D57" w:rsidP="00927E8A">
            <w:pPr>
              <w:spacing w:before="40" w:after="40" w:line="360" w:lineRule="auto"/>
              <w:rPr>
                <w:rFonts w:ascii="Arial" w:hAnsi="Arial" w:cs="Arial"/>
                <w:sz w:val="20"/>
                <w:szCs w:val="20"/>
                <w:lang w:val="sq-AL"/>
              </w:rPr>
            </w:pPr>
            <w:r w:rsidRPr="00BE7E79">
              <w:rPr>
                <w:rFonts w:ascii="Arial" w:hAnsi="Arial" w:cs="Arial"/>
                <w:b/>
                <w:bCs/>
                <w:color w:val="000000"/>
                <w:sz w:val="20"/>
                <w:szCs w:val="20"/>
                <w:lang w:val="sq-AL"/>
              </w:rPr>
              <w:t>207.563</w:t>
            </w:r>
          </w:p>
        </w:tc>
        <w:tc>
          <w:tcPr>
            <w:tcW w:w="1751" w:type="pct"/>
            <w:shd w:val="clear" w:color="auto" w:fill="FEF8E7" w:themeFill="accent6" w:themeFillTint="33"/>
            <w:vAlign w:val="bottom"/>
          </w:tcPr>
          <w:p w:rsidR="00C45D57" w:rsidRPr="00BE7E79" w:rsidRDefault="00C45D57" w:rsidP="00927E8A">
            <w:pPr>
              <w:spacing w:before="40" w:after="40" w:line="360" w:lineRule="auto"/>
              <w:rPr>
                <w:rFonts w:ascii="Arial" w:hAnsi="Arial" w:cs="Arial"/>
                <w:sz w:val="20"/>
                <w:szCs w:val="20"/>
                <w:highlight w:val="yellow"/>
                <w:lang w:val="sq-AL"/>
              </w:rPr>
            </w:pPr>
            <w:r w:rsidRPr="00BE7E79">
              <w:rPr>
                <w:rFonts w:ascii="Arial" w:hAnsi="Arial" w:cs="Arial"/>
                <w:b/>
                <w:bCs/>
                <w:color w:val="000000"/>
                <w:sz w:val="20"/>
                <w:szCs w:val="20"/>
              </w:rPr>
              <w:t>114.916</w:t>
            </w:r>
          </w:p>
        </w:tc>
      </w:tr>
    </w:tbl>
    <w:p w:rsidR="006D42B5" w:rsidRPr="00BE7E79" w:rsidRDefault="006D42B5" w:rsidP="00C45D57">
      <w:pPr>
        <w:pStyle w:val="Caption"/>
        <w:rPr>
          <w:rFonts w:cs="Arial"/>
          <w:sz w:val="20"/>
          <w:szCs w:val="20"/>
        </w:rPr>
      </w:pPr>
      <w:bookmarkStart w:id="195" w:name="_Toc110350563"/>
      <w:bookmarkStart w:id="196" w:name="_Toc110612556"/>
      <w:bookmarkStart w:id="197" w:name="_Toc117607245"/>
      <w:bookmarkStart w:id="198" w:name="_Toc110350468"/>
      <w:bookmarkStart w:id="199" w:name="_Toc189549682"/>
      <w:bookmarkStart w:id="200" w:name="_Hlk185961441"/>
    </w:p>
    <w:p w:rsidR="006D42B5" w:rsidRPr="00BE7E79" w:rsidRDefault="006D42B5" w:rsidP="00C45D57">
      <w:pPr>
        <w:pStyle w:val="Caption"/>
        <w:rPr>
          <w:rFonts w:cs="Arial"/>
          <w:sz w:val="20"/>
          <w:szCs w:val="20"/>
        </w:rPr>
      </w:pPr>
    </w:p>
    <w:p w:rsidR="006D42B5" w:rsidRPr="00BE7E79" w:rsidRDefault="006D42B5" w:rsidP="00C45D57">
      <w:pPr>
        <w:pStyle w:val="Caption"/>
        <w:rPr>
          <w:rFonts w:cs="Arial"/>
          <w:sz w:val="20"/>
          <w:szCs w:val="20"/>
        </w:rPr>
      </w:pPr>
    </w:p>
    <w:p w:rsidR="00C45D57" w:rsidRPr="00BE7E79" w:rsidRDefault="00C45D57" w:rsidP="00C45D57">
      <w:pPr>
        <w:pStyle w:val="Caption"/>
        <w:rPr>
          <w:rFonts w:cs="Arial"/>
          <w:b/>
          <w:bCs/>
          <w:sz w:val="20"/>
          <w:szCs w:val="20"/>
          <w:lang w:val="sq-AL"/>
        </w:rPr>
      </w:pPr>
      <w:r w:rsidRPr="00BE7E79">
        <w:rPr>
          <w:rFonts w:cs="Arial"/>
          <w:sz w:val="20"/>
          <w:szCs w:val="20"/>
        </w:rPr>
        <w:t xml:space="preserve">Tabela </w:t>
      </w:r>
      <w:bookmarkEnd w:id="195"/>
      <w:bookmarkEnd w:id="196"/>
      <w:bookmarkEnd w:id="197"/>
      <w:bookmarkEnd w:id="198"/>
      <w:r w:rsidR="008176A6" w:rsidRPr="00BE7E79">
        <w:rPr>
          <w:rFonts w:cs="Arial"/>
          <w:sz w:val="20"/>
          <w:szCs w:val="20"/>
        </w:rPr>
        <w:t xml:space="preserve">29: </w:t>
      </w:r>
      <w:r w:rsidRPr="00BE7E79">
        <w:rPr>
          <w:rFonts w:cs="Arial"/>
          <w:sz w:val="20"/>
          <w:szCs w:val="20"/>
          <w:lang w:val="sq-AL"/>
        </w:rPr>
        <w:t>Regionalni centar za upravljanje otpadom Bar-Opcija 2</w:t>
      </w:r>
      <w:bookmarkEnd w:id="199"/>
      <w:r w:rsidRPr="00BE7E79">
        <w:rPr>
          <w:rFonts w:cs="Arial"/>
          <w:sz w:val="20"/>
          <w:szCs w:val="20"/>
          <w:lang w:val="sq-AL"/>
        </w:rPr>
        <w:t xml:space="preserve"> </w:t>
      </w:r>
    </w:p>
    <w:tbl>
      <w:tblPr>
        <w:tblW w:w="3379"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4A0" w:firstRow="1" w:lastRow="0" w:firstColumn="1" w:lastColumn="0" w:noHBand="0" w:noVBand="1"/>
      </w:tblPr>
      <w:tblGrid>
        <w:gridCol w:w="2057"/>
        <w:gridCol w:w="2173"/>
        <w:gridCol w:w="2280"/>
      </w:tblGrid>
      <w:tr w:rsidR="00C45D57" w:rsidRPr="00BE7E79" w:rsidTr="00927E8A">
        <w:trPr>
          <w:tblHeader/>
          <w:jc w:val="center"/>
        </w:trPr>
        <w:tc>
          <w:tcPr>
            <w:tcW w:w="1580" w:type="pct"/>
            <w:shd w:val="clear" w:color="auto" w:fill="F2F2F2" w:themeFill="background1" w:themeFillShade="F2"/>
            <w:vAlign w:val="center"/>
          </w:tcPr>
          <w:bookmarkEnd w:id="200"/>
          <w:p w:rsidR="00C45D57" w:rsidRPr="00BE7E79" w:rsidRDefault="00C45D57" w:rsidP="00927E8A">
            <w:pPr>
              <w:spacing w:before="40" w:after="40" w:line="360" w:lineRule="auto"/>
              <w:rPr>
                <w:rFonts w:ascii="Arial" w:hAnsi="Arial" w:cs="Arial"/>
                <w:b/>
                <w:bCs/>
                <w:sz w:val="20"/>
                <w:szCs w:val="20"/>
                <w:lang w:val="sq-AL"/>
              </w:rPr>
            </w:pPr>
            <w:r w:rsidRPr="00BE7E79">
              <w:rPr>
                <w:rFonts w:ascii="Arial" w:hAnsi="Arial" w:cs="Arial"/>
                <w:b/>
                <w:bCs/>
                <w:sz w:val="20"/>
                <w:szCs w:val="20"/>
                <w:lang w:val="sq-AL"/>
              </w:rPr>
              <w:t>Opština</w:t>
            </w:r>
          </w:p>
        </w:tc>
        <w:tc>
          <w:tcPr>
            <w:tcW w:w="1669" w:type="pct"/>
            <w:shd w:val="clear" w:color="auto" w:fill="F2F2F2" w:themeFill="background1" w:themeFillShade="F2"/>
            <w:vAlign w:val="center"/>
          </w:tcPr>
          <w:p w:rsidR="00C45D57" w:rsidRPr="00BE7E79" w:rsidRDefault="00C45D57" w:rsidP="00927E8A">
            <w:pPr>
              <w:spacing w:before="40" w:after="40" w:line="360" w:lineRule="auto"/>
              <w:rPr>
                <w:rFonts w:ascii="Arial" w:hAnsi="Arial" w:cs="Arial"/>
                <w:b/>
                <w:bCs/>
                <w:sz w:val="20"/>
                <w:szCs w:val="20"/>
                <w:lang w:val="sq-AL"/>
              </w:rPr>
            </w:pPr>
            <w:r w:rsidRPr="00BE7E79">
              <w:rPr>
                <w:rFonts w:ascii="Arial" w:hAnsi="Arial" w:cs="Arial"/>
                <w:b/>
                <w:bCs/>
                <w:sz w:val="20"/>
                <w:szCs w:val="20"/>
                <w:lang w:val="sq-AL"/>
              </w:rPr>
              <w:t xml:space="preserve">Stanovništvo - </w:t>
            </w:r>
            <w:r w:rsidRPr="00BE7E79">
              <w:rPr>
                <w:rFonts w:ascii="Arial" w:hAnsi="Arial" w:cs="Arial"/>
                <w:b/>
                <w:bCs/>
                <w:sz w:val="20"/>
                <w:szCs w:val="20"/>
                <w:lang w:val="sq-AL"/>
              </w:rPr>
              <w:br/>
              <w:t>2028</w:t>
            </w:r>
          </w:p>
        </w:tc>
        <w:tc>
          <w:tcPr>
            <w:tcW w:w="1751" w:type="pct"/>
            <w:shd w:val="clear" w:color="auto" w:fill="F2F2F2" w:themeFill="background1" w:themeFillShade="F2"/>
            <w:vAlign w:val="center"/>
          </w:tcPr>
          <w:p w:rsidR="00C45D57" w:rsidRPr="00BE7E79" w:rsidRDefault="00C45D57" w:rsidP="00927E8A">
            <w:pPr>
              <w:spacing w:before="40" w:after="40" w:line="360" w:lineRule="auto"/>
              <w:rPr>
                <w:rFonts w:ascii="Arial" w:hAnsi="Arial" w:cs="Arial"/>
                <w:b/>
                <w:bCs/>
                <w:sz w:val="20"/>
                <w:szCs w:val="20"/>
                <w:lang w:val="sq-AL"/>
              </w:rPr>
            </w:pPr>
            <w:r w:rsidRPr="00BE7E79">
              <w:rPr>
                <w:rFonts w:ascii="Arial" w:hAnsi="Arial" w:cs="Arial"/>
                <w:b/>
                <w:bCs/>
                <w:sz w:val="20"/>
                <w:szCs w:val="20"/>
                <w:lang w:val="sq-AL"/>
              </w:rPr>
              <w:t xml:space="preserve">Generisanje otpada </w:t>
            </w:r>
            <w:r w:rsidRPr="00BE7E79">
              <w:rPr>
                <w:rFonts w:ascii="Arial" w:hAnsi="Arial" w:cs="Arial"/>
                <w:b/>
                <w:bCs/>
                <w:sz w:val="20"/>
                <w:szCs w:val="20"/>
                <w:lang w:val="sq-AL"/>
              </w:rPr>
              <w:br/>
              <w:t>(t/god) - 2028</w:t>
            </w:r>
          </w:p>
        </w:tc>
      </w:tr>
      <w:tr w:rsidR="00C45D57" w:rsidRPr="00BE7E79" w:rsidTr="00927E8A">
        <w:trPr>
          <w:jc w:val="center"/>
        </w:trPr>
        <w:tc>
          <w:tcPr>
            <w:tcW w:w="1580" w:type="pct"/>
            <w:vAlign w:val="center"/>
          </w:tcPr>
          <w:p w:rsidR="00C45D57" w:rsidRPr="00BE7E79" w:rsidRDefault="00C45D57" w:rsidP="00927E8A">
            <w:pPr>
              <w:spacing w:before="40" w:after="40" w:line="360" w:lineRule="auto"/>
              <w:ind w:left="-14"/>
              <w:rPr>
                <w:rFonts w:ascii="Arial" w:hAnsi="Arial" w:cs="Arial"/>
                <w:sz w:val="20"/>
                <w:szCs w:val="20"/>
                <w:lang w:val="sq-AL"/>
              </w:rPr>
            </w:pPr>
            <w:r w:rsidRPr="00BE7E79">
              <w:rPr>
                <w:rFonts w:ascii="Arial" w:hAnsi="Arial" w:cs="Arial"/>
                <w:color w:val="000000"/>
                <w:sz w:val="20"/>
                <w:szCs w:val="20"/>
                <w:lang w:val="sq-AL"/>
              </w:rPr>
              <w:t>BAR</w:t>
            </w:r>
          </w:p>
        </w:tc>
        <w:tc>
          <w:tcPr>
            <w:tcW w:w="1669" w:type="pct"/>
            <w:shd w:val="clear" w:color="auto" w:fill="auto"/>
            <w:vAlign w:val="center"/>
          </w:tcPr>
          <w:p w:rsidR="00C45D57" w:rsidRPr="00BE7E79" w:rsidRDefault="00C45D57" w:rsidP="00927E8A">
            <w:pPr>
              <w:spacing w:before="40" w:after="40" w:line="360" w:lineRule="auto"/>
              <w:rPr>
                <w:rFonts w:ascii="Arial" w:hAnsi="Arial" w:cs="Arial"/>
                <w:sz w:val="20"/>
                <w:szCs w:val="20"/>
                <w:lang w:val="sq-AL"/>
              </w:rPr>
            </w:pPr>
            <w:r w:rsidRPr="00BE7E79">
              <w:rPr>
                <w:rFonts w:ascii="Arial" w:hAnsi="Arial" w:cs="Arial"/>
                <w:color w:val="000000"/>
                <w:sz w:val="20"/>
                <w:szCs w:val="20"/>
                <w:lang w:val="sq-AL"/>
              </w:rPr>
              <w:t>52.020</w:t>
            </w:r>
          </w:p>
        </w:tc>
        <w:tc>
          <w:tcPr>
            <w:tcW w:w="1751" w:type="pct"/>
            <w:vAlign w:val="center"/>
          </w:tcPr>
          <w:p w:rsidR="00C45D57" w:rsidRPr="00BE7E79" w:rsidRDefault="00C45D57" w:rsidP="00927E8A">
            <w:pPr>
              <w:spacing w:before="40" w:after="40" w:line="360" w:lineRule="auto"/>
              <w:rPr>
                <w:rFonts w:ascii="Arial" w:hAnsi="Arial" w:cs="Arial"/>
                <w:sz w:val="20"/>
                <w:szCs w:val="20"/>
                <w:highlight w:val="yellow"/>
                <w:lang w:val="sq-AL"/>
              </w:rPr>
            </w:pPr>
            <w:r w:rsidRPr="00BE7E79">
              <w:rPr>
                <w:rFonts w:ascii="Arial" w:hAnsi="Arial" w:cs="Arial"/>
                <w:color w:val="000000"/>
                <w:sz w:val="20"/>
                <w:szCs w:val="20"/>
              </w:rPr>
              <w:t>26.342</w:t>
            </w:r>
          </w:p>
        </w:tc>
      </w:tr>
      <w:tr w:rsidR="00C45D57" w:rsidRPr="00BE7E79" w:rsidTr="00927E8A">
        <w:trPr>
          <w:jc w:val="center"/>
        </w:trPr>
        <w:tc>
          <w:tcPr>
            <w:tcW w:w="1580" w:type="pct"/>
            <w:vAlign w:val="center"/>
          </w:tcPr>
          <w:p w:rsidR="00C45D57" w:rsidRPr="00BE7E79" w:rsidRDefault="00C45D57" w:rsidP="00927E8A">
            <w:pPr>
              <w:spacing w:before="40" w:after="40" w:line="360" w:lineRule="auto"/>
              <w:ind w:left="-14"/>
              <w:rPr>
                <w:rFonts w:ascii="Arial" w:hAnsi="Arial" w:cs="Arial"/>
                <w:sz w:val="20"/>
                <w:szCs w:val="20"/>
                <w:lang w:val="sq-AL"/>
              </w:rPr>
            </w:pPr>
            <w:r w:rsidRPr="00BE7E79">
              <w:rPr>
                <w:rFonts w:ascii="Arial" w:hAnsi="Arial" w:cs="Arial"/>
                <w:color w:val="000000"/>
                <w:sz w:val="20"/>
                <w:szCs w:val="20"/>
                <w:lang w:val="sq-AL"/>
              </w:rPr>
              <w:t>KOTOR</w:t>
            </w:r>
          </w:p>
        </w:tc>
        <w:tc>
          <w:tcPr>
            <w:tcW w:w="1669" w:type="pct"/>
            <w:shd w:val="clear" w:color="auto" w:fill="auto"/>
            <w:vAlign w:val="center"/>
          </w:tcPr>
          <w:p w:rsidR="00C45D57" w:rsidRPr="00BE7E79" w:rsidRDefault="00C45D57" w:rsidP="00927E8A">
            <w:pPr>
              <w:spacing w:before="40" w:after="40" w:line="360" w:lineRule="auto"/>
              <w:rPr>
                <w:rFonts w:ascii="Arial" w:hAnsi="Arial" w:cs="Arial"/>
                <w:sz w:val="20"/>
                <w:szCs w:val="20"/>
                <w:lang w:val="sq-AL"/>
              </w:rPr>
            </w:pPr>
            <w:r w:rsidRPr="00BE7E79">
              <w:rPr>
                <w:rFonts w:ascii="Arial" w:hAnsi="Arial" w:cs="Arial"/>
                <w:color w:val="000000"/>
                <w:sz w:val="20"/>
                <w:szCs w:val="20"/>
                <w:lang w:val="sq-AL"/>
              </w:rPr>
              <w:t>25.599</w:t>
            </w:r>
          </w:p>
        </w:tc>
        <w:tc>
          <w:tcPr>
            <w:tcW w:w="1751" w:type="pct"/>
            <w:vAlign w:val="center"/>
          </w:tcPr>
          <w:p w:rsidR="00C45D57" w:rsidRPr="00BE7E79" w:rsidRDefault="00C45D57" w:rsidP="00927E8A">
            <w:pPr>
              <w:spacing w:before="40" w:after="40" w:line="360" w:lineRule="auto"/>
              <w:rPr>
                <w:rFonts w:ascii="Arial" w:hAnsi="Arial" w:cs="Arial"/>
                <w:sz w:val="20"/>
                <w:szCs w:val="20"/>
                <w:highlight w:val="yellow"/>
                <w:lang w:val="sq-AL"/>
              </w:rPr>
            </w:pPr>
            <w:r w:rsidRPr="00BE7E79">
              <w:rPr>
                <w:rFonts w:ascii="Arial" w:hAnsi="Arial" w:cs="Arial"/>
                <w:color w:val="000000"/>
                <w:sz w:val="20"/>
                <w:szCs w:val="20"/>
              </w:rPr>
              <w:t>13.357</w:t>
            </w:r>
          </w:p>
        </w:tc>
      </w:tr>
      <w:tr w:rsidR="00C45D57" w:rsidRPr="00BE7E79" w:rsidTr="00927E8A">
        <w:trPr>
          <w:jc w:val="center"/>
        </w:trPr>
        <w:tc>
          <w:tcPr>
            <w:tcW w:w="1580" w:type="pct"/>
            <w:vAlign w:val="center"/>
          </w:tcPr>
          <w:p w:rsidR="00C45D57" w:rsidRPr="00BE7E79" w:rsidRDefault="00C45D57" w:rsidP="00927E8A">
            <w:pPr>
              <w:spacing w:before="40" w:after="40" w:line="360" w:lineRule="auto"/>
              <w:ind w:left="-14"/>
              <w:rPr>
                <w:rFonts w:ascii="Arial" w:hAnsi="Arial" w:cs="Arial"/>
                <w:sz w:val="20"/>
                <w:szCs w:val="20"/>
                <w:lang w:val="sq-AL"/>
              </w:rPr>
            </w:pPr>
            <w:r w:rsidRPr="00BE7E79">
              <w:rPr>
                <w:rFonts w:ascii="Arial" w:hAnsi="Arial" w:cs="Arial"/>
                <w:color w:val="000000"/>
                <w:sz w:val="20"/>
                <w:szCs w:val="20"/>
                <w:lang w:val="sq-AL"/>
              </w:rPr>
              <w:t>BUDVA</w:t>
            </w:r>
          </w:p>
        </w:tc>
        <w:tc>
          <w:tcPr>
            <w:tcW w:w="1669" w:type="pct"/>
            <w:shd w:val="clear" w:color="auto" w:fill="auto"/>
            <w:vAlign w:val="center"/>
          </w:tcPr>
          <w:p w:rsidR="00C45D57" w:rsidRPr="00BE7E79" w:rsidRDefault="00C45D57" w:rsidP="00927E8A">
            <w:pPr>
              <w:spacing w:before="40" w:after="40" w:line="360" w:lineRule="auto"/>
              <w:rPr>
                <w:rFonts w:ascii="Arial" w:hAnsi="Arial" w:cs="Arial"/>
                <w:sz w:val="20"/>
                <w:szCs w:val="20"/>
                <w:lang w:val="sq-AL"/>
              </w:rPr>
            </w:pPr>
            <w:r w:rsidRPr="00BE7E79">
              <w:rPr>
                <w:rFonts w:ascii="Arial" w:hAnsi="Arial" w:cs="Arial"/>
                <w:color w:val="000000"/>
                <w:sz w:val="20"/>
                <w:szCs w:val="20"/>
                <w:lang w:val="sq-AL"/>
              </w:rPr>
              <w:t>41.808</w:t>
            </w:r>
          </w:p>
        </w:tc>
        <w:tc>
          <w:tcPr>
            <w:tcW w:w="1751" w:type="pct"/>
            <w:vAlign w:val="center"/>
          </w:tcPr>
          <w:p w:rsidR="00C45D57" w:rsidRPr="00BE7E79" w:rsidRDefault="00C45D57" w:rsidP="00927E8A">
            <w:pPr>
              <w:spacing w:before="40" w:after="40" w:line="360" w:lineRule="auto"/>
              <w:rPr>
                <w:rFonts w:ascii="Arial" w:hAnsi="Arial" w:cs="Arial"/>
                <w:sz w:val="20"/>
                <w:szCs w:val="20"/>
                <w:highlight w:val="yellow"/>
                <w:lang w:val="sq-AL"/>
              </w:rPr>
            </w:pPr>
            <w:r w:rsidRPr="00BE7E79">
              <w:rPr>
                <w:rFonts w:ascii="Arial" w:hAnsi="Arial" w:cs="Arial"/>
                <w:color w:val="000000"/>
                <w:sz w:val="20"/>
                <w:szCs w:val="20"/>
              </w:rPr>
              <w:t>25.883</w:t>
            </w:r>
          </w:p>
        </w:tc>
      </w:tr>
      <w:tr w:rsidR="00C45D57" w:rsidRPr="00BE7E79" w:rsidTr="00927E8A">
        <w:trPr>
          <w:jc w:val="center"/>
        </w:trPr>
        <w:tc>
          <w:tcPr>
            <w:tcW w:w="1580" w:type="pct"/>
            <w:vAlign w:val="center"/>
          </w:tcPr>
          <w:p w:rsidR="00C45D57" w:rsidRPr="00BE7E79" w:rsidRDefault="00C45D57" w:rsidP="00927E8A">
            <w:pPr>
              <w:spacing w:before="40" w:after="40" w:line="360" w:lineRule="auto"/>
              <w:ind w:left="-14"/>
              <w:rPr>
                <w:rFonts w:ascii="Arial" w:hAnsi="Arial" w:cs="Arial"/>
                <w:sz w:val="20"/>
                <w:szCs w:val="20"/>
                <w:lang w:val="sq-AL"/>
              </w:rPr>
            </w:pPr>
            <w:r w:rsidRPr="00BE7E79">
              <w:rPr>
                <w:rFonts w:ascii="Arial" w:hAnsi="Arial" w:cs="Arial"/>
                <w:color w:val="000000"/>
                <w:sz w:val="20"/>
                <w:szCs w:val="20"/>
                <w:lang w:val="sq-AL"/>
              </w:rPr>
              <w:t>TIVAT</w:t>
            </w:r>
          </w:p>
        </w:tc>
        <w:tc>
          <w:tcPr>
            <w:tcW w:w="1669" w:type="pct"/>
            <w:shd w:val="clear" w:color="auto" w:fill="auto"/>
            <w:vAlign w:val="center"/>
          </w:tcPr>
          <w:p w:rsidR="00C45D57" w:rsidRPr="00BE7E79" w:rsidRDefault="00C45D57" w:rsidP="00927E8A">
            <w:pPr>
              <w:spacing w:before="40" w:after="40" w:line="360" w:lineRule="auto"/>
              <w:rPr>
                <w:rFonts w:ascii="Arial" w:hAnsi="Arial" w:cs="Arial"/>
                <w:sz w:val="20"/>
                <w:szCs w:val="20"/>
                <w:lang w:val="sq-AL"/>
              </w:rPr>
            </w:pPr>
            <w:r w:rsidRPr="00BE7E79">
              <w:rPr>
                <w:rFonts w:ascii="Arial" w:hAnsi="Arial" w:cs="Arial"/>
                <w:color w:val="000000"/>
                <w:sz w:val="20"/>
                <w:szCs w:val="20"/>
                <w:lang w:val="sq-AL"/>
              </w:rPr>
              <w:t>19.766</w:t>
            </w:r>
          </w:p>
        </w:tc>
        <w:tc>
          <w:tcPr>
            <w:tcW w:w="1751" w:type="pct"/>
            <w:vAlign w:val="center"/>
          </w:tcPr>
          <w:p w:rsidR="00C45D57" w:rsidRPr="00BE7E79" w:rsidRDefault="00C45D57" w:rsidP="00927E8A">
            <w:pPr>
              <w:spacing w:before="40" w:after="40" w:line="360" w:lineRule="auto"/>
              <w:rPr>
                <w:rFonts w:ascii="Arial" w:hAnsi="Arial" w:cs="Arial"/>
                <w:sz w:val="20"/>
                <w:szCs w:val="20"/>
                <w:highlight w:val="yellow"/>
                <w:lang w:val="sq-AL"/>
              </w:rPr>
            </w:pPr>
            <w:r w:rsidRPr="00BE7E79">
              <w:rPr>
                <w:rFonts w:ascii="Arial" w:hAnsi="Arial" w:cs="Arial"/>
                <w:color w:val="000000"/>
                <w:sz w:val="20"/>
                <w:szCs w:val="20"/>
              </w:rPr>
              <w:t>11.260</w:t>
            </w:r>
          </w:p>
        </w:tc>
      </w:tr>
      <w:tr w:rsidR="00C45D57" w:rsidRPr="00BE7E79" w:rsidTr="00927E8A">
        <w:trPr>
          <w:jc w:val="center"/>
        </w:trPr>
        <w:tc>
          <w:tcPr>
            <w:tcW w:w="1580" w:type="pct"/>
            <w:vAlign w:val="center"/>
          </w:tcPr>
          <w:p w:rsidR="00C45D57" w:rsidRPr="00BE7E79" w:rsidRDefault="00C45D57" w:rsidP="00927E8A">
            <w:pPr>
              <w:spacing w:before="40" w:after="40" w:line="360" w:lineRule="auto"/>
              <w:ind w:left="-14"/>
              <w:rPr>
                <w:rFonts w:ascii="Arial" w:hAnsi="Arial" w:cs="Arial"/>
                <w:sz w:val="20"/>
                <w:szCs w:val="20"/>
                <w:lang w:val="sq-AL"/>
              </w:rPr>
            </w:pPr>
            <w:r w:rsidRPr="00BE7E79">
              <w:rPr>
                <w:rFonts w:ascii="Arial" w:hAnsi="Arial" w:cs="Arial"/>
                <w:color w:val="000000"/>
                <w:sz w:val="20"/>
                <w:szCs w:val="20"/>
                <w:lang w:val="sq-AL"/>
              </w:rPr>
              <w:t>ULCINJ</w:t>
            </w:r>
          </w:p>
        </w:tc>
        <w:tc>
          <w:tcPr>
            <w:tcW w:w="1669" w:type="pct"/>
            <w:shd w:val="clear" w:color="auto" w:fill="auto"/>
            <w:vAlign w:val="center"/>
          </w:tcPr>
          <w:p w:rsidR="00C45D57" w:rsidRPr="00BE7E79" w:rsidRDefault="00C45D57" w:rsidP="00927E8A">
            <w:pPr>
              <w:spacing w:before="40" w:after="40" w:line="360" w:lineRule="auto"/>
              <w:rPr>
                <w:rFonts w:ascii="Arial" w:hAnsi="Arial" w:cs="Arial"/>
                <w:sz w:val="20"/>
                <w:szCs w:val="20"/>
                <w:lang w:val="sq-AL"/>
              </w:rPr>
            </w:pPr>
            <w:r w:rsidRPr="00BE7E79">
              <w:rPr>
                <w:rFonts w:ascii="Arial" w:hAnsi="Arial" w:cs="Arial"/>
                <w:color w:val="000000"/>
                <w:sz w:val="20"/>
                <w:szCs w:val="20"/>
                <w:lang w:val="sq-AL"/>
              </w:rPr>
              <w:t>26.658</w:t>
            </w:r>
          </w:p>
        </w:tc>
        <w:tc>
          <w:tcPr>
            <w:tcW w:w="1751" w:type="pct"/>
            <w:vAlign w:val="center"/>
          </w:tcPr>
          <w:p w:rsidR="00C45D57" w:rsidRPr="00BE7E79" w:rsidRDefault="00C45D57" w:rsidP="00927E8A">
            <w:pPr>
              <w:spacing w:before="40" w:after="40" w:line="360" w:lineRule="auto"/>
              <w:rPr>
                <w:rFonts w:ascii="Arial" w:hAnsi="Arial" w:cs="Arial"/>
                <w:sz w:val="20"/>
                <w:szCs w:val="20"/>
                <w:highlight w:val="yellow"/>
                <w:lang w:val="sq-AL"/>
              </w:rPr>
            </w:pPr>
            <w:r w:rsidRPr="00BE7E79">
              <w:rPr>
                <w:rFonts w:ascii="Arial" w:hAnsi="Arial" w:cs="Arial"/>
                <w:color w:val="000000"/>
                <w:sz w:val="20"/>
                <w:szCs w:val="20"/>
              </w:rPr>
              <w:t>14.546</w:t>
            </w:r>
          </w:p>
        </w:tc>
      </w:tr>
      <w:tr w:rsidR="00C45D57" w:rsidRPr="00BE7E79" w:rsidTr="00927E8A">
        <w:trPr>
          <w:jc w:val="center"/>
        </w:trPr>
        <w:tc>
          <w:tcPr>
            <w:tcW w:w="1580" w:type="pct"/>
            <w:vAlign w:val="center"/>
          </w:tcPr>
          <w:p w:rsidR="00C45D57" w:rsidRPr="00BE7E79" w:rsidRDefault="00C45D57" w:rsidP="00927E8A">
            <w:pPr>
              <w:spacing w:before="40" w:after="40" w:line="360" w:lineRule="auto"/>
              <w:ind w:left="-14"/>
              <w:rPr>
                <w:rFonts w:ascii="Arial" w:hAnsi="Arial" w:cs="Arial"/>
                <w:sz w:val="20"/>
                <w:szCs w:val="20"/>
                <w:lang w:val="sq-AL"/>
              </w:rPr>
            </w:pPr>
            <w:r w:rsidRPr="00BE7E79">
              <w:rPr>
                <w:rFonts w:ascii="Arial" w:hAnsi="Arial" w:cs="Arial"/>
                <w:color w:val="000000"/>
                <w:sz w:val="20"/>
                <w:szCs w:val="20"/>
                <w:lang w:val="sq-AL"/>
              </w:rPr>
              <w:t>HERCEG NOVI</w:t>
            </w:r>
          </w:p>
        </w:tc>
        <w:tc>
          <w:tcPr>
            <w:tcW w:w="1669" w:type="pct"/>
            <w:shd w:val="clear" w:color="auto" w:fill="auto"/>
            <w:vAlign w:val="center"/>
          </w:tcPr>
          <w:p w:rsidR="00C45D57" w:rsidRPr="00BE7E79" w:rsidRDefault="00C45D57" w:rsidP="00927E8A">
            <w:pPr>
              <w:spacing w:before="40" w:after="40" w:line="360" w:lineRule="auto"/>
              <w:rPr>
                <w:rFonts w:ascii="Arial" w:hAnsi="Arial" w:cs="Arial"/>
                <w:sz w:val="20"/>
                <w:szCs w:val="20"/>
                <w:lang w:val="sq-AL"/>
              </w:rPr>
            </w:pPr>
            <w:r w:rsidRPr="00BE7E79">
              <w:rPr>
                <w:rFonts w:ascii="Arial" w:hAnsi="Arial" w:cs="Arial"/>
                <w:color w:val="000000"/>
                <w:sz w:val="20"/>
                <w:szCs w:val="20"/>
                <w:lang w:val="sq-AL"/>
              </w:rPr>
              <w:t>41.712</w:t>
            </w:r>
          </w:p>
        </w:tc>
        <w:tc>
          <w:tcPr>
            <w:tcW w:w="1751" w:type="pct"/>
            <w:vAlign w:val="center"/>
          </w:tcPr>
          <w:p w:rsidR="00C45D57" w:rsidRPr="00BE7E79" w:rsidRDefault="00C45D57" w:rsidP="00927E8A">
            <w:pPr>
              <w:spacing w:before="40" w:after="40" w:line="360" w:lineRule="auto"/>
              <w:rPr>
                <w:rFonts w:ascii="Arial" w:hAnsi="Arial" w:cs="Arial"/>
                <w:sz w:val="20"/>
                <w:szCs w:val="20"/>
                <w:highlight w:val="yellow"/>
                <w:lang w:val="sq-AL"/>
              </w:rPr>
            </w:pPr>
            <w:r w:rsidRPr="00BE7E79">
              <w:rPr>
                <w:rFonts w:ascii="Arial" w:hAnsi="Arial" w:cs="Arial"/>
                <w:color w:val="000000"/>
                <w:sz w:val="20"/>
                <w:szCs w:val="20"/>
              </w:rPr>
              <w:t>23.528</w:t>
            </w:r>
          </w:p>
        </w:tc>
      </w:tr>
      <w:tr w:rsidR="00C45D57" w:rsidRPr="00BE7E79" w:rsidTr="00927E8A">
        <w:trPr>
          <w:jc w:val="center"/>
        </w:trPr>
        <w:tc>
          <w:tcPr>
            <w:tcW w:w="1580" w:type="pct"/>
            <w:shd w:val="clear" w:color="auto" w:fill="FEF8E7" w:themeFill="accent6" w:themeFillTint="33"/>
            <w:vAlign w:val="center"/>
          </w:tcPr>
          <w:p w:rsidR="00C45D57" w:rsidRPr="00BE7E79" w:rsidRDefault="00C45D57" w:rsidP="00927E8A">
            <w:pPr>
              <w:spacing w:before="40" w:after="40" w:line="360" w:lineRule="auto"/>
              <w:ind w:left="-14"/>
              <w:rPr>
                <w:rFonts w:ascii="Arial" w:hAnsi="Arial" w:cs="Arial"/>
                <w:b/>
                <w:bCs/>
                <w:sz w:val="20"/>
                <w:szCs w:val="20"/>
                <w:lang w:val="sq-AL"/>
              </w:rPr>
            </w:pPr>
            <w:r w:rsidRPr="00BE7E79">
              <w:rPr>
                <w:rFonts w:ascii="Arial" w:hAnsi="Arial" w:cs="Arial"/>
                <w:b/>
                <w:bCs/>
                <w:color w:val="000000"/>
                <w:sz w:val="20"/>
                <w:szCs w:val="20"/>
                <w:lang w:val="sq-AL"/>
              </w:rPr>
              <w:t>UKUPNO</w:t>
            </w:r>
          </w:p>
        </w:tc>
        <w:tc>
          <w:tcPr>
            <w:tcW w:w="1669" w:type="pct"/>
            <w:shd w:val="clear" w:color="auto" w:fill="FEF8E7" w:themeFill="accent6" w:themeFillTint="33"/>
            <w:vAlign w:val="bottom"/>
          </w:tcPr>
          <w:p w:rsidR="00C45D57" w:rsidRPr="00BE7E79" w:rsidRDefault="00C45D57" w:rsidP="00927E8A">
            <w:pPr>
              <w:spacing w:before="40" w:after="40" w:line="360" w:lineRule="auto"/>
              <w:rPr>
                <w:rFonts w:ascii="Arial" w:hAnsi="Arial" w:cs="Arial"/>
                <w:sz w:val="20"/>
                <w:szCs w:val="20"/>
                <w:lang w:val="sq-AL"/>
              </w:rPr>
            </w:pPr>
            <w:r w:rsidRPr="00BE7E79">
              <w:rPr>
                <w:rFonts w:ascii="Arial" w:hAnsi="Arial" w:cs="Arial"/>
                <w:b/>
                <w:bCs/>
                <w:color w:val="000000"/>
                <w:sz w:val="20"/>
                <w:szCs w:val="20"/>
                <w:lang w:val="sq-AL"/>
              </w:rPr>
              <w:t>207.563</w:t>
            </w:r>
          </w:p>
        </w:tc>
        <w:tc>
          <w:tcPr>
            <w:tcW w:w="1751" w:type="pct"/>
            <w:shd w:val="clear" w:color="auto" w:fill="FEF8E7" w:themeFill="accent6" w:themeFillTint="33"/>
            <w:vAlign w:val="bottom"/>
          </w:tcPr>
          <w:p w:rsidR="00C45D57" w:rsidRPr="00BE7E79" w:rsidRDefault="00C45D57" w:rsidP="00927E8A">
            <w:pPr>
              <w:spacing w:before="40" w:after="40" w:line="360" w:lineRule="auto"/>
              <w:rPr>
                <w:rFonts w:ascii="Arial" w:hAnsi="Arial" w:cs="Arial"/>
                <w:sz w:val="20"/>
                <w:szCs w:val="20"/>
                <w:highlight w:val="yellow"/>
                <w:lang w:val="sq-AL"/>
              </w:rPr>
            </w:pPr>
            <w:r w:rsidRPr="00BE7E79">
              <w:rPr>
                <w:rFonts w:ascii="Arial" w:hAnsi="Arial" w:cs="Arial"/>
                <w:b/>
                <w:bCs/>
                <w:color w:val="000000"/>
                <w:sz w:val="20"/>
                <w:szCs w:val="20"/>
              </w:rPr>
              <w:t>114.916</w:t>
            </w:r>
          </w:p>
        </w:tc>
      </w:tr>
    </w:tbl>
    <w:p w:rsidR="00C45D57" w:rsidRPr="00BE7E79" w:rsidRDefault="00C45D57" w:rsidP="0012726B">
      <w:pPr>
        <w:spacing w:after="120" w:line="360" w:lineRule="auto"/>
        <w:ind w:left="900"/>
        <w:rPr>
          <w:rFonts w:ascii="Arial" w:hAnsi="Arial" w:cs="Arial"/>
          <w:i/>
          <w:sz w:val="20"/>
          <w:szCs w:val="20"/>
          <w:lang w:val="sq-AL"/>
        </w:rPr>
      </w:pPr>
      <w:r w:rsidRPr="00BE7E79">
        <w:rPr>
          <w:rFonts w:ascii="Arial" w:hAnsi="Arial" w:cs="Arial"/>
          <w:i/>
          <w:sz w:val="20"/>
          <w:szCs w:val="20"/>
          <w:lang w:val="sq-AL"/>
        </w:rPr>
        <w:t xml:space="preserve">            </w:t>
      </w:r>
    </w:p>
    <w:p w:rsidR="00C45D57" w:rsidRPr="00BE7E79" w:rsidRDefault="00C45D57" w:rsidP="00005CD6">
      <w:pPr>
        <w:spacing w:before="120" w:after="120" w:line="360" w:lineRule="auto"/>
        <w:jc w:val="both"/>
        <w:rPr>
          <w:rFonts w:ascii="Arial" w:hAnsi="Arial" w:cs="Arial"/>
          <w:sz w:val="20"/>
          <w:szCs w:val="20"/>
          <w:lang w:val="sq-AL"/>
        </w:rPr>
      </w:pPr>
      <w:r w:rsidRPr="00BE7E79">
        <w:rPr>
          <w:rFonts w:ascii="Arial" w:hAnsi="Arial" w:cs="Arial"/>
          <w:sz w:val="20"/>
          <w:szCs w:val="20"/>
          <w:lang w:val="sq-AL"/>
        </w:rPr>
        <w:t>Infrastruktura za upravljanje otpadom za koju se predlaže da bude operativna u priobalnom sistemu prikazana je u tabeli ispod.</w:t>
      </w:r>
    </w:p>
    <w:p w:rsidR="00C45D57" w:rsidRPr="00BE7E79" w:rsidRDefault="00C45D57" w:rsidP="00C45D57">
      <w:pPr>
        <w:pStyle w:val="Caption"/>
        <w:rPr>
          <w:rFonts w:cs="Arial"/>
          <w:sz w:val="20"/>
          <w:szCs w:val="20"/>
          <w:lang w:val="sq-AL"/>
        </w:rPr>
      </w:pPr>
      <w:bookmarkStart w:id="201" w:name="_Toc110350469"/>
      <w:bookmarkStart w:id="202" w:name="_Toc110350564"/>
      <w:bookmarkStart w:id="203" w:name="_Toc117607246"/>
      <w:bookmarkStart w:id="204" w:name="_Toc110612557"/>
      <w:bookmarkStart w:id="205" w:name="_Toc189515621"/>
      <w:bookmarkStart w:id="206" w:name="_Toc189549683"/>
      <w:r w:rsidRPr="00BE7E79">
        <w:rPr>
          <w:rFonts w:cs="Arial"/>
          <w:sz w:val="20"/>
          <w:szCs w:val="20"/>
          <w:lang w:val="sq-AL"/>
        </w:rPr>
        <w:t xml:space="preserve">Tabela </w:t>
      </w:r>
      <w:bookmarkEnd w:id="201"/>
      <w:bookmarkEnd w:id="202"/>
      <w:bookmarkEnd w:id="203"/>
      <w:bookmarkEnd w:id="204"/>
      <w:r w:rsidR="008176A6" w:rsidRPr="00BE7E79">
        <w:rPr>
          <w:rFonts w:cs="Arial"/>
          <w:sz w:val="20"/>
          <w:szCs w:val="20"/>
          <w:lang w:val="sq-AL"/>
        </w:rPr>
        <w:t xml:space="preserve">30: </w:t>
      </w:r>
      <w:r w:rsidRPr="00BE7E79">
        <w:rPr>
          <w:rFonts w:cs="Arial"/>
          <w:sz w:val="20"/>
          <w:szCs w:val="20"/>
          <w:lang w:val="sq-AL"/>
        </w:rPr>
        <w:t>Predložena infrastruktura upravljanja otpadom koja opslužuje Regionalni centar za upravljanje otpadom Bar</w:t>
      </w:r>
      <w:bookmarkEnd w:id="205"/>
      <w:bookmarkEnd w:id="206"/>
    </w:p>
    <w:tbl>
      <w:tblPr>
        <w:tblStyle w:val="TableGrid"/>
        <w:tblW w:w="0" w:type="auto"/>
        <w:jc w:val="center"/>
        <w:tblLook w:val="04A0" w:firstRow="1" w:lastRow="0" w:firstColumn="1" w:lastColumn="0" w:noHBand="0" w:noVBand="1"/>
      </w:tblPr>
      <w:tblGrid>
        <w:gridCol w:w="1558"/>
        <w:gridCol w:w="1558"/>
        <w:gridCol w:w="1558"/>
        <w:gridCol w:w="1558"/>
        <w:gridCol w:w="1558"/>
        <w:gridCol w:w="1558"/>
      </w:tblGrid>
      <w:tr w:rsidR="006D42B5" w:rsidRPr="00BE7E79" w:rsidTr="00375F17">
        <w:trPr>
          <w:jc w:val="center"/>
        </w:trPr>
        <w:tc>
          <w:tcPr>
            <w:tcW w:w="1558" w:type="dxa"/>
            <w:shd w:val="clear" w:color="auto" w:fill="F2F2F2" w:themeFill="background1" w:themeFillShade="F2"/>
            <w:vAlign w:val="center"/>
          </w:tcPr>
          <w:p w:rsidR="006D42B5" w:rsidRPr="00BE7E79" w:rsidRDefault="006D42B5" w:rsidP="006D42B5">
            <w:pPr>
              <w:pStyle w:val="BodyText"/>
              <w:ind w:left="0"/>
              <w:rPr>
                <w:rFonts w:ascii="Arial" w:hAnsi="Arial" w:cs="Arial"/>
                <w:b/>
                <w:lang w:val="en-GB"/>
              </w:rPr>
            </w:pPr>
            <w:r w:rsidRPr="00BE7E79">
              <w:rPr>
                <w:rFonts w:ascii="Arial" w:hAnsi="Arial" w:cs="Arial"/>
                <w:b/>
                <w:lang w:val="en-GB"/>
              </w:rPr>
              <w:t>Opština</w:t>
            </w:r>
          </w:p>
        </w:tc>
        <w:tc>
          <w:tcPr>
            <w:tcW w:w="1558" w:type="dxa"/>
            <w:shd w:val="clear" w:color="auto" w:fill="F2F2F2" w:themeFill="background1" w:themeFillShade="F2"/>
            <w:vAlign w:val="center"/>
          </w:tcPr>
          <w:p w:rsidR="006D42B5" w:rsidRPr="00BE7E79" w:rsidRDefault="006D42B5" w:rsidP="006D42B5">
            <w:pPr>
              <w:pStyle w:val="BodyText"/>
              <w:ind w:left="0"/>
              <w:rPr>
                <w:rFonts w:ascii="Arial" w:hAnsi="Arial" w:cs="Arial"/>
                <w:b/>
                <w:lang w:val="en-GB"/>
              </w:rPr>
            </w:pPr>
            <w:r w:rsidRPr="00BE7E79">
              <w:rPr>
                <w:rFonts w:ascii="Arial" w:hAnsi="Arial" w:cs="Arial"/>
                <w:b/>
                <w:lang w:val="en-GB"/>
              </w:rPr>
              <w:t>Lokacija</w:t>
            </w:r>
          </w:p>
        </w:tc>
        <w:tc>
          <w:tcPr>
            <w:tcW w:w="1558" w:type="dxa"/>
            <w:shd w:val="clear" w:color="auto" w:fill="F2F2F2" w:themeFill="background1" w:themeFillShade="F2"/>
            <w:vAlign w:val="center"/>
          </w:tcPr>
          <w:p w:rsidR="006D42B5" w:rsidRPr="00BE7E79" w:rsidRDefault="006D42B5" w:rsidP="006D42B5">
            <w:pPr>
              <w:pStyle w:val="BodyText"/>
              <w:ind w:left="0"/>
              <w:rPr>
                <w:rFonts w:ascii="Arial" w:hAnsi="Arial" w:cs="Arial"/>
                <w:b/>
                <w:lang w:val="en-GB"/>
              </w:rPr>
            </w:pPr>
            <w:r w:rsidRPr="00BE7E79">
              <w:rPr>
                <w:rFonts w:ascii="Arial" w:hAnsi="Arial" w:cs="Arial"/>
                <w:b/>
                <w:lang w:val="en-GB"/>
              </w:rPr>
              <w:t>Vrsta postrojenja</w:t>
            </w:r>
          </w:p>
        </w:tc>
        <w:tc>
          <w:tcPr>
            <w:tcW w:w="1558" w:type="dxa"/>
            <w:shd w:val="clear" w:color="auto" w:fill="F2F2F2" w:themeFill="background1" w:themeFillShade="F2"/>
            <w:vAlign w:val="center"/>
          </w:tcPr>
          <w:p w:rsidR="006D42B5" w:rsidRPr="00BE7E79" w:rsidRDefault="006D42B5" w:rsidP="006D42B5">
            <w:pPr>
              <w:pStyle w:val="BodyText"/>
              <w:ind w:left="0"/>
              <w:rPr>
                <w:rFonts w:ascii="Arial" w:hAnsi="Arial" w:cs="Arial"/>
                <w:b/>
                <w:lang w:val="en-GB"/>
              </w:rPr>
            </w:pPr>
            <w:r w:rsidRPr="00BE7E79">
              <w:rPr>
                <w:rFonts w:ascii="Arial" w:hAnsi="Arial" w:cs="Arial"/>
                <w:b/>
                <w:lang w:val="en-GB"/>
              </w:rPr>
              <w:t>Status</w:t>
            </w:r>
          </w:p>
        </w:tc>
        <w:tc>
          <w:tcPr>
            <w:tcW w:w="1558" w:type="dxa"/>
            <w:shd w:val="clear" w:color="auto" w:fill="F2F2F2" w:themeFill="background1" w:themeFillShade="F2"/>
            <w:vAlign w:val="center"/>
          </w:tcPr>
          <w:p w:rsidR="006D42B5" w:rsidRPr="00BE7E79" w:rsidRDefault="006D42B5" w:rsidP="006D42B5">
            <w:pPr>
              <w:pStyle w:val="BodyText"/>
              <w:ind w:left="108"/>
              <w:rPr>
                <w:rFonts w:ascii="Arial" w:hAnsi="Arial" w:cs="Arial"/>
                <w:b/>
                <w:lang w:val="en-GB"/>
              </w:rPr>
            </w:pPr>
            <w:r w:rsidRPr="00BE7E79">
              <w:rPr>
                <w:rFonts w:ascii="Arial" w:hAnsi="Arial" w:cs="Arial"/>
                <w:b/>
                <w:lang w:val="en-GB"/>
              </w:rPr>
              <w:t>Vrsta ulazne frakcije otpada</w:t>
            </w:r>
          </w:p>
        </w:tc>
        <w:tc>
          <w:tcPr>
            <w:tcW w:w="1558" w:type="dxa"/>
            <w:shd w:val="clear" w:color="auto" w:fill="F2F2F2" w:themeFill="background1" w:themeFillShade="F2"/>
            <w:vAlign w:val="center"/>
          </w:tcPr>
          <w:p w:rsidR="006D42B5" w:rsidRPr="00BE7E79" w:rsidRDefault="006D42B5" w:rsidP="006D42B5">
            <w:pPr>
              <w:pStyle w:val="BodyText"/>
              <w:ind w:left="0"/>
              <w:rPr>
                <w:rFonts w:ascii="Arial" w:hAnsi="Arial" w:cs="Arial"/>
                <w:b/>
                <w:lang w:val="en-GB"/>
              </w:rPr>
            </w:pPr>
            <w:r w:rsidRPr="00BE7E79">
              <w:rPr>
                <w:rFonts w:ascii="Arial" w:hAnsi="Arial" w:cs="Arial"/>
                <w:b/>
                <w:lang w:val="en-GB"/>
              </w:rPr>
              <w:t>Kapacitet (t/god) – 2029</w:t>
            </w:r>
          </w:p>
        </w:tc>
      </w:tr>
      <w:tr w:rsidR="006D42B5" w:rsidRPr="00BE7E79" w:rsidTr="00375F17">
        <w:trPr>
          <w:trHeight w:val="480"/>
          <w:jc w:val="center"/>
        </w:trPr>
        <w:tc>
          <w:tcPr>
            <w:tcW w:w="1558" w:type="dxa"/>
            <w:vMerge w:val="restart"/>
            <w:vAlign w:val="center"/>
          </w:tcPr>
          <w:p w:rsidR="006D42B5" w:rsidRPr="00BE7E79" w:rsidRDefault="006D42B5" w:rsidP="006D42B5">
            <w:pPr>
              <w:pStyle w:val="BodyText"/>
              <w:ind w:left="0"/>
              <w:rPr>
                <w:rFonts w:ascii="Arial" w:hAnsi="Arial" w:cs="Arial"/>
                <w:lang w:val="en-GB"/>
              </w:rPr>
            </w:pPr>
            <w:r w:rsidRPr="00BE7E79">
              <w:rPr>
                <w:rFonts w:ascii="Arial" w:hAnsi="Arial" w:cs="Arial"/>
                <w:lang w:val="en-GB"/>
              </w:rPr>
              <w:t>BUDVA</w:t>
            </w:r>
          </w:p>
          <w:p w:rsidR="006D42B5" w:rsidRPr="00BE7E79" w:rsidRDefault="006D42B5" w:rsidP="006D42B5">
            <w:pPr>
              <w:pStyle w:val="BodyText"/>
              <w:ind w:left="0"/>
              <w:rPr>
                <w:rFonts w:ascii="Arial" w:hAnsi="Arial" w:cs="Arial"/>
                <w:lang w:val="en-GB"/>
              </w:rPr>
            </w:pPr>
            <w:r w:rsidRPr="00BE7E79">
              <w:rPr>
                <w:rFonts w:ascii="Arial" w:hAnsi="Arial" w:cs="Arial"/>
                <w:lang w:val="en-GB"/>
              </w:rPr>
              <w:t xml:space="preserve">TIVAT </w:t>
            </w:r>
          </w:p>
        </w:tc>
        <w:tc>
          <w:tcPr>
            <w:tcW w:w="1558" w:type="dxa"/>
            <w:vMerge w:val="restart"/>
            <w:vAlign w:val="center"/>
          </w:tcPr>
          <w:p w:rsidR="006D42B5" w:rsidRPr="00BE7E79" w:rsidRDefault="006D42B5" w:rsidP="00375F17">
            <w:pPr>
              <w:pStyle w:val="BodyText"/>
              <w:ind w:left="0"/>
              <w:rPr>
                <w:rFonts w:ascii="Arial" w:hAnsi="Arial" w:cs="Arial"/>
                <w:lang w:val="en-GB"/>
              </w:rPr>
            </w:pPr>
            <w:r w:rsidRPr="00BE7E79">
              <w:rPr>
                <w:rFonts w:ascii="Arial" w:hAnsi="Arial" w:cs="Arial"/>
                <w:lang w:val="en-GB"/>
              </w:rPr>
              <w:t>Budva</w:t>
            </w:r>
          </w:p>
        </w:tc>
        <w:tc>
          <w:tcPr>
            <w:tcW w:w="1558" w:type="dxa"/>
            <w:vAlign w:val="center"/>
          </w:tcPr>
          <w:p w:rsidR="006D42B5" w:rsidRPr="00BE7E79" w:rsidRDefault="006D42B5" w:rsidP="006D42B5">
            <w:pPr>
              <w:pStyle w:val="BodyText"/>
              <w:ind w:left="0"/>
              <w:rPr>
                <w:rFonts w:ascii="Arial" w:hAnsi="Arial" w:cs="Arial"/>
                <w:lang w:val="en-GB"/>
              </w:rPr>
            </w:pPr>
            <w:r w:rsidRPr="00BE7E79">
              <w:rPr>
                <w:rFonts w:ascii="Arial" w:hAnsi="Arial" w:cs="Arial"/>
                <w:lang w:val="en-GB"/>
              </w:rPr>
              <w:t xml:space="preserve">Transfer stanica </w:t>
            </w:r>
          </w:p>
        </w:tc>
        <w:tc>
          <w:tcPr>
            <w:tcW w:w="1558" w:type="dxa"/>
            <w:vAlign w:val="center"/>
          </w:tcPr>
          <w:p w:rsidR="006D42B5" w:rsidRPr="00BE7E79" w:rsidRDefault="006D42B5" w:rsidP="006D42B5">
            <w:pPr>
              <w:pStyle w:val="BodyText"/>
              <w:ind w:left="0"/>
              <w:rPr>
                <w:rFonts w:ascii="Arial" w:hAnsi="Arial" w:cs="Arial"/>
                <w:lang w:val="en-GB"/>
              </w:rPr>
            </w:pPr>
            <w:r w:rsidRPr="00BE7E79">
              <w:rPr>
                <w:rFonts w:ascii="Arial" w:hAnsi="Arial" w:cs="Arial"/>
                <w:lang w:val="en-GB"/>
              </w:rPr>
              <w:t xml:space="preserve">Predloženo-novo </w:t>
            </w:r>
          </w:p>
        </w:tc>
        <w:tc>
          <w:tcPr>
            <w:tcW w:w="1558" w:type="dxa"/>
            <w:vAlign w:val="center"/>
          </w:tcPr>
          <w:p w:rsidR="006D42B5" w:rsidRPr="00BE7E79" w:rsidRDefault="00137791" w:rsidP="006D42B5">
            <w:pPr>
              <w:pStyle w:val="BodyText"/>
              <w:ind w:left="0"/>
              <w:rPr>
                <w:rFonts w:ascii="Arial" w:hAnsi="Arial" w:cs="Arial"/>
                <w:lang w:val="en-GB"/>
              </w:rPr>
            </w:pPr>
            <w:r w:rsidRPr="00BE7E79">
              <w:rPr>
                <w:rFonts w:ascii="Arial" w:hAnsi="Arial" w:cs="Arial"/>
                <w:lang w:val="en-GB"/>
              </w:rPr>
              <w:t>Ostaci od MRF</w:t>
            </w:r>
          </w:p>
        </w:tc>
        <w:tc>
          <w:tcPr>
            <w:tcW w:w="1558" w:type="dxa"/>
            <w:vAlign w:val="center"/>
          </w:tcPr>
          <w:p w:rsidR="006D42B5" w:rsidRPr="00BE7E79" w:rsidRDefault="006D42B5" w:rsidP="006D42B5">
            <w:pPr>
              <w:pStyle w:val="BodyText"/>
              <w:ind w:left="0"/>
              <w:rPr>
                <w:rFonts w:ascii="Arial" w:hAnsi="Arial" w:cs="Arial"/>
                <w:lang w:val="en-GB"/>
              </w:rPr>
            </w:pPr>
            <w:r w:rsidRPr="00BE7E79">
              <w:rPr>
                <w:rFonts w:ascii="Arial" w:hAnsi="Arial" w:cs="Arial"/>
                <w:lang w:val="en-GB"/>
              </w:rPr>
              <w:t>19.563</w:t>
            </w:r>
          </w:p>
        </w:tc>
      </w:tr>
      <w:tr w:rsidR="006D42B5" w:rsidRPr="00BE7E79" w:rsidTr="00375F17">
        <w:trPr>
          <w:trHeight w:val="480"/>
          <w:jc w:val="center"/>
        </w:trPr>
        <w:tc>
          <w:tcPr>
            <w:tcW w:w="1558" w:type="dxa"/>
            <w:vMerge/>
            <w:vAlign w:val="center"/>
          </w:tcPr>
          <w:p w:rsidR="006D42B5" w:rsidRPr="00BE7E79" w:rsidRDefault="006D42B5" w:rsidP="006D42B5">
            <w:pPr>
              <w:pStyle w:val="BodyText"/>
              <w:ind w:left="0"/>
              <w:rPr>
                <w:rFonts w:ascii="Arial" w:hAnsi="Arial" w:cs="Arial"/>
                <w:lang w:val="en-GB"/>
              </w:rPr>
            </w:pPr>
          </w:p>
        </w:tc>
        <w:tc>
          <w:tcPr>
            <w:tcW w:w="1558" w:type="dxa"/>
            <w:vMerge/>
            <w:vAlign w:val="center"/>
          </w:tcPr>
          <w:p w:rsidR="006D42B5" w:rsidRPr="00BE7E79" w:rsidRDefault="006D42B5" w:rsidP="006D42B5">
            <w:pPr>
              <w:pStyle w:val="BodyText"/>
              <w:ind w:left="0"/>
              <w:rPr>
                <w:rFonts w:ascii="Arial" w:hAnsi="Arial" w:cs="Arial"/>
                <w:lang w:val="en-GB"/>
              </w:rPr>
            </w:pPr>
          </w:p>
        </w:tc>
        <w:tc>
          <w:tcPr>
            <w:tcW w:w="1558" w:type="dxa"/>
            <w:vAlign w:val="center"/>
          </w:tcPr>
          <w:p w:rsidR="006D42B5" w:rsidRPr="00BE7E79" w:rsidRDefault="006D42B5" w:rsidP="006D42B5">
            <w:pPr>
              <w:pStyle w:val="BodyText"/>
              <w:ind w:left="0"/>
              <w:rPr>
                <w:rFonts w:ascii="Arial" w:hAnsi="Arial" w:cs="Arial"/>
                <w:lang w:val="en-GB"/>
              </w:rPr>
            </w:pPr>
            <w:r w:rsidRPr="00BE7E79">
              <w:rPr>
                <w:rFonts w:ascii="Arial" w:hAnsi="Arial" w:cs="Arial"/>
                <w:lang w:val="en-GB"/>
              </w:rPr>
              <w:t>MRF</w:t>
            </w:r>
          </w:p>
        </w:tc>
        <w:tc>
          <w:tcPr>
            <w:tcW w:w="1558" w:type="dxa"/>
            <w:vAlign w:val="center"/>
          </w:tcPr>
          <w:p w:rsidR="006D42B5" w:rsidRPr="00BE7E79" w:rsidRDefault="006D42B5" w:rsidP="006D42B5">
            <w:pPr>
              <w:pStyle w:val="BodyText"/>
              <w:ind w:left="0"/>
              <w:rPr>
                <w:rFonts w:ascii="Arial" w:hAnsi="Arial" w:cs="Arial"/>
                <w:lang w:val="en-GB"/>
              </w:rPr>
            </w:pPr>
            <w:r w:rsidRPr="00BE7E79">
              <w:rPr>
                <w:rFonts w:ascii="Arial" w:hAnsi="Arial" w:cs="Arial"/>
                <w:lang w:val="en-GB"/>
              </w:rPr>
              <w:t>Predloženo-novo</w:t>
            </w:r>
          </w:p>
        </w:tc>
        <w:tc>
          <w:tcPr>
            <w:tcW w:w="1558" w:type="dxa"/>
            <w:vAlign w:val="center"/>
          </w:tcPr>
          <w:p w:rsidR="006D42B5" w:rsidRPr="00BE7E79" w:rsidRDefault="006D42B5" w:rsidP="006D42B5">
            <w:pPr>
              <w:pStyle w:val="BodyText"/>
              <w:ind w:left="0"/>
              <w:rPr>
                <w:rFonts w:ascii="Arial" w:hAnsi="Arial" w:cs="Arial"/>
                <w:lang w:val="en-GB"/>
              </w:rPr>
            </w:pPr>
            <w:r w:rsidRPr="00BE7E79">
              <w:rPr>
                <w:rFonts w:ascii="Arial" w:hAnsi="Arial" w:cs="Arial"/>
                <w:lang w:val="sq-AL"/>
              </w:rPr>
              <w:t>Odvojeno sakupljeni reciklažni materijali</w:t>
            </w:r>
          </w:p>
        </w:tc>
        <w:tc>
          <w:tcPr>
            <w:tcW w:w="1558" w:type="dxa"/>
            <w:vAlign w:val="center"/>
          </w:tcPr>
          <w:p w:rsidR="006D42B5" w:rsidRPr="00BE7E79" w:rsidRDefault="006D42B5" w:rsidP="006D42B5">
            <w:pPr>
              <w:pStyle w:val="BodyText"/>
              <w:ind w:left="0"/>
              <w:rPr>
                <w:rFonts w:ascii="Arial" w:hAnsi="Arial" w:cs="Arial"/>
                <w:lang w:val="en-GB"/>
              </w:rPr>
            </w:pPr>
            <w:r w:rsidRPr="00BE7E79">
              <w:rPr>
                <w:rFonts w:ascii="Arial" w:hAnsi="Arial" w:cs="Arial"/>
                <w:lang w:val="en-GB"/>
              </w:rPr>
              <w:t>5.018</w:t>
            </w:r>
          </w:p>
        </w:tc>
      </w:tr>
      <w:tr w:rsidR="006D42B5" w:rsidRPr="00BE7E79" w:rsidTr="00375F17">
        <w:trPr>
          <w:jc w:val="center"/>
        </w:trPr>
        <w:tc>
          <w:tcPr>
            <w:tcW w:w="1558" w:type="dxa"/>
            <w:vAlign w:val="center"/>
          </w:tcPr>
          <w:p w:rsidR="006D42B5" w:rsidRPr="00BE7E79" w:rsidRDefault="006D42B5" w:rsidP="006D42B5">
            <w:pPr>
              <w:pStyle w:val="BodyText"/>
              <w:ind w:left="0"/>
              <w:rPr>
                <w:rFonts w:ascii="Arial" w:hAnsi="Arial" w:cs="Arial"/>
                <w:lang w:val="en-GB"/>
              </w:rPr>
            </w:pPr>
            <w:r w:rsidRPr="00BE7E79">
              <w:rPr>
                <w:rFonts w:ascii="Arial" w:hAnsi="Arial" w:cs="Arial"/>
                <w:lang w:val="en-GB"/>
              </w:rPr>
              <w:t>BAR</w:t>
            </w:r>
          </w:p>
        </w:tc>
        <w:tc>
          <w:tcPr>
            <w:tcW w:w="1558" w:type="dxa"/>
            <w:vAlign w:val="center"/>
          </w:tcPr>
          <w:p w:rsidR="006D42B5" w:rsidRPr="00BE7E79" w:rsidRDefault="006D42B5" w:rsidP="006D42B5">
            <w:pPr>
              <w:pStyle w:val="BodyText"/>
              <w:ind w:left="0"/>
              <w:rPr>
                <w:rFonts w:ascii="Arial" w:hAnsi="Arial" w:cs="Arial"/>
                <w:lang w:val="en-GB"/>
              </w:rPr>
            </w:pPr>
            <w:r w:rsidRPr="00BE7E79">
              <w:rPr>
                <w:rFonts w:ascii="Arial" w:hAnsi="Arial" w:cs="Arial"/>
                <w:lang w:val="en-GB"/>
              </w:rPr>
              <w:t>Bar</w:t>
            </w:r>
          </w:p>
        </w:tc>
        <w:tc>
          <w:tcPr>
            <w:tcW w:w="1558" w:type="dxa"/>
            <w:vAlign w:val="center"/>
          </w:tcPr>
          <w:p w:rsidR="006D42B5" w:rsidRPr="00BE7E79" w:rsidRDefault="006D42B5" w:rsidP="006D42B5">
            <w:pPr>
              <w:pStyle w:val="BodyText"/>
              <w:ind w:left="0"/>
              <w:rPr>
                <w:rFonts w:ascii="Arial" w:hAnsi="Arial" w:cs="Arial"/>
                <w:lang w:val="en-GB"/>
              </w:rPr>
            </w:pPr>
            <w:r w:rsidRPr="00BE7E79">
              <w:rPr>
                <w:rFonts w:ascii="Arial" w:hAnsi="Arial" w:cs="Arial"/>
                <w:lang w:val="sq-AL"/>
              </w:rPr>
              <w:t>MRF</w:t>
            </w:r>
          </w:p>
        </w:tc>
        <w:tc>
          <w:tcPr>
            <w:tcW w:w="1558" w:type="dxa"/>
            <w:vAlign w:val="center"/>
          </w:tcPr>
          <w:p w:rsidR="006D42B5" w:rsidRPr="00BE7E79" w:rsidRDefault="006D42B5" w:rsidP="006D42B5">
            <w:pPr>
              <w:pStyle w:val="BodyText"/>
              <w:ind w:left="0"/>
              <w:rPr>
                <w:rFonts w:ascii="Arial" w:hAnsi="Arial" w:cs="Arial"/>
                <w:lang w:val="en-GB"/>
              </w:rPr>
            </w:pPr>
            <w:r w:rsidRPr="00BE7E79">
              <w:rPr>
                <w:rFonts w:ascii="Arial" w:hAnsi="Arial" w:cs="Arial"/>
                <w:lang w:val="en-GB"/>
              </w:rPr>
              <w:t>Predloženo-novo</w:t>
            </w:r>
          </w:p>
        </w:tc>
        <w:tc>
          <w:tcPr>
            <w:tcW w:w="1558" w:type="dxa"/>
            <w:vAlign w:val="center"/>
          </w:tcPr>
          <w:p w:rsidR="006D42B5" w:rsidRPr="00BE7E79" w:rsidRDefault="006D42B5" w:rsidP="006D42B5">
            <w:pPr>
              <w:pStyle w:val="BodyText"/>
              <w:ind w:left="0"/>
              <w:rPr>
                <w:rFonts w:ascii="Arial" w:hAnsi="Arial" w:cs="Arial"/>
                <w:lang w:val="en-GB"/>
              </w:rPr>
            </w:pPr>
            <w:r w:rsidRPr="00BE7E79">
              <w:rPr>
                <w:rFonts w:ascii="Arial" w:hAnsi="Arial" w:cs="Arial"/>
                <w:lang w:val="sq-AL"/>
              </w:rPr>
              <w:t>Odvojeno sakupljeni reciklažni materijali</w:t>
            </w:r>
          </w:p>
        </w:tc>
        <w:tc>
          <w:tcPr>
            <w:tcW w:w="1558" w:type="dxa"/>
            <w:vAlign w:val="center"/>
          </w:tcPr>
          <w:p w:rsidR="006D42B5" w:rsidRPr="00BE7E79" w:rsidRDefault="006D42B5" w:rsidP="006D42B5">
            <w:pPr>
              <w:pStyle w:val="BodyText"/>
              <w:ind w:left="0"/>
              <w:rPr>
                <w:rFonts w:ascii="Arial" w:hAnsi="Arial" w:cs="Arial"/>
                <w:lang w:val="en-GB"/>
              </w:rPr>
            </w:pPr>
            <w:r w:rsidRPr="00BE7E79">
              <w:rPr>
                <w:rFonts w:ascii="Arial" w:hAnsi="Arial" w:cs="Arial"/>
                <w:lang w:val="en-GB"/>
              </w:rPr>
              <w:t>7.927</w:t>
            </w:r>
          </w:p>
        </w:tc>
      </w:tr>
      <w:tr w:rsidR="006D42B5" w:rsidRPr="00BE7E79" w:rsidTr="00375F17">
        <w:trPr>
          <w:jc w:val="center"/>
        </w:trPr>
        <w:tc>
          <w:tcPr>
            <w:tcW w:w="1558" w:type="dxa"/>
            <w:vAlign w:val="center"/>
          </w:tcPr>
          <w:p w:rsidR="006D42B5" w:rsidRPr="00BE7E79" w:rsidRDefault="006D42B5" w:rsidP="006D42B5">
            <w:pPr>
              <w:pStyle w:val="BodyText"/>
              <w:ind w:left="0"/>
              <w:rPr>
                <w:rFonts w:ascii="Arial" w:hAnsi="Arial" w:cs="Arial"/>
                <w:lang w:val="en-GB"/>
              </w:rPr>
            </w:pPr>
            <w:r w:rsidRPr="00BE7E79">
              <w:rPr>
                <w:rFonts w:ascii="Arial" w:hAnsi="Arial" w:cs="Arial"/>
                <w:lang w:val="en-GB"/>
              </w:rPr>
              <w:t xml:space="preserve">ULCINJ </w:t>
            </w:r>
          </w:p>
        </w:tc>
        <w:tc>
          <w:tcPr>
            <w:tcW w:w="1558" w:type="dxa"/>
            <w:vAlign w:val="center"/>
          </w:tcPr>
          <w:p w:rsidR="006D42B5" w:rsidRPr="00BE7E79" w:rsidRDefault="006D42B5" w:rsidP="006D42B5">
            <w:pPr>
              <w:pStyle w:val="BodyText"/>
              <w:ind w:left="0"/>
              <w:rPr>
                <w:rFonts w:ascii="Arial" w:hAnsi="Arial" w:cs="Arial"/>
                <w:lang w:val="en-GB"/>
              </w:rPr>
            </w:pPr>
            <w:r w:rsidRPr="00BE7E79">
              <w:rPr>
                <w:rFonts w:ascii="Arial" w:hAnsi="Arial" w:cs="Arial"/>
                <w:lang w:val="en-GB"/>
              </w:rPr>
              <w:t>Ulcinj</w:t>
            </w:r>
          </w:p>
        </w:tc>
        <w:tc>
          <w:tcPr>
            <w:tcW w:w="1558" w:type="dxa"/>
            <w:vAlign w:val="center"/>
          </w:tcPr>
          <w:p w:rsidR="006D42B5" w:rsidRPr="00BE7E79" w:rsidRDefault="006D42B5" w:rsidP="006D42B5">
            <w:pPr>
              <w:pStyle w:val="BodyText"/>
              <w:ind w:left="0"/>
              <w:rPr>
                <w:rFonts w:ascii="Arial" w:hAnsi="Arial" w:cs="Arial"/>
                <w:lang w:val="en-GB"/>
              </w:rPr>
            </w:pPr>
            <w:r w:rsidRPr="00BE7E79">
              <w:rPr>
                <w:rFonts w:ascii="Arial" w:hAnsi="Arial" w:cs="Arial"/>
                <w:lang w:val="sq-AL"/>
              </w:rPr>
              <w:t>Reciklažno dvorište</w:t>
            </w:r>
          </w:p>
        </w:tc>
        <w:tc>
          <w:tcPr>
            <w:tcW w:w="1558" w:type="dxa"/>
            <w:vAlign w:val="center"/>
          </w:tcPr>
          <w:p w:rsidR="006D42B5" w:rsidRPr="00BE7E79" w:rsidRDefault="006D42B5" w:rsidP="006D42B5">
            <w:pPr>
              <w:pStyle w:val="BodyText"/>
              <w:ind w:left="0"/>
              <w:rPr>
                <w:rFonts w:ascii="Arial" w:hAnsi="Arial" w:cs="Arial"/>
                <w:lang w:val="en-GB"/>
              </w:rPr>
            </w:pPr>
            <w:r w:rsidRPr="00BE7E79">
              <w:rPr>
                <w:rFonts w:ascii="Arial" w:hAnsi="Arial" w:cs="Arial"/>
                <w:lang w:val="en-GB"/>
              </w:rPr>
              <w:t>Predloženo-novo</w:t>
            </w:r>
          </w:p>
        </w:tc>
        <w:tc>
          <w:tcPr>
            <w:tcW w:w="1558" w:type="dxa"/>
            <w:vAlign w:val="center"/>
          </w:tcPr>
          <w:p w:rsidR="006D42B5" w:rsidRPr="00BE7E79" w:rsidRDefault="006D42B5" w:rsidP="006D42B5">
            <w:pPr>
              <w:pStyle w:val="BodyText"/>
              <w:ind w:left="0"/>
              <w:rPr>
                <w:rFonts w:ascii="Arial" w:hAnsi="Arial" w:cs="Arial"/>
                <w:lang w:val="en-GB"/>
              </w:rPr>
            </w:pPr>
            <w:r w:rsidRPr="00BE7E79">
              <w:rPr>
                <w:rFonts w:ascii="Arial" w:hAnsi="Arial" w:cs="Arial"/>
                <w:lang w:val="sq-AL"/>
              </w:rPr>
              <w:t>Odvojeno sakupljeni reciklažni materijali</w:t>
            </w:r>
          </w:p>
        </w:tc>
        <w:tc>
          <w:tcPr>
            <w:tcW w:w="1558" w:type="dxa"/>
            <w:vAlign w:val="center"/>
          </w:tcPr>
          <w:p w:rsidR="006D42B5" w:rsidRPr="00BE7E79" w:rsidRDefault="006D42B5" w:rsidP="006D42B5">
            <w:pPr>
              <w:pStyle w:val="BodyText"/>
              <w:ind w:left="0"/>
              <w:rPr>
                <w:rFonts w:ascii="Arial" w:hAnsi="Arial" w:cs="Arial"/>
                <w:lang w:val="en-GB"/>
              </w:rPr>
            </w:pPr>
          </w:p>
        </w:tc>
      </w:tr>
      <w:tr w:rsidR="006D42B5" w:rsidRPr="00BE7E79" w:rsidTr="00375F17">
        <w:trPr>
          <w:trHeight w:val="1087"/>
          <w:jc w:val="center"/>
        </w:trPr>
        <w:tc>
          <w:tcPr>
            <w:tcW w:w="1558" w:type="dxa"/>
            <w:vAlign w:val="center"/>
          </w:tcPr>
          <w:p w:rsidR="006D42B5" w:rsidRPr="00BE7E79" w:rsidRDefault="006D42B5" w:rsidP="006D42B5">
            <w:pPr>
              <w:pStyle w:val="BodyText"/>
              <w:ind w:left="0"/>
              <w:rPr>
                <w:rFonts w:ascii="Arial" w:hAnsi="Arial" w:cs="Arial"/>
                <w:lang w:val="en-GB"/>
              </w:rPr>
            </w:pPr>
            <w:r w:rsidRPr="00BE7E79">
              <w:rPr>
                <w:rFonts w:ascii="Arial" w:hAnsi="Arial" w:cs="Arial"/>
                <w:lang w:val="en-GB"/>
              </w:rPr>
              <w:t>SVE OPŠTINE</w:t>
            </w:r>
          </w:p>
        </w:tc>
        <w:tc>
          <w:tcPr>
            <w:tcW w:w="1558" w:type="dxa"/>
            <w:vAlign w:val="center"/>
          </w:tcPr>
          <w:p w:rsidR="006D42B5" w:rsidRPr="00BE7E79" w:rsidRDefault="006D42B5" w:rsidP="006D42B5">
            <w:pPr>
              <w:pStyle w:val="BodyText"/>
              <w:ind w:left="0"/>
              <w:rPr>
                <w:rFonts w:ascii="Arial" w:hAnsi="Arial" w:cs="Arial"/>
                <w:lang w:val="en-GB"/>
              </w:rPr>
            </w:pPr>
            <w:r w:rsidRPr="00BE7E79">
              <w:rPr>
                <w:rFonts w:ascii="Arial" w:hAnsi="Arial" w:cs="Arial"/>
                <w:lang w:val="en-GB"/>
              </w:rPr>
              <w:t>Bar</w:t>
            </w:r>
          </w:p>
        </w:tc>
        <w:tc>
          <w:tcPr>
            <w:tcW w:w="1558" w:type="dxa"/>
            <w:vAlign w:val="center"/>
          </w:tcPr>
          <w:p w:rsidR="006D42B5" w:rsidRPr="00BE7E79" w:rsidRDefault="006D42B5" w:rsidP="006D42B5">
            <w:pPr>
              <w:pStyle w:val="BodyText"/>
              <w:ind w:left="0"/>
              <w:rPr>
                <w:rFonts w:ascii="Arial" w:hAnsi="Arial" w:cs="Arial"/>
                <w:lang w:val="en-GB"/>
              </w:rPr>
            </w:pPr>
            <w:r w:rsidRPr="00BE7E79">
              <w:rPr>
                <w:rFonts w:ascii="Arial" w:hAnsi="Arial" w:cs="Arial"/>
                <w:lang w:val="en-GB"/>
              </w:rPr>
              <w:t>Deponija</w:t>
            </w:r>
          </w:p>
        </w:tc>
        <w:tc>
          <w:tcPr>
            <w:tcW w:w="1558" w:type="dxa"/>
            <w:vAlign w:val="center"/>
          </w:tcPr>
          <w:p w:rsidR="006D42B5" w:rsidRPr="00BE7E79" w:rsidRDefault="006D42B5" w:rsidP="006D42B5">
            <w:pPr>
              <w:pStyle w:val="BodyText"/>
              <w:ind w:left="0"/>
              <w:rPr>
                <w:rFonts w:ascii="Arial" w:hAnsi="Arial" w:cs="Arial"/>
                <w:lang w:val="en-GB"/>
              </w:rPr>
            </w:pPr>
            <w:r w:rsidRPr="00BE7E79">
              <w:rPr>
                <w:rFonts w:ascii="Arial" w:hAnsi="Arial" w:cs="Arial"/>
                <w:lang w:val="sq-AL"/>
              </w:rPr>
              <w:t>Operativno</w:t>
            </w:r>
          </w:p>
        </w:tc>
        <w:tc>
          <w:tcPr>
            <w:tcW w:w="1558" w:type="dxa"/>
            <w:vAlign w:val="center"/>
          </w:tcPr>
          <w:p w:rsidR="006D42B5" w:rsidRPr="00BE7E79" w:rsidRDefault="006D42B5" w:rsidP="006D42B5">
            <w:pPr>
              <w:pStyle w:val="BodyText"/>
              <w:ind w:left="0"/>
              <w:rPr>
                <w:rFonts w:ascii="Arial" w:hAnsi="Arial" w:cs="Arial"/>
                <w:lang w:val="en-GB"/>
              </w:rPr>
            </w:pPr>
            <w:r w:rsidRPr="00BE7E79">
              <w:rPr>
                <w:rFonts w:ascii="Arial" w:hAnsi="Arial" w:cs="Arial"/>
                <w:lang w:val="sq-AL"/>
              </w:rPr>
              <w:t>R</w:t>
            </w:r>
            <w:r w:rsidR="00375F17" w:rsidRPr="00BE7E79">
              <w:rPr>
                <w:rFonts w:ascii="Arial" w:hAnsi="Arial" w:cs="Arial"/>
                <w:lang w:val="sq-AL"/>
              </w:rPr>
              <w:t>ezidualni otpad, ostaci od MRF</w:t>
            </w:r>
          </w:p>
        </w:tc>
        <w:tc>
          <w:tcPr>
            <w:tcW w:w="1558" w:type="dxa"/>
            <w:vAlign w:val="center"/>
          </w:tcPr>
          <w:p w:rsidR="006D42B5" w:rsidRPr="00BE7E79" w:rsidRDefault="006D42B5" w:rsidP="006D42B5">
            <w:pPr>
              <w:pStyle w:val="BodyText"/>
              <w:ind w:left="0"/>
              <w:rPr>
                <w:rFonts w:ascii="Arial" w:hAnsi="Arial" w:cs="Arial"/>
                <w:lang w:val="en-GB"/>
              </w:rPr>
            </w:pPr>
            <w:r w:rsidRPr="00BE7E79">
              <w:rPr>
                <w:rFonts w:ascii="Arial" w:hAnsi="Arial" w:cs="Arial"/>
                <w:lang w:val="en-GB"/>
              </w:rPr>
              <w:t>54.589</w:t>
            </w:r>
          </w:p>
        </w:tc>
      </w:tr>
    </w:tbl>
    <w:p w:rsidR="006D42B5" w:rsidRPr="00BE7E79" w:rsidRDefault="006D42B5" w:rsidP="006D42B5">
      <w:pPr>
        <w:pStyle w:val="BodyText"/>
        <w:ind w:left="0"/>
        <w:rPr>
          <w:rFonts w:ascii="Arial" w:hAnsi="Arial" w:cs="Arial"/>
          <w:lang w:val="sq-AL"/>
        </w:rPr>
      </w:pPr>
    </w:p>
    <w:bookmarkEnd w:id="193"/>
    <w:p w:rsidR="0012726B" w:rsidRPr="00BE7E79" w:rsidRDefault="00C45D57" w:rsidP="00C45D57">
      <w:pPr>
        <w:rPr>
          <w:rFonts w:ascii="Arial" w:hAnsi="Arial" w:cs="Arial"/>
          <w:b/>
          <w:sz w:val="20"/>
          <w:szCs w:val="20"/>
        </w:rPr>
      </w:pPr>
      <w:r w:rsidRPr="00BE7E79">
        <w:rPr>
          <w:rFonts w:ascii="Arial" w:hAnsi="Arial" w:cs="Arial"/>
          <w:b/>
          <w:sz w:val="20"/>
          <w:szCs w:val="20"/>
        </w:rPr>
        <w:t xml:space="preserve">Napomena: Sav biootpad transportovati u Regionalni centar </w:t>
      </w:r>
      <w:r w:rsidR="00096230" w:rsidRPr="00BE7E79">
        <w:rPr>
          <w:rFonts w:ascii="Arial" w:hAnsi="Arial" w:cs="Arial"/>
          <w:b/>
          <w:sz w:val="20"/>
          <w:szCs w:val="20"/>
        </w:rPr>
        <w:t>Podgorica</w:t>
      </w:r>
      <w:r w:rsidRPr="00BE7E79">
        <w:rPr>
          <w:rFonts w:ascii="Arial" w:hAnsi="Arial" w:cs="Arial"/>
          <w:b/>
          <w:sz w:val="20"/>
          <w:szCs w:val="20"/>
        </w:rPr>
        <w:t xml:space="preserve"> ako se neće graditi Postrojenje za proizvodnju energije iz biootpada</w:t>
      </w:r>
    </w:p>
    <w:p w:rsidR="00816AD7" w:rsidRDefault="00816AD7" w:rsidP="00C45D57">
      <w:pPr>
        <w:rPr>
          <w:rFonts w:ascii="Arial" w:hAnsi="Arial" w:cs="Arial"/>
          <w:b/>
          <w:sz w:val="20"/>
          <w:szCs w:val="20"/>
        </w:rPr>
      </w:pPr>
    </w:p>
    <w:p w:rsidR="00454776" w:rsidRDefault="00454776" w:rsidP="00C45D57">
      <w:pPr>
        <w:rPr>
          <w:rFonts w:ascii="Arial" w:hAnsi="Arial" w:cs="Arial"/>
          <w:b/>
          <w:sz w:val="20"/>
          <w:szCs w:val="20"/>
        </w:rPr>
      </w:pPr>
    </w:p>
    <w:p w:rsidR="00454776" w:rsidRPr="00BE7E79" w:rsidRDefault="00454776" w:rsidP="00C45D57">
      <w:pPr>
        <w:rPr>
          <w:rFonts w:ascii="Arial" w:hAnsi="Arial" w:cs="Arial"/>
          <w:b/>
          <w:sz w:val="20"/>
          <w:szCs w:val="20"/>
        </w:rPr>
      </w:pPr>
    </w:p>
    <w:p w:rsidR="00816AD7" w:rsidRPr="00BE7E79" w:rsidRDefault="00816AD7" w:rsidP="00C45D57">
      <w:pPr>
        <w:rPr>
          <w:rFonts w:ascii="Arial" w:hAnsi="Arial" w:cs="Arial"/>
          <w:b/>
          <w:sz w:val="20"/>
          <w:szCs w:val="20"/>
        </w:rPr>
      </w:pPr>
    </w:p>
    <w:p w:rsidR="00C45D57" w:rsidRPr="00BE7E79" w:rsidRDefault="00C45D57" w:rsidP="00C45D57">
      <w:pPr>
        <w:rPr>
          <w:rFonts w:ascii="Arial" w:hAnsi="Arial" w:cs="Arial"/>
          <w:b/>
          <w:sz w:val="20"/>
          <w:szCs w:val="20"/>
          <w:u w:val="single"/>
          <w:lang w:val="sq-AL"/>
        </w:rPr>
      </w:pPr>
      <w:bookmarkStart w:id="207" w:name="_Toc117607254"/>
      <w:r w:rsidRPr="00BE7E79">
        <w:rPr>
          <w:rFonts w:ascii="Arial" w:hAnsi="Arial" w:cs="Arial"/>
          <w:b/>
          <w:sz w:val="20"/>
          <w:szCs w:val="20"/>
          <w:u w:val="single"/>
          <w:lang w:val="sq-AL"/>
        </w:rPr>
        <w:t>Regionalni centar za upravljanja otpadom Bijelo Polje</w:t>
      </w:r>
    </w:p>
    <w:p w:rsidR="00C45D57" w:rsidRPr="00BE7E79" w:rsidRDefault="00C45D57" w:rsidP="00030AC4">
      <w:pPr>
        <w:jc w:val="both"/>
        <w:rPr>
          <w:rFonts w:ascii="Arial" w:hAnsi="Arial" w:cs="Arial"/>
          <w:sz w:val="20"/>
          <w:szCs w:val="20"/>
          <w:lang w:val="sq-AL"/>
        </w:rPr>
      </w:pPr>
      <w:r w:rsidRPr="00BE7E79">
        <w:rPr>
          <w:rFonts w:ascii="Arial" w:hAnsi="Arial" w:cs="Arial"/>
          <w:sz w:val="20"/>
          <w:szCs w:val="20"/>
          <w:lang w:val="sq-AL"/>
        </w:rPr>
        <w:t>Sjeverni regionalni sistem upravljanja otpadom je zasnovan na nedavno izrađenoj Studiji izvodljivosti</w:t>
      </w:r>
      <w:r w:rsidRPr="00BE7E79">
        <w:rPr>
          <w:rFonts w:ascii="Arial" w:hAnsi="Arial" w:cs="Arial"/>
          <w:sz w:val="20"/>
          <w:szCs w:val="20"/>
        </w:rPr>
        <w:footnoteReference w:id="26"/>
      </w:r>
      <w:r w:rsidRPr="00BE7E79">
        <w:rPr>
          <w:rFonts w:ascii="Arial" w:hAnsi="Arial" w:cs="Arial"/>
          <w:sz w:val="20"/>
          <w:szCs w:val="20"/>
          <w:lang w:val="sq-AL"/>
        </w:rPr>
        <w:t xml:space="preserve"> i obuhvata opštine koje su navedene u narednoj tabeli.</w:t>
      </w:r>
    </w:p>
    <w:p w:rsidR="00C45D57" w:rsidRPr="00BE7E79" w:rsidRDefault="00C45D57" w:rsidP="00C45D57">
      <w:pPr>
        <w:rPr>
          <w:rFonts w:ascii="Arial" w:hAnsi="Arial" w:cs="Arial"/>
          <w:sz w:val="20"/>
          <w:szCs w:val="20"/>
          <w:lang w:val="sq-AL"/>
        </w:rPr>
      </w:pPr>
    </w:p>
    <w:p w:rsidR="00C45D57" w:rsidRPr="00BE7E79" w:rsidRDefault="00C45D57" w:rsidP="00C45D57">
      <w:pPr>
        <w:pStyle w:val="Caption"/>
        <w:rPr>
          <w:rFonts w:cs="Arial"/>
          <w:sz w:val="20"/>
          <w:szCs w:val="20"/>
          <w:lang w:val="sq-AL"/>
        </w:rPr>
      </w:pPr>
      <w:bookmarkStart w:id="208" w:name="_Toc110350466"/>
      <w:bookmarkStart w:id="209" w:name="_Toc110350561"/>
      <w:bookmarkStart w:id="210" w:name="_Toc110612554"/>
      <w:bookmarkStart w:id="211" w:name="_Toc117607243"/>
      <w:bookmarkStart w:id="212" w:name="_Toc189515622"/>
      <w:bookmarkStart w:id="213" w:name="_Toc189549684"/>
      <w:r w:rsidRPr="00BE7E79">
        <w:rPr>
          <w:rFonts w:cs="Arial"/>
          <w:sz w:val="20"/>
          <w:szCs w:val="20"/>
          <w:lang w:val="sq-AL"/>
        </w:rPr>
        <w:t xml:space="preserve">Tabela </w:t>
      </w:r>
      <w:r w:rsidR="00487428" w:rsidRPr="00BE7E79">
        <w:rPr>
          <w:rFonts w:cs="Arial"/>
          <w:sz w:val="20"/>
          <w:szCs w:val="20"/>
        </w:rPr>
        <w:t>31</w:t>
      </w:r>
      <w:r w:rsidRPr="00BE7E79">
        <w:rPr>
          <w:rFonts w:cs="Arial"/>
          <w:sz w:val="20"/>
          <w:szCs w:val="20"/>
          <w:lang w:val="sq-AL"/>
        </w:rPr>
        <w:t xml:space="preserve"> Područja koje opslužuje sjeverni R</w:t>
      </w:r>
      <w:bookmarkEnd w:id="208"/>
      <w:bookmarkEnd w:id="209"/>
      <w:bookmarkEnd w:id="210"/>
      <w:bookmarkEnd w:id="211"/>
      <w:r w:rsidRPr="00BE7E79">
        <w:rPr>
          <w:rFonts w:cs="Arial"/>
          <w:sz w:val="20"/>
          <w:szCs w:val="20"/>
          <w:lang w:val="sq-AL"/>
        </w:rPr>
        <w:t>CUO</w:t>
      </w:r>
      <w:bookmarkEnd w:id="212"/>
      <w:bookmarkEnd w:id="213"/>
    </w:p>
    <w:tbl>
      <w:tblPr>
        <w:tblW w:w="3472"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firstRow="0" w:lastRow="0" w:firstColumn="0" w:lastColumn="0" w:noHBand="0" w:noVBand="0"/>
      </w:tblPr>
      <w:tblGrid>
        <w:gridCol w:w="2236"/>
        <w:gridCol w:w="2173"/>
        <w:gridCol w:w="2280"/>
      </w:tblGrid>
      <w:tr w:rsidR="00C45D57" w:rsidRPr="00BE7E79" w:rsidTr="00927E8A">
        <w:trPr>
          <w:tblHeader/>
          <w:jc w:val="center"/>
        </w:trPr>
        <w:tc>
          <w:tcPr>
            <w:tcW w:w="1672" w:type="pct"/>
            <w:shd w:val="clear" w:color="auto" w:fill="F2F2F2" w:themeFill="background1" w:themeFillShade="F2"/>
            <w:vAlign w:val="center"/>
          </w:tcPr>
          <w:p w:rsidR="00C45D57" w:rsidRPr="00BE7E79" w:rsidRDefault="00C45D57" w:rsidP="00927E8A">
            <w:pPr>
              <w:rPr>
                <w:rFonts w:ascii="Arial" w:hAnsi="Arial" w:cs="Arial"/>
                <w:sz w:val="20"/>
                <w:szCs w:val="20"/>
              </w:rPr>
            </w:pPr>
            <w:r w:rsidRPr="00BE7E79">
              <w:rPr>
                <w:rFonts w:ascii="Arial" w:hAnsi="Arial" w:cs="Arial"/>
                <w:sz w:val="20"/>
                <w:szCs w:val="20"/>
              </w:rPr>
              <w:t>Opština</w:t>
            </w:r>
          </w:p>
        </w:tc>
        <w:tc>
          <w:tcPr>
            <w:tcW w:w="1624" w:type="pct"/>
            <w:shd w:val="clear" w:color="auto" w:fill="F2F2F2" w:themeFill="background1" w:themeFillShade="F2"/>
            <w:vAlign w:val="center"/>
          </w:tcPr>
          <w:p w:rsidR="00C45D57" w:rsidRPr="00BE7E79" w:rsidRDefault="00C45D57" w:rsidP="00927E8A">
            <w:pPr>
              <w:rPr>
                <w:rFonts w:ascii="Arial" w:hAnsi="Arial" w:cs="Arial"/>
                <w:sz w:val="20"/>
                <w:szCs w:val="20"/>
              </w:rPr>
            </w:pPr>
            <w:r w:rsidRPr="00BE7E79">
              <w:rPr>
                <w:rFonts w:ascii="Arial" w:hAnsi="Arial" w:cs="Arial"/>
                <w:sz w:val="20"/>
                <w:szCs w:val="20"/>
              </w:rPr>
              <w:t xml:space="preserve">Stanovništvo - </w:t>
            </w:r>
            <w:r w:rsidRPr="00BE7E79">
              <w:rPr>
                <w:rFonts w:ascii="Arial" w:hAnsi="Arial" w:cs="Arial"/>
                <w:sz w:val="20"/>
                <w:szCs w:val="20"/>
              </w:rPr>
              <w:br/>
              <w:t>2028</w:t>
            </w:r>
          </w:p>
        </w:tc>
        <w:tc>
          <w:tcPr>
            <w:tcW w:w="1704" w:type="pct"/>
            <w:shd w:val="clear" w:color="auto" w:fill="F2F2F2" w:themeFill="background1" w:themeFillShade="F2"/>
            <w:vAlign w:val="center"/>
          </w:tcPr>
          <w:p w:rsidR="00C45D57" w:rsidRPr="00BE7E79" w:rsidRDefault="00C45D57" w:rsidP="00927E8A">
            <w:pPr>
              <w:rPr>
                <w:rFonts w:ascii="Arial" w:hAnsi="Arial" w:cs="Arial"/>
                <w:sz w:val="20"/>
                <w:szCs w:val="20"/>
              </w:rPr>
            </w:pPr>
            <w:r w:rsidRPr="00BE7E79">
              <w:rPr>
                <w:rFonts w:ascii="Arial" w:hAnsi="Arial" w:cs="Arial"/>
                <w:sz w:val="20"/>
                <w:szCs w:val="20"/>
              </w:rPr>
              <w:t xml:space="preserve">Generisanje otpada </w:t>
            </w:r>
            <w:r w:rsidRPr="00BE7E79">
              <w:rPr>
                <w:rFonts w:ascii="Arial" w:hAnsi="Arial" w:cs="Arial"/>
                <w:sz w:val="20"/>
                <w:szCs w:val="20"/>
              </w:rPr>
              <w:br/>
              <w:t>(t/god) - 2028</w:t>
            </w:r>
          </w:p>
        </w:tc>
      </w:tr>
      <w:tr w:rsidR="00C45D57" w:rsidRPr="00BE7E79" w:rsidTr="00927E8A">
        <w:trPr>
          <w:jc w:val="center"/>
        </w:trPr>
        <w:tc>
          <w:tcPr>
            <w:tcW w:w="1672" w:type="pct"/>
            <w:vAlign w:val="center"/>
          </w:tcPr>
          <w:p w:rsidR="00C45D57" w:rsidRPr="00BE7E79" w:rsidRDefault="00C45D57" w:rsidP="00927E8A">
            <w:pPr>
              <w:rPr>
                <w:rFonts w:ascii="Arial" w:hAnsi="Arial" w:cs="Arial"/>
                <w:sz w:val="20"/>
                <w:szCs w:val="20"/>
              </w:rPr>
            </w:pPr>
            <w:r w:rsidRPr="00BE7E79">
              <w:rPr>
                <w:rFonts w:ascii="Arial" w:hAnsi="Arial" w:cs="Arial"/>
                <w:sz w:val="20"/>
                <w:szCs w:val="20"/>
              </w:rPr>
              <w:t>ANDRIJEVICA</w:t>
            </w:r>
          </w:p>
        </w:tc>
        <w:tc>
          <w:tcPr>
            <w:tcW w:w="1624" w:type="pct"/>
            <w:shd w:val="clear" w:color="auto" w:fill="auto"/>
            <w:vAlign w:val="center"/>
          </w:tcPr>
          <w:p w:rsidR="00C45D57" w:rsidRPr="00BE7E79" w:rsidRDefault="00C45D57" w:rsidP="00927E8A">
            <w:pPr>
              <w:rPr>
                <w:rFonts w:ascii="Arial" w:hAnsi="Arial" w:cs="Arial"/>
                <w:sz w:val="20"/>
                <w:szCs w:val="20"/>
              </w:rPr>
            </w:pPr>
            <w:r w:rsidRPr="00BE7E79">
              <w:rPr>
                <w:rFonts w:ascii="Arial" w:hAnsi="Arial" w:cs="Arial"/>
                <w:sz w:val="20"/>
                <w:szCs w:val="20"/>
              </w:rPr>
              <w:t>4.442</w:t>
            </w:r>
          </w:p>
        </w:tc>
        <w:tc>
          <w:tcPr>
            <w:tcW w:w="1704" w:type="pct"/>
            <w:vAlign w:val="center"/>
          </w:tcPr>
          <w:p w:rsidR="00C45D57" w:rsidRPr="00BE7E79" w:rsidRDefault="00C45D57" w:rsidP="00927E8A">
            <w:pPr>
              <w:rPr>
                <w:rFonts w:ascii="Arial" w:hAnsi="Arial" w:cs="Arial"/>
                <w:sz w:val="20"/>
                <w:szCs w:val="20"/>
                <w:highlight w:val="yellow"/>
              </w:rPr>
            </w:pPr>
            <w:r w:rsidRPr="00BE7E79">
              <w:rPr>
                <w:rFonts w:ascii="Arial" w:hAnsi="Arial" w:cs="Arial"/>
                <w:sz w:val="20"/>
                <w:szCs w:val="20"/>
              </w:rPr>
              <w:t>1,918</w:t>
            </w:r>
          </w:p>
        </w:tc>
      </w:tr>
      <w:tr w:rsidR="00C45D57" w:rsidRPr="00BE7E79" w:rsidTr="00927E8A">
        <w:trPr>
          <w:jc w:val="center"/>
        </w:trPr>
        <w:tc>
          <w:tcPr>
            <w:tcW w:w="1672" w:type="pct"/>
            <w:vAlign w:val="center"/>
          </w:tcPr>
          <w:p w:rsidR="00C45D57" w:rsidRPr="00BE7E79" w:rsidRDefault="00C45D57" w:rsidP="00927E8A">
            <w:pPr>
              <w:rPr>
                <w:rFonts w:ascii="Arial" w:hAnsi="Arial" w:cs="Arial"/>
                <w:sz w:val="20"/>
                <w:szCs w:val="20"/>
              </w:rPr>
            </w:pPr>
            <w:r w:rsidRPr="00BE7E79">
              <w:rPr>
                <w:rFonts w:ascii="Arial" w:hAnsi="Arial" w:cs="Arial"/>
                <w:sz w:val="20"/>
                <w:szCs w:val="20"/>
              </w:rPr>
              <w:t>BERANE</w:t>
            </w:r>
          </w:p>
        </w:tc>
        <w:tc>
          <w:tcPr>
            <w:tcW w:w="1624" w:type="pct"/>
            <w:shd w:val="clear" w:color="auto" w:fill="auto"/>
            <w:vAlign w:val="center"/>
          </w:tcPr>
          <w:p w:rsidR="00C45D57" w:rsidRPr="00BE7E79" w:rsidRDefault="00C45D57" w:rsidP="00927E8A">
            <w:pPr>
              <w:rPr>
                <w:rFonts w:ascii="Arial" w:hAnsi="Arial" w:cs="Arial"/>
                <w:sz w:val="20"/>
                <w:szCs w:val="20"/>
              </w:rPr>
            </w:pPr>
            <w:r w:rsidRPr="00BE7E79">
              <w:rPr>
                <w:rFonts w:ascii="Arial" w:hAnsi="Arial" w:cs="Arial"/>
                <w:sz w:val="20"/>
                <w:szCs w:val="20"/>
              </w:rPr>
              <w:t>26.242</w:t>
            </w:r>
          </w:p>
        </w:tc>
        <w:tc>
          <w:tcPr>
            <w:tcW w:w="1704" w:type="pct"/>
            <w:vAlign w:val="center"/>
          </w:tcPr>
          <w:p w:rsidR="00C45D57" w:rsidRPr="00BE7E79" w:rsidRDefault="00C45D57" w:rsidP="00927E8A">
            <w:pPr>
              <w:rPr>
                <w:rFonts w:ascii="Arial" w:hAnsi="Arial" w:cs="Arial"/>
                <w:sz w:val="20"/>
                <w:szCs w:val="20"/>
                <w:highlight w:val="yellow"/>
              </w:rPr>
            </w:pPr>
            <w:r w:rsidRPr="00BE7E79">
              <w:rPr>
                <w:rFonts w:ascii="Arial" w:hAnsi="Arial" w:cs="Arial"/>
                <w:sz w:val="20"/>
                <w:szCs w:val="20"/>
              </w:rPr>
              <w:t>11,957</w:t>
            </w:r>
          </w:p>
        </w:tc>
      </w:tr>
      <w:tr w:rsidR="00C45D57" w:rsidRPr="00BE7E79" w:rsidTr="00927E8A">
        <w:trPr>
          <w:jc w:val="center"/>
        </w:trPr>
        <w:tc>
          <w:tcPr>
            <w:tcW w:w="1672" w:type="pct"/>
            <w:vAlign w:val="center"/>
          </w:tcPr>
          <w:p w:rsidR="00C45D57" w:rsidRPr="00BE7E79" w:rsidRDefault="00C45D57" w:rsidP="00927E8A">
            <w:pPr>
              <w:rPr>
                <w:rFonts w:ascii="Arial" w:hAnsi="Arial" w:cs="Arial"/>
                <w:sz w:val="20"/>
                <w:szCs w:val="20"/>
              </w:rPr>
            </w:pPr>
            <w:r w:rsidRPr="00BE7E79">
              <w:rPr>
                <w:rFonts w:ascii="Arial" w:hAnsi="Arial" w:cs="Arial"/>
                <w:sz w:val="20"/>
                <w:szCs w:val="20"/>
              </w:rPr>
              <w:t>BIJELO POLJE</w:t>
            </w:r>
          </w:p>
        </w:tc>
        <w:tc>
          <w:tcPr>
            <w:tcW w:w="1624" w:type="pct"/>
            <w:shd w:val="clear" w:color="auto" w:fill="auto"/>
            <w:vAlign w:val="center"/>
          </w:tcPr>
          <w:p w:rsidR="00C45D57" w:rsidRPr="00BE7E79" w:rsidRDefault="00C45D57" w:rsidP="00927E8A">
            <w:pPr>
              <w:rPr>
                <w:rFonts w:ascii="Arial" w:hAnsi="Arial" w:cs="Arial"/>
                <w:sz w:val="20"/>
                <w:szCs w:val="20"/>
              </w:rPr>
            </w:pPr>
            <w:r w:rsidRPr="00BE7E79">
              <w:rPr>
                <w:rFonts w:ascii="Arial" w:hAnsi="Arial" w:cs="Arial"/>
                <w:sz w:val="20"/>
                <w:szCs w:val="20"/>
              </w:rPr>
              <w:t>41.380</w:t>
            </w:r>
          </w:p>
        </w:tc>
        <w:tc>
          <w:tcPr>
            <w:tcW w:w="1704" w:type="pct"/>
            <w:vAlign w:val="center"/>
          </w:tcPr>
          <w:p w:rsidR="00C45D57" w:rsidRPr="00BE7E79" w:rsidRDefault="00C45D57" w:rsidP="00927E8A">
            <w:pPr>
              <w:rPr>
                <w:rFonts w:ascii="Arial" w:hAnsi="Arial" w:cs="Arial"/>
                <w:sz w:val="20"/>
                <w:szCs w:val="20"/>
                <w:highlight w:val="yellow"/>
              </w:rPr>
            </w:pPr>
            <w:r w:rsidRPr="00BE7E79">
              <w:rPr>
                <w:rFonts w:ascii="Arial" w:hAnsi="Arial" w:cs="Arial"/>
                <w:sz w:val="20"/>
                <w:szCs w:val="20"/>
              </w:rPr>
              <w:t>18,923</w:t>
            </w:r>
          </w:p>
        </w:tc>
      </w:tr>
      <w:tr w:rsidR="00C45D57" w:rsidRPr="00BE7E79" w:rsidTr="00927E8A">
        <w:trPr>
          <w:jc w:val="center"/>
        </w:trPr>
        <w:tc>
          <w:tcPr>
            <w:tcW w:w="1672" w:type="pct"/>
            <w:vAlign w:val="center"/>
          </w:tcPr>
          <w:p w:rsidR="00C45D57" w:rsidRPr="00BE7E79" w:rsidRDefault="00C45D57" w:rsidP="00927E8A">
            <w:pPr>
              <w:rPr>
                <w:rFonts w:ascii="Arial" w:hAnsi="Arial" w:cs="Arial"/>
                <w:sz w:val="20"/>
                <w:szCs w:val="20"/>
              </w:rPr>
            </w:pPr>
            <w:r w:rsidRPr="00BE7E79">
              <w:rPr>
                <w:rFonts w:ascii="Arial" w:hAnsi="Arial" w:cs="Arial"/>
                <w:sz w:val="20"/>
                <w:szCs w:val="20"/>
              </w:rPr>
              <w:t>GUSINJE</w:t>
            </w:r>
          </w:p>
        </w:tc>
        <w:tc>
          <w:tcPr>
            <w:tcW w:w="1624" w:type="pct"/>
            <w:shd w:val="clear" w:color="auto" w:fill="auto"/>
            <w:vAlign w:val="center"/>
          </w:tcPr>
          <w:p w:rsidR="00C45D57" w:rsidRPr="00BE7E79" w:rsidRDefault="00C45D57" w:rsidP="00927E8A">
            <w:pPr>
              <w:rPr>
                <w:rFonts w:ascii="Arial" w:hAnsi="Arial" w:cs="Arial"/>
                <w:sz w:val="20"/>
                <w:szCs w:val="20"/>
              </w:rPr>
            </w:pPr>
            <w:r w:rsidRPr="00BE7E79">
              <w:rPr>
                <w:rFonts w:ascii="Arial" w:hAnsi="Arial" w:cs="Arial"/>
                <w:sz w:val="20"/>
                <w:szCs w:val="20"/>
              </w:rPr>
              <w:t>4.032</w:t>
            </w:r>
          </w:p>
        </w:tc>
        <w:tc>
          <w:tcPr>
            <w:tcW w:w="1704" w:type="pct"/>
            <w:vAlign w:val="center"/>
          </w:tcPr>
          <w:p w:rsidR="00C45D57" w:rsidRPr="00BE7E79" w:rsidRDefault="00C45D57" w:rsidP="00927E8A">
            <w:pPr>
              <w:rPr>
                <w:rFonts w:ascii="Arial" w:hAnsi="Arial" w:cs="Arial"/>
                <w:sz w:val="20"/>
                <w:szCs w:val="20"/>
                <w:highlight w:val="yellow"/>
              </w:rPr>
            </w:pPr>
            <w:r w:rsidRPr="00BE7E79">
              <w:rPr>
                <w:rFonts w:ascii="Arial" w:hAnsi="Arial" w:cs="Arial"/>
                <w:sz w:val="20"/>
                <w:szCs w:val="20"/>
              </w:rPr>
              <w:t>1,905</w:t>
            </w:r>
          </w:p>
        </w:tc>
      </w:tr>
      <w:tr w:rsidR="00C45D57" w:rsidRPr="00BE7E79" w:rsidTr="00927E8A">
        <w:trPr>
          <w:jc w:val="center"/>
        </w:trPr>
        <w:tc>
          <w:tcPr>
            <w:tcW w:w="1672" w:type="pct"/>
            <w:vAlign w:val="center"/>
          </w:tcPr>
          <w:p w:rsidR="00C45D57" w:rsidRPr="00BE7E79" w:rsidRDefault="00C45D57" w:rsidP="00927E8A">
            <w:pPr>
              <w:rPr>
                <w:rFonts w:ascii="Arial" w:hAnsi="Arial" w:cs="Arial"/>
                <w:sz w:val="20"/>
                <w:szCs w:val="20"/>
              </w:rPr>
            </w:pPr>
            <w:r w:rsidRPr="00BE7E79">
              <w:rPr>
                <w:rFonts w:ascii="Arial" w:hAnsi="Arial" w:cs="Arial"/>
                <w:sz w:val="20"/>
                <w:szCs w:val="20"/>
              </w:rPr>
              <w:t>KOLAŠIN</w:t>
            </w:r>
          </w:p>
        </w:tc>
        <w:tc>
          <w:tcPr>
            <w:tcW w:w="1624" w:type="pct"/>
            <w:shd w:val="clear" w:color="auto" w:fill="auto"/>
            <w:vAlign w:val="center"/>
          </w:tcPr>
          <w:p w:rsidR="00C45D57" w:rsidRPr="00BE7E79" w:rsidRDefault="00C45D57" w:rsidP="00927E8A">
            <w:pPr>
              <w:rPr>
                <w:rFonts w:ascii="Arial" w:hAnsi="Arial" w:cs="Arial"/>
                <w:sz w:val="20"/>
                <w:szCs w:val="20"/>
              </w:rPr>
            </w:pPr>
            <w:r w:rsidRPr="00BE7E79">
              <w:rPr>
                <w:rFonts w:ascii="Arial" w:hAnsi="Arial" w:cs="Arial"/>
                <w:sz w:val="20"/>
                <w:szCs w:val="20"/>
              </w:rPr>
              <w:t>7.005</w:t>
            </w:r>
          </w:p>
        </w:tc>
        <w:tc>
          <w:tcPr>
            <w:tcW w:w="1704" w:type="pct"/>
            <w:vAlign w:val="center"/>
          </w:tcPr>
          <w:p w:rsidR="00C45D57" w:rsidRPr="00BE7E79" w:rsidRDefault="00C45D57" w:rsidP="00927E8A">
            <w:pPr>
              <w:rPr>
                <w:rFonts w:ascii="Arial" w:hAnsi="Arial" w:cs="Arial"/>
                <w:sz w:val="20"/>
                <w:szCs w:val="20"/>
                <w:highlight w:val="yellow"/>
              </w:rPr>
            </w:pPr>
            <w:r w:rsidRPr="00BE7E79">
              <w:rPr>
                <w:rFonts w:ascii="Arial" w:hAnsi="Arial" w:cs="Arial"/>
                <w:sz w:val="20"/>
                <w:szCs w:val="20"/>
              </w:rPr>
              <w:t>3,190</w:t>
            </w:r>
          </w:p>
        </w:tc>
      </w:tr>
      <w:tr w:rsidR="00C45D57" w:rsidRPr="00BE7E79" w:rsidTr="00927E8A">
        <w:trPr>
          <w:jc w:val="center"/>
        </w:trPr>
        <w:tc>
          <w:tcPr>
            <w:tcW w:w="1672" w:type="pct"/>
            <w:vAlign w:val="center"/>
          </w:tcPr>
          <w:p w:rsidR="00C45D57" w:rsidRPr="00BE7E79" w:rsidRDefault="00C45D57" w:rsidP="00927E8A">
            <w:pPr>
              <w:rPr>
                <w:rFonts w:ascii="Arial" w:hAnsi="Arial" w:cs="Arial"/>
                <w:sz w:val="20"/>
                <w:szCs w:val="20"/>
              </w:rPr>
            </w:pPr>
            <w:r w:rsidRPr="00BE7E79">
              <w:rPr>
                <w:rFonts w:ascii="Arial" w:hAnsi="Arial" w:cs="Arial"/>
                <w:sz w:val="20"/>
                <w:szCs w:val="20"/>
              </w:rPr>
              <w:t>MOJKOVAC</w:t>
            </w:r>
          </w:p>
        </w:tc>
        <w:tc>
          <w:tcPr>
            <w:tcW w:w="1624" w:type="pct"/>
            <w:shd w:val="clear" w:color="auto" w:fill="auto"/>
            <w:vAlign w:val="center"/>
          </w:tcPr>
          <w:p w:rsidR="00C45D57" w:rsidRPr="00BE7E79" w:rsidRDefault="00C45D57" w:rsidP="00927E8A">
            <w:pPr>
              <w:rPr>
                <w:rFonts w:ascii="Arial" w:hAnsi="Arial" w:cs="Arial"/>
                <w:sz w:val="20"/>
                <w:szCs w:val="20"/>
              </w:rPr>
            </w:pPr>
            <w:r w:rsidRPr="00BE7E79">
              <w:rPr>
                <w:rFonts w:ascii="Arial" w:hAnsi="Arial" w:cs="Arial"/>
                <w:sz w:val="20"/>
                <w:szCs w:val="20"/>
              </w:rPr>
              <w:t>7.296</w:t>
            </w:r>
          </w:p>
        </w:tc>
        <w:tc>
          <w:tcPr>
            <w:tcW w:w="1704" w:type="pct"/>
            <w:vAlign w:val="center"/>
          </w:tcPr>
          <w:p w:rsidR="00C45D57" w:rsidRPr="00BE7E79" w:rsidRDefault="00C45D57" w:rsidP="00927E8A">
            <w:pPr>
              <w:rPr>
                <w:rFonts w:ascii="Arial" w:hAnsi="Arial" w:cs="Arial"/>
                <w:sz w:val="20"/>
                <w:szCs w:val="20"/>
                <w:highlight w:val="yellow"/>
              </w:rPr>
            </w:pPr>
            <w:r w:rsidRPr="00BE7E79">
              <w:rPr>
                <w:rFonts w:ascii="Arial" w:hAnsi="Arial" w:cs="Arial"/>
                <w:sz w:val="20"/>
                <w:szCs w:val="20"/>
              </w:rPr>
              <w:t>3,456</w:t>
            </w:r>
          </w:p>
        </w:tc>
      </w:tr>
      <w:tr w:rsidR="00C45D57" w:rsidRPr="00BE7E79" w:rsidTr="00927E8A">
        <w:trPr>
          <w:jc w:val="center"/>
        </w:trPr>
        <w:tc>
          <w:tcPr>
            <w:tcW w:w="1672" w:type="pct"/>
            <w:vAlign w:val="center"/>
          </w:tcPr>
          <w:p w:rsidR="00C45D57" w:rsidRPr="00BE7E79" w:rsidRDefault="00C45D57" w:rsidP="00927E8A">
            <w:pPr>
              <w:rPr>
                <w:rFonts w:ascii="Arial" w:hAnsi="Arial" w:cs="Arial"/>
                <w:sz w:val="20"/>
                <w:szCs w:val="20"/>
              </w:rPr>
            </w:pPr>
            <w:r w:rsidRPr="00BE7E79">
              <w:rPr>
                <w:rFonts w:ascii="Arial" w:hAnsi="Arial" w:cs="Arial"/>
                <w:sz w:val="20"/>
                <w:szCs w:val="20"/>
              </w:rPr>
              <w:t>PETNJICA</w:t>
            </w:r>
          </w:p>
        </w:tc>
        <w:tc>
          <w:tcPr>
            <w:tcW w:w="1624" w:type="pct"/>
            <w:shd w:val="clear" w:color="auto" w:fill="auto"/>
            <w:vAlign w:val="center"/>
          </w:tcPr>
          <w:p w:rsidR="00C45D57" w:rsidRPr="00BE7E79" w:rsidRDefault="00C45D57" w:rsidP="00927E8A">
            <w:pPr>
              <w:rPr>
                <w:rFonts w:ascii="Arial" w:hAnsi="Arial" w:cs="Arial"/>
                <w:sz w:val="20"/>
                <w:szCs w:val="20"/>
              </w:rPr>
            </w:pPr>
            <w:r w:rsidRPr="00BE7E79">
              <w:rPr>
                <w:rFonts w:ascii="Arial" w:hAnsi="Arial" w:cs="Arial"/>
                <w:sz w:val="20"/>
                <w:szCs w:val="20"/>
              </w:rPr>
              <w:t>5.321</w:t>
            </w:r>
          </w:p>
        </w:tc>
        <w:tc>
          <w:tcPr>
            <w:tcW w:w="1704" w:type="pct"/>
            <w:vAlign w:val="center"/>
          </w:tcPr>
          <w:p w:rsidR="00C45D57" w:rsidRPr="00BE7E79" w:rsidRDefault="00C45D57" w:rsidP="00927E8A">
            <w:pPr>
              <w:rPr>
                <w:rFonts w:ascii="Arial" w:hAnsi="Arial" w:cs="Arial"/>
                <w:sz w:val="20"/>
                <w:szCs w:val="20"/>
                <w:highlight w:val="yellow"/>
              </w:rPr>
            </w:pPr>
            <w:r w:rsidRPr="00BE7E79">
              <w:rPr>
                <w:rFonts w:ascii="Arial" w:hAnsi="Arial" w:cs="Arial"/>
                <w:sz w:val="20"/>
                <w:szCs w:val="20"/>
              </w:rPr>
              <w:t>2,424</w:t>
            </w:r>
          </w:p>
        </w:tc>
      </w:tr>
      <w:tr w:rsidR="00C45D57" w:rsidRPr="00BE7E79" w:rsidTr="00927E8A">
        <w:trPr>
          <w:jc w:val="center"/>
        </w:trPr>
        <w:tc>
          <w:tcPr>
            <w:tcW w:w="1672" w:type="pct"/>
            <w:vAlign w:val="center"/>
          </w:tcPr>
          <w:p w:rsidR="00C45D57" w:rsidRPr="00BE7E79" w:rsidRDefault="00C45D57" w:rsidP="00927E8A">
            <w:pPr>
              <w:rPr>
                <w:rFonts w:ascii="Arial" w:hAnsi="Arial" w:cs="Arial"/>
                <w:sz w:val="20"/>
                <w:szCs w:val="20"/>
              </w:rPr>
            </w:pPr>
            <w:r w:rsidRPr="00BE7E79">
              <w:rPr>
                <w:rFonts w:ascii="Arial" w:hAnsi="Arial" w:cs="Arial"/>
                <w:sz w:val="20"/>
                <w:szCs w:val="20"/>
              </w:rPr>
              <w:t>PLAV</w:t>
            </w:r>
          </w:p>
        </w:tc>
        <w:tc>
          <w:tcPr>
            <w:tcW w:w="1624" w:type="pct"/>
            <w:shd w:val="clear" w:color="auto" w:fill="auto"/>
            <w:vAlign w:val="center"/>
          </w:tcPr>
          <w:p w:rsidR="00C45D57" w:rsidRPr="00BE7E79" w:rsidRDefault="00C45D57" w:rsidP="00927E8A">
            <w:pPr>
              <w:rPr>
                <w:rFonts w:ascii="Arial" w:hAnsi="Arial" w:cs="Arial"/>
                <w:sz w:val="20"/>
                <w:szCs w:val="20"/>
              </w:rPr>
            </w:pPr>
            <w:r w:rsidRPr="00BE7E79">
              <w:rPr>
                <w:rFonts w:ascii="Arial" w:hAnsi="Arial" w:cs="Arial"/>
                <w:sz w:val="20"/>
                <w:szCs w:val="20"/>
              </w:rPr>
              <w:t>8.262</w:t>
            </w:r>
          </w:p>
        </w:tc>
        <w:tc>
          <w:tcPr>
            <w:tcW w:w="1704" w:type="pct"/>
            <w:vAlign w:val="center"/>
          </w:tcPr>
          <w:p w:rsidR="00C45D57" w:rsidRPr="00BE7E79" w:rsidRDefault="00C45D57" w:rsidP="00927E8A">
            <w:pPr>
              <w:rPr>
                <w:rFonts w:ascii="Arial" w:hAnsi="Arial" w:cs="Arial"/>
                <w:sz w:val="20"/>
                <w:szCs w:val="20"/>
                <w:highlight w:val="yellow"/>
              </w:rPr>
            </w:pPr>
            <w:r w:rsidRPr="00BE7E79">
              <w:rPr>
                <w:rFonts w:ascii="Arial" w:hAnsi="Arial" w:cs="Arial"/>
                <w:sz w:val="20"/>
                <w:szCs w:val="20"/>
              </w:rPr>
              <w:t>3,904</w:t>
            </w:r>
          </w:p>
        </w:tc>
      </w:tr>
      <w:tr w:rsidR="00C45D57" w:rsidRPr="00BE7E79" w:rsidTr="00927E8A">
        <w:trPr>
          <w:jc w:val="center"/>
        </w:trPr>
        <w:tc>
          <w:tcPr>
            <w:tcW w:w="1672" w:type="pct"/>
            <w:vAlign w:val="center"/>
          </w:tcPr>
          <w:p w:rsidR="00C45D57" w:rsidRPr="00BE7E79" w:rsidRDefault="00C45D57" w:rsidP="00927E8A">
            <w:pPr>
              <w:rPr>
                <w:rFonts w:ascii="Arial" w:hAnsi="Arial" w:cs="Arial"/>
                <w:sz w:val="20"/>
                <w:szCs w:val="20"/>
              </w:rPr>
            </w:pPr>
            <w:r w:rsidRPr="00BE7E79">
              <w:rPr>
                <w:rFonts w:ascii="Arial" w:hAnsi="Arial" w:cs="Arial"/>
                <w:sz w:val="20"/>
                <w:szCs w:val="20"/>
              </w:rPr>
              <w:t>PLJEVLJA</w:t>
            </w:r>
          </w:p>
        </w:tc>
        <w:tc>
          <w:tcPr>
            <w:tcW w:w="1624" w:type="pct"/>
            <w:shd w:val="clear" w:color="auto" w:fill="auto"/>
            <w:vAlign w:val="center"/>
          </w:tcPr>
          <w:p w:rsidR="00C45D57" w:rsidRPr="00BE7E79" w:rsidRDefault="00C45D57" w:rsidP="00927E8A">
            <w:pPr>
              <w:rPr>
                <w:rFonts w:ascii="Arial" w:hAnsi="Arial" w:cs="Arial"/>
                <w:sz w:val="20"/>
                <w:szCs w:val="20"/>
              </w:rPr>
            </w:pPr>
            <w:r w:rsidRPr="00BE7E79">
              <w:rPr>
                <w:rFonts w:ascii="Arial" w:hAnsi="Arial" w:cs="Arial"/>
                <w:sz w:val="20"/>
                <w:szCs w:val="20"/>
              </w:rPr>
              <w:t>26.146</w:t>
            </w:r>
          </w:p>
        </w:tc>
        <w:tc>
          <w:tcPr>
            <w:tcW w:w="1704" w:type="pct"/>
            <w:vAlign w:val="center"/>
          </w:tcPr>
          <w:p w:rsidR="00C45D57" w:rsidRPr="00BE7E79" w:rsidRDefault="00C45D57" w:rsidP="00927E8A">
            <w:pPr>
              <w:rPr>
                <w:rFonts w:ascii="Arial" w:hAnsi="Arial" w:cs="Arial"/>
                <w:sz w:val="20"/>
                <w:szCs w:val="20"/>
                <w:highlight w:val="yellow"/>
              </w:rPr>
            </w:pPr>
            <w:r w:rsidRPr="00BE7E79">
              <w:rPr>
                <w:rFonts w:ascii="Arial" w:hAnsi="Arial" w:cs="Arial"/>
                <w:sz w:val="20"/>
                <w:szCs w:val="20"/>
              </w:rPr>
              <w:t>13,511</w:t>
            </w:r>
          </w:p>
        </w:tc>
      </w:tr>
      <w:tr w:rsidR="00C45D57" w:rsidRPr="00BE7E79" w:rsidTr="00927E8A">
        <w:trPr>
          <w:jc w:val="center"/>
        </w:trPr>
        <w:tc>
          <w:tcPr>
            <w:tcW w:w="1672" w:type="pct"/>
            <w:tcBorders>
              <w:bottom w:val="single" w:sz="2" w:space="0" w:color="auto"/>
            </w:tcBorders>
            <w:vAlign w:val="center"/>
          </w:tcPr>
          <w:p w:rsidR="00C45D57" w:rsidRPr="00BE7E79" w:rsidRDefault="00C45D57" w:rsidP="00927E8A">
            <w:pPr>
              <w:rPr>
                <w:rFonts w:ascii="Arial" w:hAnsi="Arial" w:cs="Arial"/>
                <w:sz w:val="20"/>
                <w:szCs w:val="20"/>
              </w:rPr>
            </w:pPr>
            <w:r w:rsidRPr="00BE7E79">
              <w:rPr>
                <w:rFonts w:ascii="Arial" w:hAnsi="Arial" w:cs="Arial"/>
                <w:sz w:val="20"/>
                <w:szCs w:val="20"/>
              </w:rPr>
              <w:t>ROŽAJE</w:t>
            </w:r>
          </w:p>
        </w:tc>
        <w:tc>
          <w:tcPr>
            <w:tcW w:w="1624" w:type="pct"/>
            <w:tcBorders>
              <w:bottom w:val="single" w:sz="2" w:space="0" w:color="auto"/>
            </w:tcBorders>
            <w:shd w:val="clear" w:color="auto" w:fill="auto"/>
            <w:vAlign w:val="center"/>
          </w:tcPr>
          <w:p w:rsidR="00C45D57" w:rsidRPr="00BE7E79" w:rsidRDefault="00C45D57" w:rsidP="00927E8A">
            <w:pPr>
              <w:rPr>
                <w:rFonts w:ascii="Arial" w:hAnsi="Arial" w:cs="Arial"/>
                <w:sz w:val="20"/>
                <w:szCs w:val="20"/>
              </w:rPr>
            </w:pPr>
            <w:r w:rsidRPr="00BE7E79">
              <w:rPr>
                <w:rFonts w:ascii="Arial" w:hAnsi="Arial" w:cs="Arial"/>
                <w:sz w:val="20"/>
                <w:szCs w:val="20"/>
              </w:rPr>
              <w:t>23.130</w:t>
            </w:r>
          </w:p>
        </w:tc>
        <w:tc>
          <w:tcPr>
            <w:tcW w:w="1704" w:type="pct"/>
            <w:tcBorders>
              <w:bottom w:val="single" w:sz="2" w:space="0" w:color="auto"/>
            </w:tcBorders>
            <w:vAlign w:val="center"/>
          </w:tcPr>
          <w:p w:rsidR="00C45D57" w:rsidRPr="00BE7E79" w:rsidRDefault="00C45D57" w:rsidP="00927E8A">
            <w:pPr>
              <w:rPr>
                <w:rFonts w:ascii="Arial" w:hAnsi="Arial" w:cs="Arial"/>
                <w:sz w:val="20"/>
                <w:szCs w:val="20"/>
                <w:highlight w:val="yellow"/>
              </w:rPr>
            </w:pPr>
            <w:r w:rsidRPr="00BE7E79">
              <w:rPr>
                <w:rFonts w:ascii="Arial" w:hAnsi="Arial" w:cs="Arial"/>
                <w:sz w:val="20"/>
                <w:szCs w:val="20"/>
              </w:rPr>
              <w:t>10,926</w:t>
            </w:r>
          </w:p>
        </w:tc>
      </w:tr>
      <w:tr w:rsidR="00C45D57" w:rsidRPr="00BE7E79" w:rsidTr="00927E8A">
        <w:trPr>
          <w:jc w:val="center"/>
        </w:trPr>
        <w:tc>
          <w:tcPr>
            <w:tcW w:w="1672" w:type="pct"/>
            <w:shd w:val="clear" w:color="auto" w:fill="FEF8E7" w:themeFill="accent6" w:themeFillTint="33"/>
            <w:vAlign w:val="center"/>
          </w:tcPr>
          <w:p w:rsidR="00C45D57" w:rsidRPr="00BE7E79" w:rsidRDefault="00C45D57" w:rsidP="00927E8A">
            <w:pPr>
              <w:rPr>
                <w:rFonts w:ascii="Arial" w:hAnsi="Arial" w:cs="Arial"/>
                <w:sz w:val="20"/>
                <w:szCs w:val="20"/>
              </w:rPr>
            </w:pPr>
            <w:r w:rsidRPr="00BE7E79">
              <w:rPr>
                <w:rFonts w:ascii="Arial" w:hAnsi="Arial" w:cs="Arial"/>
                <w:sz w:val="20"/>
                <w:szCs w:val="20"/>
              </w:rPr>
              <w:t>UKUPNO</w:t>
            </w:r>
          </w:p>
        </w:tc>
        <w:tc>
          <w:tcPr>
            <w:tcW w:w="1624" w:type="pct"/>
            <w:shd w:val="clear" w:color="auto" w:fill="FEF8E7" w:themeFill="accent6" w:themeFillTint="33"/>
            <w:vAlign w:val="bottom"/>
          </w:tcPr>
          <w:p w:rsidR="00C45D57" w:rsidRPr="00BE7E79" w:rsidRDefault="00C45D57" w:rsidP="00927E8A">
            <w:pPr>
              <w:rPr>
                <w:rFonts w:ascii="Arial" w:hAnsi="Arial" w:cs="Arial"/>
                <w:sz w:val="20"/>
                <w:szCs w:val="20"/>
              </w:rPr>
            </w:pPr>
            <w:r w:rsidRPr="00BE7E79">
              <w:rPr>
                <w:rFonts w:ascii="Arial" w:hAnsi="Arial" w:cs="Arial"/>
                <w:sz w:val="20"/>
                <w:szCs w:val="20"/>
              </w:rPr>
              <w:t>153.256</w:t>
            </w:r>
          </w:p>
        </w:tc>
        <w:tc>
          <w:tcPr>
            <w:tcW w:w="1704" w:type="pct"/>
            <w:shd w:val="clear" w:color="auto" w:fill="FEF8E7" w:themeFill="accent6" w:themeFillTint="33"/>
            <w:vAlign w:val="bottom"/>
          </w:tcPr>
          <w:p w:rsidR="00C45D57" w:rsidRPr="00BE7E79" w:rsidRDefault="00C45D57" w:rsidP="00927E8A">
            <w:pPr>
              <w:rPr>
                <w:rFonts w:ascii="Arial" w:hAnsi="Arial" w:cs="Arial"/>
                <w:sz w:val="20"/>
                <w:szCs w:val="20"/>
                <w:highlight w:val="yellow"/>
              </w:rPr>
            </w:pPr>
            <w:r w:rsidRPr="00BE7E79">
              <w:rPr>
                <w:rFonts w:ascii="Arial" w:hAnsi="Arial" w:cs="Arial"/>
                <w:sz w:val="20"/>
                <w:szCs w:val="20"/>
              </w:rPr>
              <w:t>72,115</w:t>
            </w:r>
          </w:p>
        </w:tc>
      </w:tr>
    </w:tbl>
    <w:p w:rsidR="00C45D57" w:rsidRPr="00BE7E79" w:rsidRDefault="00C45D57" w:rsidP="00C45D57">
      <w:pPr>
        <w:rPr>
          <w:rFonts w:ascii="Arial" w:hAnsi="Arial" w:cs="Arial"/>
          <w:sz w:val="20"/>
          <w:szCs w:val="20"/>
        </w:rPr>
      </w:pPr>
      <w:r w:rsidRPr="00BE7E79">
        <w:rPr>
          <w:rFonts w:ascii="Arial" w:hAnsi="Arial" w:cs="Arial"/>
          <w:sz w:val="20"/>
          <w:szCs w:val="20"/>
        </w:rPr>
        <w:t xml:space="preserve">          </w:t>
      </w:r>
    </w:p>
    <w:p w:rsidR="00C45D57" w:rsidRPr="00BE7E79" w:rsidRDefault="00C45D57" w:rsidP="00C45D57">
      <w:pPr>
        <w:rPr>
          <w:rFonts w:ascii="Arial" w:hAnsi="Arial" w:cs="Arial"/>
          <w:sz w:val="20"/>
          <w:szCs w:val="20"/>
        </w:rPr>
      </w:pPr>
    </w:p>
    <w:p w:rsidR="00C45D57" w:rsidRPr="00BE7E79" w:rsidRDefault="00C45D57" w:rsidP="00030AC4">
      <w:pPr>
        <w:jc w:val="both"/>
        <w:rPr>
          <w:rFonts w:ascii="Arial" w:hAnsi="Arial" w:cs="Arial"/>
          <w:sz w:val="20"/>
          <w:szCs w:val="20"/>
        </w:rPr>
      </w:pPr>
      <w:r w:rsidRPr="00BE7E79">
        <w:rPr>
          <w:rFonts w:ascii="Arial" w:hAnsi="Arial" w:cs="Arial"/>
          <w:sz w:val="20"/>
          <w:szCs w:val="20"/>
        </w:rPr>
        <w:t>Infrastruktura za upravljanje otpadom za koju se predlaže da bude operativna u sjevernom sistemu prikazana je u tabeli ispod.</w:t>
      </w:r>
    </w:p>
    <w:p w:rsidR="00C45D57" w:rsidRPr="00BE7E79" w:rsidRDefault="00C45D57" w:rsidP="00C45D57">
      <w:pPr>
        <w:rPr>
          <w:rFonts w:ascii="Arial" w:hAnsi="Arial" w:cs="Arial"/>
          <w:sz w:val="20"/>
          <w:szCs w:val="20"/>
        </w:rPr>
      </w:pPr>
    </w:p>
    <w:p w:rsidR="00C45D57" w:rsidRPr="00BE7E79" w:rsidRDefault="00C45D57" w:rsidP="00C45D57">
      <w:pPr>
        <w:pStyle w:val="Caption"/>
        <w:rPr>
          <w:rFonts w:cs="Arial"/>
          <w:sz w:val="20"/>
          <w:szCs w:val="20"/>
        </w:rPr>
      </w:pPr>
      <w:bookmarkStart w:id="214" w:name="_Toc110350467"/>
      <w:bookmarkStart w:id="215" w:name="_Toc110350562"/>
      <w:bookmarkStart w:id="216" w:name="_Toc110612555"/>
      <w:bookmarkStart w:id="217" w:name="_Toc117607244"/>
      <w:bookmarkStart w:id="218" w:name="_Toc189515623"/>
      <w:bookmarkStart w:id="219" w:name="_Toc189549685"/>
      <w:r w:rsidRPr="00BE7E79">
        <w:rPr>
          <w:rFonts w:cs="Arial"/>
          <w:sz w:val="20"/>
          <w:szCs w:val="20"/>
        </w:rPr>
        <w:t xml:space="preserve">Tabela </w:t>
      </w:r>
      <w:r w:rsidR="00487428" w:rsidRPr="00BE7E79">
        <w:rPr>
          <w:rFonts w:cs="Arial"/>
          <w:sz w:val="20"/>
          <w:szCs w:val="20"/>
        </w:rPr>
        <w:t>32:</w:t>
      </w:r>
      <w:r w:rsidRPr="00BE7E79">
        <w:rPr>
          <w:rFonts w:cs="Arial"/>
          <w:sz w:val="20"/>
          <w:szCs w:val="20"/>
        </w:rPr>
        <w:t xml:space="preserve"> </w:t>
      </w:r>
      <w:bookmarkEnd w:id="214"/>
      <w:bookmarkEnd w:id="215"/>
      <w:bookmarkEnd w:id="216"/>
      <w:bookmarkEnd w:id="217"/>
      <w:r w:rsidRPr="00BE7E79">
        <w:rPr>
          <w:rFonts w:cs="Arial"/>
          <w:sz w:val="20"/>
          <w:szCs w:val="20"/>
        </w:rPr>
        <w:t>Predložena infrastruktura upravljanja otpadom koja opslužuje Sjeverni RSUO – Opcija 1</w:t>
      </w:r>
      <w:bookmarkEnd w:id="218"/>
      <w:bookmarkEnd w:id="219"/>
    </w:p>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firstRow="0" w:lastRow="0" w:firstColumn="0" w:lastColumn="0" w:noHBand="0" w:noVBand="0"/>
      </w:tblPr>
      <w:tblGrid>
        <w:gridCol w:w="2028"/>
        <w:gridCol w:w="1423"/>
        <w:gridCol w:w="1422"/>
        <w:gridCol w:w="1152"/>
        <w:gridCol w:w="2244"/>
        <w:gridCol w:w="1364"/>
      </w:tblGrid>
      <w:tr w:rsidR="00C45D57" w:rsidRPr="00BE7E79" w:rsidTr="00927E8A">
        <w:trPr>
          <w:tblHeader/>
          <w:jc w:val="center"/>
        </w:trPr>
        <w:tc>
          <w:tcPr>
            <w:tcW w:w="1052" w:type="pct"/>
            <w:shd w:val="clear" w:color="auto" w:fill="F2F2F2" w:themeFill="background1" w:themeFillShade="F2"/>
            <w:vAlign w:val="center"/>
          </w:tcPr>
          <w:p w:rsidR="00C45D57" w:rsidRPr="00BE7E79" w:rsidRDefault="00C45D57" w:rsidP="00927E8A">
            <w:pPr>
              <w:rPr>
                <w:rFonts w:ascii="Arial" w:hAnsi="Arial" w:cs="Arial"/>
                <w:sz w:val="20"/>
                <w:szCs w:val="20"/>
              </w:rPr>
            </w:pPr>
            <w:bookmarkStart w:id="220" w:name="_Hlk117089644"/>
            <w:r w:rsidRPr="00BE7E79">
              <w:rPr>
                <w:rFonts w:ascii="Arial" w:hAnsi="Arial" w:cs="Arial"/>
                <w:sz w:val="20"/>
                <w:szCs w:val="20"/>
              </w:rPr>
              <w:t>Opština</w:t>
            </w:r>
          </w:p>
        </w:tc>
        <w:tc>
          <w:tcPr>
            <w:tcW w:w="738" w:type="pct"/>
            <w:shd w:val="clear" w:color="auto" w:fill="F2F2F2" w:themeFill="background1" w:themeFillShade="F2"/>
          </w:tcPr>
          <w:p w:rsidR="00C45D57" w:rsidRPr="00BE7E79" w:rsidRDefault="00C45D57" w:rsidP="00927E8A">
            <w:pPr>
              <w:rPr>
                <w:rFonts w:ascii="Arial" w:hAnsi="Arial" w:cs="Arial"/>
                <w:sz w:val="20"/>
                <w:szCs w:val="20"/>
              </w:rPr>
            </w:pPr>
            <w:r w:rsidRPr="00BE7E79">
              <w:rPr>
                <w:rFonts w:ascii="Arial" w:hAnsi="Arial" w:cs="Arial"/>
                <w:sz w:val="20"/>
                <w:szCs w:val="20"/>
              </w:rPr>
              <w:t>Lokacija</w:t>
            </w:r>
          </w:p>
        </w:tc>
        <w:tc>
          <w:tcPr>
            <w:tcW w:w="738" w:type="pct"/>
            <w:shd w:val="clear" w:color="auto" w:fill="F2F2F2" w:themeFill="background1" w:themeFillShade="F2"/>
            <w:vAlign w:val="center"/>
          </w:tcPr>
          <w:p w:rsidR="00C45D57" w:rsidRPr="00BE7E79" w:rsidRDefault="00C45D57" w:rsidP="00927E8A">
            <w:pPr>
              <w:rPr>
                <w:rFonts w:ascii="Arial" w:hAnsi="Arial" w:cs="Arial"/>
                <w:sz w:val="20"/>
                <w:szCs w:val="20"/>
              </w:rPr>
            </w:pPr>
            <w:r w:rsidRPr="00BE7E79">
              <w:rPr>
                <w:rFonts w:ascii="Arial" w:hAnsi="Arial" w:cs="Arial"/>
                <w:sz w:val="20"/>
                <w:szCs w:val="20"/>
              </w:rPr>
              <w:t>Vrsta postrojenja</w:t>
            </w:r>
          </w:p>
        </w:tc>
        <w:tc>
          <w:tcPr>
            <w:tcW w:w="598" w:type="pct"/>
            <w:shd w:val="clear" w:color="auto" w:fill="F2F2F2" w:themeFill="background1" w:themeFillShade="F2"/>
            <w:vAlign w:val="center"/>
          </w:tcPr>
          <w:p w:rsidR="00C45D57" w:rsidRPr="00BE7E79" w:rsidRDefault="00C45D57" w:rsidP="00927E8A">
            <w:pPr>
              <w:rPr>
                <w:rFonts w:ascii="Arial" w:hAnsi="Arial" w:cs="Arial"/>
                <w:sz w:val="20"/>
                <w:szCs w:val="20"/>
              </w:rPr>
            </w:pPr>
            <w:r w:rsidRPr="00BE7E79">
              <w:rPr>
                <w:rFonts w:ascii="Arial" w:hAnsi="Arial" w:cs="Arial"/>
                <w:sz w:val="20"/>
                <w:szCs w:val="20"/>
              </w:rPr>
              <w:t>Status</w:t>
            </w:r>
          </w:p>
        </w:tc>
        <w:tc>
          <w:tcPr>
            <w:tcW w:w="1165" w:type="pct"/>
            <w:shd w:val="clear" w:color="auto" w:fill="F2F2F2" w:themeFill="background1" w:themeFillShade="F2"/>
            <w:vAlign w:val="center"/>
          </w:tcPr>
          <w:p w:rsidR="00C45D57" w:rsidRPr="00BE7E79" w:rsidRDefault="00C45D57" w:rsidP="00927E8A">
            <w:pPr>
              <w:rPr>
                <w:rFonts w:ascii="Arial" w:hAnsi="Arial" w:cs="Arial"/>
                <w:sz w:val="20"/>
                <w:szCs w:val="20"/>
              </w:rPr>
            </w:pPr>
            <w:r w:rsidRPr="00BE7E79">
              <w:rPr>
                <w:rFonts w:ascii="Arial" w:hAnsi="Arial" w:cs="Arial"/>
                <w:sz w:val="20"/>
                <w:szCs w:val="20"/>
              </w:rPr>
              <w:t>Vrsta ulazne frakcije otpada</w:t>
            </w:r>
          </w:p>
        </w:tc>
        <w:tc>
          <w:tcPr>
            <w:tcW w:w="708" w:type="pct"/>
            <w:shd w:val="clear" w:color="auto" w:fill="F2F2F2" w:themeFill="background1" w:themeFillShade="F2"/>
            <w:vAlign w:val="center"/>
          </w:tcPr>
          <w:p w:rsidR="00C45D57" w:rsidRPr="00BE7E79" w:rsidRDefault="00C45D57" w:rsidP="00927E8A">
            <w:pPr>
              <w:rPr>
                <w:rFonts w:ascii="Arial" w:hAnsi="Arial" w:cs="Arial"/>
                <w:sz w:val="20"/>
                <w:szCs w:val="20"/>
              </w:rPr>
            </w:pPr>
            <w:r w:rsidRPr="00BE7E79">
              <w:rPr>
                <w:rFonts w:ascii="Arial" w:hAnsi="Arial" w:cs="Arial"/>
                <w:sz w:val="20"/>
                <w:szCs w:val="20"/>
              </w:rPr>
              <w:t>Kapacitet (t/god) – 2028</w:t>
            </w:r>
          </w:p>
        </w:tc>
      </w:tr>
      <w:tr w:rsidR="00C45D57" w:rsidRPr="00BE7E79" w:rsidTr="00927E8A">
        <w:trPr>
          <w:jc w:val="center"/>
        </w:trPr>
        <w:tc>
          <w:tcPr>
            <w:tcW w:w="1052" w:type="pct"/>
            <w:vAlign w:val="center"/>
          </w:tcPr>
          <w:p w:rsidR="00C45D57" w:rsidRPr="00BE7E79" w:rsidRDefault="00C45D57" w:rsidP="00927E8A">
            <w:pPr>
              <w:rPr>
                <w:rFonts w:ascii="Arial" w:hAnsi="Arial" w:cs="Arial"/>
                <w:sz w:val="20"/>
                <w:szCs w:val="20"/>
              </w:rPr>
            </w:pPr>
            <w:r w:rsidRPr="00BE7E79">
              <w:rPr>
                <w:rFonts w:ascii="Arial" w:hAnsi="Arial" w:cs="Arial"/>
                <w:sz w:val="20"/>
                <w:szCs w:val="20"/>
              </w:rPr>
              <w:t xml:space="preserve">MOJKOVAC </w:t>
            </w:r>
          </w:p>
          <w:p w:rsidR="00C45D57" w:rsidRPr="00BE7E79" w:rsidRDefault="00C45D57" w:rsidP="00927E8A">
            <w:pPr>
              <w:rPr>
                <w:rFonts w:ascii="Arial" w:hAnsi="Arial" w:cs="Arial"/>
                <w:sz w:val="20"/>
                <w:szCs w:val="20"/>
              </w:rPr>
            </w:pPr>
            <w:r w:rsidRPr="00BE7E79">
              <w:rPr>
                <w:rFonts w:ascii="Arial" w:hAnsi="Arial" w:cs="Arial"/>
                <w:sz w:val="20"/>
                <w:szCs w:val="20"/>
              </w:rPr>
              <w:t>KOLAŠIN</w:t>
            </w:r>
          </w:p>
        </w:tc>
        <w:tc>
          <w:tcPr>
            <w:tcW w:w="738" w:type="pct"/>
            <w:vAlign w:val="center"/>
          </w:tcPr>
          <w:p w:rsidR="00C45D57" w:rsidRPr="00BE7E79" w:rsidRDefault="00C45D57" w:rsidP="00927E8A">
            <w:pPr>
              <w:rPr>
                <w:rFonts w:ascii="Arial" w:hAnsi="Arial" w:cs="Arial"/>
                <w:sz w:val="20"/>
                <w:szCs w:val="20"/>
              </w:rPr>
            </w:pPr>
            <w:r w:rsidRPr="00BE7E79">
              <w:rPr>
                <w:rFonts w:ascii="Arial" w:hAnsi="Arial" w:cs="Arial"/>
                <w:sz w:val="20"/>
                <w:szCs w:val="20"/>
              </w:rPr>
              <w:t>Mojkovac</w:t>
            </w:r>
          </w:p>
        </w:tc>
        <w:tc>
          <w:tcPr>
            <w:tcW w:w="738" w:type="pct"/>
            <w:shd w:val="clear" w:color="auto" w:fill="auto"/>
            <w:vAlign w:val="center"/>
          </w:tcPr>
          <w:p w:rsidR="00C45D57" w:rsidRPr="00BE7E79" w:rsidRDefault="00C45D57" w:rsidP="00927E8A">
            <w:pPr>
              <w:rPr>
                <w:rFonts w:ascii="Arial" w:hAnsi="Arial" w:cs="Arial"/>
                <w:sz w:val="20"/>
                <w:szCs w:val="20"/>
              </w:rPr>
            </w:pPr>
            <w:r w:rsidRPr="00BE7E79">
              <w:rPr>
                <w:rFonts w:ascii="Arial" w:hAnsi="Arial" w:cs="Arial"/>
                <w:sz w:val="20"/>
                <w:szCs w:val="20"/>
              </w:rPr>
              <w:t>Transfer stanica</w:t>
            </w:r>
          </w:p>
        </w:tc>
        <w:tc>
          <w:tcPr>
            <w:tcW w:w="598" w:type="pct"/>
            <w:vAlign w:val="center"/>
          </w:tcPr>
          <w:p w:rsidR="00C45D57" w:rsidRPr="00BE7E79" w:rsidRDefault="00C45D57" w:rsidP="00927E8A">
            <w:pPr>
              <w:rPr>
                <w:rFonts w:ascii="Arial" w:hAnsi="Arial" w:cs="Arial"/>
                <w:sz w:val="20"/>
                <w:szCs w:val="20"/>
              </w:rPr>
            </w:pPr>
            <w:r w:rsidRPr="00BE7E79">
              <w:rPr>
                <w:rFonts w:ascii="Arial" w:hAnsi="Arial" w:cs="Arial"/>
                <w:sz w:val="20"/>
                <w:szCs w:val="20"/>
              </w:rPr>
              <w:t>Izgrađeno-nije u funkciji</w:t>
            </w:r>
          </w:p>
        </w:tc>
        <w:tc>
          <w:tcPr>
            <w:tcW w:w="1165" w:type="pct"/>
          </w:tcPr>
          <w:p w:rsidR="00C45D57" w:rsidRPr="00BE7E79" w:rsidRDefault="00C45D57" w:rsidP="00927E8A">
            <w:pPr>
              <w:rPr>
                <w:rFonts w:ascii="Arial" w:hAnsi="Arial" w:cs="Arial"/>
                <w:sz w:val="20"/>
                <w:szCs w:val="20"/>
              </w:rPr>
            </w:pPr>
            <w:r w:rsidRPr="00BE7E79">
              <w:rPr>
                <w:rFonts w:ascii="Arial" w:hAnsi="Arial" w:cs="Arial"/>
                <w:sz w:val="20"/>
                <w:szCs w:val="20"/>
              </w:rPr>
              <w:t>Rezidualni otpad</w:t>
            </w:r>
          </w:p>
        </w:tc>
        <w:tc>
          <w:tcPr>
            <w:tcW w:w="708" w:type="pct"/>
            <w:vAlign w:val="center"/>
          </w:tcPr>
          <w:p w:rsidR="00C45D57" w:rsidRPr="00BE7E79" w:rsidRDefault="00C45D57" w:rsidP="00927E8A">
            <w:pPr>
              <w:rPr>
                <w:rFonts w:ascii="Arial" w:hAnsi="Arial" w:cs="Arial"/>
                <w:sz w:val="20"/>
                <w:szCs w:val="20"/>
              </w:rPr>
            </w:pPr>
            <w:r w:rsidRPr="00BE7E79">
              <w:rPr>
                <w:rFonts w:ascii="Arial" w:hAnsi="Arial" w:cs="Arial"/>
                <w:sz w:val="20"/>
                <w:szCs w:val="20"/>
              </w:rPr>
              <w:t>6,378</w:t>
            </w:r>
          </w:p>
        </w:tc>
      </w:tr>
      <w:tr w:rsidR="00C45D57" w:rsidRPr="00BE7E79" w:rsidTr="00927E8A">
        <w:trPr>
          <w:jc w:val="center"/>
        </w:trPr>
        <w:tc>
          <w:tcPr>
            <w:tcW w:w="1052" w:type="pct"/>
            <w:vAlign w:val="center"/>
          </w:tcPr>
          <w:p w:rsidR="00C45D57" w:rsidRPr="00BE7E79" w:rsidRDefault="00C45D57" w:rsidP="00927E8A">
            <w:pPr>
              <w:rPr>
                <w:rFonts w:ascii="Arial" w:hAnsi="Arial" w:cs="Arial"/>
                <w:sz w:val="20"/>
                <w:szCs w:val="20"/>
              </w:rPr>
            </w:pPr>
            <w:r w:rsidRPr="00BE7E79">
              <w:rPr>
                <w:rFonts w:ascii="Arial" w:hAnsi="Arial" w:cs="Arial"/>
                <w:sz w:val="20"/>
                <w:szCs w:val="20"/>
              </w:rPr>
              <w:t>ROŽAJE</w:t>
            </w:r>
          </w:p>
        </w:tc>
        <w:tc>
          <w:tcPr>
            <w:tcW w:w="738" w:type="pct"/>
            <w:vAlign w:val="center"/>
          </w:tcPr>
          <w:p w:rsidR="00C45D57" w:rsidRPr="00BE7E79" w:rsidRDefault="00C45D57" w:rsidP="00927E8A">
            <w:pPr>
              <w:rPr>
                <w:rFonts w:ascii="Arial" w:hAnsi="Arial" w:cs="Arial"/>
                <w:sz w:val="20"/>
                <w:szCs w:val="20"/>
              </w:rPr>
            </w:pPr>
            <w:r w:rsidRPr="00BE7E79">
              <w:rPr>
                <w:rFonts w:ascii="Arial" w:hAnsi="Arial" w:cs="Arial"/>
                <w:sz w:val="20"/>
                <w:szCs w:val="20"/>
              </w:rPr>
              <w:t>Rožaje</w:t>
            </w:r>
          </w:p>
        </w:tc>
        <w:tc>
          <w:tcPr>
            <w:tcW w:w="738" w:type="pct"/>
            <w:shd w:val="clear" w:color="auto" w:fill="auto"/>
          </w:tcPr>
          <w:p w:rsidR="00C45D57" w:rsidRPr="00BE7E79" w:rsidRDefault="00C45D57" w:rsidP="00927E8A">
            <w:pPr>
              <w:rPr>
                <w:rFonts w:ascii="Arial" w:hAnsi="Arial" w:cs="Arial"/>
                <w:sz w:val="20"/>
                <w:szCs w:val="20"/>
              </w:rPr>
            </w:pPr>
            <w:r w:rsidRPr="00BE7E79">
              <w:rPr>
                <w:rFonts w:ascii="Arial" w:hAnsi="Arial" w:cs="Arial"/>
                <w:sz w:val="20"/>
                <w:szCs w:val="20"/>
              </w:rPr>
              <w:t>Transfer stanica</w:t>
            </w:r>
          </w:p>
        </w:tc>
        <w:tc>
          <w:tcPr>
            <w:tcW w:w="598" w:type="pct"/>
            <w:vAlign w:val="center"/>
          </w:tcPr>
          <w:p w:rsidR="00C45D57" w:rsidRPr="00BE7E79" w:rsidRDefault="00C45D57" w:rsidP="00927E8A">
            <w:pPr>
              <w:rPr>
                <w:rFonts w:ascii="Arial" w:hAnsi="Arial" w:cs="Arial"/>
                <w:sz w:val="20"/>
                <w:szCs w:val="20"/>
              </w:rPr>
            </w:pPr>
            <w:r w:rsidRPr="00BE7E79">
              <w:rPr>
                <w:rFonts w:ascii="Arial" w:hAnsi="Arial" w:cs="Arial"/>
                <w:sz w:val="20"/>
                <w:szCs w:val="20"/>
              </w:rPr>
              <w:t>Planirano</w:t>
            </w:r>
          </w:p>
        </w:tc>
        <w:tc>
          <w:tcPr>
            <w:tcW w:w="1165" w:type="pct"/>
          </w:tcPr>
          <w:p w:rsidR="00C45D57" w:rsidRPr="00BE7E79" w:rsidRDefault="00C45D57" w:rsidP="00927E8A">
            <w:pPr>
              <w:rPr>
                <w:rFonts w:ascii="Arial" w:hAnsi="Arial" w:cs="Arial"/>
                <w:sz w:val="20"/>
                <w:szCs w:val="20"/>
              </w:rPr>
            </w:pPr>
            <w:r w:rsidRPr="00BE7E79">
              <w:rPr>
                <w:rFonts w:ascii="Arial" w:hAnsi="Arial" w:cs="Arial"/>
                <w:sz w:val="20"/>
                <w:szCs w:val="20"/>
              </w:rPr>
              <w:t>Rezidualni otpad</w:t>
            </w:r>
          </w:p>
        </w:tc>
        <w:tc>
          <w:tcPr>
            <w:tcW w:w="708" w:type="pct"/>
            <w:vAlign w:val="center"/>
          </w:tcPr>
          <w:p w:rsidR="00C45D57" w:rsidRPr="00BE7E79" w:rsidRDefault="00C45D57" w:rsidP="00927E8A">
            <w:pPr>
              <w:rPr>
                <w:rFonts w:ascii="Arial" w:hAnsi="Arial" w:cs="Arial"/>
                <w:sz w:val="20"/>
                <w:szCs w:val="20"/>
                <w:highlight w:val="yellow"/>
              </w:rPr>
            </w:pPr>
            <w:r w:rsidRPr="00BE7E79">
              <w:rPr>
                <w:rFonts w:ascii="Arial" w:hAnsi="Arial" w:cs="Arial"/>
                <w:sz w:val="20"/>
                <w:szCs w:val="20"/>
              </w:rPr>
              <w:t>10,486</w:t>
            </w:r>
          </w:p>
        </w:tc>
      </w:tr>
      <w:tr w:rsidR="00C45D57" w:rsidRPr="00BE7E79" w:rsidTr="00927E8A">
        <w:trPr>
          <w:jc w:val="center"/>
        </w:trPr>
        <w:tc>
          <w:tcPr>
            <w:tcW w:w="1052" w:type="pct"/>
            <w:vAlign w:val="center"/>
          </w:tcPr>
          <w:p w:rsidR="00C45D57" w:rsidRPr="00BE7E79" w:rsidRDefault="00C45D57" w:rsidP="00927E8A">
            <w:pPr>
              <w:rPr>
                <w:rFonts w:ascii="Arial" w:hAnsi="Arial" w:cs="Arial"/>
                <w:sz w:val="20"/>
                <w:szCs w:val="20"/>
              </w:rPr>
            </w:pPr>
            <w:r w:rsidRPr="00BE7E79">
              <w:rPr>
                <w:rFonts w:ascii="Arial" w:hAnsi="Arial" w:cs="Arial"/>
                <w:sz w:val="20"/>
                <w:szCs w:val="20"/>
              </w:rPr>
              <w:t>PLJEVLJA</w:t>
            </w:r>
          </w:p>
        </w:tc>
        <w:tc>
          <w:tcPr>
            <w:tcW w:w="738" w:type="pct"/>
            <w:vAlign w:val="center"/>
          </w:tcPr>
          <w:p w:rsidR="00C45D57" w:rsidRPr="00BE7E79" w:rsidRDefault="00C45D57" w:rsidP="00927E8A">
            <w:pPr>
              <w:rPr>
                <w:rFonts w:ascii="Arial" w:hAnsi="Arial" w:cs="Arial"/>
                <w:sz w:val="20"/>
                <w:szCs w:val="20"/>
              </w:rPr>
            </w:pPr>
            <w:r w:rsidRPr="00BE7E79">
              <w:rPr>
                <w:rFonts w:ascii="Arial" w:hAnsi="Arial" w:cs="Arial"/>
                <w:sz w:val="20"/>
                <w:szCs w:val="20"/>
              </w:rPr>
              <w:t>Pljevlja</w:t>
            </w:r>
          </w:p>
        </w:tc>
        <w:tc>
          <w:tcPr>
            <w:tcW w:w="738" w:type="pct"/>
            <w:shd w:val="clear" w:color="auto" w:fill="auto"/>
          </w:tcPr>
          <w:p w:rsidR="00C45D57" w:rsidRPr="00BE7E79" w:rsidRDefault="00C45D57" w:rsidP="00927E8A">
            <w:pPr>
              <w:rPr>
                <w:rFonts w:ascii="Arial" w:hAnsi="Arial" w:cs="Arial"/>
                <w:sz w:val="20"/>
                <w:szCs w:val="20"/>
              </w:rPr>
            </w:pPr>
            <w:r w:rsidRPr="00BE7E79">
              <w:rPr>
                <w:rFonts w:ascii="Arial" w:hAnsi="Arial" w:cs="Arial"/>
                <w:sz w:val="20"/>
                <w:szCs w:val="20"/>
              </w:rPr>
              <w:t>Transfer stanica</w:t>
            </w:r>
          </w:p>
        </w:tc>
        <w:tc>
          <w:tcPr>
            <w:tcW w:w="598" w:type="pct"/>
          </w:tcPr>
          <w:p w:rsidR="00C45D57" w:rsidRPr="00BE7E79" w:rsidRDefault="00C45D57" w:rsidP="00927E8A">
            <w:pPr>
              <w:rPr>
                <w:rFonts w:ascii="Arial" w:hAnsi="Arial" w:cs="Arial"/>
                <w:sz w:val="20"/>
                <w:szCs w:val="20"/>
              </w:rPr>
            </w:pPr>
            <w:r w:rsidRPr="00BE7E79">
              <w:rPr>
                <w:rFonts w:ascii="Arial" w:hAnsi="Arial" w:cs="Arial"/>
                <w:sz w:val="20"/>
                <w:szCs w:val="20"/>
              </w:rPr>
              <w:t>Planirano</w:t>
            </w:r>
          </w:p>
        </w:tc>
        <w:tc>
          <w:tcPr>
            <w:tcW w:w="1165" w:type="pct"/>
          </w:tcPr>
          <w:p w:rsidR="00C45D57" w:rsidRPr="00BE7E79" w:rsidRDefault="00C45D57" w:rsidP="00927E8A">
            <w:pPr>
              <w:rPr>
                <w:rFonts w:ascii="Arial" w:hAnsi="Arial" w:cs="Arial"/>
                <w:sz w:val="20"/>
                <w:szCs w:val="20"/>
              </w:rPr>
            </w:pPr>
            <w:r w:rsidRPr="00BE7E79">
              <w:rPr>
                <w:rFonts w:ascii="Arial" w:hAnsi="Arial" w:cs="Arial"/>
                <w:sz w:val="20"/>
                <w:szCs w:val="20"/>
              </w:rPr>
              <w:t>Rezidualni otpad</w:t>
            </w:r>
          </w:p>
        </w:tc>
        <w:tc>
          <w:tcPr>
            <w:tcW w:w="708" w:type="pct"/>
            <w:vAlign w:val="center"/>
          </w:tcPr>
          <w:p w:rsidR="00C45D57" w:rsidRPr="00BE7E79" w:rsidRDefault="00C45D57" w:rsidP="00927E8A">
            <w:pPr>
              <w:rPr>
                <w:rFonts w:ascii="Arial" w:hAnsi="Arial" w:cs="Arial"/>
                <w:sz w:val="20"/>
                <w:szCs w:val="20"/>
                <w:highlight w:val="yellow"/>
              </w:rPr>
            </w:pPr>
            <w:r w:rsidRPr="00BE7E79">
              <w:rPr>
                <w:rFonts w:ascii="Arial" w:hAnsi="Arial" w:cs="Arial"/>
                <w:sz w:val="20"/>
                <w:szCs w:val="20"/>
              </w:rPr>
              <w:t>12,967</w:t>
            </w:r>
          </w:p>
        </w:tc>
      </w:tr>
      <w:tr w:rsidR="00C45D57" w:rsidRPr="00BE7E79" w:rsidTr="00927E8A">
        <w:trPr>
          <w:jc w:val="center"/>
        </w:trPr>
        <w:tc>
          <w:tcPr>
            <w:tcW w:w="1052" w:type="pct"/>
            <w:vMerge w:val="restart"/>
            <w:vAlign w:val="center"/>
          </w:tcPr>
          <w:p w:rsidR="00C45D57" w:rsidRPr="00BE7E79" w:rsidRDefault="00C45D57" w:rsidP="00927E8A">
            <w:pPr>
              <w:rPr>
                <w:rFonts w:ascii="Arial" w:hAnsi="Arial" w:cs="Arial"/>
                <w:sz w:val="20"/>
                <w:szCs w:val="20"/>
              </w:rPr>
            </w:pPr>
            <w:r w:rsidRPr="00BE7E79">
              <w:rPr>
                <w:rFonts w:ascii="Arial" w:hAnsi="Arial" w:cs="Arial"/>
                <w:sz w:val="20"/>
                <w:szCs w:val="20"/>
              </w:rPr>
              <w:t>SVE OPŠTINE</w:t>
            </w:r>
          </w:p>
        </w:tc>
        <w:tc>
          <w:tcPr>
            <w:tcW w:w="738" w:type="pct"/>
            <w:vMerge w:val="restart"/>
            <w:vAlign w:val="center"/>
          </w:tcPr>
          <w:p w:rsidR="00C45D57" w:rsidRPr="00BE7E79" w:rsidRDefault="00C45D57" w:rsidP="00927E8A">
            <w:pPr>
              <w:rPr>
                <w:rFonts w:ascii="Arial" w:hAnsi="Arial" w:cs="Arial"/>
                <w:sz w:val="20"/>
                <w:szCs w:val="20"/>
              </w:rPr>
            </w:pPr>
            <w:r w:rsidRPr="00BE7E79">
              <w:rPr>
                <w:rFonts w:ascii="Arial" w:hAnsi="Arial" w:cs="Arial"/>
                <w:sz w:val="20"/>
                <w:szCs w:val="20"/>
              </w:rPr>
              <w:t>Bijelo Polje</w:t>
            </w:r>
          </w:p>
        </w:tc>
        <w:tc>
          <w:tcPr>
            <w:tcW w:w="738" w:type="pct"/>
            <w:shd w:val="clear" w:color="auto" w:fill="auto"/>
            <w:vAlign w:val="center"/>
          </w:tcPr>
          <w:p w:rsidR="00C45D57" w:rsidRPr="00BE7E79" w:rsidRDefault="00C45D57" w:rsidP="00927E8A">
            <w:pPr>
              <w:rPr>
                <w:rFonts w:ascii="Arial" w:hAnsi="Arial" w:cs="Arial"/>
                <w:sz w:val="20"/>
                <w:szCs w:val="20"/>
              </w:rPr>
            </w:pPr>
            <w:r w:rsidRPr="00BE7E79">
              <w:rPr>
                <w:rFonts w:ascii="Arial" w:hAnsi="Arial" w:cs="Arial"/>
                <w:sz w:val="20"/>
                <w:szCs w:val="20"/>
              </w:rPr>
              <w:t>MRF</w:t>
            </w:r>
          </w:p>
        </w:tc>
        <w:tc>
          <w:tcPr>
            <w:tcW w:w="598" w:type="pct"/>
          </w:tcPr>
          <w:p w:rsidR="00C45D57" w:rsidRPr="00BE7E79" w:rsidRDefault="00C45D57" w:rsidP="00927E8A">
            <w:pPr>
              <w:rPr>
                <w:rFonts w:ascii="Arial" w:hAnsi="Arial" w:cs="Arial"/>
                <w:sz w:val="20"/>
                <w:szCs w:val="20"/>
              </w:rPr>
            </w:pPr>
            <w:r w:rsidRPr="00BE7E79">
              <w:rPr>
                <w:rFonts w:ascii="Arial" w:hAnsi="Arial" w:cs="Arial"/>
                <w:sz w:val="20"/>
                <w:szCs w:val="20"/>
              </w:rPr>
              <w:t>Planirano</w:t>
            </w:r>
          </w:p>
        </w:tc>
        <w:tc>
          <w:tcPr>
            <w:tcW w:w="1165" w:type="pct"/>
            <w:vAlign w:val="center"/>
          </w:tcPr>
          <w:p w:rsidR="00C45D57" w:rsidRPr="00BE7E79" w:rsidRDefault="00C45D57" w:rsidP="00927E8A">
            <w:pPr>
              <w:rPr>
                <w:rFonts w:ascii="Arial" w:hAnsi="Arial" w:cs="Arial"/>
                <w:sz w:val="20"/>
                <w:szCs w:val="20"/>
              </w:rPr>
            </w:pPr>
            <w:r w:rsidRPr="00BE7E79">
              <w:rPr>
                <w:rFonts w:ascii="Arial" w:hAnsi="Arial" w:cs="Arial"/>
                <w:sz w:val="20"/>
                <w:szCs w:val="20"/>
              </w:rPr>
              <w:t>Odvojeno sakupljeni reciklažni materijali</w:t>
            </w:r>
          </w:p>
        </w:tc>
        <w:tc>
          <w:tcPr>
            <w:tcW w:w="708" w:type="pct"/>
            <w:vAlign w:val="center"/>
          </w:tcPr>
          <w:p w:rsidR="00C45D57" w:rsidRPr="00BE7E79" w:rsidRDefault="00C45D57" w:rsidP="00927E8A">
            <w:pPr>
              <w:rPr>
                <w:rFonts w:ascii="Arial" w:hAnsi="Arial" w:cs="Arial"/>
                <w:sz w:val="20"/>
                <w:szCs w:val="20"/>
                <w:highlight w:val="yellow"/>
              </w:rPr>
            </w:pPr>
            <w:r w:rsidRPr="00BE7E79">
              <w:rPr>
                <w:rFonts w:ascii="Arial" w:hAnsi="Arial" w:cs="Arial"/>
                <w:sz w:val="20"/>
                <w:szCs w:val="20"/>
              </w:rPr>
              <w:t>13,980</w:t>
            </w:r>
          </w:p>
        </w:tc>
      </w:tr>
      <w:tr w:rsidR="00C45D57" w:rsidRPr="00BE7E79" w:rsidTr="00927E8A">
        <w:trPr>
          <w:jc w:val="center"/>
        </w:trPr>
        <w:tc>
          <w:tcPr>
            <w:tcW w:w="1052" w:type="pct"/>
            <w:vMerge/>
            <w:vAlign w:val="center"/>
          </w:tcPr>
          <w:p w:rsidR="00C45D57" w:rsidRPr="00BE7E79" w:rsidRDefault="00C45D57" w:rsidP="00927E8A">
            <w:pPr>
              <w:rPr>
                <w:rFonts w:ascii="Arial" w:hAnsi="Arial" w:cs="Arial"/>
                <w:sz w:val="20"/>
                <w:szCs w:val="20"/>
              </w:rPr>
            </w:pPr>
          </w:p>
        </w:tc>
        <w:tc>
          <w:tcPr>
            <w:tcW w:w="738" w:type="pct"/>
            <w:vMerge/>
          </w:tcPr>
          <w:p w:rsidR="00C45D57" w:rsidRPr="00BE7E79" w:rsidRDefault="00C45D57" w:rsidP="00927E8A">
            <w:pPr>
              <w:rPr>
                <w:rFonts w:ascii="Arial" w:hAnsi="Arial" w:cs="Arial"/>
                <w:sz w:val="20"/>
                <w:szCs w:val="20"/>
              </w:rPr>
            </w:pPr>
          </w:p>
        </w:tc>
        <w:tc>
          <w:tcPr>
            <w:tcW w:w="738" w:type="pct"/>
            <w:shd w:val="clear" w:color="auto" w:fill="auto"/>
            <w:vAlign w:val="center"/>
          </w:tcPr>
          <w:p w:rsidR="00C45D57" w:rsidRPr="00BE7E79" w:rsidRDefault="00C45D57" w:rsidP="00927E8A">
            <w:pPr>
              <w:rPr>
                <w:rFonts w:ascii="Arial" w:hAnsi="Arial" w:cs="Arial"/>
                <w:sz w:val="20"/>
                <w:szCs w:val="20"/>
              </w:rPr>
            </w:pPr>
            <w:r w:rsidRPr="00BE7E79">
              <w:rPr>
                <w:rFonts w:ascii="Arial" w:hAnsi="Arial" w:cs="Arial"/>
                <w:sz w:val="20"/>
                <w:szCs w:val="20"/>
              </w:rPr>
              <w:t>Postrojenje za kompostiranje</w:t>
            </w:r>
          </w:p>
        </w:tc>
        <w:tc>
          <w:tcPr>
            <w:tcW w:w="598" w:type="pct"/>
          </w:tcPr>
          <w:p w:rsidR="00C45D57" w:rsidRPr="00BE7E79" w:rsidRDefault="00C45D57" w:rsidP="00927E8A">
            <w:pPr>
              <w:rPr>
                <w:rFonts w:ascii="Arial" w:hAnsi="Arial" w:cs="Arial"/>
                <w:sz w:val="20"/>
                <w:szCs w:val="20"/>
              </w:rPr>
            </w:pPr>
            <w:r w:rsidRPr="00BE7E79">
              <w:rPr>
                <w:rFonts w:ascii="Arial" w:hAnsi="Arial" w:cs="Arial"/>
                <w:sz w:val="20"/>
                <w:szCs w:val="20"/>
              </w:rPr>
              <w:t>Planirano</w:t>
            </w:r>
          </w:p>
        </w:tc>
        <w:tc>
          <w:tcPr>
            <w:tcW w:w="1165" w:type="pct"/>
            <w:vAlign w:val="center"/>
          </w:tcPr>
          <w:p w:rsidR="00C45D57" w:rsidRPr="00BE7E79" w:rsidRDefault="00C45D57" w:rsidP="00927E8A">
            <w:pPr>
              <w:rPr>
                <w:rFonts w:ascii="Arial" w:hAnsi="Arial" w:cs="Arial"/>
                <w:sz w:val="20"/>
                <w:szCs w:val="20"/>
              </w:rPr>
            </w:pPr>
            <w:r w:rsidRPr="00BE7E79">
              <w:rPr>
                <w:rFonts w:ascii="Arial" w:hAnsi="Arial" w:cs="Arial"/>
                <w:sz w:val="20"/>
                <w:szCs w:val="20"/>
              </w:rPr>
              <w:t>Odvojeno sakupljeni biološki otpad</w:t>
            </w:r>
          </w:p>
        </w:tc>
        <w:tc>
          <w:tcPr>
            <w:tcW w:w="708" w:type="pct"/>
            <w:vAlign w:val="center"/>
          </w:tcPr>
          <w:p w:rsidR="00C45D57" w:rsidRPr="00BE7E79" w:rsidRDefault="00C45D57" w:rsidP="00927E8A">
            <w:pPr>
              <w:rPr>
                <w:rFonts w:ascii="Arial" w:hAnsi="Arial" w:cs="Arial"/>
                <w:sz w:val="20"/>
                <w:szCs w:val="20"/>
                <w:highlight w:val="yellow"/>
              </w:rPr>
            </w:pPr>
            <w:r w:rsidRPr="00BE7E79">
              <w:rPr>
                <w:rFonts w:ascii="Arial" w:hAnsi="Arial" w:cs="Arial"/>
                <w:sz w:val="20"/>
                <w:szCs w:val="20"/>
              </w:rPr>
              <w:t>5,069</w:t>
            </w:r>
          </w:p>
        </w:tc>
      </w:tr>
      <w:tr w:rsidR="00C45D57" w:rsidRPr="00BE7E79" w:rsidTr="00927E8A">
        <w:trPr>
          <w:jc w:val="center"/>
        </w:trPr>
        <w:tc>
          <w:tcPr>
            <w:tcW w:w="1052" w:type="pct"/>
            <w:vMerge/>
            <w:vAlign w:val="center"/>
          </w:tcPr>
          <w:p w:rsidR="00C45D57" w:rsidRPr="00BE7E79" w:rsidRDefault="00C45D57" w:rsidP="00927E8A">
            <w:pPr>
              <w:rPr>
                <w:rFonts w:ascii="Arial" w:hAnsi="Arial" w:cs="Arial"/>
                <w:sz w:val="20"/>
                <w:szCs w:val="20"/>
              </w:rPr>
            </w:pPr>
          </w:p>
        </w:tc>
        <w:tc>
          <w:tcPr>
            <w:tcW w:w="738" w:type="pct"/>
            <w:vMerge/>
          </w:tcPr>
          <w:p w:rsidR="00C45D57" w:rsidRPr="00BE7E79" w:rsidRDefault="00C45D57" w:rsidP="00927E8A">
            <w:pPr>
              <w:rPr>
                <w:rFonts w:ascii="Arial" w:hAnsi="Arial" w:cs="Arial"/>
                <w:sz w:val="20"/>
                <w:szCs w:val="20"/>
              </w:rPr>
            </w:pPr>
          </w:p>
        </w:tc>
        <w:tc>
          <w:tcPr>
            <w:tcW w:w="738" w:type="pct"/>
            <w:shd w:val="clear" w:color="auto" w:fill="auto"/>
            <w:vAlign w:val="center"/>
          </w:tcPr>
          <w:p w:rsidR="00C45D57" w:rsidRPr="00BE7E79" w:rsidRDefault="00C45D57" w:rsidP="00927E8A">
            <w:pPr>
              <w:rPr>
                <w:rFonts w:ascii="Arial" w:hAnsi="Arial" w:cs="Arial"/>
                <w:sz w:val="20"/>
                <w:szCs w:val="20"/>
              </w:rPr>
            </w:pPr>
            <w:r w:rsidRPr="00BE7E79">
              <w:rPr>
                <w:rFonts w:ascii="Arial" w:hAnsi="Arial" w:cs="Arial"/>
                <w:sz w:val="20"/>
                <w:szCs w:val="20"/>
              </w:rPr>
              <w:t>MBT</w:t>
            </w:r>
          </w:p>
        </w:tc>
        <w:tc>
          <w:tcPr>
            <w:tcW w:w="598" w:type="pct"/>
          </w:tcPr>
          <w:p w:rsidR="00C45D57" w:rsidRPr="00BE7E79" w:rsidRDefault="00C45D57" w:rsidP="00927E8A">
            <w:pPr>
              <w:rPr>
                <w:rFonts w:ascii="Arial" w:hAnsi="Arial" w:cs="Arial"/>
                <w:sz w:val="20"/>
                <w:szCs w:val="20"/>
              </w:rPr>
            </w:pPr>
            <w:r w:rsidRPr="00BE7E79">
              <w:rPr>
                <w:rFonts w:ascii="Arial" w:hAnsi="Arial" w:cs="Arial"/>
                <w:sz w:val="20"/>
                <w:szCs w:val="20"/>
              </w:rPr>
              <w:t>Planirano</w:t>
            </w:r>
          </w:p>
        </w:tc>
        <w:tc>
          <w:tcPr>
            <w:tcW w:w="1165" w:type="pct"/>
            <w:vAlign w:val="center"/>
          </w:tcPr>
          <w:p w:rsidR="00C45D57" w:rsidRPr="00BE7E79" w:rsidRDefault="00096230" w:rsidP="00927E8A">
            <w:pPr>
              <w:rPr>
                <w:rFonts w:ascii="Arial" w:hAnsi="Arial" w:cs="Arial"/>
                <w:sz w:val="20"/>
                <w:szCs w:val="20"/>
              </w:rPr>
            </w:pPr>
            <w:r w:rsidRPr="00BE7E79">
              <w:rPr>
                <w:rFonts w:ascii="Arial" w:hAnsi="Arial" w:cs="Arial"/>
                <w:sz w:val="20"/>
                <w:szCs w:val="20"/>
              </w:rPr>
              <w:t xml:space="preserve">Rezidualni otpad </w:t>
            </w:r>
          </w:p>
        </w:tc>
        <w:tc>
          <w:tcPr>
            <w:tcW w:w="708" w:type="pct"/>
            <w:vAlign w:val="center"/>
          </w:tcPr>
          <w:p w:rsidR="00C45D57" w:rsidRPr="00BE7E79" w:rsidRDefault="00C45D57" w:rsidP="00927E8A">
            <w:pPr>
              <w:rPr>
                <w:rFonts w:ascii="Arial" w:hAnsi="Arial" w:cs="Arial"/>
                <w:sz w:val="20"/>
                <w:szCs w:val="20"/>
                <w:highlight w:val="yellow"/>
              </w:rPr>
            </w:pPr>
            <w:r w:rsidRPr="00BE7E79">
              <w:rPr>
                <w:rFonts w:ascii="Arial" w:hAnsi="Arial" w:cs="Arial"/>
                <w:sz w:val="20"/>
                <w:szCs w:val="20"/>
              </w:rPr>
              <w:t>49,804</w:t>
            </w:r>
          </w:p>
        </w:tc>
      </w:tr>
      <w:tr w:rsidR="00C45D57" w:rsidRPr="00BE7E79" w:rsidTr="00927E8A">
        <w:trPr>
          <w:jc w:val="center"/>
        </w:trPr>
        <w:tc>
          <w:tcPr>
            <w:tcW w:w="1052" w:type="pct"/>
            <w:vMerge/>
            <w:vAlign w:val="center"/>
          </w:tcPr>
          <w:p w:rsidR="00C45D57" w:rsidRPr="00BE7E79" w:rsidRDefault="00C45D57" w:rsidP="00927E8A">
            <w:pPr>
              <w:rPr>
                <w:rFonts w:ascii="Arial" w:hAnsi="Arial" w:cs="Arial"/>
                <w:sz w:val="20"/>
                <w:szCs w:val="20"/>
              </w:rPr>
            </w:pPr>
          </w:p>
        </w:tc>
        <w:tc>
          <w:tcPr>
            <w:tcW w:w="738" w:type="pct"/>
            <w:vMerge/>
          </w:tcPr>
          <w:p w:rsidR="00C45D57" w:rsidRPr="00BE7E79" w:rsidRDefault="00C45D57" w:rsidP="00927E8A">
            <w:pPr>
              <w:rPr>
                <w:rFonts w:ascii="Arial" w:hAnsi="Arial" w:cs="Arial"/>
                <w:sz w:val="20"/>
                <w:szCs w:val="20"/>
              </w:rPr>
            </w:pPr>
          </w:p>
        </w:tc>
        <w:tc>
          <w:tcPr>
            <w:tcW w:w="738" w:type="pct"/>
            <w:shd w:val="clear" w:color="auto" w:fill="auto"/>
            <w:vAlign w:val="center"/>
          </w:tcPr>
          <w:p w:rsidR="00C45D57" w:rsidRPr="00BE7E79" w:rsidRDefault="00C45D57" w:rsidP="00927E8A">
            <w:pPr>
              <w:rPr>
                <w:rFonts w:ascii="Arial" w:hAnsi="Arial" w:cs="Arial"/>
                <w:sz w:val="20"/>
                <w:szCs w:val="20"/>
              </w:rPr>
            </w:pPr>
            <w:r w:rsidRPr="00BE7E79">
              <w:rPr>
                <w:rFonts w:ascii="Arial" w:hAnsi="Arial" w:cs="Arial"/>
                <w:sz w:val="20"/>
                <w:szCs w:val="20"/>
              </w:rPr>
              <w:t>Deponija</w:t>
            </w:r>
          </w:p>
        </w:tc>
        <w:tc>
          <w:tcPr>
            <w:tcW w:w="598" w:type="pct"/>
          </w:tcPr>
          <w:p w:rsidR="00C45D57" w:rsidRPr="00BE7E79" w:rsidRDefault="00C45D57" w:rsidP="00927E8A">
            <w:pPr>
              <w:rPr>
                <w:rFonts w:ascii="Arial" w:hAnsi="Arial" w:cs="Arial"/>
                <w:sz w:val="20"/>
                <w:szCs w:val="20"/>
              </w:rPr>
            </w:pPr>
            <w:r w:rsidRPr="00BE7E79">
              <w:rPr>
                <w:rFonts w:ascii="Arial" w:hAnsi="Arial" w:cs="Arial"/>
                <w:sz w:val="20"/>
                <w:szCs w:val="20"/>
              </w:rPr>
              <w:t>Planirano</w:t>
            </w:r>
          </w:p>
        </w:tc>
        <w:tc>
          <w:tcPr>
            <w:tcW w:w="1165" w:type="pct"/>
            <w:vAlign w:val="center"/>
          </w:tcPr>
          <w:p w:rsidR="00C45D57" w:rsidRPr="00BE7E79" w:rsidRDefault="00C45D57" w:rsidP="00927E8A">
            <w:pPr>
              <w:rPr>
                <w:rFonts w:ascii="Arial" w:hAnsi="Arial" w:cs="Arial"/>
                <w:sz w:val="20"/>
                <w:szCs w:val="20"/>
              </w:rPr>
            </w:pPr>
            <w:r w:rsidRPr="00BE7E79">
              <w:rPr>
                <w:rFonts w:ascii="Arial" w:hAnsi="Arial" w:cs="Arial"/>
                <w:sz w:val="20"/>
                <w:szCs w:val="20"/>
              </w:rPr>
              <w:t>Rezidualni otpad, ostaci od MRF-a i postrojenja za kompostiranje</w:t>
            </w:r>
          </w:p>
        </w:tc>
        <w:tc>
          <w:tcPr>
            <w:tcW w:w="708" w:type="pct"/>
            <w:vAlign w:val="center"/>
          </w:tcPr>
          <w:p w:rsidR="00C45D57" w:rsidRPr="00BE7E79" w:rsidRDefault="00C45D57" w:rsidP="00927E8A">
            <w:pPr>
              <w:rPr>
                <w:rFonts w:ascii="Arial" w:hAnsi="Arial" w:cs="Arial"/>
                <w:sz w:val="20"/>
                <w:szCs w:val="20"/>
                <w:highlight w:val="yellow"/>
              </w:rPr>
            </w:pPr>
            <w:r w:rsidRPr="00BE7E79">
              <w:rPr>
                <w:rFonts w:ascii="Arial" w:hAnsi="Arial" w:cs="Arial"/>
                <w:sz w:val="20"/>
                <w:szCs w:val="20"/>
              </w:rPr>
              <w:t>34,257</w:t>
            </w:r>
          </w:p>
        </w:tc>
      </w:tr>
    </w:tbl>
    <w:p w:rsidR="00845255" w:rsidRDefault="00845255" w:rsidP="0012726B">
      <w:pPr>
        <w:keepNext/>
        <w:autoSpaceDE w:val="0"/>
        <w:autoSpaceDN w:val="0"/>
        <w:adjustRightInd w:val="0"/>
        <w:spacing w:before="120" w:after="120" w:line="360" w:lineRule="auto"/>
        <w:rPr>
          <w:rFonts w:ascii="Arial" w:hAnsi="Arial" w:cs="Arial"/>
          <w:sz w:val="20"/>
          <w:szCs w:val="20"/>
        </w:rPr>
      </w:pPr>
      <w:bookmarkStart w:id="221" w:name="_Toc189515624"/>
      <w:bookmarkStart w:id="222" w:name="_Toc189549686"/>
      <w:bookmarkEnd w:id="220"/>
    </w:p>
    <w:p w:rsidR="00454776" w:rsidRPr="00BE7E79" w:rsidRDefault="00454776" w:rsidP="0012726B">
      <w:pPr>
        <w:keepNext/>
        <w:autoSpaceDE w:val="0"/>
        <w:autoSpaceDN w:val="0"/>
        <w:adjustRightInd w:val="0"/>
        <w:spacing w:before="120" w:after="120" w:line="360" w:lineRule="auto"/>
        <w:rPr>
          <w:rFonts w:ascii="Arial" w:hAnsi="Arial" w:cs="Arial"/>
          <w:sz w:val="20"/>
          <w:szCs w:val="20"/>
        </w:rPr>
      </w:pPr>
    </w:p>
    <w:p w:rsidR="00C45D57" w:rsidRPr="00BE7E79" w:rsidRDefault="0012726B" w:rsidP="0012726B">
      <w:pPr>
        <w:keepNext/>
        <w:autoSpaceDE w:val="0"/>
        <w:autoSpaceDN w:val="0"/>
        <w:adjustRightInd w:val="0"/>
        <w:spacing w:before="120" w:after="120" w:line="360" w:lineRule="auto"/>
        <w:rPr>
          <w:rFonts w:ascii="Arial" w:hAnsi="Arial" w:cs="Arial"/>
          <w:sz w:val="20"/>
          <w:szCs w:val="20"/>
          <w:lang w:val="sq-AL"/>
        </w:rPr>
      </w:pPr>
      <w:r w:rsidRPr="00BE7E79">
        <w:rPr>
          <w:rFonts w:ascii="Arial" w:hAnsi="Arial" w:cs="Arial"/>
          <w:sz w:val="20"/>
          <w:szCs w:val="20"/>
        </w:rPr>
        <w:t>T</w:t>
      </w:r>
      <w:r w:rsidR="00C45D57" w:rsidRPr="00BE7E79">
        <w:rPr>
          <w:rFonts w:ascii="Arial" w:hAnsi="Arial" w:cs="Arial"/>
          <w:sz w:val="20"/>
          <w:szCs w:val="20"/>
          <w:lang w:val="sq-AL"/>
        </w:rPr>
        <w:t xml:space="preserve">abela </w:t>
      </w:r>
      <w:r w:rsidR="00487428" w:rsidRPr="00BE7E79">
        <w:rPr>
          <w:rFonts w:ascii="Arial" w:hAnsi="Arial" w:cs="Arial"/>
          <w:sz w:val="20"/>
          <w:szCs w:val="20"/>
        </w:rPr>
        <w:t>33:</w:t>
      </w:r>
      <w:r w:rsidR="00C45D57" w:rsidRPr="00BE7E79">
        <w:rPr>
          <w:rFonts w:ascii="Arial" w:hAnsi="Arial" w:cs="Arial"/>
          <w:sz w:val="20"/>
          <w:szCs w:val="20"/>
          <w:lang w:val="sq-AL"/>
        </w:rPr>
        <w:t xml:space="preserve"> </w:t>
      </w:r>
      <w:bookmarkEnd w:id="207"/>
      <w:r w:rsidR="00C45D57" w:rsidRPr="00BE7E79">
        <w:rPr>
          <w:rFonts w:ascii="Arial" w:hAnsi="Arial" w:cs="Arial"/>
          <w:sz w:val="20"/>
          <w:szCs w:val="20"/>
          <w:lang w:val="sq-AL"/>
        </w:rPr>
        <w:t>Predložena infrastruktura upravljanja otpadom koja opslužuje Zapadni  RSUO – Opcija 3</w:t>
      </w:r>
      <w:bookmarkEnd w:id="221"/>
      <w:bookmarkEnd w:id="222"/>
    </w:p>
    <w:tbl>
      <w:tblPr>
        <w:tblpPr w:leftFromText="180" w:rightFromText="180" w:vertAnchor="text" w:tblpXSpec="center" w:tblpY="1"/>
        <w:tblOverlap w:val="neve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4A0" w:firstRow="1" w:lastRow="0" w:firstColumn="1" w:lastColumn="0" w:noHBand="0" w:noVBand="1"/>
      </w:tblPr>
      <w:tblGrid>
        <w:gridCol w:w="1754"/>
        <w:gridCol w:w="1467"/>
        <w:gridCol w:w="1466"/>
        <w:gridCol w:w="1220"/>
        <w:gridCol w:w="2318"/>
        <w:gridCol w:w="1408"/>
      </w:tblGrid>
      <w:tr w:rsidR="00C45D57" w:rsidRPr="00BE7E79" w:rsidTr="00392D41">
        <w:trPr>
          <w:tblHeader/>
        </w:trPr>
        <w:tc>
          <w:tcPr>
            <w:tcW w:w="910" w:type="pct"/>
            <w:shd w:val="clear" w:color="auto" w:fill="F2F2F2" w:themeFill="background1" w:themeFillShade="F2"/>
            <w:vAlign w:val="center"/>
          </w:tcPr>
          <w:p w:rsidR="00C45D57" w:rsidRPr="00BE7E79" w:rsidRDefault="00C45D57" w:rsidP="00392D41">
            <w:pPr>
              <w:spacing w:before="40" w:after="40" w:line="360" w:lineRule="auto"/>
              <w:rPr>
                <w:rFonts w:ascii="Arial" w:hAnsi="Arial" w:cs="Arial"/>
                <w:b/>
                <w:bCs/>
                <w:sz w:val="20"/>
                <w:szCs w:val="20"/>
                <w:lang w:val="sq-AL"/>
              </w:rPr>
            </w:pPr>
            <w:r w:rsidRPr="00BE7E79">
              <w:rPr>
                <w:rFonts w:ascii="Arial" w:hAnsi="Arial" w:cs="Arial"/>
                <w:b/>
                <w:bCs/>
                <w:sz w:val="20"/>
                <w:szCs w:val="20"/>
                <w:lang w:val="sq-AL"/>
              </w:rPr>
              <w:t>Opština</w:t>
            </w:r>
          </w:p>
        </w:tc>
        <w:tc>
          <w:tcPr>
            <w:tcW w:w="761" w:type="pct"/>
            <w:shd w:val="clear" w:color="auto" w:fill="F2F2F2" w:themeFill="background1" w:themeFillShade="F2"/>
            <w:vAlign w:val="center"/>
          </w:tcPr>
          <w:p w:rsidR="00C45D57" w:rsidRPr="00BE7E79" w:rsidRDefault="00C45D57" w:rsidP="00392D41">
            <w:pPr>
              <w:spacing w:before="40" w:after="40" w:line="360" w:lineRule="auto"/>
              <w:rPr>
                <w:rFonts w:ascii="Arial" w:hAnsi="Arial" w:cs="Arial"/>
                <w:b/>
                <w:bCs/>
                <w:sz w:val="20"/>
                <w:szCs w:val="20"/>
                <w:lang w:val="sq-AL"/>
              </w:rPr>
            </w:pPr>
            <w:r w:rsidRPr="00BE7E79">
              <w:rPr>
                <w:rFonts w:ascii="Arial" w:hAnsi="Arial" w:cs="Arial"/>
                <w:b/>
                <w:bCs/>
                <w:sz w:val="20"/>
                <w:szCs w:val="20"/>
                <w:lang w:val="sq-AL"/>
              </w:rPr>
              <w:t>Lokacija</w:t>
            </w:r>
          </w:p>
        </w:tc>
        <w:tc>
          <w:tcPr>
            <w:tcW w:w="761" w:type="pct"/>
            <w:shd w:val="clear" w:color="auto" w:fill="F2F2F2" w:themeFill="background1" w:themeFillShade="F2"/>
            <w:vAlign w:val="center"/>
          </w:tcPr>
          <w:p w:rsidR="00C45D57" w:rsidRPr="00BE7E79" w:rsidRDefault="00C45D57" w:rsidP="00392D41">
            <w:pPr>
              <w:spacing w:before="40" w:after="40" w:line="360" w:lineRule="auto"/>
              <w:rPr>
                <w:rFonts w:ascii="Arial" w:hAnsi="Arial" w:cs="Arial"/>
                <w:b/>
                <w:bCs/>
                <w:sz w:val="20"/>
                <w:szCs w:val="20"/>
                <w:lang w:val="sq-AL"/>
              </w:rPr>
            </w:pPr>
            <w:r w:rsidRPr="00BE7E79">
              <w:rPr>
                <w:rFonts w:ascii="Arial" w:hAnsi="Arial" w:cs="Arial"/>
                <w:b/>
                <w:bCs/>
                <w:sz w:val="20"/>
                <w:szCs w:val="20"/>
                <w:lang w:val="sq-AL"/>
              </w:rPr>
              <w:t>Vrsta postrojenja</w:t>
            </w:r>
          </w:p>
        </w:tc>
        <w:tc>
          <w:tcPr>
            <w:tcW w:w="633" w:type="pct"/>
            <w:shd w:val="clear" w:color="auto" w:fill="F2F2F2" w:themeFill="background1" w:themeFillShade="F2"/>
            <w:vAlign w:val="center"/>
          </w:tcPr>
          <w:p w:rsidR="00C45D57" w:rsidRPr="00BE7E79" w:rsidRDefault="00C45D57" w:rsidP="00392D41">
            <w:pPr>
              <w:spacing w:before="40" w:after="40" w:line="360" w:lineRule="auto"/>
              <w:rPr>
                <w:rFonts w:ascii="Arial" w:hAnsi="Arial" w:cs="Arial"/>
                <w:b/>
                <w:bCs/>
                <w:sz w:val="20"/>
                <w:szCs w:val="20"/>
                <w:lang w:val="sq-AL"/>
              </w:rPr>
            </w:pPr>
            <w:r w:rsidRPr="00BE7E79">
              <w:rPr>
                <w:rFonts w:ascii="Arial" w:hAnsi="Arial" w:cs="Arial"/>
                <w:b/>
                <w:bCs/>
                <w:sz w:val="20"/>
                <w:szCs w:val="20"/>
                <w:lang w:val="sq-AL"/>
              </w:rPr>
              <w:t>Status</w:t>
            </w:r>
          </w:p>
        </w:tc>
        <w:tc>
          <w:tcPr>
            <w:tcW w:w="1203" w:type="pct"/>
            <w:shd w:val="clear" w:color="auto" w:fill="F2F2F2" w:themeFill="background1" w:themeFillShade="F2"/>
            <w:vAlign w:val="center"/>
          </w:tcPr>
          <w:p w:rsidR="00C45D57" w:rsidRPr="00BE7E79" w:rsidRDefault="00C45D57" w:rsidP="00392D41">
            <w:pPr>
              <w:spacing w:before="40" w:after="40" w:line="360" w:lineRule="auto"/>
              <w:rPr>
                <w:rFonts w:ascii="Arial" w:hAnsi="Arial" w:cs="Arial"/>
                <w:b/>
                <w:bCs/>
                <w:sz w:val="20"/>
                <w:szCs w:val="20"/>
                <w:lang w:val="sq-AL"/>
              </w:rPr>
            </w:pPr>
            <w:r w:rsidRPr="00BE7E79">
              <w:rPr>
                <w:rFonts w:ascii="Arial" w:hAnsi="Arial" w:cs="Arial"/>
                <w:b/>
                <w:bCs/>
                <w:sz w:val="20"/>
                <w:szCs w:val="20"/>
                <w:lang w:val="sq-AL"/>
              </w:rPr>
              <w:t>Vrsta ulazne frakcije otpada</w:t>
            </w:r>
          </w:p>
        </w:tc>
        <w:tc>
          <w:tcPr>
            <w:tcW w:w="731" w:type="pct"/>
            <w:shd w:val="clear" w:color="auto" w:fill="F2F2F2" w:themeFill="background1" w:themeFillShade="F2"/>
            <w:vAlign w:val="center"/>
          </w:tcPr>
          <w:p w:rsidR="00C45D57" w:rsidRPr="00BE7E79" w:rsidRDefault="00C45D57" w:rsidP="00392D41">
            <w:pPr>
              <w:spacing w:before="40" w:after="40" w:line="360" w:lineRule="auto"/>
              <w:rPr>
                <w:rFonts w:ascii="Arial" w:hAnsi="Arial" w:cs="Arial"/>
                <w:b/>
                <w:bCs/>
                <w:sz w:val="20"/>
                <w:szCs w:val="20"/>
                <w:lang w:val="sq-AL"/>
              </w:rPr>
            </w:pPr>
            <w:r w:rsidRPr="00BE7E79">
              <w:rPr>
                <w:rFonts w:ascii="Arial" w:hAnsi="Arial" w:cs="Arial"/>
                <w:b/>
                <w:bCs/>
                <w:sz w:val="20"/>
                <w:szCs w:val="20"/>
                <w:lang w:val="sq-AL"/>
              </w:rPr>
              <w:t>Kapacitet (t/god) – 2028</w:t>
            </w:r>
          </w:p>
        </w:tc>
      </w:tr>
      <w:tr w:rsidR="00C45D57" w:rsidRPr="00BE7E79" w:rsidTr="00392D41">
        <w:tc>
          <w:tcPr>
            <w:tcW w:w="910" w:type="pct"/>
            <w:vMerge w:val="restart"/>
            <w:vAlign w:val="center"/>
          </w:tcPr>
          <w:p w:rsidR="00C45D57" w:rsidRPr="00BE7E79" w:rsidRDefault="00C45D57" w:rsidP="00392D41">
            <w:pPr>
              <w:spacing w:before="40" w:after="40" w:line="360" w:lineRule="auto"/>
              <w:ind w:left="-14"/>
              <w:rPr>
                <w:rFonts w:ascii="Arial" w:hAnsi="Arial" w:cs="Arial"/>
                <w:sz w:val="20"/>
                <w:szCs w:val="20"/>
                <w:lang w:val="sq-AL"/>
              </w:rPr>
            </w:pPr>
            <w:r w:rsidRPr="00BE7E79">
              <w:rPr>
                <w:rFonts w:ascii="Arial" w:hAnsi="Arial" w:cs="Arial"/>
                <w:color w:val="000000"/>
                <w:sz w:val="20"/>
                <w:szCs w:val="20"/>
                <w:lang w:val="sq-AL"/>
              </w:rPr>
              <w:t>ŽABLJAK</w:t>
            </w:r>
          </w:p>
        </w:tc>
        <w:tc>
          <w:tcPr>
            <w:tcW w:w="761" w:type="pct"/>
            <w:vMerge w:val="restart"/>
            <w:vAlign w:val="center"/>
          </w:tcPr>
          <w:p w:rsidR="00C45D57" w:rsidRPr="00BE7E79" w:rsidRDefault="00C45D57" w:rsidP="00392D41">
            <w:pPr>
              <w:spacing w:before="40" w:after="40" w:line="360" w:lineRule="auto"/>
              <w:rPr>
                <w:rFonts w:ascii="Arial" w:hAnsi="Arial" w:cs="Arial"/>
                <w:color w:val="000000"/>
                <w:sz w:val="20"/>
                <w:szCs w:val="20"/>
                <w:lang w:val="sq-AL"/>
              </w:rPr>
            </w:pPr>
            <w:r w:rsidRPr="00BE7E79">
              <w:rPr>
                <w:rFonts w:ascii="Arial" w:hAnsi="Arial" w:cs="Arial"/>
                <w:color w:val="000000"/>
                <w:sz w:val="20"/>
                <w:szCs w:val="20"/>
                <w:lang w:val="sq-AL"/>
              </w:rPr>
              <w:t>Žabljak</w:t>
            </w:r>
          </w:p>
        </w:tc>
        <w:tc>
          <w:tcPr>
            <w:tcW w:w="761" w:type="pct"/>
            <w:shd w:val="clear" w:color="auto" w:fill="auto"/>
            <w:vAlign w:val="center"/>
          </w:tcPr>
          <w:p w:rsidR="00C45D57" w:rsidRPr="00BE7E79" w:rsidRDefault="00C45D57" w:rsidP="00392D41">
            <w:pPr>
              <w:spacing w:before="40" w:after="40" w:line="360" w:lineRule="auto"/>
              <w:rPr>
                <w:rFonts w:ascii="Arial" w:hAnsi="Arial" w:cs="Arial"/>
                <w:sz w:val="20"/>
                <w:szCs w:val="20"/>
                <w:lang w:val="sq-AL"/>
              </w:rPr>
            </w:pPr>
            <w:r w:rsidRPr="00BE7E79">
              <w:rPr>
                <w:rFonts w:ascii="Arial" w:hAnsi="Arial" w:cs="Arial"/>
                <w:color w:val="000000"/>
                <w:sz w:val="20"/>
                <w:szCs w:val="20"/>
                <w:lang w:val="sq-AL"/>
              </w:rPr>
              <w:t>Transfer stanica</w:t>
            </w:r>
          </w:p>
        </w:tc>
        <w:tc>
          <w:tcPr>
            <w:tcW w:w="633" w:type="pct"/>
          </w:tcPr>
          <w:p w:rsidR="00C45D57" w:rsidRPr="00BE7E79" w:rsidRDefault="00C45D57" w:rsidP="00392D41">
            <w:pPr>
              <w:spacing w:before="40" w:after="40" w:line="360" w:lineRule="auto"/>
              <w:rPr>
                <w:rFonts w:ascii="Arial" w:hAnsi="Arial" w:cs="Arial"/>
                <w:sz w:val="20"/>
                <w:szCs w:val="20"/>
                <w:lang w:val="sq-AL"/>
              </w:rPr>
            </w:pPr>
            <w:r w:rsidRPr="00BE7E79">
              <w:rPr>
                <w:rFonts w:ascii="Arial" w:hAnsi="Arial" w:cs="Arial"/>
                <w:color w:val="000000"/>
                <w:sz w:val="20"/>
                <w:szCs w:val="20"/>
                <w:lang w:val="sq-AL"/>
              </w:rPr>
              <w:t xml:space="preserve">Izgrađeno-nije u funkciji </w:t>
            </w:r>
          </w:p>
        </w:tc>
        <w:tc>
          <w:tcPr>
            <w:tcW w:w="1203" w:type="pct"/>
            <w:vAlign w:val="center"/>
          </w:tcPr>
          <w:p w:rsidR="00C45D57" w:rsidRPr="00BE7E79" w:rsidRDefault="00C45D57" w:rsidP="00392D41">
            <w:pPr>
              <w:spacing w:before="40" w:after="40" w:line="360" w:lineRule="auto"/>
              <w:rPr>
                <w:rFonts w:ascii="Arial" w:hAnsi="Arial" w:cs="Arial"/>
                <w:sz w:val="20"/>
                <w:szCs w:val="20"/>
                <w:lang w:val="sq-AL"/>
              </w:rPr>
            </w:pPr>
            <w:r w:rsidRPr="00BE7E79">
              <w:rPr>
                <w:rFonts w:ascii="Arial" w:hAnsi="Arial" w:cs="Arial"/>
                <w:sz w:val="20"/>
                <w:szCs w:val="20"/>
                <w:lang w:val="sq-AL"/>
              </w:rPr>
              <w:t>Rezidualni otpad, ostaci od MRF-a i postrojenja za kompostiranje</w:t>
            </w:r>
          </w:p>
        </w:tc>
        <w:tc>
          <w:tcPr>
            <w:tcW w:w="731" w:type="pct"/>
            <w:vAlign w:val="center"/>
          </w:tcPr>
          <w:p w:rsidR="00C45D57" w:rsidRPr="00BE7E79" w:rsidRDefault="00C45D57" w:rsidP="00392D41">
            <w:pPr>
              <w:spacing w:before="40" w:after="40" w:line="360" w:lineRule="auto"/>
              <w:rPr>
                <w:rFonts w:ascii="Arial" w:hAnsi="Arial" w:cs="Arial"/>
                <w:sz w:val="20"/>
                <w:szCs w:val="20"/>
                <w:highlight w:val="yellow"/>
                <w:lang w:val="sq-AL"/>
              </w:rPr>
            </w:pPr>
            <w:r w:rsidRPr="00BE7E79">
              <w:rPr>
                <w:rFonts w:ascii="Arial" w:hAnsi="Arial" w:cs="Arial"/>
                <w:color w:val="000000"/>
                <w:sz w:val="20"/>
                <w:szCs w:val="20"/>
              </w:rPr>
              <w:t>1,108</w:t>
            </w:r>
          </w:p>
        </w:tc>
      </w:tr>
      <w:tr w:rsidR="00C45D57" w:rsidRPr="00BE7E79" w:rsidTr="00392D41">
        <w:tc>
          <w:tcPr>
            <w:tcW w:w="910" w:type="pct"/>
            <w:vMerge/>
            <w:vAlign w:val="center"/>
          </w:tcPr>
          <w:p w:rsidR="00C45D57" w:rsidRPr="00BE7E79" w:rsidRDefault="00C45D57" w:rsidP="00392D41">
            <w:pPr>
              <w:spacing w:before="40" w:after="40" w:line="360" w:lineRule="auto"/>
              <w:ind w:left="-14"/>
              <w:rPr>
                <w:rFonts w:ascii="Arial" w:hAnsi="Arial" w:cs="Arial"/>
                <w:sz w:val="20"/>
                <w:szCs w:val="20"/>
                <w:lang w:val="sq-AL"/>
              </w:rPr>
            </w:pPr>
          </w:p>
        </w:tc>
        <w:tc>
          <w:tcPr>
            <w:tcW w:w="761" w:type="pct"/>
            <w:vMerge/>
          </w:tcPr>
          <w:p w:rsidR="00C45D57" w:rsidRPr="00BE7E79" w:rsidRDefault="00C45D57" w:rsidP="00392D41">
            <w:pPr>
              <w:spacing w:before="40" w:after="40" w:line="360" w:lineRule="auto"/>
              <w:rPr>
                <w:rFonts w:ascii="Arial" w:hAnsi="Arial" w:cs="Arial"/>
                <w:color w:val="000000"/>
                <w:sz w:val="20"/>
                <w:szCs w:val="20"/>
                <w:lang w:val="sq-AL"/>
              </w:rPr>
            </w:pPr>
          </w:p>
        </w:tc>
        <w:tc>
          <w:tcPr>
            <w:tcW w:w="761" w:type="pct"/>
            <w:shd w:val="clear" w:color="auto" w:fill="auto"/>
            <w:vAlign w:val="center"/>
          </w:tcPr>
          <w:p w:rsidR="00C45D57" w:rsidRPr="00BE7E79" w:rsidRDefault="00C45D57" w:rsidP="00392D41">
            <w:pPr>
              <w:spacing w:before="40" w:after="40" w:line="360" w:lineRule="auto"/>
              <w:rPr>
                <w:rFonts w:ascii="Arial" w:hAnsi="Arial" w:cs="Arial"/>
                <w:sz w:val="20"/>
                <w:szCs w:val="20"/>
                <w:lang w:val="sq-AL"/>
              </w:rPr>
            </w:pPr>
            <w:r w:rsidRPr="00BE7E79">
              <w:rPr>
                <w:rFonts w:ascii="Arial" w:hAnsi="Arial" w:cs="Arial"/>
                <w:color w:val="000000"/>
                <w:sz w:val="20"/>
                <w:szCs w:val="20"/>
                <w:lang w:val="sq-AL"/>
              </w:rPr>
              <w:t>MRF</w:t>
            </w:r>
          </w:p>
        </w:tc>
        <w:tc>
          <w:tcPr>
            <w:tcW w:w="633" w:type="pct"/>
          </w:tcPr>
          <w:p w:rsidR="00C45D57" w:rsidRPr="00BE7E79" w:rsidRDefault="00C45D57" w:rsidP="00392D41">
            <w:pPr>
              <w:spacing w:before="40" w:after="40" w:line="360" w:lineRule="auto"/>
              <w:rPr>
                <w:rFonts w:ascii="Arial" w:hAnsi="Arial" w:cs="Arial"/>
                <w:sz w:val="20"/>
                <w:szCs w:val="20"/>
                <w:lang w:val="sq-AL"/>
              </w:rPr>
            </w:pPr>
            <w:r w:rsidRPr="00BE7E79">
              <w:rPr>
                <w:rFonts w:ascii="Arial" w:hAnsi="Arial" w:cs="Arial"/>
                <w:color w:val="000000"/>
                <w:sz w:val="20"/>
                <w:szCs w:val="20"/>
                <w:lang w:val="sq-AL"/>
              </w:rPr>
              <w:t xml:space="preserve">Izgrađeno-nije u funkciji </w:t>
            </w:r>
          </w:p>
        </w:tc>
        <w:tc>
          <w:tcPr>
            <w:tcW w:w="1203" w:type="pct"/>
            <w:vAlign w:val="center"/>
          </w:tcPr>
          <w:p w:rsidR="00C45D57" w:rsidRPr="00BE7E79" w:rsidRDefault="00C45D57" w:rsidP="00392D41">
            <w:pPr>
              <w:spacing w:before="40" w:after="40" w:line="360" w:lineRule="auto"/>
              <w:rPr>
                <w:rFonts w:ascii="Arial" w:hAnsi="Arial" w:cs="Arial"/>
                <w:sz w:val="20"/>
                <w:szCs w:val="20"/>
                <w:lang w:val="sq-AL"/>
              </w:rPr>
            </w:pPr>
            <w:r w:rsidRPr="00BE7E79">
              <w:rPr>
                <w:rFonts w:ascii="Arial" w:hAnsi="Arial" w:cs="Arial"/>
                <w:sz w:val="20"/>
                <w:szCs w:val="20"/>
                <w:lang w:val="sq-AL"/>
              </w:rPr>
              <w:t>Odvojeno sakupljeni reciklažni materijali</w:t>
            </w:r>
          </w:p>
        </w:tc>
        <w:tc>
          <w:tcPr>
            <w:tcW w:w="731" w:type="pct"/>
            <w:vAlign w:val="center"/>
          </w:tcPr>
          <w:p w:rsidR="00C45D57" w:rsidRPr="00BE7E79" w:rsidRDefault="00C45D57" w:rsidP="00392D41">
            <w:pPr>
              <w:spacing w:before="40" w:after="40" w:line="360" w:lineRule="auto"/>
              <w:rPr>
                <w:rFonts w:ascii="Arial" w:hAnsi="Arial" w:cs="Arial"/>
                <w:sz w:val="20"/>
                <w:szCs w:val="20"/>
                <w:highlight w:val="yellow"/>
                <w:lang w:val="sq-AL"/>
              </w:rPr>
            </w:pPr>
            <w:r w:rsidRPr="00BE7E79">
              <w:rPr>
                <w:rFonts w:ascii="Arial" w:hAnsi="Arial" w:cs="Arial"/>
                <w:color w:val="000000"/>
                <w:sz w:val="20"/>
                <w:szCs w:val="20"/>
              </w:rPr>
              <w:t>284</w:t>
            </w:r>
          </w:p>
        </w:tc>
      </w:tr>
      <w:tr w:rsidR="00C45D57" w:rsidRPr="00BE7E79" w:rsidTr="00392D41">
        <w:tc>
          <w:tcPr>
            <w:tcW w:w="910" w:type="pct"/>
            <w:vMerge/>
            <w:vAlign w:val="center"/>
          </w:tcPr>
          <w:p w:rsidR="00C45D57" w:rsidRPr="00BE7E79" w:rsidRDefault="00C45D57" w:rsidP="00392D41">
            <w:pPr>
              <w:spacing w:before="40" w:after="40" w:line="360" w:lineRule="auto"/>
              <w:ind w:left="-14"/>
              <w:rPr>
                <w:rFonts w:ascii="Arial" w:hAnsi="Arial" w:cs="Arial"/>
                <w:sz w:val="20"/>
                <w:szCs w:val="20"/>
                <w:lang w:val="sq-AL"/>
              </w:rPr>
            </w:pPr>
          </w:p>
        </w:tc>
        <w:tc>
          <w:tcPr>
            <w:tcW w:w="761" w:type="pct"/>
            <w:vMerge/>
          </w:tcPr>
          <w:p w:rsidR="00C45D57" w:rsidRPr="00BE7E79" w:rsidRDefault="00C45D57" w:rsidP="00392D41">
            <w:pPr>
              <w:spacing w:before="40" w:after="40" w:line="360" w:lineRule="auto"/>
              <w:rPr>
                <w:rFonts w:ascii="Arial" w:hAnsi="Arial" w:cs="Arial"/>
                <w:color w:val="000000"/>
                <w:sz w:val="20"/>
                <w:szCs w:val="20"/>
                <w:lang w:val="sq-AL"/>
              </w:rPr>
            </w:pPr>
          </w:p>
        </w:tc>
        <w:tc>
          <w:tcPr>
            <w:tcW w:w="761" w:type="pct"/>
            <w:shd w:val="clear" w:color="auto" w:fill="auto"/>
            <w:vAlign w:val="center"/>
          </w:tcPr>
          <w:p w:rsidR="00C45D57" w:rsidRPr="00BE7E79" w:rsidRDefault="00C45D57" w:rsidP="00392D41">
            <w:pPr>
              <w:spacing w:before="40" w:after="40" w:line="360" w:lineRule="auto"/>
              <w:rPr>
                <w:rFonts w:ascii="Arial" w:hAnsi="Arial" w:cs="Arial"/>
                <w:sz w:val="20"/>
                <w:szCs w:val="20"/>
                <w:lang w:val="sq-AL"/>
              </w:rPr>
            </w:pPr>
            <w:r w:rsidRPr="00BE7E79">
              <w:rPr>
                <w:rFonts w:ascii="Arial" w:hAnsi="Arial" w:cs="Arial"/>
                <w:color w:val="000000"/>
                <w:sz w:val="20"/>
                <w:szCs w:val="20"/>
                <w:lang w:val="sq-AL"/>
              </w:rPr>
              <w:t>Postrojenje za kompostiranje</w:t>
            </w:r>
          </w:p>
        </w:tc>
        <w:tc>
          <w:tcPr>
            <w:tcW w:w="633" w:type="pct"/>
            <w:vAlign w:val="center"/>
          </w:tcPr>
          <w:p w:rsidR="00C45D57" w:rsidRPr="00BE7E79" w:rsidRDefault="00C45D57" w:rsidP="00392D41">
            <w:pPr>
              <w:spacing w:before="40" w:after="40" w:line="360" w:lineRule="auto"/>
              <w:rPr>
                <w:rFonts w:ascii="Arial" w:hAnsi="Arial" w:cs="Arial"/>
                <w:sz w:val="20"/>
                <w:szCs w:val="20"/>
                <w:lang w:val="sq-AL"/>
              </w:rPr>
            </w:pPr>
            <w:r w:rsidRPr="00BE7E79">
              <w:rPr>
                <w:rFonts w:ascii="Arial" w:hAnsi="Arial" w:cs="Arial"/>
                <w:color w:val="000000"/>
                <w:sz w:val="20"/>
                <w:szCs w:val="20"/>
                <w:lang w:val="sq-AL"/>
              </w:rPr>
              <w:t>Predloženo-novo</w:t>
            </w:r>
          </w:p>
        </w:tc>
        <w:tc>
          <w:tcPr>
            <w:tcW w:w="1203" w:type="pct"/>
            <w:vAlign w:val="center"/>
          </w:tcPr>
          <w:p w:rsidR="00C45D57" w:rsidRPr="00BE7E79" w:rsidRDefault="00C45D57" w:rsidP="00392D41">
            <w:pPr>
              <w:spacing w:before="40" w:after="40" w:line="360" w:lineRule="auto"/>
              <w:rPr>
                <w:rFonts w:ascii="Arial" w:hAnsi="Arial" w:cs="Arial"/>
                <w:sz w:val="20"/>
                <w:szCs w:val="20"/>
                <w:lang w:val="sq-AL"/>
              </w:rPr>
            </w:pPr>
            <w:r w:rsidRPr="00BE7E79">
              <w:rPr>
                <w:rFonts w:ascii="Arial" w:hAnsi="Arial" w:cs="Arial"/>
                <w:sz w:val="20"/>
                <w:szCs w:val="20"/>
                <w:lang w:val="sq-AL"/>
              </w:rPr>
              <w:t>Odvojeno sakupljeni biološki otpad</w:t>
            </w:r>
          </w:p>
        </w:tc>
        <w:tc>
          <w:tcPr>
            <w:tcW w:w="731" w:type="pct"/>
            <w:vAlign w:val="center"/>
          </w:tcPr>
          <w:p w:rsidR="00C45D57" w:rsidRPr="00BE7E79" w:rsidRDefault="00C45D57" w:rsidP="00392D41">
            <w:pPr>
              <w:spacing w:before="40" w:after="40" w:line="360" w:lineRule="auto"/>
              <w:rPr>
                <w:rFonts w:ascii="Arial" w:hAnsi="Arial" w:cs="Arial"/>
                <w:sz w:val="20"/>
                <w:szCs w:val="20"/>
                <w:highlight w:val="yellow"/>
                <w:lang w:val="sq-AL"/>
              </w:rPr>
            </w:pPr>
            <w:r w:rsidRPr="00BE7E79">
              <w:rPr>
                <w:rFonts w:ascii="Arial" w:hAnsi="Arial" w:cs="Arial"/>
                <w:color w:val="000000"/>
                <w:sz w:val="20"/>
                <w:szCs w:val="20"/>
              </w:rPr>
              <w:t>103</w:t>
            </w:r>
          </w:p>
        </w:tc>
      </w:tr>
      <w:tr w:rsidR="00C45D57" w:rsidRPr="00BE7E79" w:rsidTr="00392D41">
        <w:tc>
          <w:tcPr>
            <w:tcW w:w="910" w:type="pct"/>
            <w:vMerge w:val="restart"/>
            <w:vAlign w:val="center"/>
          </w:tcPr>
          <w:p w:rsidR="00C45D57" w:rsidRPr="00BE7E79" w:rsidRDefault="00C45D57" w:rsidP="00392D41">
            <w:pPr>
              <w:spacing w:before="40" w:after="40" w:line="360" w:lineRule="auto"/>
              <w:ind w:left="-14"/>
              <w:rPr>
                <w:rFonts w:ascii="Arial" w:hAnsi="Arial" w:cs="Arial"/>
                <w:color w:val="000000"/>
                <w:sz w:val="20"/>
                <w:szCs w:val="20"/>
                <w:lang w:val="sq-AL"/>
              </w:rPr>
            </w:pPr>
            <w:r w:rsidRPr="00BE7E79">
              <w:rPr>
                <w:rFonts w:ascii="Arial" w:hAnsi="Arial" w:cs="Arial"/>
                <w:color w:val="000000"/>
                <w:sz w:val="20"/>
                <w:szCs w:val="20"/>
                <w:lang w:val="sq-AL"/>
              </w:rPr>
              <w:t xml:space="preserve">NIKŠIĆ </w:t>
            </w:r>
          </w:p>
          <w:p w:rsidR="00C45D57" w:rsidRPr="00BE7E79" w:rsidRDefault="00C45D57" w:rsidP="00392D41">
            <w:pPr>
              <w:spacing w:before="40" w:after="40" w:line="360" w:lineRule="auto"/>
              <w:ind w:left="-14"/>
              <w:rPr>
                <w:rFonts w:ascii="Arial" w:hAnsi="Arial" w:cs="Arial"/>
                <w:color w:val="000000"/>
                <w:sz w:val="20"/>
                <w:szCs w:val="20"/>
                <w:lang w:val="sq-AL"/>
              </w:rPr>
            </w:pPr>
            <w:r w:rsidRPr="00BE7E79">
              <w:rPr>
                <w:rFonts w:ascii="Arial" w:hAnsi="Arial" w:cs="Arial"/>
                <w:color w:val="000000"/>
                <w:sz w:val="20"/>
                <w:szCs w:val="20"/>
                <w:lang w:val="sq-AL"/>
              </w:rPr>
              <w:t xml:space="preserve">PLUŽINE </w:t>
            </w:r>
          </w:p>
          <w:p w:rsidR="00C45D57" w:rsidRPr="00BE7E79" w:rsidRDefault="00C45D57" w:rsidP="00392D41">
            <w:pPr>
              <w:spacing w:before="40" w:after="40" w:line="360" w:lineRule="auto"/>
              <w:ind w:left="-14"/>
              <w:rPr>
                <w:rFonts w:ascii="Arial" w:hAnsi="Arial" w:cs="Arial"/>
                <w:sz w:val="20"/>
                <w:szCs w:val="20"/>
                <w:lang w:val="sq-AL"/>
              </w:rPr>
            </w:pPr>
            <w:r w:rsidRPr="00BE7E79">
              <w:rPr>
                <w:rFonts w:ascii="Arial" w:hAnsi="Arial" w:cs="Arial"/>
                <w:color w:val="000000"/>
                <w:sz w:val="20"/>
                <w:szCs w:val="20"/>
                <w:lang w:val="sq-AL"/>
              </w:rPr>
              <w:t>ŠAVNIK</w:t>
            </w:r>
          </w:p>
        </w:tc>
        <w:tc>
          <w:tcPr>
            <w:tcW w:w="761" w:type="pct"/>
            <w:vMerge w:val="restart"/>
            <w:vAlign w:val="center"/>
          </w:tcPr>
          <w:p w:rsidR="00C45D57" w:rsidRPr="00BE7E79" w:rsidRDefault="00964695" w:rsidP="00392D41">
            <w:pPr>
              <w:spacing w:before="40" w:after="40" w:line="360" w:lineRule="auto"/>
              <w:rPr>
                <w:rFonts w:ascii="Arial" w:hAnsi="Arial" w:cs="Arial"/>
                <w:color w:val="000000"/>
                <w:sz w:val="20"/>
                <w:szCs w:val="20"/>
                <w:lang w:val="sq-AL"/>
              </w:rPr>
            </w:pPr>
            <w:r w:rsidRPr="00BE7E79">
              <w:rPr>
                <w:rFonts w:ascii="Arial" w:hAnsi="Arial" w:cs="Arial"/>
                <w:color w:val="000000"/>
                <w:sz w:val="20"/>
                <w:szCs w:val="20"/>
              </w:rPr>
              <w:t>Nikšić</w:t>
            </w:r>
            <w:r w:rsidR="00C45D57" w:rsidRPr="00BE7E79">
              <w:rPr>
                <w:rFonts w:ascii="Arial" w:hAnsi="Arial" w:cs="Arial"/>
                <w:color w:val="000000"/>
                <w:sz w:val="20"/>
                <w:szCs w:val="20"/>
              </w:rPr>
              <w:t xml:space="preserve"> (indikativno)</w:t>
            </w:r>
          </w:p>
        </w:tc>
        <w:tc>
          <w:tcPr>
            <w:tcW w:w="761" w:type="pct"/>
            <w:shd w:val="clear" w:color="auto" w:fill="auto"/>
            <w:vAlign w:val="center"/>
          </w:tcPr>
          <w:p w:rsidR="00C45D57" w:rsidRPr="00BE7E79" w:rsidRDefault="00C45D57" w:rsidP="00392D41">
            <w:pPr>
              <w:spacing w:before="40" w:after="40" w:line="360" w:lineRule="auto"/>
              <w:rPr>
                <w:rFonts w:ascii="Arial" w:hAnsi="Arial" w:cs="Arial"/>
                <w:sz w:val="20"/>
                <w:szCs w:val="20"/>
                <w:lang w:val="sq-AL"/>
              </w:rPr>
            </w:pPr>
            <w:r w:rsidRPr="00BE7E79">
              <w:rPr>
                <w:rFonts w:ascii="Arial" w:hAnsi="Arial" w:cs="Arial"/>
                <w:color w:val="000000"/>
                <w:sz w:val="20"/>
                <w:szCs w:val="20"/>
                <w:lang w:val="sq-AL"/>
              </w:rPr>
              <w:t>MRF</w:t>
            </w:r>
          </w:p>
        </w:tc>
        <w:tc>
          <w:tcPr>
            <w:tcW w:w="633" w:type="pct"/>
          </w:tcPr>
          <w:p w:rsidR="00C45D57" w:rsidRPr="00BE7E79" w:rsidRDefault="00C45D57" w:rsidP="00392D41">
            <w:pPr>
              <w:spacing w:before="40" w:after="40" w:line="360" w:lineRule="auto"/>
              <w:rPr>
                <w:rFonts w:ascii="Arial" w:hAnsi="Arial" w:cs="Arial"/>
                <w:sz w:val="20"/>
                <w:szCs w:val="20"/>
                <w:lang w:val="sq-AL"/>
              </w:rPr>
            </w:pPr>
            <w:r w:rsidRPr="00BE7E79">
              <w:rPr>
                <w:rFonts w:ascii="Arial" w:hAnsi="Arial" w:cs="Arial"/>
                <w:color w:val="000000"/>
                <w:sz w:val="20"/>
                <w:szCs w:val="20"/>
                <w:lang w:val="sq-AL"/>
              </w:rPr>
              <w:t>Predloženo-novo</w:t>
            </w:r>
          </w:p>
        </w:tc>
        <w:tc>
          <w:tcPr>
            <w:tcW w:w="1203" w:type="pct"/>
            <w:vAlign w:val="center"/>
          </w:tcPr>
          <w:p w:rsidR="00C45D57" w:rsidRPr="00BE7E79" w:rsidRDefault="00C45D57" w:rsidP="00392D41">
            <w:pPr>
              <w:spacing w:before="40" w:after="40" w:line="360" w:lineRule="auto"/>
              <w:rPr>
                <w:rFonts w:ascii="Arial" w:hAnsi="Arial" w:cs="Arial"/>
                <w:sz w:val="20"/>
                <w:szCs w:val="20"/>
                <w:lang w:val="sq-AL"/>
              </w:rPr>
            </w:pPr>
            <w:r w:rsidRPr="00BE7E79">
              <w:rPr>
                <w:rFonts w:ascii="Arial" w:hAnsi="Arial" w:cs="Arial"/>
                <w:sz w:val="20"/>
                <w:szCs w:val="20"/>
                <w:lang w:val="sq-AL"/>
              </w:rPr>
              <w:t>Odvojeno sakupljeni reciklažni materijali</w:t>
            </w:r>
          </w:p>
        </w:tc>
        <w:tc>
          <w:tcPr>
            <w:tcW w:w="731" w:type="pct"/>
            <w:vAlign w:val="center"/>
          </w:tcPr>
          <w:p w:rsidR="00C45D57" w:rsidRPr="00BE7E79" w:rsidRDefault="00C45D57" w:rsidP="00392D41">
            <w:pPr>
              <w:spacing w:before="40" w:after="40" w:line="360" w:lineRule="auto"/>
              <w:rPr>
                <w:rFonts w:ascii="Arial" w:hAnsi="Arial" w:cs="Arial"/>
                <w:sz w:val="20"/>
                <w:szCs w:val="20"/>
                <w:highlight w:val="yellow"/>
                <w:lang w:val="sq-AL"/>
              </w:rPr>
            </w:pPr>
            <w:r w:rsidRPr="00BE7E79">
              <w:rPr>
                <w:rFonts w:ascii="Arial" w:hAnsi="Arial" w:cs="Arial"/>
                <w:color w:val="000000"/>
                <w:sz w:val="20"/>
                <w:szCs w:val="20"/>
              </w:rPr>
              <w:t>7,648 </w:t>
            </w:r>
          </w:p>
        </w:tc>
      </w:tr>
      <w:tr w:rsidR="00C45D57" w:rsidRPr="00BE7E79" w:rsidTr="00392D41">
        <w:tc>
          <w:tcPr>
            <w:tcW w:w="910" w:type="pct"/>
            <w:vMerge/>
            <w:vAlign w:val="center"/>
          </w:tcPr>
          <w:p w:rsidR="00C45D57" w:rsidRPr="00BE7E79" w:rsidRDefault="00C45D57" w:rsidP="00392D41">
            <w:pPr>
              <w:spacing w:before="40" w:after="40" w:line="360" w:lineRule="auto"/>
              <w:ind w:left="-14"/>
              <w:rPr>
                <w:rFonts w:ascii="Arial" w:hAnsi="Arial" w:cs="Arial"/>
                <w:sz w:val="20"/>
                <w:szCs w:val="20"/>
                <w:lang w:val="sq-AL"/>
              </w:rPr>
            </w:pPr>
          </w:p>
        </w:tc>
        <w:tc>
          <w:tcPr>
            <w:tcW w:w="761" w:type="pct"/>
            <w:vMerge/>
          </w:tcPr>
          <w:p w:rsidR="00C45D57" w:rsidRPr="00BE7E79" w:rsidRDefault="00C45D57" w:rsidP="00392D41">
            <w:pPr>
              <w:spacing w:before="40" w:after="40" w:line="360" w:lineRule="auto"/>
              <w:rPr>
                <w:rFonts w:ascii="Arial" w:hAnsi="Arial" w:cs="Arial"/>
                <w:color w:val="000000"/>
                <w:sz w:val="20"/>
                <w:szCs w:val="20"/>
                <w:lang w:val="sq-AL"/>
              </w:rPr>
            </w:pPr>
          </w:p>
        </w:tc>
        <w:tc>
          <w:tcPr>
            <w:tcW w:w="761" w:type="pct"/>
            <w:shd w:val="clear" w:color="auto" w:fill="auto"/>
            <w:vAlign w:val="center"/>
          </w:tcPr>
          <w:p w:rsidR="00C45D57" w:rsidRPr="00BE7E79" w:rsidRDefault="00C45D57" w:rsidP="00392D41">
            <w:pPr>
              <w:spacing w:before="40" w:after="40" w:line="360" w:lineRule="auto"/>
              <w:rPr>
                <w:rFonts w:ascii="Arial" w:hAnsi="Arial" w:cs="Arial"/>
                <w:sz w:val="20"/>
                <w:szCs w:val="20"/>
                <w:lang w:val="sq-AL"/>
              </w:rPr>
            </w:pPr>
            <w:r w:rsidRPr="00BE7E79">
              <w:rPr>
                <w:rFonts w:ascii="Arial" w:hAnsi="Arial" w:cs="Arial"/>
                <w:color w:val="000000"/>
                <w:sz w:val="20"/>
                <w:szCs w:val="20"/>
                <w:lang w:val="sq-AL"/>
              </w:rPr>
              <w:t>Postrojenje za kompostiranje</w:t>
            </w:r>
          </w:p>
        </w:tc>
        <w:tc>
          <w:tcPr>
            <w:tcW w:w="633" w:type="pct"/>
            <w:vAlign w:val="center"/>
          </w:tcPr>
          <w:p w:rsidR="00C45D57" w:rsidRPr="00BE7E79" w:rsidRDefault="00C45D57" w:rsidP="00392D41">
            <w:pPr>
              <w:spacing w:before="40" w:after="40" w:line="360" w:lineRule="auto"/>
              <w:rPr>
                <w:rFonts w:ascii="Arial" w:hAnsi="Arial" w:cs="Arial"/>
                <w:sz w:val="20"/>
                <w:szCs w:val="20"/>
                <w:lang w:val="sq-AL"/>
              </w:rPr>
            </w:pPr>
            <w:r w:rsidRPr="00BE7E79">
              <w:rPr>
                <w:rFonts w:ascii="Arial" w:hAnsi="Arial" w:cs="Arial"/>
                <w:color w:val="000000"/>
                <w:sz w:val="20"/>
                <w:szCs w:val="20"/>
                <w:lang w:val="sq-AL"/>
              </w:rPr>
              <w:t>Predloženo-novo</w:t>
            </w:r>
          </w:p>
        </w:tc>
        <w:tc>
          <w:tcPr>
            <w:tcW w:w="1203" w:type="pct"/>
            <w:vAlign w:val="center"/>
          </w:tcPr>
          <w:p w:rsidR="00C45D57" w:rsidRPr="00BE7E79" w:rsidRDefault="00C45D57" w:rsidP="00392D41">
            <w:pPr>
              <w:spacing w:before="40" w:after="40" w:line="360" w:lineRule="auto"/>
              <w:rPr>
                <w:rFonts w:ascii="Arial" w:hAnsi="Arial" w:cs="Arial"/>
                <w:sz w:val="20"/>
                <w:szCs w:val="20"/>
                <w:lang w:val="sq-AL"/>
              </w:rPr>
            </w:pPr>
            <w:r w:rsidRPr="00BE7E79">
              <w:rPr>
                <w:rFonts w:ascii="Arial" w:hAnsi="Arial" w:cs="Arial"/>
                <w:sz w:val="20"/>
                <w:szCs w:val="20"/>
                <w:lang w:val="sq-AL"/>
              </w:rPr>
              <w:t>Odvojeno sakupljeni biološki otpad</w:t>
            </w:r>
          </w:p>
        </w:tc>
        <w:tc>
          <w:tcPr>
            <w:tcW w:w="731" w:type="pct"/>
            <w:vAlign w:val="center"/>
          </w:tcPr>
          <w:p w:rsidR="00C45D57" w:rsidRPr="00BE7E79" w:rsidRDefault="00C45D57" w:rsidP="00392D41">
            <w:pPr>
              <w:spacing w:before="40" w:after="40" w:line="360" w:lineRule="auto"/>
              <w:rPr>
                <w:rFonts w:ascii="Arial" w:hAnsi="Arial" w:cs="Arial"/>
                <w:sz w:val="20"/>
                <w:szCs w:val="20"/>
                <w:highlight w:val="yellow"/>
                <w:lang w:val="sq-AL"/>
              </w:rPr>
            </w:pPr>
            <w:r w:rsidRPr="00BE7E79">
              <w:rPr>
                <w:rFonts w:ascii="Arial" w:hAnsi="Arial" w:cs="Arial"/>
                <w:sz w:val="20"/>
                <w:szCs w:val="20"/>
              </w:rPr>
              <w:t>2,773</w:t>
            </w:r>
          </w:p>
        </w:tc>
      </w:tr>
      <w:tr w:rsidR="00C45D57" w:rsidRPr="00BE7E79" w:rsidTr="00392D41">
        <w:tc>
          <w:tcPr>
            <w:tcW w:w="910" w:type="pct"/>
            <w:vMerge w:val="restart"/>
            <w:vAlign w:val="center"/>
          </w:tcPr>
          <w:p w:rsidR="00C45D57" w:rsidRPr="00BE7E79" w:rsidRDefault="00C45D57" w:rsidP="00392D41">
            <w:pPr>
              <w:spacing w:before="40" w:after="40" w:line="360" w:lineRule="auto"/>
              <w:ind w:left="-14"/>
              <w:rPr>
                <w:rFonts w:ascii="Arial" w:hAnsi="Arial" w:cs="Arial"/>
                <w:color w:val="000000"/>
                <w:sz w:val="20"/>
                <w:szCs w:val="20"/>
                <w:lang w:val="sq-AL"/>
              </w:rPr>
            </w:pPr>
            <w:r w:rsidRPr="00BE7E79">
              <w:rPr>
                <w:rFonts w:ascii="Arial" w:hAnsi="Arial" w:cs="Arial"/>
                <w:color w:val="000000"/>
                <w:sz w:val="20"/>
                <w:szCs w:val="20"/>
                <w:lang w:val="sq-AL"/>
              </w:rPr>
              <w:t>SVE OPŠTINE</w:t>
            </w:r>
          </w:p>
        </w:tc>
        <w:tc>
          <w:tcPr>
            <w:tcW w:w="761" w:type="pct"/>
            <w:vMerge w:val="restart"/>
            <w:vAlign w:val="center"/>
          </w:tcPr>
          <w:p w:rsidR="00C45D57" w:rsidRPr="00BE7E79" w:rsidRDefault="004F7A72" w:rsidP="00392D41">
            <w:pPr>
              <w:spacing w:before="40" w:after="40" w:line="360" w:lineRule="auto"/>
              <w:rPr>
                <w:rFonts w:ascii="Arial" w:hAnsi="Arial" w:cs="Arial"/>
                <w:color w:val="000000"/>
                <w:sz w:val="20"/>
                <w:szCs w:val="20"/>
                <w:lang w:val="sq-AL"/>
              </w:rPr>
            </w:pPr>
            <w:r w:rsidRPr="00BE7E79">
              <w:rPr>
                <w:rFonts w:ascii="Arial" w:hAnsi="Arial" w:cs="Arial"/>
                <w:color w:val="000000"/>
                <w:sz w:val="20"/>
                <w:szCs w:val="20"/>
              </w:rPr>
              <w:t xml:space="preserve">Nikšić </w:t>
            </w:r>
            <w:r w:rsidR="00C45D57" w:rsidRPr="00BE7E79">
              <w:rPr>
                <w:rFonts w:ascii="Arial" w:hAnsi="Arial" w:cs="Arial"/>
                <w:color w:val="000000"/>
                <w:sz w:val="20"/>
                <w:szCs w:val="20"/>
              </w:rPr>
              <w:t>(indikativno)</w:t>
            </w:r>
          </w:p>
        </w:tc>
        <w:tc>
          <w:tcPr>
            <w:tcW w:w="761" w:type="pct"/>
            <w:shd w:val="clear" w:color="auto" w:fill="auto"/>
            <w:vAlign w:val="center"/>
          </w:tcPr>
          <w:p w:rsidR="00C45D57" w:rsidRPr="00BE7E79" w:rsidRDefault="00C45D57" w:rsidP="00392D41">
            <w:pPr>
              <w:spacing w:before="40" w:after="40" w:line="360" w:lineRule="auto"/>
              <w:rPr>
                <w:rFonts w:ascii="Arial" w:hAnsi="Arial" w:cs="Arial"/>
                <w:color w:val="000000"/>
                <w:sz w:val="20"/>
                <w:szCs w:val="20"/>
                <w:lang w:val="sq-AL"/>
              </w:rPr>
            </w:pPr>
            <w:r w:rsidRPr="00BE7E79">
              <w:rPr>
                <w:rFonts w:ascii="Arial" w:hAnsi="Arial" w:cs="Arial"/>
                <w:color w:val="000000"/>
                <w:sz w:val="20"/>
                <w:szCs w:val="20"/>
                <w:lang w:val="sq-AL"/>
              </w:rPr>
              <w:t>MBT</w:t>
            </w:r>
          </w:p>
        </w:tc>
        <w:tc>
          <w:tcPr>
            <w:tcW w:w="633" w:type="pct"/>
          </w:tcPr>
          <w:p w:rsidR="00C45D57" w:rsidRPr="00BE7E79" w:rsidRDefault="00C45D57" w:rsidP="00392D41">
            <w:pPr>
              <w:spacing w:before="40" w:after="40" w:line="360" w:lineRule="auto"/>
              <w:rPr>
                <w:rFonts w:ascii="Arial" w:hAnsi="Arial" w:cs="Arial"/>
                <w:color w:val="000000"/>
                <w:sz w:val="20"/>
                <w:szCs w:val="20"/>
                <w:lang w:val="sq-AL"/>
              </w:rPr>
            </w:pPr>
            <w:r w:rsidRPr="00BE7E79">
              <w:rPr>
                <w:rFonts w:ascii="Arial" w:hAnsi="Arial" w:cs="Arial"/>
                <w:color w:val="000000"/>
                <w:sz w:val="20"/>
                <w:szCs w:val="20"/>
                <w:lang w:val="sq-AL"/>
              </w:rPr>
              <w:t>Predloženo-novo</w:t>
            </w:r>
          </w:p>
        </w:tc>
        <w:tc>
          <w:tcPr>
            <w:tcW w:w="1203" w:type="pct"/>
            <w:vAlign w:val="center"/>
          </w:tcPr>
          <w:p w:rsidR="00C45D57" w:rsidRPr="00BE7E79" w:rsidRDefault="00C45D57" w:rsidP="00392D41">
            <w:pPr>
              <w:spacing w:before="40" w:after="40" w:line="360" w:lineRule="auto"/>
              <w:rPr>
                <w:rFonts w:ascii="Arial" w:hAnsi="Arial" w:cs="Arial"/>
                <w:color w:val="000000"/>
                <w:sz w:val="20"/>
                <w:szCs w:val="20"/>
                <w:lang w:val="sq-AL"/>
              </w:rPr>
            </w:pPr>
            <w:r w:rsidRPr="00BE7E79">
              <w:rPr>
                <w:rFonts w:ascii="Arial" w:hAnsi="Arial" w:cs="Arial"/>
                <w:color w:val="000000"/>
                <w:sz w:val="20"/>
                <w:szCs w:val="20"/>
                <w:lang w:val="sq-AL"/>
              </w:rPr>
              <w:t>Rezidualni otpad</w:t>
            </w:r>
          </w:p>
          <w:p w:rsidR="00C45D57" w:rsidRPr="00BE7E79" w:rsidRDefault="00C45D57" w:rsidP="00392D41">
            <w:pPr>
              <w:spacing w:before="40" w:after="40" w:line="360" w:lineRule="auto"/>
              <w:rPr>
                <w:rFonts w:ascii="Arial" w:hAnsi="Arial" w:cs="Arial"/>
                <w:color w:val="000000"/>
                <w:sz w:val="20"/>
                <w:szCs w:val="20"/>
                <w:lang w:val="sq-AL"/>
              </w:rPr>
            </w:pPr>
          </w:p>
        </w:tc>
        <w:tc>
          <w:tcPr>
            <w:tcW w:w="731" w:type="pct"/>
            <w:vAlign w:val="center"/>
          </w:tcPr>
          <w:p w:rsidR="00C45D57" w:rsidRPr="00BE7E79" w:rsidRDefault="00C45D57" w:rsidP="00392D41">
            <w:pPr>
              <w:spacing w:before="40" w:after="40" w:line="360" w:lineRule="auto"/>
              <w:rPr>
                <w:rFonts w:ascii="Arial" w:hAnsi="Arial" w:cs="Arial"/>
                <w:color w:val="000000"/>
                <w:sz w:val="20"/>
                <w:szCs w:val="20"/>
                <w:highlight w:val="yellow"/>
                <w:lang w:val="sq-AL"/>
              </w:rPr>
            </w:pPr>
            <w:r w:rsidRPr="00BE7E79">
              <w:rPr>
                <w:rFonts w:ascii="Arial" w:hAnsi="Arial" w:cs="Arial"/>
                <w:color w:val="000000"/>
                <w:sz w:val="20"/>
                <w:szCs w:val="20"/>
              </w:rPr>
              <w:t>28,259</w:t>
            </w:r>
          </w:p>
        </w:tc>
      </w:tr>
      <w:tr w:rsidR="00C45D57" w:rsidRPr="00BE7E79" w:rsidTr="00392D41">
        <w:tc>
          <w:tcPr>
            <w:tcW w:w="910" w:type="pct"/>
            <w:vMerge/>
            <w:vAlign w:val="center"/>
          </w:tcPr>
          <w:p w:rsidR="00C45D57" w:rsidRPr="00BE7E79" w:rsidRDefault="00C45D57" w:rsidP="00392D41">
            <w:pPr>
              <w:spacing w:before="40" w:after="40" w:line="360" w:lineRule="auto"/>
              <w:ind w:left="-14"/>
              <w:rPr>
                <w:rFonts w:ascii="Arial" w:hAnsi="Arial" w:cs="Arial"/>
                <w:color w:val="000000"/>
                <w:sz w:val="20"/>
                <w:szCs w:val="20"/>
                <w:lang w:val="sq-AL"/>
              </w:rPr>
            </w:pPr>
          </w:p>
        </w:tc>
        <w:tc>
          <w:tcPr>
            <w:tcW w:w="761" w:type="pct"/>
            <w:vMerge/>
          </w:tcPr>
          <w:p w:rsidR="00C45D57" w:rsidRPr="00BE7E79" w:rsidRDefault="00C45D57" w:rsidP="00392D41">
            <w:pPr>
              <w:spacing w:before="40" w:after="40" w:line="360" w:lineRule="auto"/>
              <w:rPr>
                <w:rFonts w:ascii="Arial" w:hAnsi="Arial" w:cs="Arial"/>
                <w:color w:val="000000"/>
                <w:sz w:val="20"/>
                <w:szCs w:val="20"/>
                <w:lang w:val="sq-AL"/>
              </w:rPr>
            </w:pPr>
          </w:p>
        </w:tc>
        <w:tc>
          <w:tcPr>
            <w:tcW w:w="761" w:type="pct"/>
            <w:shd w:val="clear" w:color="auto" w:fill="auto"/>
            <w:vAlign w:val="center"/>
          </w:tcPr>
          <w:p w:rsidR="00C45D57" w:rsidRPr="00BE7E79" w:rsidRDefault="00C45D57" w:rsidP="00392D41">
            <w:pPr>
              <w:spacing w:before="40" w:after="40" w:line="360" w:lineRule="auto"/>
              <w:rPr>
                <w:rFonts w:ascii="Arial" w:hAnsi="Arial" w:cs="Arial"/>
                <w:color w:val="000000"/>
                <w:sz w:val="20"/>
                <w:szCs w:val="20"/>
                <w:lang w:val="sq-AL"/>
              </w:rPr>
            </w:pPr>
            <w:r w:rsidRPr="00BE7E79">
              <w:rPr>
                <w:rFonts w:ascii="Arial" w:hAnsi="Arial" w:cs="Arial"/>
                <w:color w:val="000000"/>
                <w:sz w:val="20"/>
                <w:szCs w:val="20"/>
                <w:lang w:val="sq-AL"/>
              </w:rPr>
              <w:t>Deponija</w:t>
            </w:r>
          </w:p>
        </w:tc>
        <w:tc>
          <w:tcPr>
            <w:tcW w:w="633" w:type="pct"/>
            <w:vAlign w:val="center"/>
          </w:tcPr>
          <w:p w:rsidR="00C45D57" w:rsidRPr="00BE7E79" w:rsidRDefault="00C45D57" w:rsidP="00392D41">
            <w:pPr>
              <w:spacing w:before="40" w:after="40" w:line="360" w:lineRule="auto"/>
              <w:rPr>
                <w:rFonts w:ascii="Arial" w:hAnsi="Arial" w:cs="Arial"/>
                <w:color w:val="000000"/>
                <w:sz w:val="20"/>
                <w:szCs w:val="20"/>
                <w:lang w:val="sq-AL"/>
              </w:rPr>
            </w:pPr>
            <w:r w:rsidRPr="00BE7E79">
              <w:rPr>
                <w:rFonts w:ascii="Arial" w:hAnsi="Arial" w:cs="Arial"/>
                <w:color w:val="000000"/>
                <w:sz w:val="20"/>
                <w:szCs w:val="20"/>
                <w:lang w:val="sq-AL"/>
              </w:rPr>
              <w:t>Predloženo-novo</w:t>
            </w:r>
          </w:p>
        </w:tc>
        <w:tc>
          <w:tcPr>
            <w:tcW w:w="1203" w:type="pct"/>
            <w:vAlign w:val="center"/>
          </w:tcPr>
          <w:p w:rsidR="00C45D57" w:rsidRPr="00BE7E79" w:rsidRDefault="00C45D57" w:rsidP="00392D41">
            <w:pPr>
              <w:spacing w:before="40" w:after="40" w:line="360" w:lineRule="auto"/>
              <w:rPr>
                <w:rFonts w:ascii="Arial" w:hAnsi="Arial" w:cs="Arial"/>
                <w:color w:val="000000"/>
                <w:sz w:val="20"/>
                <w:szCs w:val="20"/>
                <w:lang w:val="sq-AL"/>
              </w:rPr>
            </w:pPr>
            <w:r w:rsidRPr="00BE7E79">
              <w:rPr>
                <w:rFonts w:ascii="Arial" w:hAnsi="Arial" w:cs="Arial"/>
                <w:sz w:val="20"/>
                <w:szCs w:val="20"/>
                <w:lang w:val="sq-AL"/>
              </w:rPr>
              <w:t>Rezidualni otpad, ostaci od MRF-a i postrojenja za kompostiranje</w:t>
            </w:r>
          </w:p>
        </w:tc>
        <w:tc>
          <w:tcPr>
            <w:tcW w:w="731" w:type="pct"/>
            <w:vAlign w:val="center"/>
          </w:tcPr>
          <w:p w:rsidR="00C45D57" w:rsidRPr="00BE7E79" w:rsidRDefault="00C45D57" w:rsidP="00392D41">
            <w:pPr>
              <w:spacing w:before="40" w:after="40" w:line="360" w:lineRule="auto"/>
              <w:rPr>
                <w:rFonts w:ascii="Arial" w:hAnsi="Arial" w:cs="Arial"/>
                <w:color w:val="000000"/>
                <w:sz w:val="20"/>
                <w:szCs w:val="20"/>
                <w:highlight w:val="yellow"/>
                <w:lang w:val="sq-AL"/>
              </w:rPr>
            </w:pPr>
            <w:r w:rsidRPr="00BE7E79">
              <w:rPr>
                <w:rFonts w:ascii="Arial" w:hAnsi="Arial" w:cs="Arial"/>
                <w:color w:val="000000"/>
                <w:sz w:val="20"/>
                <w:szCs w:val="20"/>
              </w:rPr>
              <w:t>19,438</w:t>
            </w:r>
          </w:p>
        </w:tc>
      </w:tr>
    </w:tbl>
    <w:p w:rsidR="00C45D57" w:rsidRPr="00BE7E79" w:rsidRDefault="00392D41" w:rsidP="00C45D57">
      <w:pPr>
        <w:pStyle w:val="NoSpacing"/>
        <w:rPr>
          <w:rFonts w:ascii="Arial" w:hAnsi="Arial" w:cs="Arial"/>
          <w:b/>
          <w:lang w:val="sr-Latn-CS"/>
        </w:rPr>
      </w:pPr>
      <w:r w:rsidRPr="00BE7E79">
        <w:rPr>
          <w:rFonts w:ascii="Arial" w:hAnsi="Arial" w:cs="Arial"/>
          <w:b/>
          <w:lang w:val="sr-Latn-CS"/>
        </w:rPr>
        <w:br w:type="textWrapping" w:clear="all"/>
      </w:r>
    </w:p>
    <w:p w:rsidR="00C45D57" w:rsidRPr="00BE7E79" w:rsidRDefault="00C45D57" w:rsidP="00C45D57">
      <w:pPr>
        <w:pStyle w:val="NoSpacing"/>
        <w:rPr>
          <w:rFonts w:ascii="Arial" w:hAnsi="Arial" w:cs="Arial"/>
          <w:b/>
          <w:lang w:val="sr-Latn-CS"/>
        </w:rPr>
      </w:pPr>
      <w:r w:rsidRPr="00BE7E79">
        <w:rPr>
          <w:rFonts w:ascii="Arial" w:hAnsi="Arial" w:cs="Arial"/>
          <w:b/>
          <w:lang w:val="sr-Latn-CS"/>
        </w:rPr>
        <w:t>Regionalni centar za upravljanje otpadom Bijelo Polje treba da sadrži:</w:t>
      </w:r>
    </w:p>
    <w:p w:rsidR="00C45D57" w:rsidRPr="00BE7E79" w:rsidRDefault="00C45D57" w:rsidP="00005CD6">
      <w:pPr>
        <w:jc w:val="both"/>
        <w:rPr>
          <w:rFonts w:ascii="Arial" w:hAnsi="Arial" w:cs="Arial"/>
          <w:sz w:val="20"/>
          <w:szCs w:val="20"/>
          <w:lang w:val="sr-Latn-CS"/>
        </w:rPr>
      </w:pPr>
      <w:r w:rsidRPr="00BE7E79">
        <w:rPr>
          <w:rFonts w:ascii="Arial" w:hAnsi="Arial" w:cs="Arial"/>
          <w:sz w:val="20"/>
          <w:szCs w:val="20"/>
          <w:lang w:val="sr-Latn-CS"/>
        </w:rPr>
        <w:t xml:space="preserve">Regionalni centri za upravljanje otpadom su kompleksne infrastrukture koje služe za prikupljanje, obradu, reciklažu i deponovanje otpada sa šireg geografskog područja. Takvi centri obuhvataju integrisana rešenja za održivo upravljanje otpadom. </w:t>
      </w:r>
    </w:p>
    <w:p w:rsidR="00816AD7" w:rsidRPr="00BE7E79" w:rsidRDefault="00816AD7" w:rsidP="00816AD7">
      <w:pPr>
        <w:pStyle w:val="A-Norm66"/>
        <w:ind w:left="0"/>
        <w:rPr>
          <w:rFonts w:ascii="Arial" w:hAnsi="Arial" w:cs="Arial"/>
          <w:lang w:val="bs-Latn-BA"/>
        </w:rPr>
      </w:pPr>
    </w:p>
    <w:p w:rsidR="00C757EB" w:rsidRPr="00BE7E79" w:rsidRDefault="000D2EA4" w:rsidP="00816AD7">
      <w:pPr>
        <w:pStyle w:val="A-Norm66"/>
        <w:ind w:left="0"/>
        <w:rPr>
          <w:rFonts w:ascii="Arial" w:hAnsi="Arial" w:cs="Arial"/>
          <w:b/>
          <w:bCs w:val="0"/>
          <w:lang w:val="bs-Latn-BA"/>
        </w:rPr>
      </w:pPr>
      <w:r w:rsidRPr="00BE7E79">
        <w:rPr>
          <w:rFonts w:ascii="Arial" w:hAnsi="Arial" w:cs="Arial"/>
          <w:b/>
          <w:bCs w:val="0"/>
          <w:lang w:val="bs-Latn-BA"/>
        </w:rPr>
        <w:t>Aspekti životne sredine u opasnosti</w:t>
      </w:r>
    </w:p>
    <w:p w:rsidR="00C757EB" w:rsidRPr="00BE7E79" w:rsidRDefault="000D2EA4" w:rsidP="00816AD7">
      <w:pPr>
        <w:pStyle w:val="A-Norm66"/>
        <w:ind w:left="0"/>
        <w:rPr>
          <w:rFonts w:ascii="Arial" w:hAnsi="Arial" w:cs="Arial"/>
          <w:b/>
          <w:bCs w:val="0"/>
          <w:lang w:val="bs-Latn-BA"/>
        </w:rPr>
      </w:pPr>
      <w:r w:rsidRPr="00BE7E79">
        <w:rPr>
          <w:rFonts w:ascii="Arial" w:hAnsi="Arial" w:cs="Arial"/>
          <w:b/>
          <w:bCs w:val="0"/>
          <w:lang w:val="bs-Latn-BA"/>
        </w:rPr>
        <w:t>Kvalitet vazduha</w:t>
      </w:r>
    </w:p>
    <w:p w:rsidR="00C757EB" w:rsidRPr="00BE7E79" w:rsidRDefault="000D2EA4" w:rsidP="0012726B">
      <w:pPr>
        <w:pStyle w:val="A-Norm66"/>
        <w:ind w:left="0"/>
        <w:rPr>
          <w:rFonts w:ascii="Arial" w:hAnsi="Arial" w:cs="Arial"/>
          <w:lang w:val="bs-Latn-BA"/>
        </w:rPr>
      </w:pPr>
      <w:r w:rsidRPr="00BE7E79">
        <w:rPr>
          <w:rFonts w:ascii="Arial" w:hAnsi="Arial" w:cs="Arial"/>
          <w:lang w:val="bs-Latn-BA"/>
        </w:rPr>
        <w:t>Osnovni sažetak pokazuje loš kvalitet vazduha u zemlji i brojna prekoračenja. Nepravilno odlaganje otpada i prakse upravljanja doprinose zagađenju vazduha, utičući na kvalitet vazduha. Ovo uključuje otvoreno sagorevanje otpada koji je izvor čestica, različitih vrsta gasova, toksičnih i postojanih hemikalija i gasova staklene bašte. Odlaganje otpada izvor je raznih zagađivača vazduha, uključujući metan, moćni gas staklene bašte koji nastaje tokom razlaganja organskog otpada u odsustvu kiseonika.</w:t>
      </w:r>
    </w:p>
    <w:p w:rsidR="00C757EB" w:rsidRDefault="000D2EA4" w:rsidP="0012726B">
      <w:pPr>
        <w:pStyle w:val="A-Norm66"/>
        <w:ind w:left="0"/>
        <w:rPr>
          <w:rFonts w:ascii="Arial" w:hAnsi="Arial" w:cs="Arial"/>
          <w:lang w:val="bs-Latn-BA"/>
        </w:rPr>
      </w:pPr>
      <w:r w:rsidRPr="00BE7E79">
        <w:rPr>
          <w:rFonts w:ascii="Arial" w:hAnsi="Arial" w:cs="Arial"/>
          <w:lang w:val="bs-Latn-BA"/>
        </w:rPr>
        <w:t>Narušen kvalitet vazduha i dnevno prekoračenje registrovani su u svim zonama monitoringa, odnosno zonama upravljanja otpadom.</w:t>
      </w:r>
    </w:p>
    <w:p w:rsidR="00454776" w:rsidRDefault="00454776" w:rsidP="0012726B">
      <w:pPr>
        <w:pStyle w:val="A-Norm66"/>
        <w:ind w:left="0"/>
        <w:rPr>
          <w:rFonts w:ascii="Arial" w:hAnsi="Arial" w:cs="Arial"/>
          <w:lang w:val="bs-Latn-BA"/>
        </w:rPr>
      </w:pPr>
    </w:p>
    <w:p w:rsidR="00454776" w:rsidRPr="00BE7E79" w:rsidRDefault="00454776" w:rsidP="0012726B">
      <w:pPr>
        <w:pStyle w:val="A-Norm66"/>
        <w:ind w:left="0"/>
        <w:rPr>
          <w:rFonts w:ascii="Arial" w:hAnsi="Arial" w:cs="Arial"/>
          <w:lang w:val="bs-Latn-BA"/>
        </w:rPr>
      </w:pPr>
    </w:p>
    <w:p w:rsidR="00C757EB" w:rsidRPr="00BE7E79" w:rsidRDefault="000D2EA4" w:rsidP="00816AD7">
      <w:pPr>
        <w:pStyle w:val="A-Norm66"/>
        <w:ind w:left="0"/>
        <w:rPr>
          <w:rFonts w:ascii="Arial" w:hAnsi="Arial" w:cs="Arial"/>
          <w:b/>
          <w:bCs w:val="0"/>
          <w:lang w:val="bs-Latn-BA"/>
        </w:rPr>
      </w:pPr>
      <w:r w:rsidRPr="00BE7E79">
        <w:rPr>
          <w:rFonts w:ascii="Arial" w:hAnsi="Arial" w:cs="Arial"/>
          <w:b/>
          <w:bCs w:val="0"/>
          <w:lang w:val="bs-Latn-BA"/>
        </w:rPr>
        <w:t>Kvalitet vode</w:t>
      </w:r>
    </w:p>
    <w:p w:rsidR="00C757EB" w:rsidRPr="00BE7E79" w:rsidRDefault="000D2EA4" w:rsidP="0012726B">
      <w:pPr>
        <w:pStyle w:val="A-Norm66"/>
        <w:ind w:left="0"/>
        <w:rPr>
          <w:rFonts w:ascii="Arial" w:hAnsi="Arial" w:cs="Arial"/>
          <w:lang w:val="bs-Latn-BA"/>
        </w:rPr>
      </w:pPr>
      <w:r w:rsidRPr="00BE7E79">
        <w:rPr>
          <w:rFonts w:ascii="Arial" w:hAnsi="Arial" w:cs="Arial"/>
          <w:lang w:val="bs-Latn-BA"/>
        </w:rPr>
        <w:t>Osnovni sažetak pokazuje loš kvalitet različitih vodnih tijela svuda u zemlji. Pogrešne prakse upravljanja otpadom su identifikovane kao značajan pritisak na kvalitet vode u zemlji. Nepravilno vođene deponije ili odlaganje otpada na pogrešno odabranim lokacijama bez ikakvih standardnih praksi upravljanja zagađuju podzemne vode procednim vodama koje prenose različite vrste organskih i neorganskih zagađivača u podzemne vode, ali i</w:t>
      </w:r>
      <w:r w:rsidR="00C127BE" w:rsidRPr="00BE7E79">
        <w:rPr>
          <w:rFonts w:ascii="Arial" w:hAnsi="Arial" w:cs="Arial"/>
          <w:lang w:val="bs-Latn-BA"/>
        </w:rPr>
        <w:t xml:space="preserve"> </w:t>
      </w:r>
      <w:r w:rsidRPr="00BE7E79">
        <w:rPr>
          <w:rFonts w:ascii="Arial" w:hAnsi="Arial" w:cs="Arial"/>
          <w:lang w:val="bs-Latn-BA"/>
        </w:rPr>
        <w:t>u površinske vode, utičući na kvalitet vode.</w:t>
      </w:r>
    </w:p>
    <w:p w:rsidR="00C757EB" w:rsidRPr="00BE7E79" w:rsidRDefault="000D2EA4" w:rsidP="00816AD7">
      <w:pPr>
        <w:pStyle w:val="A-Norm66"/>
        <w:ind w:left="0"/>
        <w:rPr>
          <w:rFonts w:ascii="Arial" w:hAnsi="Arial" w:cs="Arial"/>
          <w:b/>
          <w:bCs w:val="0"/>
          <w:lang w:val="bs-Latn-BA"/>
        </w:rPr>
      </w:pPr>
      <w:r w:rsidRPr="00BE7E79">
        <w:rPr>
          <w:rFonts w:ascii="Arial" w:hAnsi="Arial" w:cs="Arial"/>
          <w:b/>
          <w:bCs w:val="0"/>
          <w:lang w:val="bs-Latn-BA"/>
        </w:rPr>
        <w:t>Kvalitet zemljišta</w:t>
      </w:r>
    </w:p>
    <w:p w:rsidR="00C757EB" w:rsidRPr="00BE7E79" w:rsidRDefault="00903807" w:rsidP="0012726B">
      <w:pPr>
        <w:pStyle w:val="A-Norm66"/>
        <w:ind w:left="0"/>
        <w:rPr>
          <w:rFonts w:ascii="Arial" w:hAnsi="Arial" w:cs="Arial"/>
          <w:lang w:val="bs-Latn-BA"/>
        </w:rPr>
      </w:pPr>
      <w:r w:rsidRPr="00BE7E79">
        <w:rPr>
          <w:rFonts w:ascii="Arial" w:hAnsi="Arial" w:cs="Arial"/>
        </w:rPr>
        <w:t xml:space="preserve">Nepravilno upravljanje otpadom ima ozbiljne negativne posledice po kvalitet zemljišta, naročito kada se otpad odlaže na neadekvatno odabrane deponije bez odgovarajućih kontrolnih mera. Na takvim lokacijama otpad unosi različite zagađujuće supstance u zemljište, što uzrokuje brojne ekološke i zdravstvene probleme, pri čemu se zagađivači putem procjednih voda direktno prenose u tlo. </w:t>
      </w:r>
      <w:r w:rsidR="000D2EA4" w:rsidRPr="00BE7E79">
        <w:rPr>
          <w:rFonts w:ascii="Arial" w:hAnsi="Arial" w:cs="Arial"/>
          <w:lang w:val="bs-Latn-BA"/>
        </w:rPr>
        <w:t>Neadekvatne prakse upravljanja otpadom identifikovane su kao jedan od pritisaka na kvalitet zemljišta u zemlji, iako monitoring ne ukazuje na značajan direktan uticaj na područja u blizini postojećih i bivših komunalnih deponija otpada.</w:t>
      </w:r>
    </w:p>
    <w:p w:rsidR="00C757EB" w:rsidRPr="00BE7E79" w:rsidRDefault="000D2EA4" w:rsidP="00816AD7">
      <w:pPr>
        <w:pStyle w:val="A-Norm66"/>
        <w:ind w:left="0"/>
        <w:rPr>
          <w:rFonts w:ascii="Arial" w:hAnsi="Arial" w:cs="Arial"/>
          <w:b/>
          <w:bCs w:val="0"/>
          <w:lang w:val="bs-Latn-BA"/>
        </w:rPr>
      </w:pPr>
      <w:r w:rsidRPr="00BE7E79">
        <w:rPr>
          <w:rFonts w:ascii="Arial" w:hAnsi="Arial" w:cs="Arial"/>
          <w:b/>
          <w:bCs w:val="0"/>
          <w:lang w:val="bs-Latn-BA"/>
        </w:rPr>
        <w:t>Biodiverzitet</w:t>
      </w:r>
    </w:p>
    <w:p w:rsidR="00C757EB" w:rsidRPr="00BE7E79" w:rsidRDefault="000D2EA4" w:rsidP="0012726B">
      <w:pPr>
        <w:pStyle w:val="A-Norm66"/>
        <w:ind w:left="0"/>
        <w:rPr>
          <w:rFonts w:ascii="Arial" w:hAnsi="Arial" w:cs="Arial"/>
          <w:lang w:val="bs-Latn-BA"/>
        </w:rPr>
      </w:pPr>
      <w:r w:rsidRPr="00BE7E79">
        <w:rPr>
          <w:rFonts w:ascii="Arial" w:hAnsi="Arial" w:cs="Arial"/>
          <w:lang w:val="bs-Latn-BA"/>
        </w:rPr>
        <w:t>Nepravilne prakse upravljanja otpadom takođe su identifikovane kao jedan od pritisaka na prirodu i biodiverzitet u zemlji. Nepravilno odlaganje otpada (pogrešno odabrane deponije) dovodi do fragmentacije staništa i konačnog uništenja, što direktno utiče na bilj</w:t>
      </w:r>
      <w:r w:rsidR="00C461B3" w:rsidRPr="00BE7E79">
        <w:rPr>
          <w:rFonts w:ascii="Arial" w:hAnsi="Arial" w:cs="Arial"/>
          <w:lang w:val="bs-Latn-BA"/>
        </w:rPr>
        <w:t>n</w:t>
      </w:r>
      <w:r w:rsidRPr="00BE7E79">
        <w:rPr>
          <w:rFonts w:ascii="Arial" w:hAnsi="Arial" w:cs="Arial"/>
          <w:lang w:val="bs-Latn-BA"/>
        </w:rPr>
        <w:t>e i životinjske vrste koje se za svoj opstanak oslanjaju na specifične ekosisteme. Na biodiverzitet takođe utiče zagađenje vazduha i vode, posebno onih u os</w:t>
      </w:r>
      <w:r w:rsidR="00C461B3" w:rsidRPr="00BE7E79">
        <w:rPr>
          <w:rFonts w:ascii="Arial" w:hAnsi="Arial" w:cs="Arial"/>
          <w:lang w:val="bs-Latn-BA"/>
        </w:rPr>
        <w:t>j</w:t>
      </w:r>
      <w:r w:rsidRPr="00BE7E79">
        <w:rPr>
          <w:rFonts w:ascii="Arial" w:hAnsi="Arial" w:cs="Arial"/>
          <w:lang w:val="bs-Latn-BA"/>
        </w:rPr>
        <w:t>etljivim oblastima (deponije u blizini r</w:t>
      </w:r>
      <w:r w:rsidR="00C461B3" w:rsidRPr="00BE7E79">
        <w:rPr>
          <w:rFonts w:ascii="Arial" w:hAnsi="Arial" w:cs="Arial"/>
          <w:lang w:val="bs-Latn-BA"/>
        </w:rPr>
        <w:t>ij</w:t>
      </w:r>
      <w:r w:rsidRPr="00BE7E79">
        <w:rPr>
          <w:rFonts w:ascii="Arial" w:hAnsi="Arial" w:cs="Arial"/>
          <w:lang w:val="bs-Latn-BA"/>
        </w:rPr>
        <w:t>eka, kako je identifikovano u strategiji za biodiverzitet).</w:t>
      </w:r>
    </w:p>
    <w:p w:rsidR="00375978" w:rsidRPr="00BE7E79" w:rsidRDefault="00375978" w:rsidP="0012726B">
      <w:pPr>
        <w:pStyle w:val="A-Norm66"/>
        <w:ind w:left="0"/>
        <w:rPr>
          <w:rFonts w:ascii="Arial" w:hAnsi="Arial" w:cs="Arial"/>
          <w:lang w:val="bs-Latn-BA"/>
        </w:rPr>
      </w:pPr>
    </w:p>
    <w:p w:rsidR="00C757EB" w:rsidRPr="00BE7E79" w:rsidRDefault="000D2EA4" w:rsidP="00AD5B0F">
      <w:pPr>
        <w:pStyle w:val="Heading2"/>
        <w:rPr>
          <w:rFonts w:ascii="Arial" w:hAnsi="Arial"/>
          <w:lang w:val="bs-Latn-BA"/>
        </w:rPr>
      </w:pPr>
      <w:bookmarkStart w:id="223" w:name="_Toc138773800"/>
      <w:bookmarkStart w:id="224" w:name="_Toc193353894"/>
      <w:r w:rsidRPr="00BE7E79">
        <w:rPr>
          <w:rFonts w:ascii="Arial" w:hAnsi="Arial"/>
        </w:rPr>
        <w:t>Sažetak</w:t>
      </w:r>
      <w:r w:rsidRPr="00BE7E79">
        <w:rPr>
          <w:rFonts w:ascii="Arial" w:hAnsi="Arial"/>
          <w:lang w:val="bs-Latn-BA"/>
        </w:rPr>
        <w:t xml:space="preserve"> ključnih ekoloških i društvenih pitanja</w:t>
      </w:r>
      <w:bookmarkEnd w:id="223"/>
      <w:bookmarkEnd w:id="224"/>
    </w:p>
    <w:p w:rsidR="00C757EB" w:rsidRPr="00BE7E79" w:rsidRDefault="000D2EA4" w:rsidP="00AD5B0F">
      <w:pPr>
        <w:pStyle w:val="BodyText"/>
        <w:ind w:left="0"/>
        <w:rPr>
          <w:rFonts w:ascii="Arial" w:hAnsi="Arial" w:cs="Arial"/>
          <w:lang w:val="bs-Latn-BA"/>
        </w:rPr>
      </w:pPr>
      <w:r w:rsidRPr="00BE7E79">
        <w:rPr>
          <w:rFonts w:ascii="Arial" w:hAnsi="Arial" w:cs="Arial"/>
          <w:lang w:val="bs-Latn-BA"/>
        </w:rPr>
        <w:t>Ispod je pregled/sažetak ključnih ekoloških i društvenih pitanja relevantnih za planski dokument, kao i ključnih trenutnih problema u vezi sa sadašnjim upravljanjem otpadom.</w:t>
      </w:r>
    </w:p>
    <w:p w:rsidR="00C757EB" w:rsidRPr="00BE7E79" w:rsidRDefault="000D2EA4">
      <w:pPr>
        <w:pStyle w:val="A-CaptionTab"/>
        <w:rPr>
          <w:rFonts w:ascii="Arial" w:hAnsi="Arial" w:cs="Arial"/>
          <w:sz w:val="20"/>
          <w:szCs w:val="20"/>
          <w:lang w:val="bs-Latn-BA"/>
        </w:rPr>
      </w:pPr>
      <w:bookmarkStart w:id="225" w:name="_Toc53300931"/>
      <w:bookmarkStart w:id="226" w:name="_Toc189941602"/>
      <w:r w:rsidRPr="00BE7E79">
        <w:rPr>
          <w:rFonts w:ascii="Arial" w:hAnsi="Arial" w:cs="Arial"/>
          <w:sz w:val="20"/>
          <w:szCs w:val="20"/>
          <w:lang w:val="bs-Latn-BA"/>
        </w:rPr>
        <w:t xml:space="preserve">Tabela </w:t>
      </w:r>
      <w:r w:rsidR="00487428" w:rsidRPr="00BE7E79">
        <w:rPr>
          <w:rFonts w:ascii="Arial" w:hAnsi="Arial" w:cs="Arial"/>
          <w:sz w:val="20"/>
          <w:szCs w:val="20"/>
          <w:lang w:val="bs-Latn-BA"/>
        </w:rPr>
        <w:t>34:</w:t>
      </w:r>
      <w:r w:rsidRPr="00BE7E79">
        <w:rPr>
          <w:rFonts w:ascii="Arial" w:hAnsi="Arial" w:cs="Arial"/>
          <w:sz w:val="20"/>
          <w:szCs w:val="20"/>
          <w:lang w:val="bs-Latn-BA"/>
        </w:rPr>
        <w:t xml:space="preserve"> </w:t>
      </w:r>
      <w:r w:rsidRPr="00BE7E79">
        <w:rPr>
          <w:rFonts w:ascii="Arial" w:hAnsi="Arial" w:cs="Arial"/>
          <w:sz w:val="20"/>
          <w:szCs w:val="20"/>
          <w:lang w:val="bs-Latn-BA"/>
        </w:rPr>
        <w:tab/>
        <w:t>Ključni problemi s životnom sredinom i društvenim aspektima</w:t>
      </w:r>
      <w:bookmarkEnd w:id="225"/>
      <w:bookmarkEnd w:id="226"/>
    </w:p>
    <w:tbl>
      <w:tblPr>
        <w:tblStyle w:val="TableGrid"/>
        <w:tblW w:w="8788" w:type="dxa"/>
        <w:tblInd w:w="846" w:type="dxa"/>
        <w:tblLook w:val="04A0" w:firstRow="1" w:lastRow="0" w:firstColumn="1" w:lastColumn="0" w:noHBand="0" w:noVBand="1"/>
      </w:tblPr>
      <w:tblGrid>
        <w:gridCol w:w="2235"/>
        <w:gridCol w:w="6553"/>
      </w:tblGrid>
      <w:tr w:rsidR="00C757EB" w:rsidRPr="00BE7E79">
        <w:trPr>
          <w:tblHeader/>
        </w:trPr>
        <w:tc>
          <w:tcPr>
            <w:tcW w:w="2235" w:type="dxa"/>
            <w:tcBorders>
              <w:top w:val="single" w:sz="4" w:space="0" w:color="auto"/>
              <w:left w:val="single" w:sz="4" w:space="0" w:color="auto"/>
              <w:bottom w:val="single" w:sz="4" w:space="0" w:color="auto"/>
              <w:right w:val="single" w:sz="4" w:space="0" w:color="auto"/>
            </w:tcBorders>
            <w:shd w:val="clear" w:color="auto" w:fill="F04E23"/>
          </w:tcPr>
          <w:p w:rsidR="00C757EB" w:rsidRPr="00BE7E79" w:rsidRDefault="000D2EA4">
            <w:pPr>
              <w:pStyle w:val="A-Table"/>
              <w:rPr>
                <w:rFonts w:ascii="Arial" w:hAnsi="Arial" w:cs="Arial"/>
                <w:color w:val="FFFFFF" w:themeColor="background1"/>
                <w:sz w:val="20"/>
                <w:szCs w:val="20"/>
                <w:lang w:val="bs-Latn-BA"/>
              </w:rPr>
            </w:pPr>
            <w:r w:rsidRPr="00BE7E79">
              <w:rPr>
                <w:rFonts w:ascii="Arial" w:hAnsi="Arial" w:cs="Arial"/>
                <w:color w:val="FFFFFF" w:themeColor="background1"/>
                <w:sz w:val="20"/>
                <w:szCs w:val="20"/>
                <w:lang w:val="bs-Latn-BA"/>
              </w:rPr>
              <w:t>Aspekat SPU</w:t>
            </w:r>
          </w:p>
        </w:tc>
        <w:tc>
          <w:tcPr>
            <w:tcW w:w="6553" w:type="dxa"/>
            <w:tcBorders>
              <w:top w:val="single" w:sz="4" w:space="0" w:color="auto"/>
              <w:left w:val="single" w:sz="4" w:space="0" w:color="auto"/>
              <w:bottom w:val="single" w:sz="4" w:space="0" w:color="auto"/>
              <w:right w:val="single" w:sz="4" w:space="0" w:color="auto"/>
            </w:tcBorders>
            <w:shd w:val="clear" w:color="auto" w:fill="F04E23"/>
          </w:tcPr>
          <w:p w:rsidR="00C757EB" w:rsidRPr="00BE7E79" w:rsidRDefault="000D2EA4">
            <w:pPr>
              <w:pStyle w:val="A-Table"/>
              <w:rPr>
                <w:rFonts w:ascii="Arial" w:hAnsi="Arial" w:cs="Arial"/>
                <w:color w:val="FFFFFF" w:themeColor="background1"/>
                <w:sz w:val="20"/>
                <w:szCs w:val="20"/>
                <w:lang w:val="bs-Latn-BA"/>
              </w:rPr>
            </w:pPr>
            <w:r w:rsidRPr="00BE7E79">
              <w:rPr>
                <w:rFonts w:ascii="Arial" w:hAnsi="Arial" w:cs="Arial"/>
                <w:color w:val="FFFFFF" w:themeColor="background1"/>
                <w:sz w:val="20"/>
                <w:szCs w:val="20"/>
                <w:lang w:val="bs-Latn-BA"/>
              </w:rPr>
              <w:t>Ključni problem, zabrinutost ili prilika</w:t>
            </w:r>
          </w:p>
        </w:tc>
      </w:tr>
      <w:tr w:rsidR="00C757EB" w:rsidRPr="00BE7E79">
        <w:tc>
          <w:tcPr>
            <w:tcW w:w="2235" w:type="dxa"/>
            <w:tcBorders>
              <w:top w:val="single" w:sz="4" w:space="0" w:color="auto"/>
              <w:left w:val="single" w:sz="4" w:space="0" w:color="auto"/>
              <w:bottom w:val="single" w:sz="4" w:space="0" w:color="auto"/>
              <w:right w:val="single" w:sz="4" w:space="0" w:color="auto"/>
            </w:tcBorders>
          </w:tcPr>
          <w:p w:rsidR="00C757EB" w:rsidRPr="00BE7E79" w:rsidRDefault="000D2EA4">
            <w:pPr>
              <w:pStyle w:val="A-TableTxt"/>
              <w:rPr>
                <w:rFonts w:ascii="Arial" w:hAnsi="Arial" w:cs="Arial"/>
                <w:sz w:val="20"/>
                <w:szCs w:val="20"/>
                <w:lang w:val="bs-Latn-BA"/>
              </w:rPr>
            </w:pPr>
            <w:r w:rsidRPr="00BE7E79">
              <w:rPr>
                <w:rFonts w:ascii="Arial" w:hAnsi="Arial" w:cs="Arial"/>
                <w:sz w:val="20"/>
                <w:szCs w:val="20"/>
                <w:lang w:val="bs-Latn-BA"/>
              </w:rPr>
              <w:t>Kvalitet ambijentalnog vazduha, klimatske promjene</w:t>
            </w:r>
          </w:p>
        </w:tc>
        <w:tc>
          <w:tcPr>
            <w:tcW w:w="6553" w:type="dxa"/>
            <w:tcBorders>
              <w:top w:val="single" w:sz="4" w:space="0" w:color="auto"/>
              <w:left w:val="single" w:sz="4" w:space="0" w:color="auto"/>
              <w:bottom w:val="single" w:sz="4" w:space="0" w:color="auto"/>
              <w:right w:val="single" w:sz="4" w:space="0" w:color="auto"/>
            </w:tcBorders>
          </w:tcPr>
          <w:p w:rsidR="00C757EB" w:rsidRPr="00BE7E79" w:rsidRDefault="000D2EA4" w:rsidP="00E34F84">
            <w:pPr>
              <w:pStyle w:val="A-TabBull"/>
              <w:numPr>
                <w:ilvl w:val="0"/>
                <w:numId w:val="24"/>
              </w:numPr>
              <w:rPr>
                <w:rFonts w:ascii="Arial" w:hAnsi="Arial" w:cs="Arial"/>
                <w:sz w:val="20"/>
                <w:szCs w:val="20"/>
              </w:rPr>
            </w:pPr>
            <w:r w:rsidRPr="00BE7E79">
              <w:rPr>
                <w:rFonts w:ascii="Arial" w:hAnsi="Arial" w:cs="Arial"/>
                <w:sz w:val="20"/>
                <w:szCs w:val="20"/>
              </w:rPr>
              <w:t>Crna Gora se suočava sa značajnim problemima zagađenja vazduha zbog emisija iz industrije, izduvnih gasova iz vozila i korišćenja nekvalitetnih goriva za grijanje stambenih objekata. Visoki nivoi čestica i zagađivača poput sumpor-dioksida i natrijumovih oksida negativno utiču na kvalitet vazduha, što dovodi do respiratornih problema i drugih zdravstvenih problema stanovništva.</w:t>
            </w:r>
          </w:p>
          <w:p w:rsidR="00C757EB" w:rsidRPr="00BE7E79" w:rsidRDefault="000D2EA4" w:rsidP="00E34F84">
            <w:pPr>
              <w:pStyle w:val="A-TabBull"/>
              <w:numPr>
                <w:ilvl w:val="0"/>
                <w:numId w:val="24"/>
              </w:numPr>
              <w:rPr>
                <w:rFonts w:ascii="Arial" w:hAnsi="Arial" w:cs="Arial"/>
                <w:sz w:val="20"/>
                <w:szCs w:val="20"/>
              </w:rPr>
            </w:pPr>
            <w:r w:rsidRPr="00BE7E79">
              <w:rPr>
                <w:rFonts w:ascii="Arial" w:hAnsi="Arial" w:cs="Arial"/>
                <w:sz w:val="20"/>
                <w:szCs w:val="20"/>
              </w:rPr>
              <w:t>Narušen kvalitet vazduha, posebno u zimskom periodu.</w:t>
            </w:r>
          </w:p>
          <w:p w:rsidR="00C757EB" w:rsidRPr="00BE7E79" w:rsidRDefault="000D2EA4" w:rsidP="00E34F84">
            <w:pPr>
              <w:pStyle w:val="A-TabBull"/>
              <w:numPr>
                <w:ilvl w:val="0"/>
                <w:numId w:val="24"/>
              </w:numPr>
              <w:rPr>
                <w:rFonts w:ascii="Arial" w:hAnsi="Arial" w:cs="Arial"/>
                <w:sz w:val="20"/>
                <w:szCs w:val="20"/>
              </w:rPr>
            </w:pPr>
            <w:r w:rsidRPr="00BE7E79">
              <w:rPr>
                <w:rFonts w:ascii="Arial" w:hAnsi="Arial" w:cs="Arial"/>
                <w:sz w:val="20"/>
                <w:szCs w:val="20"/>
              </w:rPr>
              <w:t>Prekidi u praćenju kvaliteta ambijentalnog vazduha.</w:t>
            </w:r>
          </w:p>
          <w:p w:rsidR="00C757EB" w:rsidRPr="00BE7E79" w:rsidRDefault="000D2EA4" w:rsidP="00E34F84">
            <w:pPr>
              <w:pStyle w:val="A-TabBull"/>
              <w:numPr>
                <w:ilvl w:val="0"/>
                <w:numId w:val="24"/>
              </w:numPr>
              <w:rPr>
                <w:rFonts w:ascii="Arial" w:hAnsi="Arial" w:cs="Arial"/>
                <w:sz w:val="20"/>
                <w:szCs w:val="20"/>
              </w:rPr>
            </w:pPr>
            <w:r w:rsidRPr="00BE7E79">
              <w:rPr>
                <w:rFonts w:ascii="Arial" w:hAnsi="Arial" w:cs="Arial"/>
                <w:sz w:val="20"/>
                <w:szCs w:val="20"/>
              </w:rPr>
              <w:t>Emisije u vazduh od povremenih požara na deponijama.</w:t>
            </w:r>
          </w:p>
        </w:tc>
      </w:tr>
      <w:tr w:rsidR="00C757EB" w:rsidRPr="00BE7E79">
        <w:tc>
          <w:tcPr>
            <w:tcW w:w="2235" w:type="dxa"/>
            <w:tcBorders>
              <w:top w:val="single" w:sz="4" w:space="0" w:color="auto"/>
              <w:left w:val="single" w:sz="4" w:space="0" w:color="auto"/>
              <w:bottom w:val="single" w:sz="4" w:space="0" w:color="auto"/>
              <w:right w:val="single" w:sz="4" w:space="0" w:color="auto"/>
            </w:tcBorders>
          </w:tcPr>
          <w:p w:rsidR="00C757EB" w:rsidRPr="00BE7E79" w:rsidRDefault="000D2EA4">
            <w:pPr>
              <w:pStyle w:val="A-TableTxt"/>
              <w:rPr>
                <w:rFonts w:ascii="Arial" w:hAnsi="Arial" w:cs="Arial"/>
                <w:sz w:val="20"/>
                <w:szCs w:val="20"/>
                <w:lang w:val="bs-Latn-BA"/>
              </w:rPr>
            </w:pPr>
            <w:r w:rsidRPr="00BE7E79">
              <w:rPr>
                <w:rFonts w:ascii="Arial" w:hAnsi="Arial" w:cs="Arial"/>
                <w:sz w:val="20"/>
                <w:szCs w:val="20"/>
                <w:lang w:val="bs-Latn-BA"/>
              </w:rPr>
              <w:t xml:space="preserve">Klimatske promjene, GHG i ranjivost </w:t>
            </w:r>
          </w:p>
        </w:tc>
        <w:tc>
          <w:tcPr>
            <w:tcW w:w="6553" w:type="dxa"/>
            <w:tcBorders>
              <w:top w:val="single" w:sz="4" w:space="0" w:color="auto"/>
              <w:left w:val="single" w:sz="4" w:space="0" w:color="auto"/>
              <w:bottom w:val="single" w:sz="4" w:space="0" w:color="auto"/>
              <w:right w:val="single" w:sz="4" w:space="0" w:color="auto"/>
            </w:tcBorders>
          </w:tcPr>
          <w:p w:rsidR="00C757EB" w:rsidRPr="00BE7E79" w:rsidRDefault="000D2EA4" w:rsidP="00E34F84">
            <w:pPr>
              <w:pStyle w:val="A-TabBull"/>
              <w:numPr>
                <w:ilvl w:val="0"/>
                <w:numId w:val="25"/>
              </w:numPr>
              <w:rPr>
                <w:rFonts w:ascii="Arial" w:hAnsi="Arial" w:cs="Arial"/>
                <w:sz w:val="20"/>
                <w:szCs w:val="20"/>
              </w:rPr>
            </w:pPr>
            <w:r w:rsidRPr="00BE7E79">
              <w:rPr>
                <w:rFonts w:ascii="Arial" w:hAnsi="Arial" w:cs="Arial"/>
                <w:sz w:val="20"/>
                <w:szCs w:val="20"/>
              </w:rPr>
              <w:t>Crna Gora je osjetljiva na uticaje klimatskih promjena, uključujući porast temperatura, promjenu obrazaca padavina i češće ekstremne vremenske pojave. Ove promjene predstavljaju rizik za poljoprivredu, vodne resurse i prirodne ekosisteme, utičući i na životnu sredinu i lokalne zajednice</w:t>
            </w:r>
          </w:p>
          <w:p w:rsidR="00C757EB" w:rsidRPr="00BE7E79" w:rsidRDefault="000D2EA4" w:rsidP="00E34F84">
            <w:pPr>
              <w:pStyle w:val="A-TabBull"/>
              <w:numPr>
                <w:ilvl w:val="0"/>
                <w:numId w:val="25"/>
              </w:numPr>
              <w:rPr>
                <w:rFonts w:ascii="Arial" w:hAnsi="Arial" w:cs="Arial"/>
                <w:sz w:val="20"/>
                <w:szCs w:val="20"/>
              </w:rPr>
            </w:pPr>
            <w:r w:rsidRPr="00BE7E79">
              <w:rPr>
                <w:rFonts w:ascii="Arial" w:hAnsi="Arial" w:cs="Arial"/>
                <w:sz w:val="20"/>
                <w:szCs w:val="20"/>
              </w:rPr>
              <w:t>Velike emisije gasova staklene bašte povezane su s neodgovarajućim aktivnostima odlaganja otpada</w:t>
            </w:r>
          </w:p>
        </w:tc>
      </w:tr>
      <w:tr w:rsidR="00C757EB" w:rsidRPr="00BE7E79">
        <w:tc>
          <w:tcPr>
            <w:tcW w:w="2235" w:type="dxa"/>
            <w:tcBorders>
              <w:top w:val="single" w:sz="4" w:space="0" w:color="auto"/>
              <w:left w:val="single" w:sz="4" w:space="0" w:color="auto"/>
              <w:bottom w:val="single" w:sz="4" w:space="0" w:color="auto"/>
              <w:right w:val="single" w:sz="4" w:space="0" w:color="auto"/>
            </w:tcBorders>
          </w:tcPr>
          <w:p w:rsidR="00C757EB" w:rsidRPr="00BE7E79" w:rsidRDefault="000D2EA4">
            <w:pPr>
              <w:pStyle w:val="A-TableTxt"/>
              <w:rPr>
                <w:rFonts w:ascii="Arial" w:hAnsi="Arial" w:cs="Arial"/>
                <w:sz w:val="20"/>
                <w:szCs w:val="20"/>
                <w:lang w:val="bs-Latn-BA"/>
              </w:rPr>
            </w:pPr>
            <w:r w:rsidRPr="00BE7E79">
              <w:rPr>
                <w:rFonts w:ascii="Arial" w:hAnsi="Arial" w:cs="Arial"/>
                <w:sz w:val="20"/>
                <w:szCs w:val="20"/>
                <w:lang w:val="bs-Latn-BA"/>
              </w:rPr>
              <w:t>Voda</w:t>
            </w:r>
          </w:p>
        </w:tc>
        <w:tc>
          <w:tcPr>
            <w:tcW w:w="6553" w:type="dxa"/>
            <w:tcBorders>
              <w:top w:val="single" w:sz="4" w:space="0" w:color="auto"/>
              <w:left w:val="single" w:sz="4" w:space="0" w:color="auto"/>
              <w:bottom w:val="single" w:sz="4" w:space="0" w:color="auto"/>
              <w:right w:val="single" w:sz="4" w:space="0" w:color="auto"/>
            </w:tcBorders>
          </w:tcPr>
          <w:p w:rsidR="00C757EB" w:rsidRPr="00BE7E79" w:rsidRDefault="000D2EA4" w:rsidP="00E34F84">
            <w:pPr>
              <w:pStyle w:val="A-TabBull"/>
              <w:numPr>
                <w:ilvl w:val="0"/>
                <w:numId w:val="25"/>
              </w:numPr>
              <w:rPr>
                <w:rFonts w:ascii="Arial" w:hAnsi="Arial" w:cs="Arial"/>
                <w:sz w:val="20"/>
                <w:szCs w:val="20"/>
              </w:rPr>
            </w:pPr>
            <w:r w:rsidRPr="00BE7E79">
              <w:rPr>
                <w:rFonts w:ascii="Arial" w:hAnsi="Arial" w:cs="Arial"/>
                <w:sz w:val="20"/>
                <w:szCs w:val="20"/>
              </w:rPr>
              <w:t>Industrijske aktivnosti, neadekvatni sistemi upravljanja otpadom i poljoprivredni otpad doprinose zagađenju voda u crnogorskim rijekama, jezerima i priobalnim područjima.</w:t>
            </w:r>
          </w:p>
          <w:p w:rsidR="00C757EB" w:rsidRPr="00BE7E79" w:rsidRDefault="000D2EA4" w:rsidP="00E34F84">
            <w:pPr>
              <w:pStyle w:val="A-TabBull"/>
              <w:numPr>
                <w:ilvl w:val="0"/>
                <w:numId w:val="25"/>
              </w:numPr>
              <w:rPr>
                <w:rFonts w:ascii="Arial" w:hAnsi="Arial" w:cs="Arial"/>
                <w:sz w:val="20"/>
                <w:szCs w:val="20"/>
              </w:rPr>
            </w:pPr>
            <w:r w:rsidRPr="00BE7E79">
              <w:rPr>
                <w:rFonts w:ascii="Arial" w:hAnsi="Arial" w:cs="Arial"/>
                <w:sz w:val="20"/>
                <w:szCs w:val="20"/>
              </w:rPr>
              <w:t>Zagađivači kao što su teški metali, pesticidi i netretirane kanalizacione vode oštećuju vodene ekosisteme, zagađuju izvore pitke vode i predstavljaju zdravstveni rizik po ljude i divlje životinje</w:t>
            </w:r>
          </w:p>
          <w:p w:rsidR="00C757EB" w:rsidRPr="00BE7E79" w:rsidRDefault="000D2EA4" w:rsidP="00E34F84">
            <w:pPr>
              <w:pStyle w:val="A-TabBull"/>
              <w:numPr>
                <w:ilvl w:val="0"/>
                <w:numId w:val="25"/>
              </w:numPr>
              <w:rPr>
                <w:rFonts w:ascii="Arial" w:hAnsi="Arial" w:cs="Arial"/>
                <w:sz w:val="20"/>
                <w:szCs w:val="20"/>
              </w:rPr>
            </w:pPr>
            <w:r w:rsidRPr="00BE7E79">
              <w:rPr>
                <w:rFonts w:ascii="Arial" w:hAnsi="Arial" w:cs="Arial"/>
                <w:sz w:val="20"/>
                <w:szCs w:val="20"/>
              </w:rPr>
              <w:t>Zagađenje površinskih i podzemnih voda nepravilnim odlaganjem otpada</w:t>
            </w:r>
          </w:p>
          <w:p w:rsidR="00C757EB" w:rsidRPr="00BE7E79" w:rsidRDefault="000D2EA4" w:rsidP="00E34F84">
            <w:pPr>
              <w:pStyle w:val="A-TabBull"/>
              <w:numPr>
                <w:ilvl w:val="0"/>
                <w:numId w:val="25"/>
              </w:numPr>
              <w:rPr>
                <w:rFonts w:ascii="Arial" w:hAnsi="Arial" w:cs="Arial"/>
                <w:sz w:val="20"/>
                <w:szCs w:val="20"/>
              </w:rPr>
            </w:pPr>
            <w:r w:rsidRPr="00BE7E79">
              <w:rPr>
                <w:rFonts w:ascii="Arial" w:hAnsi="Arial" w:cs="Arial"/>
                <w:sz w:val="20"/>
                <w:szCs w:val="20"/>
              </w:rPr>
              <w:t>Nedostatak podataka o kvalitetu podzemnih i površinskih voda, posebno vezano za mjesta nepropisnog odlaganja</w:t>
            </w:r>
          </w:p>
          <w:p w:rsidR="00C757EB" w:rsidRPr="00BE7E79" w:rsidRDefault="000D2EA4" w:rsidP="00E34F84">
            <w:pPr>
              <w:pStyle w:val="A-TabBull"/>
              <w:numPr>
                <w:ilvl w:val="0"/>
                <w:numId w:val="25"/>
              </w:numPr>
              <w:rPr>
                <w:rFonts w:ascii="Arial" w:hAnsi="Arial" w:cs="Arial"/>
                <w:sz w:val="20"/>
                <w:szCs w:val="20"/>
              </w:rPr>
            </w:pPr>
            <w:r w:rsidRPr="00BE7E79">
              <w:rPr>
                <w:rFonts w:ascii="Arial" w:hAnsi="Arial" w:cs="Arial"/>
                <w:sz w:val="20"/>
                <w:szCs w:val="20"/>
              </w:rPr>
              <w:t>Odlaganje komunalnog otpada na neprikladnim područjima, uključujući obale rijeka koje uzrokuju zagađenje površinskih voda</w:t>
            </w:r>
          </w:p>
          <w:p w:rsidR="00C757EB" w:rsidRPr="00BE7E79" w:rsidRDefault="000D2EA4" w:rsidP="00E34F84">
            <w:pPr>
              <w:pStyle w:val="A-TabBull"/>
              <w:numPr>
                <w:ilvl w:val="0"/>
                <w:numId w:val="25"/>
              </w:numPr>
              <w:rPr>
                <w:rFonts w:ascii="Arial" w:hAnsi="Arial" w:cs="Arial"/>
                <w:sz w:val="20"/>
                <w:szCs w:val="20"/>
              </w:rPr>
            </w:pPr>
            <w:r w:rsidRPr="00BE7E79">
              <w:rPr>
                <w:rFonts w:ascii="Arial" w:hAnsi="Arial" w:cs="Arial"/>
                <w:sz w:val="20"/>
                <w:szCs w:val="20"/>
              </w:rPr>
              <w:t>Rizik za kvalitet vodosnabdijevanja</w:t>
            </w:r>
          </w:p>
        </w:tc>
      </w:tr>
      <w:tr w:rsidR="00C757EB" w:rsidRPr="00BE7E79">
        <w:tc>
          <w:tcPr>
            <w:tcW w:w="2235" w:type="dxa"/>
            <w:tcBorders>
              <w:top w:val="single" w:sz="4" w:space="0" w:color="auto"/>
              <w:left w:val="single" w:sz="4" w:space="0" w:color="auto"/>
              <w:bottom w:val="single" w:sz="4" w:space="0" w:color="auto"/>
              <w:right w:val="single" w:sz="4" w:space="0" w:color="auto"/>
            </w:tcBorders>
          </w:tcPr>
          <w:p w:rsidR="00C757EB" w:rsidRPr="00BE7E79" w:rsidRDefault="000D2EA4">
            <w:pPr>
              <w:pStyle w:val="A-TableTxt"/>
              <w:rPr>
                <w:rFonts w:ascii="Arial" w:hAnsi="Arial" w:cs="Arial"/>
                <w:sz w:val="20"/>
                <w:szCs w:val="20"/>
                <w:lang w:val="bs-Latn-BA"/>
              </w:rPr>
            </w:pPr>
            <w:r w:rsidRPr="00BE7E79">
              <w:rPr>
                <w:rFonts w:ascii="Arial" w:hAnsi="Arial" w:cs="Arial"/>
                <w:sz w:val="20"/>
                <w:szCs w:val="20"/>
                <w:lang w:val="bs-Latn-BA"/>
              </w:rPr>
              <w:t>Zemljište</w:t>
            </w:r>
          </w:p>
        </w:tc>
        <w:tc>
          <w:tcPr>
            <w:tcW w:w="6553" w:type="dxa"/>
            <w:tcBorders>
              <w:top w:val="single" w:sz="4" w:space="0" w:color="auto"/>
              <w:left w:val="single" w:sz="4" w:space="0" w:color="auto"/>
              <w:bottom w:val="single" w:sz="4" w:space="0" w:color="auto"/>
              <w:right w:val="single" w:sz="4" w:space="0" w:color="auto"/>
            </w:tcBorders>
          </w:tcPr>
          <w:p w:rsidR="00C757EB" w:rsidRPr="00BE7E79" w:rsidRDefault="000D2EA4" w:rsidP="00E34F84">
            <w:pPr>
              <w:pStyle w:val="A-TabBull"/>
              <w:numPr>
                <w:ilvl w:val="0"/>
                <w:numId w:val="25"/>
              </w:numPr>
              <w:rPr>
                <w:rFonts w:ascii="Arial" w:hAnsi="Arial" w:cs="Arial"/>
                <w:sz w:val="20"/>
                <w:szCs w:val="20"/>
              </w:rPr>
            </w:pPr>
            <w:r w:rsidRPr="00BE7E79">
              <w:rPr>
                <w:rFonts w:ascii="Arial" w:hAnsi="Arial" w:cs="Arial"/>
                <w:sz w:val="20"/>
                <w:szCs w:val="20"/>
              </w:rPr>
              <w:t>Neadekvatne prakse upravljanja zemljištem, kao što su prekomjerna ispaša i neodržive poljoprivredne prakse, doprinose degradaciji zemljišta u Crnoj Gori. To dovodi do erozije, gubitka plodnosti tla i smanjene poljoprivredne produktivnosti, negativno utičući na životnu sredinu i poljoprivredni sektor</w:t>
            </w:r>
          </w:p>
          <w:p w:rsidR="00C757EB" w:rsidRPr="00BE7E79" w:rsidRDefault="000D2EA4" w:rsidP="00E34F84">
            <w:pPr>
              <w:pStyle w:val="A-TabBull"/>
              <w:numPr>
                <w:ilvl w:val="0"/>
                <w:numId w:val="25"/>
              </w:numPr>
              <w:rPr>
                <w:rFonts w:ascii="Arial" w:hAnsi="Arial" w:cs="Arial"/>
                <w:sz w:val="20"/>
                <w:szCs w:val="20"/>
              </w:rPr>
            </w:pPr>
            <w:r w:rsidRPr="00BE7E79">
              <w:rPr>
                <w:rFonts w:ascii="Arial" w:hAnsi="Arial" w:cs="Arial"/>
                <w:sz w:val="20"/>
                <w:szCs w:val="20"/>
              </w:rPr>
              <w:t>Zagađenje tla (procjedne vode sa deponije, taloženje zagađivača itd.)</w:t>
            </w:r>
          </w:p>
          <w:p w:rsidR="00C757EB" w:rsidRPr="00BE7E79" w:rsidRDefault="000D2EA4" w:rsidP="00E34F84">
            <w:pPr>
              <w:pStyle w:val="A-TabBull"/>
              <w:numPr>
                <w:ilvl w:val="0"/>
                <w:numId w:val="25"/>
              </w:numPr>
              <w:rPr>
                <w:rFonts w:ascii="Arial" w:hAnsi="Arial" w:cs="Arial"/>
                <w:sz w:val="20"/>
                <w:szCs w:val="20"/>
              </w:rPr>
            </w:pPr>
            <w:r w:rsidRPr="00BE7E79">
              <w:rPr>
                <w:rFonts w:ascii="Arial" w:hAnsi="Arial" w:cs="Arial"/>
                <w:sz w:val="20"/>
                <w:szCs w:val="20"/>
              </w:rPr>
              <w:t>Zauzimanje novih zemljišnih površina (poljoprivredno zemljište)</w:t>
            </w:r>
          </w:p>
          <w:p w:rsidR="00C757EB" w:rsidRPr="00BE7E79" w:rsidRDefault="000D2EA4" w:rsidP="00E34F84">
            <w:pPr>
              <w:pStyle w:val="A-TabBull"/>
              <w:numPr>
                <w:ilvl w:val="0"/>
                <w:numId w:val="25"/>
              </w:numPr>
              <w:rPr>
                <w:rFonts w:ascii="Arial" w:hAnsi="Arial" w:cs="Arial"/>
                <w:sz w:val="20"/>
                <w:szCs w:val="20"/>
              </w:rPr>
            </w:pPr>
            <w:r w:rsidRPr="00BE7E79">
              <w:rPr>
                <w:rFonts w:ascii="Arial" w:hAnsi="Arial" w:cs="Arial"/>
                <w:sz w:val="20"/>
                <w:szCs w:val="20"/>
              </w:rPr>
              <w:t>Aktivna odlagališta koja predstavljaju rizik za tlo</w:t>
            </w:r>
          </w:p>
          <w:p w:rsidR="00C757EB" w:rsidRPr="00BE7E79" w:rsidRDefault="000D2EA4" w:rsidP="00E34F84">
            <w:pPr>
              <w:pStyle w:val="A-TabBull"/>
              <w:numPr>
                <w:ilvl w:val="0"/>
                <w:numId w:val="25"/>
              </w:numPr>
              <w:rPr>
                <w:rFonts w:ascii="Arial" w:hAnsi="Arial" w:cs="Arial"/>
                <w:sz w:val="20"/>
                <w:szCs w:val="20"/>
              </w:rPr>
            </w:pPr>
            <w:r w:rsidRPr="00BE7E79">
              <w:rPr>
                <w:rFonts w:ascii="Arial" w:hAnsi="Arial" w:cs="Arial"/>
                <w:sz w:val="20"/>
                <w:szCs w:val="20"/>
              </w:rPr>
              <w:t>Crnogorska primorska područja su podložna eroziji, koja je pogoršana kako prirodnim procesima, tako i ljudskim aktivnostima. Nekontrolisana gradnja duž obale, uključujući i loše planiranu turističku infrastrukturu, doprinosi eroziji obale. Ovo ne samo da prijeti vrijednim obalnim staništima, već i ugrožava infrastrukturu i turističku industriju</w:t>
            </w:r>
          </w:p>
        </w:tc>
      </w:tr>
      <w:tr w:rsidR="00C757EB" w:rsidRPr="00BE7E79">
        <w:tc>
          <w:tcPr>
            <w:tcW w:w="2235" w:type="dxa"/>
            <w:tcBorders>
              <w:top w:val="single" w:sz="4" w:space="0" w:color="auto"/>
              <w:left w:val="single" w:sz="4" w:space="0" w:color="auto"/>
              <w:bottom w:val="single" w:sz="4" w:space="0" w:color="auto"/>
              <w:right w:val="single" w:sz="4" w:space="0" w:color="auto"/>
            </w:tcBorders>
          </w:tcPr>
          <w:p w:rsidR="00C757EB" w:rsidRPr="00BE7E79" w:rsidRDefault="000D2EA4">
            <w:pPr>
              <w:pStyle w:val="A-TableTxt"/>
              <w:rPr>
                <w:rFonts w:ascii="Arial" w:hAnsi="Arial" w:cs="Arial"/>
                <w:sz w:val="20"/>
                <w:szCs w:val="20"/>
                <w:lang w:val="bs-Latn-BA"/>
              </w:rPr>
            </w:pPr>
            <w:r w:rsidRPr="00BE7E79">
              <w:rPr>
                <w:rFonts w:ascii="Arial" w:hAnsi="Arial" w:cs="Arial"/>
                <w:sz w:val="20"/>
                <w:szCs w:val="20"/>
                <w:lang w:val="bs-Latn-BA"/>
              </w:rPr>
              <w:t>Biodiverzitet</w:t>
            </w:r>
          </w:p>
        </w:tc>
        <w:tc>
          <w:tcPr>
            <w:tcW w:w="6553" w:type="dxa"/>
            <w:tcBorders>
              <w:top w:val="single" w:sz="4" w:space="0" w:color="auto"/>
              <w:left w:val="single" w:sz="4" w:space="0" w:color="auto"/>
              <w:bottom w:val="single" w:sz="4" w:space="0" w:color="auto"/>
              <w:right w:val="single" w:sz="4" w:space="0" w:color="auto"/>
            </w:tcBorders>
          </w:tcPr>
          <w:p w:rsidR="00C757EB" w:rsidRPr="00BE7E79" w:rsidRDefault="000D2EA4" w:rsidP="00E34F84">
            <w:pPr>
              <w:pStyle w:val="A-TabBull"/>
              <w:numPr>
                <w:ilvl w:val="0"/>
                <w:numId w:val="25"/>
              </w:numPr>
              <w:rPr>
                <w:rFonts w:ascii="Arial" w:hAnsi="Arial" w:cs="Arial"/>
                <w:sz w:val="20"/>
                <w:szCs w:val="20"/>
              </w:rPr>
            </w:pPr>
            <w:r w:rsidRPr="00BE7E79">
              <w:rPr>
                <w:rFonts w:ascii="Arial" w:hAnsi="Arial" w:cs="Arial"/>
                <w:sz w:val="20"/>
                <w:szCs w:val="20"/>
              </w:rPr>
              <w:t>Crna Gora doživljava gubitak biodiverziteta zbog faktora kao što su degradacija staništa, urbanizacija i širenje invazivnih vrsta. Ovi faktori narušavaju ekosisteme i ugrožavaju različite biljne i životinjske vrste, uključujući ugrožene vrste poput balkanskog risa i dalmatinskog pelikana.</w:t>
            </w:r>
          </w:p>
          <w:p w:rsidR="00C757EB" w:rsidRPr="00BE7E79" w:rsidRDefault="000D2EA4" w:rsidP="00E34F84">
            <w:pPr>
              <w:pStyle w:val="A-TabBull"/>
              <w:numPr>
                <w:ilvl w:val="0"/>
                <w:numId w:val="25"/>
              </w:numPr>
              <w:rPr>
                <w:rFonts w:ascii="Arial" w:hAnsi="Arial" w:cs="Arial"/>
                <w:sz w:val="20"/>
                <w:szCs w:val="20"/>
              </w:rPr>
            </w:pPr>
            <w:r w:rsidRPr="00BE7E79">
              <w:rPr>
                <w:rFonts w:ascii="Arial" w:hAnsi="Arial" w:cs="Arial"/>
                <w:sz w:val="20"/>
                <w:szCs w:val="20"/>
              </w:rPr>
              <w:t>Odlaganje komunalnog otpada u prirodi, područjima važnim za biodiverzitet i vodenim putevima</w:t>
            </w:r>
          </w:p>
          <w:p w:rsidR="00C757EB" w:rsidRPr="00BE7E79" w:rsidRDefault="000D2EA4" w:rsidP="00E34F84">
            <w:pPr>
              <w:pStyle w:val="A-TabBull"/>
              <w:numPr>
                <w:ilvl w:val="0"/>
                <w:numId w:val="25"/>
              </w:numPr>
              <w:rPr>
                <w:rFonts w:ascii="Arial" w:hAnsi="Arial" w:cs="Arial"/>
                <w:sz w:val="20"/>
                <w:szCs w:val="20"/>
              </w:rPr>
            </w:pPr>
            <w:r w:rsidRPr="00BE7E79">
              <w:rPr>
                <w:rFonts w:ascii="Arial" w:hAnsi="Arial" w:cs="Arial"/>
                <w:sz w:val="20"/>
                <w:szCs w:val="20"/>
              </w:rPr>
              <w:t>Nepravilno upravljanje otpadom rezultira nakupljanjem štetnih hemijskih materija u zemljištu, zagađenjem vazduha česticama i gasovima, zagađenjem podzemnih voda i rijeka, nagomilavanjem industrijskog otpada i jalovine i degradacijom pejzaža, nepovoljnim uslovima za rast, razvoj i reprodukciju. vrsta, eliminacija vrijednih, ugroženih i rijetkih vrsta u šumskim ekosistemima, smanjenje produktivnosti i kvaliteta prinosa</w:t>
            </w:r>
          </w:p>
          <w:p w:rsidR="00C757EB" w:rsidRPr="00BE7E79" w:rsidRDefault="000D2EA4" w:rsidP="00E34F84">
            <w:pPr>
              <w:pStyle w:val="A-TabBull"/>
              <w:numPr>
                <w:ilvl w:val="0"/>
                <w:numId w:val="25"/>
              </w:numPr>
              <w:rPr>
                <w:rFonts w:ascii="Arial" w:hAnsi="Arial" w:cs="Arial"/>
                <w:sz w:val="20"/>
                <w:szCs w:val="20"/>
              </w:rPr>
            </w:pPr>
            <w:r w:rsidRPr="00BE7E79">
              <w:rPr>
                <w:rFonts w:ascii="Arial" w:hAnsi="Arial" w:cs="Arial"/>
                <w:sz w:val="20"/>
                <w:szCs w:val="20"/>
              </w:rPr>
              <w:t>Oštećenje/uklanjanje gornjeg sloja tla i nakupljanje otpada uzrokuje fragmentaciju biljnih i životinjskih populacija i zajednica, narušavanje migracionih puteva životinja, pa čak i prijetnju opstanku nekih rijetkih vrsta</w:t>
            </w:r>
          </w:p>
          <w:p w:rsidR="00C757EB" w:rsidRPr="00BE7E79" w:rsidRDefault="000D2EA4" w:rsidP="00E34F84">
            <w:pPr>
              <w:pStyle w:val="A-TabBull"/>
              <w:numPr>
                <w:ilvl w:val="0"/>
                <w:numId w:val="25"/>
              </w:numPr>
              <w:rPr>
                <w:rFonts w:ascii="Arial" w:hAnsi="Arial" w:cs="Arial"/>
                <w:sz w:val="20"/>
                <w:szCs w:val="20"/>
              </w:rPr>
            </w:pPr>
            <w:r w:rsidRPr="00BE7E79">
              <w:rPr>
                <w:rFonts w:ascii="Arial" w:hAnsi="Arial" w:cs="Arial"/>
                <w:sz w:val="20"/>
                <w:szCs w:val="20"/>
              </w:rPr>
              <w:t>Fragmentacija/gubitak staništa faune</w:t>
            </w:r>
          </w:p>
          <w:p w:rsidR="00C757EB" w:rsidRPr="00BE7E79" w:rsidRDefault="000D2EA4" w:rsidP="00E34F84">
            <w:pPr>
              <w:pStyle w:val="A-TabBull"/>
              <w:numPr>
                <w:ilvl w:val="0"/>
                <w:numId w:val="25"/>
              </w:numPr>
              <w:rPr>
                <w:rFonts w:ascii="Arial" w:hAnsi="Arial" w:cs="Arial"/>
                <w:sz w:val="20"/>
                <w:szCs w:val="20"/>
              </w:rPr>
            </w:pPr>
            <w:r w:rsidRPr="00BE7E79">
              <w:rPr>
                <w:rFonts w:ascii="Arial" w:hAnsi="Arial" w:cs="Arial"/>
                <w:sz w:val="20"/>
                <w:szCs w:val="20"/>
              </w:rPr>
              <w:t>Crnogorski morski ekosistemi su u opasnosti od zagađenja od pomorskih aktivnosti, uključujući brodarstvo i turizam. Problemi kao što su izlivanje nafte, smeće i nepravilno odlaganje otpada iz brodova mogu naštetiti morskom životu, pogoršati kvalitet vode i oštetiti osjetljiva obalna staništa</w:t>
            </w:r>
          </w:p>
          <w:p w:rsidR="00C757EB" w:rsidRPr="00BE7E79" w:rsidRDefault="000D2EA4" w:rsidP="00E34F84">
            <w:pPr>
              <w:pStyle w:val="A-TabBull"/>
              <w:numPr>
                <w:ilvl w:val="0"/>
                <w:numId w:val="25"/>
              </w:numPr>
              <w:rPr>
                <w:rFonts w:ascii="Arial" w:hAnsi="Arial" w:cs="Arial"/>
                <w:sz w:val="20"/>
                <w:szCs w:val="20"/>
              </w:rPr>
            </w:pPr>
            <w:r w:rsidRPr="00BE7E79">
              <w:rPr>
                <w:rFonts w:ascii="Arial" w:hAnsi="Arial" w:cs="Arial"/>
                <w:sz w:val="20"/>
                <w:szCs w:val="20"/>
              </w:rPr>
              <w:t>Crna Gora doživljava ekstenzivno krčenje šuma uglavnom zbog nelegalne sječe, širenja poljoprivrede i razvoja infrastrukture. To dovodi do uništavanja šuma, što rezultira gubitkom staništa za različite biljne i životinjske vrste, kao i smanjenjem ukupnog biodiverziteta.</w:t>
            </w:r>
          </w:p>
        </w:tc>
      </w:tr>
      <w:tr w:rsidR="00C757EB" w:rsidRPr="00BE7E79">
        <w:tc>
          <w:tcPr>
            <w:tcW w:w="2235" w:type="dxa"/>
            <w:tcBorders>
              <w:top w:val="single" w:sz="4" w:space="0" w:color="auto"/>
              <w:left w:val="single" w:sz="4" w:space="0" w:color="auto"/>
              <w:bottom w:val="single" w:sz="4" w:space="0" w:color="auto"/>
              <w:right w:val="single" w:sz="4" w:space="0" w:color="auto"/>
            </w:tcBorders>
          </w:tcPr>
          <w:p w:rsidR="00C757EB" w:rsidRPr="00BE7E79" w:rsidRDefault="000D2EA4">
            <w:pPr>
              <w:pStyle w:val="A-TableTxt"/>
              <w:rPr>
                <w:rFonts w:ascii="Arial" w:hAnsi="Arial" w:cs="Arial"/>
                <w:sz w:val="20"/>
                <w:szCs w:val="20"/>
                <w:lang w:val="bs-Latn-BA"/>
              </w:rPr>
            </w:pPr>
            <w:r w:rsidRPr="00BE7E79">
              <w:rPr>
                <w:rFonts w:ascii="Arial" w:hAnsi="Arial" w:cs="Arial"/>
                <w:sz w:val="20"/>
                <w:szCs w:val="20"/>
                <w:lang w:val="bs-Latn-BA"/>
              </w:rPr>
              <w:t>Pejzaž</w:t>
            </w:r>
          </w:p>
        </w:tc>
        <w:tc>
          <w:tcPr>
            <w:tcW w:w="6553" w:type="dxa"/>
            <w:tcBorders>
              <w:top w:val="single" w:sz="4" w:space="0" w:color="auto"/>
              <w:left w:val="single" w:sz="4" w:space="0" w:color="auto"/>
              <w:bottom w:val="single" w:sz="4" w:space="0" w:color="auto"/>
              <w:right w:val="single" w:sz="4" w:space="0" w:color="auto"/>
            </w:tcBorders>
          </w:tcPr>
          <w:p w:rsidR="00C757EB" w:rsidRPr="00BE7E79" w:rsidRDefault="000D2EA4" w:rsidP="00E34F84">
            <w:pPr>
              <w:pStyle w:val="A-TabBull"/>
              <w:numPr>
                <w:ilvl w:val="0"/>
                <w:numId w:val="25"/>
              </w:numPr>
              <w:rPr>
                <w:rFonts w:ascii="Arial" w:hAnsi="Arial" w:cs="Arial"/>
                <w:sz w:val="20"/>
                <w:szCs w:val="20"/>
              </w:rPr>
            </w:pPr>
            <w:r w:rsidRPr="00BE7E79">
              <w:rPr>
                <w:rFonts w:ascii="Arial" w:hAnsi="Arial" w:cs="Arial"/>
                <w:sz w:val="20"/>
                <w:szCs w:val="20"/>
              </w:rPr>
              <w:t>› Nepravilno odlaganje otpada i smeća utiče na estetski izgled pejzaža, čineći ga manje prijatnim za stanovnike i pos</w:t>
            </w:r>
            <w:r w:rsidR="000C6560" w:rsidRPr="00BE7E79">
              <w:rPr>
                <w:rFonts w:ascii="Arial" w:hAnsi="Arial" w:cs="Arial"/>
                <w:sz w:val="20"/>
                <w:szCs w:val="20"/>
              </w:rPr>
              <w:t>j</w:t>
            </w:r>
            <w:r w:rsidRPr="00BE7E79">
              <w:rPr>
                <w:rFonts w:ascii="Arial" w:hAnsi="Arial" w:cs="Arial"/>
                <w:sz w:val="20"/>
                <w:szCs w:val="20"/>
              </w:rPr>
              <w:t>etioce.</w:t>
            </w:r>
          </w:p>
          <w:p w:rsidR="00C757EB" w:rsidRPr="00BE7E79" w:rsidRDefault="000D2EA4" w:rsidP="00E34F84">
            <w:pPr>
              <w:pStyle w:val="A-TabBull"/>
              <w:numPr>
                <w:ilvl w:val="0"/>
                <w:numId w:val="25"/>
              </w:numPr>
              <w:rPr>
                <w:rFonts w:ascii="Arial" w:hAnsi="Arial" w:cs="Arial"/>
                <w:sz w:val="20"/>
                <w:szCs w:val="20"/>
              </w:rPr>
            </w:pPr>
            <w:r w:rsidRPr="00BE7E79">
              <w:rPr>
                <w:rFonts w:ascii="Arial" w:hAnsi="Arial" w:cs="Arial"/>
                <w:sz w:val="20"/>
                <w:szCs w:val="20"/>
              </w:rPr>
              <w:t>› Pogrešno odabrano odlagalište i nepostojanje standardnih m</w:t>
            </w:r>
            <w:r w:rsidR="000C6560" w:rsidRPr="00BE7E79">
              <w:rPr>
                <w:rFonts w:ascii="Arial" w:hAnsi="Arial" w:cs="Arial"/>
                <w:sz w:val="20"/>
                <w:szCs w:val="20"/>
              </w:rPr>
              <w:t>j</w:t>
            </w:r>
            <w:r w:rsidRPr="00BE7E79">
              <w:rPr>
                <w:rFonts w:ascii="Arial" w:hAnsi="Arial" w:cs="Arial"/>
                <w:sz w:val="20"/>
                <w:szCs w:val="20"/>
              </w:rPr>
              <w:t>era kontrole i ublažavanja na nekontrolisanoj deponiji značajno utiče na područje kroz zagađenje, ali i narušavanje vr</w:t>
            </w:r>
            <w:r w:rsidR="000C6560" w:rsidRPr="00BE7E79">
              <w:rPr>
                <w:rFonts w:ascii="Arial" w:hAnsi="Arial" w:cs="Arial"/>
                <w:sz w:val="20"/>
                <w:szCs w:val="20"/>
              </w:rPr>
              <w:t>ij</w:t>
            </w:r>
            <w:r w:rsidRPr="00BE7E79">
              <w:rPr>
                <w:rFonts w:ascii="Arial" w:hAnsi="Arial" w:cs="Arial"/>
                <w:sz w:val="20"/>
                <w:szCs w:val="20"/>
              </w:rPr>
              <w:t>ednosti pejzaža i vizuelni uticaj</w:t>
            </w:r>
          </w:p>
        </w:tc>
      </w:tr>
      <w:tr w:rsidR="00C757EB" w:rsidRPr="00BE7E79">
        <w:tc>
          <w:tcPr>
            <w:tcW w:w="2235" w:type="dxa"/>
            <w:tcBorders>
              <w:top w:val="single" w:sz="4" w:space="0" w:color="auto"/>
              <w:left w:val="single" w:sz="4" w:space="0" w:color="auto"/>
              <w:bottom w:val="single" w:sz="4" w:space="0" w:color="auto"/>
              <w:right w:val="single" w:sz="4" w:space="0" w:color="auto"/>
            </w:tcBorders>
          </w:tcPr>
          <w:p w:rsidR="00C757EB" w:rsidRPr="00BE7E79" w:rsidRDefault="000D2EA4">
            <w:pPr>
              <w:pStyle w:val="A-TableTxt"/>
              <w:rPr>
                <w:rFonts w:ascii="Arial" w:hAnsi="Arial" w:cs="Arial"/>
                <w:sz w:val="20"/>
                <w:szCs w:val="20"/>
                <w:lang w:val="bs-Latn-BA"/>
              </w:rPr>
            </w:pPr>
            <w:r w:rsidRPr="00BE7E79">
              <w:rPr>
                <w:rFonts w:ascii="Arial" w:hAnsi="Arial" w:cs="Arial"/>
                <w:sz w:val="20"/>
                <w:szCs w:val="20"/>
                <w:lang w:val="bs-Latn-BA"/>
              </w:rPr>
              <w:t>Stanovništvo i zdravlje</w:t>
            </w:r>
          </w:p>
        </w:tc>
        <w:tc>
          <w:tcPr>
            <w:tcW w:w="6553" w:type="dxa"/>
            <w:tcBorders>
              <w:top w:val="single" w:sz="4" w:space="0" w:color="auto"/>
              <w:left w:val="single" w:sz="4" w:space="0" w:color="auto"/>
              <w:bottom w:val="single" w:sz="4" w:space="0" w:color="auto"/>
              <w:right w:val="single" w:sz="4" w:space="0" w:color="auto"/>
            </w:tcBorders>
          </w:tcPr>
          <w:p w:rsidR="00C757EB" w:rsidRPr="00BE7E79" w:rsidRDefault="000D2EA4" w:rsidP="00E34F84">
            <w:pPr>
              <w:pStyle w:val="A-TabBull"/>
              <w:numPr>
                <w:ilvl w:val="0"/>
                <w:numId w:val="25"/>
              </w:numPr>
              <w:rPr>
                <w:rFonts w:ascii="Arial" w:hAnsi="Arial" w:cs="Arial"/>
                <w:sz w:val="20"/>
                <w:szCs w:val="20"/>
              </w:rPr>
            </w:pPr>
            <w:r w:rsidRPr="00BE7E79">
              <w:rPr>
                <w:rFonts w:ascii="Arial" w:hAnsi="Arial" w:cs="Arial"/>
                <w:sz w:val="20"/>
                <w:szCs w:val="20"/>
              </w:rPr>
              <w:t>Ugrožavanje kvaliteta tla i vode za piće i navodnjavanje predstavlja opasnost po zdravlje ljudi</w:t>
            </w:r>
          </w:p>
          <w:p w:rsidR="00C757EB" w:rsidRPr="00BE7E79" w:rsidRDefault="000D2EA4" w:rsidP="00E34F84">
            <w:pPr>
              <w:pStyle w:val="A-TabBull"/>
              <w:numPr>
                <w:ilvl w:val="0"/>
                <w:numId w:val="25"/>
              </w:numPr>
              <w:rPr>
                <w:rFonts w:ascii="Arial" w:hAnsi="Arial" w:cs="Arial"/>
                <w:sz w:val="20"/>
                <w:szCs w:val="20"/>
              </w:rPr>
            </w:pPr>
            <w:r w:rsidRPr="00BE7E79">
              <w:rPr>
                <w:rFonts w:ascii="Arial" w:hAnsi="Arial" w:cs="Arial"/>
                <w:sz w:val="20"/>
                <w:szCs w:val="20"/>
              </w:rPr>
              <w:t>Nezakonito spaljivanje otpada</w:t>
            </w:r>
          </w:p>
          <w:p w:rsidR="00C757EB" w:rsidRPr="00BE7E79" w:rsidRDefault="000D2EA4" w:rsidP="00E34F84">
            <w:pPr>
              <w:pStyle w:val="A-TabBull"/>
              <w:numPr>
                <w:ilvl w:val="0"/>
                <w:numId w:val="25"/>
              </w:numPr>
              <w:rPr>
                <w:rFonts w:ascii="Arial" w:hAnsi="Arial" w:cs="Arial"/>
                <w:sz w:val="20"/>
                <w:szCs w:val="20"/>
              </w:rPr>
            </w:pPr>
            <w:r w:rsidRPr="00BE7E79">
              <w:rPr>
                <w:rFonts w:ascii="Arial" w:hAnsi="Arial" w:cs="Arial"/>
                <w:sz w:val="20"/>
                <w:szCs w:val="20"/>
              </w:rPr>
              <w:t>Odlaganje opasnog otpada na odlagalištima komunalnog otpada</w:t>
            </w:r>
          </w:p>
          <w:p w:rsidR="00C757EB" w:rsidRPr="00BE7E79" w:rsidRDefault="000D2EA4" w:rsidP="00E34F84">
            <w:pPr>
              <w:pStyle w:val="A-TabBull"/>
              <w:numPr>
                <w:ilvl w:val="0"/>
                <w:numId w:val="25"/>
              </w:numPr>
              <w:rPr>
                <w:rFonts w:ascii="Arial" w:hAnsi="Arial" w:cs="Arial"/>
                <w:sz w:val="20"/>
                <w:szCs w:val="20"/>
              </w:rPr>
            </w:pPr>
            <w:r w:rsidRPr="00BE7E79">
              <w:rPr>
                <w:rFonts w:ascii="Arial" w:hAnsi="Arial" w:cs="Arial"/>
                <w:sz w:val="20"/>
                <w:szCs w:val="20"/>
              </w:rPr>
              <w:t>Narušen kvalitet vazduha u oblastima oko deponija</w:t>
            </w:r>
          </w:p>
          <w:p w:rsidR="00C757EB" w:rsidRPr="00BE7E79" w:rsidRDefault="000D2EA4" w:rsidP="00E34F84">
            <w:pPr>
              <w:pStyle w:val="A-TabBull"/>
              <w:numPr>
                <w:ilvl w:val="0"/>
                <w:numId w:val="25"/>
              </w:numPr>
              <w:rPr>
                <w:rFonts w:ascii="Arial" w:hAnsi="Arial" w:cs="Arial"/>
                <w:sz w:val="20"/>
                <w:szCs w:val="20"/>
              </w:rPr>
            </w:pPr>
            <w:r w:rsidRPr="00BE7E79">
              <w:rPr>
                <w:rFonts w:ascii="Arial" w:hAnsi="Arial" w:cs="Arial"/>
                <w:sz w:val="20"/>
                <w:szCs w:val="20"/>
              </w:rPr>
              <w:t>Prisustvo insekata i glodara vezanih za nepropisno odloženi otpad predstavlja rizik za širenje bolesti</w:t>
            </w:r>
          </w:p>
          <w:p w:rsidR="00C757EB" w:rsidRPr="00BE7E79" w:rsidRDefault="000D2EA4" w:rsidP="00E34F84">
            <w:pPr>
              <w:pStyle w:val="A-TabBull"/>
              <w:numPr>
                <w:ilvl w:val="0"/>
                <w:numId w:val="25"/>
              </w:numPr>
              <w:rPr>
                <w:rFonts w:ascii="Arial" w:hAnsi="Arial" w:cs="Arial"/>
                <w:sz w:val="20"/>
                <w:szCs w:val="20"/>
              </w:rPr>
            </w:pPr>
            <w:r w:rsidRPr="00BE7E79">
              <w:rPr>
                <w:rFonts w:ascii="Arial" w:hAnsi="Arial" w:cs="Arial"/>
                <w:sz w:val="20"/>
                <w:szCs w:val="20"/>
              </w:rPr>
              <w:t>Nekontrolisano upravljanje otpadom može dovesti do miješanja medicinskog i zdravstvenog otpada sa kućnim otpadom</w:t>
            </w:r>
          </w:p>
        </w:tc>
      </w:tr>
      <w:tr w:rsidR="00C757EB" w:rsidRPr="00BE7E79">
        <w:tc>
          <w:tcPr>
            <w:tcW w:w="2235" w:type="dxa"/>
            <w:tcBorders>
              <w:top w:val="single" w:sz="4" w:space="0" w:color="auto"/>
              <w:left w:val="single" w:sz="4" w:space="0" w:color="auto"/>
              <w:bottom w:val="single" w:sz="4" w:space="0" w:color="auto"/>
              <w:right w:val="single" w:sz="4" w:space="0" w:color="auto"/>
            </w:tcBorders>
          </w:tcPr>
          <w:p w:rsidR="00C757EB" w:rsidRPr="00BE7E79" w:rsidRDefault="000D2EA4">
            <w:pPr>
              <w:pStyle w:val="A-TableTxt"/>
              <w:rPr>
                <w:rFonts w:ascii="Arial" w:hAnsi="Arial" w:cs="Arial"/>
                <w:sz w:val="20"/>
                <w:szCs w:val="20"/>
                <w:lang w:val="bs-Latn-BA"/>
              </w:rPr>
            </w:pPr>
            <w:r w:rsidRPr="00BE7E79">
              <w:rPr>
                <w:rFonts w:ascii="Arial" w:hAnsi="Arial" w:cs="Arial"/>
                <w:sz w:val="20"/>
                <w:szCs w:val="20"/>
                <w:lang w:val="bs-Latn-BA"/>
              </w:rPr>
              <w:t>Socio-ekonomski aspekti</w:t>
            </w:r>
          </w:p>
        </w:tc>
        <w:tc>
          <w:tcPr>
            <w:tcW w:w="6553" w:type="dxa"/>
            <w:tcBorders>
              <w:top w:val="single" w:sz="4" w:space="0" w:color="auto"/>
              <w:left w:val="single" w:sz="4" w:space="0" w:color="auto"/>
              <w:bottom w:val="single" w:sz="4" w:space="0" w:color="auto"/>
              <w:right w:val="single" w:sz="4" w:space="0" w:color="auto"/>
            </w:tcBorders>
          </w:tcPr>
          <w:p w:rsidR="00C757EB" w:rsidRPr="00BE7E79" w:rsidRDefault="000D2EA4" w:rsidP="00E34F84">
            <w:pPr>
              <w:pStyle w:val="A-TabBull"/>
              <w:numPr>
                <w:ilvl w:val="0"/>
                <w:numId w:val="25"/>
              </w:numPr>
              <w:rPr>
                <w:rFonts w:ascii="Arial" w:hAnsi="Arial" w:cs="Arial"/>
                <w:sz w:val="20"/>
                <w:szCs w:val="20"/>
              </w:rPr>
            </w:pPr>
            <w:r w:rsidRPr="00BE7E79">
              <w:rPr>
                <w:rFonts w:ascii="Arial" w:hAnsi="Arial" w:cs="Arial"/>
                <w:sz w:val="20"/>
                <w:szCs w:val="20"/>
              </w:rPr>
              <w:t>Nizak nivo svijesti među zajednicama i javnosti o pravilnom upravljanju otpadom</w:t>
            </w:r>
          </w:p>
          <w:p w:rsidR="00C757EB" w:rsidRPr="00BE7E79" w:rsidRDefault="000D2EA4" w:rsidP="00E34F84">
            <w:pPr>
              <w:pStyle w:val="A-TabBull"/>
              <w:numPr>
                <w:ilvl w:val="0"/>
                <w:numId w:val="25"/>
              </w:numPr>
              <w:rPr>
                <w:rFonts w:ascii="Arial" w:hAnsi="Arial" w:cs="Arial"/>
                <w:sz w:val="20"/>
                <w:szCs w:val="20"/>
              </w:rPr>
            </w:pPr>
            <w:r w:rsidRPr="00BE7E79">
              <w:rPr>
                <w:rFonts w:ascii="Arial" w:hAnsi="Arial" w:cs="Arial"/>
                <w:sz w:val="20"/>
                <w:szCs w:val="20"/>
              </w:rPr>
              <w:t>Niska uključenost zainteresovanih strana u projekte upravljanja otpadom</w:t>
            </w:r>
          </w:p>
          <w:p w:rsidR="00C757EB" w:rsidRPr="00BE7E79" w:rsidRDefault="000D2EA4" w:rsidP="00E34F84">
            <w:pPr>
              <w:pStyle w:val="A-TabBull"/>
              <w:numPr>
                <w:ilvl w:val="0"/>
                <w:numId w:val="25"/>
              </w:numPr>
              <w:rPr>
                <w:rFonts w:ascii="Arial" w:hAnsi="Arial" w:cs="Arial"/>
                <w:sz w:val="20"/>
                <w:szCs w:val="20"/>
              </w:rPr>
            </w:pPr>
            <w:r w:rsidRPr="00BE7E79">
              <w:rPr>
                <w:rFonts w:ascii="Arial" w:hAnsi="Arial" w:cs="Arial"/>
                <w:sz w:val="20"/>
                <w:szCs w:val="20"/>
              </w:rPr>
              <w:t>Nepostojanje kompletnih usluga prikupljanja otpada</w:t>
            </w:r>
          </w:p>
          <w:p w:rsidR="00C757EB" w:rsidRPr="00BE7E79" w:rsidRDefault="000D2EA4" w:rsidP="00E34F84">
            <w:pPr>
              <w:pStyle w:val="A-TabBull"/>
              <w:numPr>
                <w:ilvl w:val="0"/>
                <w:numId w:val="25"/>
              </w:numPr>
              <w:rPr>
                <w:rFonts w:ascii="Arial" w:hAnsi="Arial" w:cs="Arial"/>
                <w:sz w:val="20"/>
                <w:szCs w:val="20"/>
              </w:rPr>
            </w:pPr>
            <w:r w:rsidRPr="00BE7E79">
              <w:rPr>
                <w:rFonts w:ascii="Arial" w:hAnsi="Arial" w:cs="Arial"/>
                <w:sz w:val="20"/>
                <w:szCs w:val="20"/>
              </w:rPr>
              <w:t>Nizak odziv javnosti na izbjegavanje stvaranja otpada, selekciju i recikliranje</w:t>
            </w:r>
          </w:p>
          <w:p w:rsidR="00C757EB" w:rsidRPr="00BE7E79" w:rsidRDefault="000D2EA4" w:rsidP="00E34F84">
            <w:pPr>
              <w:pStyle w:val="A-TabBull"/>
              <w:numPr>
                <w:ilvl w:val="0"/>
                <w:numId w:val="25"/>
              </w:numPr>
              <w:rPr>
                <w:rFonts w:ascii="Arial" w:hAnsi="Arial" w:cs="Arial"/>
                <w:sz w:val="20"/>
                <w:szCs w:val="20"/>
              </w:rPr>
            </w:pPr>
            <w:r w:rsidRPr="00BE7E79">
              <w:rPr>
                <w:rFonts w:ascii="Arial" w:hAnsi="Arial" w:cs="Arial"/>
                <w:sz w:val="20"/>
                <w:szCs w:val="20"/>
              </w:rPr>
              <w:t>Javnost ne prihvata lako odgovarajuće projekte upravljanja otpadom</w:t>
            </w:r>
          </w:p>
          <w:p w:rsidR="00C757EB" w:rsidRPr="00BE7E79" w:rsidRDefault="000D2EA4" w:rsidP="00E34F84">
            <w:pPr>
              <w:pStyle w:val="A-TabBull"/>
              <w:numPr>
                <w:ilvl w:val="0"/>
                <w:numId w:val="25"/>
              </w:numPr>
              <w:rPr>
                <w:rFonts w:ascii="Arial" w:hAnsi="Arial" w:cs="Arial"/>
                <w:sz w:val="20"/>
                <w:szCs w:val="20"/>
              </w:rPr>
            </w:pPr>
            <w:r w:rsidRPr="00BE7E79">
              <w:rPr>
                <w:rFonts w:ascii="Arial" w:hAnsi="Arial" w:cs="Arial"/>
                <w:sz w:val="20"/>
                <w:szCs w:val="20"/>
              </w:rPr>
              <w:t>Nizak nivo svijesti među institucijama u vezi sa upravljanjem otpadom</w:t>
            </w:r>
          </w:p>
          <w:p w:rsidR="00C757EB" w:rsidRPr="00BE7E79" w:rsidRDefault="000D2EA4" w:rsidP="00E34F84">
            <w:pPr>
              <w:pStyle w:val="A-TabBull"/>
              <w:numPr>
                <w:ilvl w:val="0"/>
                <w:numId w:val="25"/>
              </w:numPr>
              <w:rPr>
                <w:rFonts w:ascii="Arial" w:hAnsi="Arial" w:cs="Arial"/>
                <w:sz w:val="20"/>
                <w:szCs w:val="20"/>
              </w:rPr>
            </w:pPr>
            <w:r w:rsidRPr="00BE7E79">
              <w:rPr>
                <w:rFonts w:ascii="Arial" w:hAnsi="Arial" w:cs="Arial"/>
                <w:sz w:val="20"/>
                <w:szCs w:val="20"/>
              </w:rPr>
              <w:t>Nedostatak institucionalnih kapaciteta u upravljanju otpadom</w:t>
            </w:r>
          </w:p>
          <w:p w:rsidR="00C757EB" w:rsidRPr="00BE7E79" w:rsidRDefault="000D2EA4" w:rsidP="00E34F84">
            <w:pPr>
              <w:pStyle w:val="A-TabBull"/>
              <w:numPr>
                <w:ilvl w:val="0"/>
                <w:numId w:val="25"/>
              </w:numPr>
              <w:rPr>
                <w:rFonts w:ascii="Arial" w:hAnsi="Arial" w:cs="Arial"/>
                <w:sz w:val="20"/>
                <w:szCs w:val="20"/>
              </w:rPr>
            </w:pPr>
            <w:r w:rsidRPr="00BE7E79">
              <w:rPr>
                <w:rFonts w:ascii="Arial" w:hAnsi="Arial" w:cs="Arial"/>
                <w:sz w:val="20"/>
                <w:szCs w:val="20"/>
              </w:rPr>
              <w:t>Nedostatak infrastrukture za sakupljanje i selekciju otpada</w:t>
            </w:r>
          </w:p>
        </w:tc>
      </w:tr>
      <w:tr w:rsidR="00C757EB" w:rsidRPr="00BE7E79">
        <w:tc>
          <w:tcPr>
            <w:tcW w:w="2235" w:type="dxa"/>
            <w:tcBorders>
              <w:top w:val="single" w:sz="4" w:space="0" w:color="auto"/>
              <w:left w:val="single" w:sz="4" w:space="0" w:color="auto"/>
              <w:bottom w:val="single" w:sz="4" w:space="0" w:color="auto"/>
              <w:right w:val="single" w:sz="4" w:space="0" w:color="auto"/>
            </w:tcBorders>
          </w:tcPr>
          <w:p w:rsidR="00C757EB" w:rsidRPr="00BE7E79" w:rsidRDefault="000D2EA4">
            <w:pPr>
              <w:pStyle w:val="A-TableTxt"/>
              <w:rPr>
                <w:rFonts w:ascii="Arial" w:hAnsi="Arial" w:cs="Arial"/>
                <w:sz w:val="20"/>
                <w:szCs w:val="20"/>
                <w:lang w:val="bs-Latn-BA"/>
              </w:rPr>
            </w:pPr>
            <w:r w:rsidRPr="00BE7E79">
              <w:rPr>
                <w:rFonts w:ascii="Arial" w:hAnsi="Arial" w:cs="Arial"/>
                <w:sz w:val="20"/>
                <w:szCs w:val="20"/>
                <w:lang w:val="bs-Latn-BA"/>
              </w:rPr>
              <w:t>Neodrživi turizam</w:t>
            </w:r>
          </w:p>
        </w:tc>
        <w:tc>
          <w:tcPr>
            <w:tcW w:w="6553" w:type="dxa"/>
            <w:tcBorders>
              <w:top w:val="single" w:sz="4" w:space="0" w:color="auto"/>
              <w:left w:val="single" w:sz="4" w:space="0" w:color="auto"/>
              <w:bottom w:val="single" w:sz="4" w:space="0" w:color="auto"/>
              <w:right w:val="single" w:sz="4" w:space="0" w:color="auto"/>
            </w:tcBorders>
          </w:tcPr>
          <w:p w:rsidR="00C757EB" w:rsidRPr="00BE7E79" w:rsidRDefault="000D2EA4" w:rsidP="00E34F84">
            <w:pPr>
              <w:pStyle w:val="A-TabBull"/>
              <w:numPr>
                <w:ilvl w:val="0"/>
                <w:numId w:val="25"/>
              </w:numPr>
              <w:rPr>
                <w:rFonts w:ascii="Arial" w:hAnsi="Arial" w:cs="Arial"/>
                <w:sz w:val="20"/>
                <w:szCs w:val="20"/>
              </w:rPr>
            </w:pPr>
            <w:r w:rsidRPr="00BE7E79">
              <w:rPr>
                <w:rFonts w:ascii="Arial" w:hAnsi="Arial" w:cs="Arial"/>
                <w:sz w:val="20"/>
                <w:szCs w:val="20"/>
              </w:rPr>
              <w:t>Rastući turistički sektor u Crnoj Gori, ako se njime ne upravlja na održiv način, može dovesti do prekomjernog razvoja, prekomjerne potrošnje resursa, povećanog stvaranja otpada i štete po osjetljive ekosisteme. Pravilno planiranje i upravljanje ključni su kako bi se osiguralo da turističke aktivnosti ne štete životnoj sredini i čuvaju prirodne atrakcije zemlje za buduće generacije</w:t>
            </w:r>
          </w:p>
        </w:tc>
      </w:tr>
    </w:tbl>
    <w:p w:rsidR="00223F5E" w:rsidRPr="00BE7E79" w:rsidRDefault="00A47F7C" w:rsidP="00AD5B0F">
      <w:pPr>
        <w:pStyle w:val="Heading1"/>
        <w:rPr>
          <w:rFonts w:ascii="Arial" w:hAnsi="Arial"/>
        </w:rPr>
      </w:pPr>
      <w:bookmarkStart w:id="227" w:name="_Toc193353895"/>
      <w:r w:rsidRPr="00BE7E79">
        <w:rPr>
          <w:rFonts w:ascii="Arial" w:hAnsi="Arial"/>
        </w:rPr>
        <w:t xml:space="preserve">Postojeći problemi u pogledu životne sredine </w:t>
      </w:r>
      <w:r w:rsidR="00C55965" w:rsidRPr="00BE7E79">
        <w:rPr>
          <w:rFonts w:ascii="Arial" w:hAnsi="Arial"/>
        </w:rPr>
        <w:t>bez implementacije planskog dokumenta</w:t>
      </w:r>
      <w:bookmarkEnd w:id="227"/>
    </w:p>
    <w:p w:rsidR="007E5803" w:rsidRPr="00BE7E79" w:rsidRDefault="007E5803" w:rsidP="00245C6C">
      <w:pPr>
        <w:pStyle w:val="BodyText"/>
        <w:ind w:left="0"/>
        <w:rPr>
          <w:rFonts w:ascii="Arial" w:hAnsi="Arial" w:cs="Arial"/>
          <w:lang w:val="bs-Latn-BA"/>
        </w:rPr>
      </w:pPr>
      <w:r w:rsidRPr="00BE7E79">
        <w:rPr>
          <w:rFonts w:ascii="Arial" w:hAnsi="Arial" w:cs="Arial"/>
          <w:lang w:val="bs-Latn-BA"/>
        </w:rPr>
        <w:t xml:space="preserve">Cilj SPU je da identifikuje, opiše i procijeni vjerovatne značajne efekte implementacije Državnog plana na životnu sredinu: </w:t>
      </w:r>
      <w:r w:rsidRPr="00BE7E79">
        <w:rPr>
          <w:rFonts w:ascii="Arial" w:hAnsi="Arial" w:cs="Arial"/>
          <w:i/>
          <w:iCs/>
          <w:lang w:val="bs-Latn-BA"/>
        </w:rPr>
        <w:t>„vjerovatni značajni uticaji na životnu sredinu, uključujući pitanja kao što su: biodiverzitet; stanovništvo; ljudsko zdravlje; fauna; flora; zemljište; voda; vazduh; klimatski faktori; materijalna sredstva; kulturna baština, uključujući arhitektonsku i arheološku baštinu; pejzaž; i međuodnos između pitanja o kojima se govori</w:t>
      </w:r>
      <w:r w:rsidRPr="00BE7E79">
        <w:rPr>
          <w:rFonts w:ascii="Arial" w:hAnsi="Arial" w:cs="Arial"/>
          <w:lang w:val="bs-Latn-BA"/>
        </w:rPr>
        <w:t>”.</w:t>
      </w:r>
    </w:p>
    <w:p w:rsidR="007E5803" w:rsidRPr="00BE7E79" w:rsidRDefault="007E5803" w:rsidP="00245C6C">
      <w:pPr>
        <w:pStyle w:val="BodyText"/>
        <w:ind w:left="0"/>
        <w:rPr>
          <w:rFonts w:ascii="Arial" w:hAnsi="Arial" w:cs="Arial"/>
          <w:lang w:val="bs-Latn-BA"/>
        </w:rPr>
      </w:pPr>
      <w:r w:rsidRPr="00BE7E79">
        <w:rPr>
          <w:rFonts w:ascii="Arial" w:hAnsi="Arial" w:cs="Arial"/>
          <w:lang w:val="bs-Latn-BA"/>
        </w:rPr>
        <w:t>Izvršena je analiza uticaja realizacije planiranog planskog dokumenta. Analiza je urađena prema smjernicama datim u zakonu o strateškoj procjeni uticaja na životnu sredinu i dostupnim nacionalnim smjernicama. Osim toga, napravljena je analiza korišćenjem relevantnih međunarodnih smjernica za ovo pitanje.</w:t>
      </w:r>
    </w:p>
    <w:p w:rsidR="007E5803" w:rsidRPr="00BE7E79" w:rsidRDefault="007E5803" w:rsidP="00245C6C">
      <w:pPr>
        <w:pStyle w:val="BodyText"/>
        <w:ind w:left="0"/>
        <w:rPr>
          <w:rFonts w:ascii="Arial" w:hAnsi="Arial" w:cs="Arial"/>
          <w:lang w:val="bs-Latn-BA"/>
        </w:rPr>
      </w:pPr>
      <w:r w:rsidRPr="00BE7E79">
        <w:rPr>
          <w:rFonts w:ascii="Arial" w:hAnsi="Arial" w:cs="Arial"/>
          <w:lang w:val="bs-Latn-BA"/>
        </w:rPr>
        <w:t>Ovo poglavlje predstavlja procjenu značajnih efekata Državnog plana i gdje je moguće, razmatranje u smislu vrste efekata.</w:t>
      </w:r>
    </w:p>
    <w:p w:rsidR="007E5803" w:rsidRPr="00BE7E79" w:rsidRDefault="007E5803" w:rsidP="00245C6C">
      <w:pPr>
        <w:pStyle w:val="BodyText"/>
        <w:ind w:left="0"/>
        <w:rPr>
          <w:rFonts w:ascii="Arial" w:hAnsi="Arial" w:cs="Arial"/>
          <w:lang w:val="bs-Latn-BA"/>
        </w:rPr>
      </w:pPr>
      <w:r w:rsidRPr="00BE7E79">
        <w:rPr>
          <w:rFonts w:ascii="Arial" w:hAnsi="Arial" w:cs="Arial"/>
          <w:lang w:val="bs-Latn-BA"/>
        </w:rPr>
        <w:t>Predmet analize je ukupni sistem upravljanja otpadom u zemlji, kako je planirano planskim dokumentom.</w:t>
      </w:r>
    </w:p>
    <w:p w:rsidR="007E5803" w:rsidRPr="00BE7E79" w:rsidRDefault="007E5803" w:rsidP="00245C6C">
      <w:pPr>
        <w:pStyle w:val="BodyText"/>
        <w:ind w:left="0"/>
        <w:rPr>
          <w:rFonts w:ascii="Arial" w:hAnsi="Arial" w:cs="Arial"/>
          <w:lang w:val="bs-Latn-BA"/>
        </w:rPr>
      </w:pPr>
      <w:r w:rsidRPr="00BE7E79">
        <w:rPr>
          <w:rFonts w:ascii="Arial" w:hAnsi="Arial" w:cs="Arial"/>
          <w:lang w:val="bs-Latn-BA"/>
        </w:rPr>
        <w:t>Implementacija planskog dokumenta ima za cilj unapređenje upravljanja otpadom na nacionalnom nivou, unapređenje osnova za uspostavljanje sistema upravljanja za pojedine aspekte upravljanja otpadom koji treba da dovedu do minimiziranja negativnih efekata i čistije i zdravije životne sredine.</w:t>
      </w:r>
    </w:p>
    <w:p w:rsidR="007E5803" w:rsidRPr="00BE7E79" w:rsidRDefault="007E5803" w:rsidP="00245C6C">
      <w:pPr>
        <w:pStyle w:val="BodyText"/>
        <w:ind w:left="0"/>
        <w:rPr>
          <w:rFonts w:ascii="Arial" w:hAnsi="Arial" w:cs="Arial"/>
          <w:lang w:val="bs-Latn-BA"/>
        </w:rPr>
      </w:pPr>
      <w:r w:rsidRPr="00BE7E79">
        <w:rPr>
          <w:rFonts w:ascii="Arial" w:hAnsi="Arial" w:cs="Arial"/>
          <w:lang w:val="bs-Latn-BA"/>
        </w:rPr>
        <w:t>Implementacija planskog dokumenta, kako je predviđeno sa svim svojim ciljevima, analizira se kroz ciljeve postojećih povezanih i relevantnih dokumenata nacionalne politike.</w:t>
      </w:r>
    </w:p>
    <w:p w:rsidR="007E5803" w:rsidRPr="00BE7E79" w:rsidRDefault="007E5803" w:rsidP="00245C6C">
      <w:pPr>
        <w:pStyle w:val="BodyText"/>
        <w:ind w:left="0"/>
        <w:rPr>
          <w:rFonts w:ascii="Arial" w:hAnsi="Arial" w:cs="Arial"/>
          <w:lang w:val="bs-Latn-BA"/>
        </w:rPr>
      </w:pPr>
      <w:r w:rsidRPr="00BE7E79">
        <w:rPr>
          <w:rFonts w:ascii="Arial" w:hAnsi="Arial" w:cs="Arial"/>
          <w:lang w:val="bs-Latn-BA"/>
        </w:rPr>
        <w:t>Ukupna procjena ukazuje na generalno pozitivan uticaj na ciljeve životne sredine.</w:t>
      </w:r>
    </w:p>
    <w:p w:rsidR="007E5803" w:rsidRPr="00BE7E79" w:rsidRDefault="007E5803" w:rsidP="007E5803">
      <w:pPr>
        <w:pStyle w:val="A-CaptionTab"/>
        <w:rPr>
          <w:rFonts w:ascii="Arial" w:hAnsi="Arial" w:cs="Arial"/>
          <w:sz w:val="20"/>
          <w:szCs w:val="20"/>
          <w:lang w:val="bs-Latn-BA"/>
        </w:rPr>
      </w:pPr>
      <w:r w:rsidRPr="00BE7E79">
        <w:rPr>
          <w:rFonts w:ascii="Arial" w:hAnsi="Arial" w:cs="Arial"/>
          <w:sz w:val="20"/>
          <w:szCs w:val="20"/>
          <w:lang w:val="bs-Latn-BA"/>
        </w:rPr>
        <w:t xml:space="preserve">Tabela </w:t>
      </w:r>
      <w:r w:rsidR="00487428" w:rsidRPr="00BE7E79">
        <w:rPr>
          <w:rFonts w:ascii="Arial" w:hAnsi="Arial" w:cs="Arial"/>
          <w:sz w:val="20"/>
          <w:szCs w:val="20"/>
          <w:lang w:val="bs-Latn-BA"/>
        </w:rPr>
        <w:t>35</w:t>
      </w:r>
      <w:r w:rsidRPr="00BE7E79">
        <w:rPr>
          <w:rFonts w:ascii="Arial" w:hAnsi="Arial" w:cs="Arial"/>
          <w:sz w:val="20"/>
          <w:szCs w:val="20"/>
          <w:lang w:val="bs-Latn-BA"/>
        </w:rPr>
        <w:t xml:space="preserve">: </w:t>
      </w:r>
      <w:r w:rsidRPr="00BE7E79">
        <w:rPr>
          <w:rFonts w:ascii="Arial" w:hAnsi="Arial" w:cs="Arial"/>
          <w:sz w:val="20"/>
          <w:szCs w:val="20"/>
          <w:lang w:val="bs-Latn-BA"/>
        </w:rPr>
        <w:tab/>
        <w:t>Ukupna ocjena</w:t>
      </w:r>
    </w:p>
    <w:tbl>
      <w:tblPr>
        <w:tblStyle w:val="TableGrid"/>
        <w:tblW w:w="8677" w:type="dxa"/>
        <w:tblInd w:w="851" w:type="dxa"/>
        <w:tblLayout w:type="fixed"/>
        <w:tblLook w:val="04A0" w:firstRow="1" w:lastRow="0" w:firstColumn="1" w:lastColumn="0" w:noHBand="0" w:noVBand="1"/>
      </w:tblPr>
      <w:tblGrid>
        <w:gridCol w:w="2262"/>
        <w:gridCol w:w="572"/>
        <w:gridCol w:w="572"/>
        <w:gridCol w:w="572"/>
        <w:gridCol w:w="166"/>
        <w:gridCol w:w="529"/>
        <w:gridCol w:w="572"/>
        <w:gridCol w:w="572"/>
        <w:gridCol w:w="572"/>
        <w:gridCol w:w="572"/>
        <w:gridCol w:w="572"/>
        <w:gridCol w:w="572"/>
        <w:gridCol w:w="572"/>
      </w:tblGrid>
      <w:tr w:rsidR="007E5803" w:rsidRPr="00BE7E79" w:rsidTr="00005CD6">
        <w:trPr>
          <w:cantSplit/>
          <w:trHeight w:val="1794"/>
        </w:trPr>
        <w:tc>
          <w:tcPr>
            <w:tcW w:w="2262" w:type="dxa"/>
            <w:shd w:val="clear" w:color="auto" w:fill="F04E23"/>
          </w:tcPr>
          <w:p w:rsidR="007E5803" w:rsidRPr="00BE7E79" w:rsidRDefault="007E5803" w:rsidP="00005CD6">
            <w:pPr>
              <w:pStyle w:val="A-TableTxt"/>
              <w:rPr>
                <w:rFonts w:ascii="Arial" w:hAnsi="Arial" w:cs="Arial"/>
                <w:color w:val="FFFFFF" w:themeColor="background1"/>
                <w:sz w:val="20"/>
                <w:szCs w:val="20"/>
                <w:lang w:val="bs-Latn-BA"/>
              </w:rPr>
            </w:pPr>
          </w:p>
        </w:tc>
        <w:tc>
          <w:tcPr>
            <w:tcW w:w="572" w:type="dxa"/>
            <w:shd w:val="clear" w:color="auto" w:fill="F04E23"/>
            <w:textDirection w:val="btLr"/>
            <w:vAlign w:val="center"/>
          </w:tcPr>
          <w:p w:rsidR="007E5803" w:rsidRPr="00BE7E79" w:rsidRDefault="007E5803" w:rsidP="00005CD6">
            <w:pPr>
              <w:pStyle w:val="A-TableTxt"/>
              <w:ind w:left="113"/>
              <w:rPr>
                <w:rFonts w:ascii="Arial" w:hAnsi="Arial" w:cs="Arial"/>
                <w:b/>
                <w:bCs/>
                <w:color w:val="FFFFFF" w:themeColor="background1"/>
                <w:sz w:val="20"/>
                <w:szCs w:val="20"/>
                <w:lang w:val="bs-Latn-BA"/>
              </w:rPr>
            </w:pPr>
            <w:r w:rsidRPr="00BE7E79">
              <w:rPr>
                <w:rFonts w:ascii="Arial" w:hAnsi="Arial" w:cs="Arial"/>
                <w:b/>
                <w:bCs/>
                <w:color w:val="FFFFFF" w:themeColor="background1"/>
                <w:sz w:val="20"/>
                <w:szCs w:val="20"/>
                <w:lang w:val="bs-Latn-BA"/>
              </w:rPr>
              <w:t>Populacija</w:t>
            </w:r>
          </w:p>
        </w:tc>
        <w:tc>
          <w:tcPr>
            <w:tcW w:w="572" w:type="dxa"/>
            <w:shd w:val="clear" w:color="auto" w:fill="F04E23"/>
            <w:textDirection w:val="btLr"/>
            <w:vAlign w:val="center"/>
          </w:tcPr>
          <w:p w:rsidR="007E5803" w:rsidRPr="00BE7E79" w:rsidRDefault="007E5803" w:rsidP="00005CD6">
            <w:pPr>
              <w:pStyle w:val="A-TableTxt"/>
              <w:ind w:left="113"/>
              <w:rPr>
                <w:rFonts w:ascii="Arial" w:hAnsi="Arial" w:cs="Arial"/>
                <w:b/>
                <w:bCs/>
                <w:color w:val="FFFFFF" w:themeColor="background1"/>
                <w:sz w:val="20"/>
                <w:szCs w:val="20"/>
                <w:lang w:val="bs-Latn-BA"/>
              </w:rPr>
            </w:pPr>
            <w:r w:rsidRPr="00BE7E79">
              <w:rPr>
                <w:rFonts w:ascii="Arial" w:hAnsi="Arial" w:cs="Arial"/>
                <w:b/>
                <w:bCs/>
                <w:color w:val="FFFFFF" w:themeColor="background1"/>
                <w:sz w:val="20"/>
                <w:szCs w:val="20"/>
                <w:lang w:val="bs-Latn-BA"/>
              </w:rPr>
              <w:t>Zdravlje</w:t>
            </w:r>
          </w:p>
        </w:tc>
        <w:tc>
          <w:tcPr>
            <w:tcW w:w="572" w:type="dxa"/>
            <w:shd w:val="clear" w:color="auto" w:fill="F04E23"/>
            <w:textDirection w:val="btLr"/>
            <w:vAlign w:val="center"/>
          </w:tcPr>
          <w:p w:rsidR="007E5803" w:rsidRPr="00BE7E79" w:rsidRDefault="007E5803" w:rsidP="00005CD6">
            <w:pPr>
              <w:pStyle w:val="A-TableTxt"/>
              <w:ind w:left="113"/>
              <w:rPr>
                <w:rFonts w:ascii="Arial" w:hAnsi="Arial" w:cs="Arial"/>
                <w:b/>
                <w:bCs/>
                <w:color w:val="FFFFFF" w:themeColor="background1"/>
                <w:sz w:val="20"/>
                <w:szCs w:val="20"/>
                <w:lang w:val="bs-Latn-BA"/>
              </w:rPr>
            </w:pPr>
            <w:r w:rsidRPr="00BE7E79">
              <w:rPr>
                <w:rFonts w:ascii="Arial" w:hAnsi="Arial" w:cs="Arial"/>
                <w:b/>
                <w:bCs/>
                <w:color w:val="FFFFFF" w:themeColor="background1"/>
                <w:sz w:val="20"/>
                <w:szCs w:val="20"/>
                <w:lang w:val="bs-Latn-BA"/>
              </w:rPr>
              <w:t>Vazduh</w:t>
            </w:r>
          </w:p>
        </w:tc>
        <w:tc>
          <w:tcPr>
            <w:tcW w:w="695" w:type="dxa"/>
            <w:gridSpan w:val="2"/>
            <w:shd w:val="clear" w:color="auto" w:fill="F04E23"/>
            <w:textDirection w:val="btLr"/>
            <w:vAlign w:val="center"/>
          </w:tcPr>
          <w:p w:rsidR="007E5803" w:rsidRPr="00BE7E79" w:rsidRDefault="007E5803" w:rsidP="00005CD6">
            <w:pPr>
              <w:pStyle w:val="A-TableTxt"/>
              <w:ind w:left="113"/>
              <w:rPr>
                <w:rFonts w:ascii="Arial" w:hAnsi="Arial" w:cs="Arial"/>
                <w:b/>
                <w:bCs/>
                <w:color w:val="FFFFFF" w:themeColor="background1"/>
                <w:sz w:val="20"/>
                <w:szCs w:val="20"/>
                <w:lang w:val="bs-Latn-BA"/>
              </w:rPr>
            </w:pPr>
            <w:r w:rsidRPr="00BE7E79">
              <w:rPr>
                <w:rFonts w:ascii="Arial" w:hAnsi="Arial" w:cs="Arial"/>
                <w:b/>
                <w:bCs/>
                <w:color w:val="FFFFFF" w:themeColor="background1"/>
                <w:sz w:val="20"/>
                <w:szCs w:val="20"/>
                <w:lang w:val="bs-Latn-BA"/>
              </w:rPr>
              <w:t>Klimatske promjene</w:t>
            </w:r>
          </w:p>
        </w:tc>
        <w:tc>
          <w:tcPr>
            <w:tcW w:w="572" w:type="dxa"/>
            <w:shd w:val="clear" w:color="auto" w:fill="F04E23"/>
            <w:textDirection w:val="btLr"/>
            <w:vAlign w:val="center"/>
          </w:tcPr>
          <w:p w:rsidR="007E5803" w:rsidRPr="00BE7E79" w:rsidRDefault="007E5803" w:rsidP="00005CD6">
            <w:pPr>
              <w:pStyle w:val="A-TableTxt"/>
              <w:ind w:left="113"/>
              <w:rPr>
                <w:rFonts w:ascii="Arial" w:hAnsi="Arial" w:cs="Arial"/>
                <w:b/>
                <w:bCs/>
                <w:color w:val="FFFFFF" w:themeColor="background1"/>
                <w:sz w:val="20"/>
                <w:szCs w:val="20"/>
                <w:lang w:val="bs-Latn-BA"/>
              </w:rPr>
            </w:pPr>
            <w:r w:rsidRPr="00BE7E79">
              <w:rPr>
                <w:rFonts w:ascii="Arial" w:hAnsi="Arial" w:cs="Arial"/>
                <w:b/>
                <w:bCs/>
                <w:color w:val="FFFFFF" w:themeColor="background1"/>
                <w:sz w:val="20"/>
                <w:szCs w:val="20"/>
                <w:lang w:val="bs-Latn-BA"/>
              </w:rPr>
              <w:t>Voda</w:t>
            </w:r>
          </w:p>
        </w:tc>
        <w:tc>
          <w:tcPr>
            <w:tcW w:w="572" w:type="dxa"/>
            <w:shd w:val="clear" w:color="auto" w:fill="F04E23"/>
            <w:textDirection w:val="btLr"/>
            <w:vAlign w:val="center"/>
          </w:tcPr>
          <w:p w:rsidR="007E5803" w:rsidRPr="00BE7E79" w:rsidRDefault="007E5803" w:rsidP="00005CD6">
            <w:pPr>
              <w:pStyle w:val="A-TableTxt"/>
              <w:ind w:left="113"/>
              <w:rPr>
                <w:rFonts w:ascii="Arial" w:hAnsi="Arial" w:cs="Arial"/>
                <w:b/>
                <w:bCs/>
                <w:color w:val="FFFFFF" w:themeColor="background1"/>
                <w:sz w:val="20"/>
                <w:szCs w:val="20"/>
                <w:lang w:val="bs-Latn-BA"/>
              </w:rPr>
            </w:pPr>
            <w:r w:rsidRPr="00BE7E79">
              <w:rPr>
                <w:rFonts w:ascii="Arial" w:hAnsi="Arial" w:cs="Arial"/>
                <w:b/>
                <w:bCs/>
                <w:color w:val="FFFFFF" w:themeColor="background1"/>
                <w:sz w:val="20"/>
                <w:szCs w:val="20"/>
                <w:lang w:val="bs-Latn-BA"/>
              </w:rPr>
              <w:t>Zemljište</w:t>
            </w:r>
          </w:p>
        </w:tc>
        <w:tc>
          <w:tcPr>
            <w:tcW w:w="572" w:type="dxa"/>
            <w:shd w:val="clear" w:color="auto" w:fill="F04E23"/>
            <w:textDirection w:val="btLr"/>
            <w:vAlign w:val="center"/>
          </w:tcPr>
          <w:p w:rsidR="007E5803" w:rsidRPr="00BE7E79" w:rsidRDefault="007E5803" w:rsidP="00005CD6">
            <w:pPr>
              <w:pStyle w:val="A-TableTxt"/>
              <w:ind w:left="113"/>
              <w:rPr>
                <w:rFonts w:ascii="Arial" w:hAnsi="Arial" w:cs="Arial"/>
                <w:b/>
                <w:bCs/>
                <w:color w:val="FFFFFF" w:themeColor="background1"/>
                <w:sz w:val="20"/>
                <w:szCs w:val="20"/>
                <w:lang w:val="bs-Latn-BA"/>
              </w:rPr>
            </w:pPr>
            <w:r w:rsidRPr="00BE7E79">
              <w:rPr>
                <w:rFonts w:ascii="Arial" w:hAnsi="Arial" w:cs="Arial"/>
                <w:b/>
                <w:bCs/>
                <w:color w:val="FFFFFF" w:themeColor="background1"/>
                <w:sz w:val="20"/>
                <w:szCs w:val="20"/>
                <w:lang w:val="bs-Latn-BA"/>
              </w:rPr>
              <w:t>Biodiverzitet</w:t>
            </w:r>
          </w:p>
        </w:tc>
        <w:tc>
          <w:tcPr>
            <w:tcW w:w="572" w:type="dxa"/>
            <w:shd w:val="clear" w:color="auto" w:fill="F04E23"/>
            <w:textDirection w:val="btLr"/>
            <w:vAlign w:val="center"/>
          </w:tcPr>
          <w:p w:rsidR="007E5803" w:rsidRPr="00BE7E79" w:rsidRDefault="007E5803" w:rsidP="00005CD6">
            <w:pPr>
              <w:pStyle w:val="A-TableTxt"/>
              <w:ind w:left="113"/>
              <w:rPr>
                <w:rFonts w:ascii="Arial" w:hAnsi="Arial" w:cs="Arial"/>
                <w:b/>
                <w:bCs/>
                <w:color w:val="FFFFFF" w:themeColor="background1"/>
                <w:sz w:val="20"/>
                <w:szCs w:val="20"/>
                <w:lang w:val="bs-Latn-BA"/>
              </w:rPr>
            </w:pPr>
            <w:r w:rsidRPr="00BE7E79">
              <w:rPr>
                <w:rFonts w:ascii="Arial" w:hAnsi="Arial" w:cs="Arial"/>
                <w:b/>
                <w:bCs/>
                <w:color w:val="FFFFFF" w:themeColor="background1"/>
                <w:sz w:val="20"/>
                <w:szCs w:val="20"/>
                <w:lang w:val="bs-Latn-BA"/>
              </w:rPr>
              <w:t>Otpad</w:t>
            </w:r>
          </w:p>
        </w:tc>
        <w:tc>
          <w:tcPr>
            <w:tcW w:w="572" w:type="dxa"/>
            <w:shd w:val="clear" w:color="auto" w:fill="F04E23"/>
            <w:textDirection w:val="btLr"/>
            <w:vAlign w:val="center"/>
          </w:tcPr>
          <w:p w:rsidR="007E5803" w:rsidRPr="00BE7E79" w:rsidRDefault="007E5803" w:rsidP="00005CD6">
            <w:pPr>
              <w:pStyle w:val="A-TableTxt"/>
              <w:ind w:left="113"/>
              <w:rPr>
                <w:rFonts w:ascii="Arial" w:hAnsi="Arial" w:cs="Arial"/>
                <w:b/>
                <w:bCs/>
                <w:color w:val="FFFFFF" w:themeColor="background1"/>
                <w:sz w:val="20"/>
                <w:szCs w:val="20"/>
                <w:lang w:val="bs-Latn-BA"/>
              </w:rPr>
            </w:pPr>
            <w:r w:rsidRPr="00BE7E79">
              <w:rPr>
                <w:rFonts w:ascii="Arial" w:hAnsi="Arial" w:cs="Arial"/>
                <w:b/>
                <w:bCs/>
                <w:color w:val="FFFFFF" w:themeColor="background1"/>
                <w:sz w:val="20"/>
                <w:szCs w:val="20"/>
                <w:lang w:val="bs-Latn-BA"/>
              </w:rPr>
              <w:t>Društveni</w:t>
            </w:r>
          </w:p>
        </w:tc>
        <w:tc>
          <w:tcPr>
            <w:tcW w:w="572" w:type="dxa"/>
            <w:shd w:val="clear" w:color="auto" w:fill="F04E23"/>
            <w:textDirection w:val="btLr"/>
            <w:vAlign w:val="center"/>
          </w:tcPr>
          <w:p w:rsidR="007E5803" w:rsidRPr="00BE7E79" w:rsidRDefault="007E5803" w:rsidP="00005CD6">
            <w:pPr>
              <w:pStyle w:val="A-TableTxt"/>
              <w:ind w:left="113"/>
              <w:rPr>
                <w:rFonts w:ascii="Arial" w:hAnsi="Arial" w:cs="Arial"/>
                <w:b/>
                <w:bCs/>
                <w:color w:val="FFFFFF" w:themeColor="background1"/>
                <w:sz w:val="20"/>
                <w:szCs w:val="20"/>
                <w:lang w:val="bs-Latn-BA"/>
              </w:rPr>
            </w:pPr>
            <w:r w:rsidRPr="00BE7E79">
              <w:rPr>
                <w:rFonts w:ascii="Arial" w:hAnsi="Arial" w:cs="Arial"/>
                <w:b/>
                <w:bCs/>
                <w:color w:val="FFFFFF" w:themeColor="background1"/>
                <w:sz w:val="20"/>
                <w:szCs w:val="20"/>
                <w:lang w:val="bs-Latn-BA"/>
              </w:rPr>
              <w:t>Ekonomski</w:t>
            </w:r>
          </w:p>
        </w:tc>
        <w:tc>
          <w:tcPr>
            <w:tcW w:w="572" w:type="dxa"/>
            <w:shd w:val="clear" w:color="auto" w:fill="F04E23"/>
            <w:textDirection w:val="btLr"/>
            <w:vAlign w:val="center"/>
          </w:tcPr>
          <w:p w:rsidR="007E5803" w:rsidRPr="00BE7E79" w:rsidRDefault="007E5803" w:rsidP="00005CD6">
            <w:pPr>
              <w:pStyle w:val="A-TableTxt"/>
              <w:ind w:left="113"/>
              <w:rPr>
                <w:rFonts w:ascii="Arial" w:hAnsi="Arial" w:cs="Arial"/>
                <w:b/>
                <w:bCs/>
                <w:color w:val="FFFFFF" w:themeColor="background1"/>
                <w:sz w:val="20"/>
                <w:szCs w:val="20"/>
                <w:lang w:val="bs-Latn-BA"/>
              </w:rPr>
            </w:pPr>
            <w:r w:rsidRPr="00BE7E79">
              <w:rPr>
                <w:rFonts w:ascii="Arial" w:hAnsi="Arial" w:cs="Arial"/>
                <w:b/>
                <w:bCs/>
                <w:color w:val="FFFFFF" w:themeColor="background1"/>
                <w:sz w:val="20"/>
                <w:szCs w:val="20"/>
                <w:lang w:val="bs-Latn-BA"/>
              </w:rPr>
              <w:t>Poljoprivreda</w:t>
            </w:r>
          </w:p>
        </w:tc>
      </w:tr>
      <w:tr w:rsidR="007E5803" w:rsidRPr="00BE7E79" w:rsidTr="00005CD6">
        <w:tc>
          <w:tcPr>
            <w:tcW w:w="2262" w:type="dxa"/>
            <w:vAlign w:val="center"/>
          </w:tcPr>
          <w:p w:rsidR="007E5803" w:rsidRPr="00BE7E79" w:rsidRDefault="007E5803" w:rsidP="00005CD6">
            <w:pPr>
              <w:spacing w:before="120" w:after="120" w:line="240" w:lineRule="auto"/>
              <w:rPr>
                <w:rFonts w:ascii="Arial" w:hAnsi="Arial" w:cs="Arial"/>
                <w:b/>
                <w:bCs/>
                <w:sz w:val="20"/>
                <w:szCs w:val="20"/>
                <w:lang w:val="bs-Latn-BA" w:eastAsia="sr-Latn-ME"/>
              </w:rPr>
            </w:pPr>
            <w:r w:rsidRPr="00BE7E79">
              <w:rPr>
                <w:rFonts w:ascii="Arial" w:hAnsi="Arial" w:cs="Arial"/>
                <w:b/>
                <w:sz w:val="20"/>
                <w:szCs w:val="20"/>
                <w:lang w:val="bs-Latn-BA"/>
              </w:rPr>
              <w:t>Državni plan</w:t>
            </w:r>
          </w:p>
        </w:tc>
        <w:tc>
          <w:tcPr>
            <w:tcW w:w="572" w:type="dxa"/>
            <w:shd w:val="clear" w:color="auto" w:fill="00B050"/>
          </w:tcPr>
          <w:p w:rsidR="007E5803" w:rsidRPr="00BE7E79" w:rsidRDefault="007E5803" w:rsidP="00005CD6">
            <w:pPr>
              <w:pStyle w:val="BodyText"/>
              <w:rPr>
                <w:rFonts w:ascii="Arial" w:hAnsi="Arial" w:cs="Arial"/>
                <w:lang w:val="bs-Latn-BA"/>
              </w:rPr>
            </w:pPr>
          </w:p>
        </w:tc>
        <w:tc>
          <w:tcPr>
            <w:tcW w:w="572" w:type="dxa"/>
            <w:shd w:val="clear" w:color="auto" w:fill="92D050"/>
          </w:tcPr>
          <w:p w:rsidR="007E5803" w:rsidRPr="00BE7E79" w:rsidRDefault="007E5803" w:rsidP="00005CD6">
            <w:pPr>
              <w:pStyle w:val="BodyText"/>
              <w:rPr>
                <w:rFonts w:ascii="Arial" w:hAnsi="Arial" w:cs="Arial"/>
                <w:lang w:val="bs-Latn-BA"/>
              </w:rPr>
            </w:pPr>
          </w:p>
        </w:tc>
        <w:tc>
          <w:tcPr>
            <w:tcW w:w="572" w:type="dxa"/>
            <w:shd w:val="clear" w:color="auto" w:fill="92D050"/>
          </w:tcPr>
          <w:p w:rsidR="007E5803" w:rsidRPr="00BE7E79" w:rsidRDefault="007E5803" w:rsidP="00005CD6">
            <w:pPr>
              <w:pStyle w:val="BodyText"/>
              <w:rPr>
                <w:rFonts w:ascii="Arial" w:hAnsi="Arial" w:cs="Arial"/>
                <w:lang w:val="bs-Latn-BA"/>
              </w:rPr>
            </w:pPr>
          </w:p>
        </w:tc>
        <w:tc>
          <w:tcPr>
            <w:tcW w:w="695" w:type="dxa"/>
            <w:gridSpan w:val="2"/>
            <w:shd w:val="clear" w:color="auto" w:fill="92D050"/>
          </w:tcPr>
          <w:p w:rsidR="007E5803" w:rsidRPr="00BE7E79" w:rsidRDefault="007E5803" w:rsidP="00005CD6">
            <w:pPr>
              <w:pStyle w:val="BodyText"/>
              <w:rPr>
                <w:rFonts w:ascii="Arial" w:hAnsi="Arial" w:cs="Arial"/>
                <w:lang w:val="bs-Latn-BA"/>
              </w:rPr>
            </w:pPr>
          </w:p>
        </w:tc>
        <w:tc>
          <w:tcPr>
            <w:tcW w:w="572" w:type="dxa"/>
            <w:shd w:val="clear" w:color="auto" w:fill="92D050"/>
          </w:tcPr>
          <w:p w:rsidR="007E5803" w:rsidRPr="00BE7E79" w:rsidRDefault="007E5803" w:rsidP="00005CD6">
            <w:pPr>
              <w:pStyle w:val="BodyText"/>
              <w:rPr>
                <w:rFonts w:ascii="Arial" w:hAnsi="Arial" w:cs="Arial"/>
                <w:lang w:val="bs-Latn-BA"/>
              </w:rPr>
            </w:pPr>
          </w:p>
        </w:tc>
        <w:tc>
          <w:tcPr>
            <w:tcW w:w="572" w:type="dxa"/>
            <w:shd w:val="clear" w:color="auto" w:fill="92D050"/>
          </w:tcPr>
          <w:p w:rsidR="007E5803" w:rsidRPr="00BE7E79" w:rsidRDefault="007E5803" w:rsidP="00005CD6">
            <w:pPr>
              <w:pStyle w:val="BodyText"/>
              <w:rPr>
                <w:rFonts w:ascii="Arial" w:hAnsi="Arial" w:cs="Arial"/>
                <w:lang w:val="bs-Latn-BA"/>
              </w:rPr>
            </w:pPr>
          </w:p>
        </w:tc>
        <w:tc>
          <w:tcPr>
            <w:tcW w:w="572" w:type="dxa"/>
            <w:shd w:val="clear" w:color="auto" w:fill="FFFF00"/>
          </w:tcPr>
          <w:p w:rsidR="007E5803" w:rsidRPr="00BE7E79" w:rsidRDefault="007E5803" w:rsidP="00005CD6">
            <w:pPr>
              <w:pStyle w:val="BodyText"/>
              <w:rPr>
                <w:rFonts w:ascii="Arial" w:hAnsi="Arial" w:cs="Arial"/>
                <w:lang w:val="bs-Latn-BA"/>
              </w:rPr>
            </w:pPr>
          </w:p>
        </w:tc>
        <w:tc>
          <w:tcPr>
            <w:tcW w:w="572" w:type="dxa"/>
            <w:shd w:val="clear" w:color="auto" w:fill="92D050"/>
          </w:tcPr>
          <w:p w:rsidR="007E5803" w:rsidRPr="00BE7E79" w:rsidRDefault="007E5803" w:rsidP="00005CD6">
            <w:pPr>
              <w:pStyle w:val="BodyText"/>
              <w:rPr>
                <w:rFonts w:ascii="Arial" w:hAnsi="Arial" w:cs="Arial"/>
                <w:lang w:val="bs-Latn-BA"/>
              </w:rPr>
            </w:pPr>
          </w:p>
        </w:tc>
        <w:tc>
          <w:tcPr>
            <w:tcW w:w="572" w:type="dxa"/>
            <w:shd w:val="clear" w:color="auto" w:fill="FFFF00"/>
          </w:tcPr>
          <w:p w:rsidR="007E5803" w:rsidRPr="00BE7E79" w:rsidRDefault="007E5803" w:rsidP="00005CD6">
            <w:pPr>
              <w:pStyle w:val="BodyText"/>
              <w:rPr>
                <w:rFonts w:ascii="Arial" w:hAnsi="Arial" w:cs="Arial"/>
                <w:lang w:val="bs-Latn-BA"/>
              </w:rPr>
            </w:pPr>
          </w:p>
        </w:tc>
        <w:tc>
          <w:tcPr>
            <w:tcW w:w="572" w:type="dxa"/>
            <w:shd w:val="clear" w:color="auto" w:fill="FFFF00"/>
          </w:tcPr>
          <w:p w:rsidR="007E5803" w:rsidRPr="00BE7E79" w:rsidRDefault="007E5803" w:rsidP="00005CD6">
            <w:pPr>
              <w:pStyle w:val="BodyText"/>
              <w:rPr>
                <w:rFonts w:ascii="Arial" w:hAnsi="Arial" w:cs="Arial"/>
                <w:lang w:val="bs-Latn-BA"/>
              </w:rPr>
            </w:pPr>
          </w:p>
        </w:tc>
        <w:tc>
          <w:tcPr>
            <w:tcW w:w="572" w:type="dxa"/>
            <w:shd w:val="clear" w:color="auto" w:fill="FFFF00"/>
          </w:tcPr>
          <w:p w:rsidR="007E5803" w:rsidRPr="00BE7E79" w:rsidRDefault="007E5803" w:rsidP="00005CD6">
            <w:pPr>
              <w:pStyle w:val="BodyText"/>
              <w:rPr>
                <w:rFonts w:ascii="Arial" w:hAnsi="Arial" w:cs="Arial"/>
                <w:lang w:val="bs-Latn-BA"/>
              </w:rPr>
            </w:pPr>
          </w:p>
        </w:tc>
      </w:tr>
      <w:tr w:rsidR="007E5803" w:rsidRPr="00BE7E79" w:rsidTr="00005CD6">
        <w:trPr>
          <w:gridAfter w:val="8"/>
          <w:wAfter w:w="4533" w:type="dxa"/>
          <w:trHeight w:val="248"/>
        </w:trPr>
        <w:tc>
          <w:tcPr>
            <w:tcW w:w="4144" w:type="dxa"/>
            <w:gridSpan w:val="5"/>
            <w:shd w:val="clear" w:color="auto" w:fill="5F761E" w:themeFill="accent4" w:themeFillShade="80"/>
            <w:vAlign w:val="center"/>
          </w:tcPr>
          <w:p w:rsidR="007E5803" w:rsidRPr="00BE7E79" w:rsidRDefault="007E5803" w:rsidP="00005CD6">
            <w:pPr>
              <w:pStyle w:val="A-TableTxt"/>
              <w:rPr>
                <w:rFonts w:ascii="Arial" w:hAnsi="Arial" w:cs="Arial"/>
                <w:sz w:val="20"/>
                <w:szCs w:val="20"/>
                <w:lang w:val="bs-Latn-BA"/>
              </w:rPr>
            </w:pPr>
            <w:r w:rsidRPr="00BE7E79">
              <w:rPr>
                <w:rFonts w:ascii="Arial" w:hAnsi="Arial" w:cs="Arial"/>
                <w:sz w:val="20"/>
                <w:szCs w:val="20"/>
                <w:lang w:val="bs-Latn-BA"/>
              </w:rPr>
              <w:t>Značajan pozitivan uticaj</w:t>
            </w:r>
          </w:p>
        </w:tc>
      </w:tr>
      <w:tr w:rsidR="007E5803" w:rsidRPr="00BE7E79" w:rsidTr="00005CD6">
        <w:trPr>
          <w:gridAfter w:val="8"/>
          <w:wAfter w:w="4533" w:type="dxa"/>
          <w:trHeight w:val="248"/>
        </w:trPr>
        <w:tc>
          <w:tcPr>
            <w:tcW w:w="4144" w:type="dxa"/>
            <w:gridSpan w:val="5"/>
            <w:shd w:val="clear" w:color="auto" w:fill="92D050"/>
            <w:vAlign w:val="center"/>
          </w:tcPr>
          <w:p w:rsidR="007E5803" w:rsidRPr="00BE7E79" w:rsidRDefault="007E5803" w:rsidP="00005CD6">
            <w:pPr>
              <w:pStyle w:val="A-TableTxt"/>
              <w:rPr>
                <w:rFonts w:ascii="Arial" w:hAnsi="Arial" w:cs="Arial"/>
                <w:sz w:val="20"/>
                <w:szCs w:val="20"/>
                <w:lang w:val="bs-Latn-BA"/>
              </w:rPr>
            </w:pPr>
            <w:r w:rsidRPr="00BE7E79">
              <w:rPr>
                <w:rFonts w:ascii="Arial" w:hAnsi="Arial" w:cs="Arial"/>
                <w:sz w:val="20"/>
                <w:szCs w:val="20"/>
                <w:lang w:val="bs-Latn-BA"/>
              </w:rPr>
              <w:t>Pozitivan uticaj</w:t>
            </w:r>
          </w:p>
        </w:tc>
      </w:tr>
      <w:tr w:rsidR="007E5803" w:rsidRPr="00BE7E79" w:rsidTr="00005CD6">
        <w:trPr>
          <w:gridAfter w:val="8"/>
          <w:wAfter w:w="4533" w:type="dxa"/>
          <w:trHeight w:val="248"/>
        </w:trPr>
        <w:tc>
          <w:tcPr>
            <w:tcW w:w="4144" w:type="dxa"/>
            <w:gridSpan w:val="5"/>
            <w:shd w:val="clear" w:color="auto" w:fill="auto"/>
            <w:vAlign w:val="center"/>
          </w:tcPr>
          <w:p w:rsidR="007E5803" w:rsidRPr="00BE7E79" w:rsidRDefault="007E5803" w:rsidP="00005CD6">
            <w:pPr>
              <w:pStyle w:val="A-TableTxt"/>
              <w:rPr>
                <w:rFonts w:ascii="Arial" w:hAnsi="Arial" w:cs="Arial"/>
                <w:sz w:val="20"/>
                <w:szCs w:val="20"/>
                <w:lang w:val="bs-Latn-BA"/>
              </w:rPr>
            </w:pPr>
            <w:r w:rsidRPr="00BE7E79">
              <w:rPr>
                <w:rFonts w:ascii="Arial" w:hAnsi="Arial" w:cs="Arial"/>
                <w:sz w:val="20"/>
                <w:szCs w:val="20"/>
                <w:lang w:val="bs-Latn-BA"/>
              </w:rPr>
              <w:t>Neutralno</w:t>
            </w:r>
          </w:p>
        </w:tc>
      </w:tr>
      <w:tr w:rsidR="007E5803" w:rsidRPr="00BE7E79" w:rsidTr="00005CD6">
        <w:trPr>
          <w:gridAfter w:val="8"/>
          <w:wAfter w:w="4533" w:type="dxa"/>
          <w:trHeight w:val="248"/>
        </w:trPr>
        <w:tc>
          <w:tcPr>
            <w:tcW w:w="4144" w:type="dxa"/>
            <w:gridSpan w:val="5"/>
            <w:shd w:val="clear" w:color="auto" w:fill="FFC000"/>
            <w:vAlign w:val="center"/>
          </w:tcPr>
          <w:p w:rsidR="007E5803" w:rsidRPr="00BE7E79" w:rsidRDefault="007E5803" w:rsidP="00005CD6">
            <w:pPr>
              <w:pStyle w:val="A-TableTxt"/>
              <w:rPr>
                <w:rFonts w:ascii="Arial" w:hAnsi="Arial" w:cs="Arial"/>
                <w:sz w:val="20"/>
                <w:szCs w:val="20"/>
                <w:lang w:val="bs-Latn-BA"/>
              </w:rPr>
            </w:pPr>
            <w:r w:rsidRPr="00BE7E79">
              <w:rPr>
                <w:rFonts w:ascii="Arial" w:hAnsi="Arial" w:cs="Arial"/>
                <w:sz w:val="20"/>
                <w:szCs w:val="20"/>
                <w:lang w:val="bs-Latn-BA"/>
              </w:rPr>
              <w:t>Negativan uticaj</w:t>
            </w:r>
          </w:p>
        </w:tc>
      </w:tr>
      <w:tr w:rsidR="007E5803" w:rsidRPr="00BE7E79" w:rsidTr="00005CD6">
        <w:trPr>
          <w:gridAfter w:val="8"/>
          <w:wAfter w:w="4533" w:type="dxa"/>
          <w:trHeight w:val="248"/>
        </w:trPr>
        <w:tc>
          <w:tcPr>
            <w:tcW w:w="4144" w:type="dxa"/>
            <w:gridSpan w:val="5"/>
            <w:shd w:val="clear" w:color="auto" w:fill="FF0000"/>
            <w:vAlign w:val="center"/>
          </w:tcPr>
          <w:p w:rsidR="007E5803" w:rsidRPr="00BE7E79" w:rsidRDefault="007E5803" w:rsidP="00005CD6">
            <w:pPr>
              <w:pStyle w:val="A-TableTxt"/>
              <w:rPr>
                <w:rFonts w:ascii="Arial" w:hAnsi="Arial" w:cs="Arial"/>
                <w:sz w:val="20"/>
                <w:szCs w:val="20"/>
                <w:lang w:val="bs-Latn-BA"/>
              </w:rPr>
            </w:pPr>
            <w:r w:rsidRPr="00BE7E79">
              <w:rPr>
                <w:rFonts w:ascii="Arial" w:hAnsi="Arial" w:cs="Arial"/>
                <w:sz w:val="20"/>
                <w:szCs w:val="20"/>
                <w:lang w:val="bs-Latn-BA"/>
              </w:rPr>
              <w:t>Značajan negativan uticaj</w:t>
            </w:r>
          </w:p>
        </w:tc>
      </w:tr>
      <w:tr w:rsidR="007E5803" w:rsidRPr="00BE7E79" w:rsidTr="00005CD6">
        <w:trPr>
          <w:gridAfter w:val="8"/>
          <w:wAfter w:w="4533" w:type="dxa"/>
          <w:trHeight w:val="248"/>
        </w:trPr>
        <w:tc>
          <w:tcPr>
            <w:tcW w:w="4144" w:type="dxa"/>
            <w:gridSpan w:val="5"/>
            <w:shd w:val="clear" w:color="auto" w:fill="FFFF00"/>
            <w:vAlign w:val="center"/>
          </w:tcPr>
          <w:p w:rsidR="007E5803" w:rsidRPr="00BE7E79" w:rsidRDefault="007E5803" w:rsidP="00005CD6">
            <w:pPr>
              <w:pStyle w:val="A-TableTxt"/>
              <w:rPr>
                <w:rFonts w:ascii="Arial" w:hAnsi="Arial" w:cs="Arial"/>
                <w:sz w:val="20"/>
                <w:szCs w:val="20"/>
                <w:lang w:val="bs-Latn-BA"/>
              </w:rPr>
            </w:pPr>
            <w:r w:rsidRPr="00BE7E79">
              <w:rPr>
                <w:rFonts w:ascii="Arial" w:hAnsi="Arial" w:cs="Arial"/>
                <w:sz w:val="20"/>
                <w:szCs w:val="20"/>
                <w:lang w:val="bs-Latn-BA"/>
              </w:rPr>
              <w:t>Nesiguran uticaj</w:t>
            </w:r>
          </w:p>
        </w:tc>
      </w:tr>
    </w:tbl>
    <w:p w:rsidR="007E5803" w:rsidRPr="00BE7E79" w:rsidRDefault="007E5803" w:rsidP="007E5803">
      <w:pPr>
        <w:pStyle w:val="A-Bullet1"/>
        <w:spacing w:before="240"/>
        <w:rPr>
          <w:rFonts w:ascii="Arial" w:hAnsi="Arial" w:cs="Arial"/>
          <w:bCs/>
          <w:lang w:val="bs-Latn-BA"/>
        </w:rPr>
      </w:pPr>
      <w:r w:rsidRPr="00BE7E79">
        <w:rPr>
          <w:rFonts w:ascii="Arial" w:hAnsi="Arial" w:cs="Arial"/>
          <w:lang w:val="bs-Latn-BA"/>
        </w:rPr>
        <w:t>MO1 Tranzicija Crne Gore na ekološki održivu cirkularnu ekonomiju otpornu na klimatske promjene.</w:t>
      </w:r>
    </w:p>
    <w:p w:rsidR="007E5803" w:rsidRPr="00BE7E79" w:rsidRDefault="007E5803" w:rsidP="007E5803">
      <w:pPr>
        <w:pStyle w:val="A-Bullet1"/>
        <w:rPr>
          <w:rFonts w:ascii="Arial" w:hAnsi="Arial" w:cs="Arial"/>
          <w:bCs/>
          <w:lang w:val="bs-Latn-BA"/>
        </w:rPr>
      </w:pPr>
      <w:r w:rsidRPr="00BE7E79">
        <w:rPr>
          <w:rFonts w:ascii="Arial" w:hAnsi="Arial" w:cs="Arial"/>
          <w:lang w:val="bs-Latn-BA"/>
        </w:rPr>
        <w:t>MO2 Podržati nacionalnu i lokalnu državnu upravu i institucije za implementaciju i praćenje politike upravljanja otpadom u cilju usklađivanja sa pravnom tekovinom EU u oblasti životne sredine.</w:t>
      </w:r>
    </w:p>
    <w:p w:rsidR="007E5803" w:rsidRPr="00BE7E79" w:rsidRDefault="007E5803" w:rsidP="007E5803">
      <w:pPr>
        <w:pStyle w:val="A-Bullet1"/>
        <w:rPr>
          <w:rFonts w:ascii="Arial" w:hAnsi="Arial" w:cs="Arial"/>
          <w:bCs/>
          <w:lang w:val="bs-Latn-BA"/>
        </w:rPr>
      </w:pPr>
      <w:r w:rsidRPr="00BE7E79">
        <w:rPr>
          <w:rFonts w:ascii="Arial" w:hAnsi="Arial" w:cs="Arial"/>
          <w:lang w:val="bs-Latn-BA"/>
        </w:rPr>
        <w:t>MO3 da ojača opredijeljenost zemlje da minimizira uticaje na životnu sredinu povezane sa aktivnostima upravljanja otpadom i da promoviše implementaciju najboljih praksi za usluge i postrojenja za otpad.</w:t>
      </w:r>
    </w:p>
    <w:p w:rsidR="007E5803" w:rsidRPr="00BE7E79" w:rsidRDefault="007E5803" w:rsidP="007E5803">
      <w:pPr>
        <w:pStyle w:val="A-Bullet2"/>
        <w:rPr>
          <w:rFonts w:ascii="Arial" w:hAnsi="Arial" w:cs="Arial"/>
          <w:lang w:val="bs-Latn-BA"/>
        </w:rPr>
      </w:pPr>
      <w:r w:rsidRPr="00BE7E79">
        <w:rPr>
          <w:rFonts w:ascii="Arial" w:hAnsi="Arial" w:cs="Arial"/>
          <w:lang w:val="bs-Latn-BA"/>
        </w:rPr>
        <w:t>SO1 (Prikupljanje i transport otpada): Stanovnici Crne Gore će biti povezani sa organizovanim uslugama odvojenog prikupljanja otpada čime će se obezbijediti maksimizacija povrata materijala, troškovna efikasnost i ekonomija obima</w:t>
      </w:r>
    </w:p>
    <w:p w:rsidR="007E5803" w:rsidRPr="00BE7E79" w:rsidRDefault="007E5803" w:rsidP="007E5803">
      <w:pPr>
        <w:pStyle w:val="A-Bullet2"/>
        <w:rPr>
          <w:rFonts w:ascii="Arial" w:hAnsi="Arial" w:cs="Arial"/>
          <w:lang w:val="bs-Latn-BA"/>
        </w:rPr>
      </w:pPr>
      <w:r w:rsidRPr="00BE7E79">
        <w:rPr>
          <w:rFonts w:ascii="Arial" w:hAnsi="Arial" w:cs="Arial"/>
          <w:lang w:val="bs-Latn-BA"/>
        </w:rPr>
        <w:t>SO2 (Tretman odvojeno sakupljenog otpada): Cilj: Crna Gora će se progresivno kretati ka 'cirkularnoj ekonomiji' kako bi ostvarila mogućnosti povrata resursa i povećala investicije i radna mjesta u sektoru reciklaže</w:t>
      </w:r>
    </w:p>
    <w:p w:rsidR="007E5803" w:rsidRPr="00BE7E79" w:rsidRDefault="007E5803" w:rsidP="007E5803">
      <w:pPr>
        <w:pStyle w:val="A-Bullet2"/>
        <w:rPr>
          <w:rFonts w:ascii="Arial" w:hAnsi="Arial" w:cs="Arial"/>
          <w:lang w:val="bs-Latn-BA"/>
        </w:rPr>
      </w:pPr>
      <w:r w:rsidRPr="00BE7E79">
        <w:rPr>
          <w:rFonts w:ascii="Arial" w:hAnsi="Arial" w:cs="Arial"/>
          <w:lang w:val="bs-Latn-BA"/>
        </w:rPr>
        <w:t>SO3 (Tretman mešovitog otpada): Cilj: Crna Gora postavlja kao primarni cilj tretiranje otpada koji nije pogodan za ponovnu upotrebu/reciklažu prije odlaganja i korišćenje otpada kao materijalnog i energetskog resursa</w:t>
      </w:r>
    </w:p>
    <w:p w:rsidR="007E5803" w:rsidRPr="00BE7E79" w:rsidRDefault="007E5803" w:rsidP="007E5803">
      <w:pPr>
        <w:pStyle w:val="A-Bullet2"/>
        <w:rPr>
          <w:rFonts w:ascii="Arial" w:hAnsi="Arial" w:cs="Arial"/>
          <w:lang w:val="bs-Latn-BA"/>
        </w:rPr>
      </w:pPr>
      <w:r w:rsidRPr="00BE7E79">
        <w:rPr>
          <w:rFonts w:ascii="Arial" w:hAnsi="Arial" w:cs="Arial"/>
          <w:lang w:val="bs-Latn-BA"/>
        </w:rPr>
        <w:t>SO4 (Odlaganje otpada): Ciljevi: Primarni cilj je smanjenje zavisnosti Crne Gore od deponije, u korist ekološki prihvatljivijih alternativa</w:t>
      </w:r>
    </w:p>
    <w:p w:rsidR="007E5803" w:rsidRPr="00BE7E79" w:rsidRDefault="007E5803" w:rsidP="007E5803">
      <w:pPr>
        <w:pStyle w:val="A-Bullet2"/>
        <w:rPr>
          <w:rFonts w:ascii="Arial" w:hAnsi="Arial" w:cs="Arial"/>
          <w:bCs/>
          <w:lang w:val="bs-Latn-BA"/>
        </w:rPr>
      </w:pPr>
      <w:r w:rsidRPr="00BE7E79">
        <w:rPr>
          <w:rFonts w:ascii="Arial" w:hAnsi="Arial" w:cs="Arial"/>
          <w:lang w:val="bs-Latn-BA"/>
        </w:rPr>
        <w:t>SO5 (Zatvaranje i sanacija deponija i odlagališta): Cilj: Crna Gora će se pretvoriti u društvo „nultih odlagališta“</w:t>
      </w:r>
    </w:p>
    <w:p w:rsidR="007E5803" w:rsidRPr="00BE7E79" w:rsidRDefault="007E5803" w:rsidP="00AD5B0F">
      <w:pPr>
        <w:pStyle w:val="Heading2"/>
        <w:rPr>
          <w:rFonts w:ascii="Arial" w:hAnsi="Arial"/>
          <w:bCs/>
          <w:lang w:val="bs-Latn-BA"/>
        </w:rPr>
      </w:pPr>
      <w:bookmarkStart w:id="228" w:name="_Toc193353896"/>
      <w:r w:rsidRPr="00BE7E79">
        <w:rPr>
          <w:rFonts w:ascii="Arial" w:hAnsi="Arial"/>
        </w:rPr>
        <w:t>Geografski</w:t>
      </w:r>
      <w:r w:rsidRPr="00BE7E79">
        <w:rPr>
          <w:rFonts w:ascii="Arial" w:hAnsi="Arial"/>
          <w:lang w:val="bs-Latn-BA"/>
        </w:rPr>
        <w:t xml:space="preserve"> opseg</w:t>
      </w:r>
      <w:bookmarkEnd w:id="228"/>
    </w:p>
    <w:p w:rsidR="007E5803" w:rsidRPr="00BE7E79" w:rsidRDefault="007E5803" w:rsidP="00245C6C">
      <w:pPr>
        <w:pStyle w:val="BodyText"/>
        <w:ind w:left="0"/>
        <w:rPr>
          <w:rFonts w:ascii="Arial" w:hAnsi="Arial" w:cs="Arial"/>
          <w:lang w:val="bs-Latn-BA"/>
        </w:rPr>
      </w:pPr>
      <w:r w:rsidRPr="00BE7E79">
        <w:rPr>
          <w:rFonts w:ascii="Arial" w:hAnsi="Arial" w:cs="Arial"/>
          <w:lang w:val="bs-Latn-BA"/>
        </w:rPr>
        <w:t>Državni plan se odnosi na Crnu Goru i cijelu njenu teritoriju. Odražavajući geografski obim plana, SPU će razmotriti potencijalne efekte nacrta Državnog plana u Crnoj Gori (uključujući i morsku sredinu). Ne očekuje se da će postojati bilo kakvi uticaji van Crne Gore, međutim, ako se neki identifikovani efekti šire van Crne Gore, oni će takođe biti opisani i procijenjeni.</w:t>
      </w:r>
    </w:p>
    <w:p w:rsidR="007E5803" w:rsidRPr="00BE7E79" w:rsidRDefault="007E5803" w:rsidP="00AD5B0F">
      <w:pPr>
        <w:pStyle w:val="Heading2"/>
        <w:rPr>
          <w:rFonts w:ascii="Arial" w:hAnsi="Arial"/>
          <w:bCs/>
          <w:lang w:val="bs-Latn-BA"/>
        </w:rPr>
      </w:pPr>
      <w:bookmarkStart w:id="229" w:name="_Toc193353897"/>
      <w:r w:rsidRPr="00BE7E79">
        <w:rPr>
          <w:rFonts w:ascii="Arial" w:hAnsi="Arial"/>
        </w:rPr>
        <w:t>Vremenska</w:t>
      </w:r>
      <w:r w:rsidRPr="00BE7E79">
        <w:rPr>
          <w:rFonts w:ascii="Arial" w:hAnsi="Arial"/>
          <w:lang w:val="bs-Latn-BA"/>
        </w:rPr>
        <w:t xml:space="preserve"> skala</w:t>
      </w:r>
      <w:bookmarkEnd w:id="229"/>
    </w:p>
    <w:p w:rsidR="007E5803" w:rsidRPr="00BE7E79" w:rsidRDefault="007E5803" w:rsidP="00245C6C">
      <w:pPr>
        <w:pStyle w:val="BodyText"/>
        <w:ind w:left="0"/>
        <w:rPr>
          <w:rFonts w:ascii="Arial" w:hAnsi="Arial" w:cs="Arial"/>
          <w:lang w:val="bs-Latn-BA"/>
        </w:rPr>
      </w:pPr>
      <w:r w:rsidRPr="00BE7E79">
        <w:rPr>
          <w:rFonts w:ascii="Arial" w:hAnsi="Arial" w:cs="Arial"/>
          <w:lang w:val="bs-Latn-BA"/>
        </w:rPr>
        <w:t>U skladu sa SPU Direktivom, kratkoročni, srednjoročni i dugoročni uticaji (uključujući upućivanje na sekundarne, kumulativne, sinergijske, trajne i privremene, pozitivne i negativne efekte) se uzimaju u obzir tokom procjene.</w:t>
      </w:r>
    </w:p>
    <w:p w:rsidR="007E5803" w:rsidRPr="00BE7E79" w:rsidRDefault="007E5803" w:rsidP="00245C6C">
      <w:pPr>
        <w:pStyle w:val="BodyText"/>
        <w:ind w:left="0"/>
        <w:rPr>
          <w:rFonts w:ascii="Arial" w:hAnsi="Arial" w:cs="Arial"/>
          <w:lang w:val="bs-Latn-BA"/>
        </w:rPr>
      </w:pPr>
      <w:r w:rsidRPr="00BE7E79">
        <w:rPr>
          <w:rFonts w:ascii="Arial" w:hAnsi="Arial" w:cs="Arial"/>
          <w:lang w:val="bs-Latn-BA"/>
        </w:rPr>
        <w:t>Planski period je određen na 5 godina i odnosi se na period 2025-2029.</w:t>
      </w:r>
    </w:p>
    <w:p w:rsidR="007E5803" w:rsidRPr="00BE7E79" w:rsidRDefault="007E5803" w:rsidP="00245C6C">
      <w:pPr>
        <w:pStyle w:val="BodyText"/>
        <w:ind w:left="0"/>
        <w:rPr>
          <w:rFonts w:ascii="Arial" w:hAnsi="Arial" w:cs="Arial"/>
          <w:lang w:val="bs-Latn-BA"/>
        </w:rPr>
      </w:pPr>
      <w:r w:rsidRPr="00BE7E79">
        <w:rPr>
          <w:rFonts w:ascii="Arial" w:hAnsi="Arial" w:cs="Arial"/>
          <w:lang w:val="bs-Latn-BA"/>
        </w:rPr>
        <w:t>Akcije i preporuke postavljene u Državnom planu imale bi dužu perspektivu, te će biti potrebno nekoliko godina da se određeni aspekti implementiraju i stupe na snagu (poboljšanje kvaliteta medija u životnoj sredini, itd.). Kao rezultat toga, predloženi vremenski okvir za procjenu dugoročnih uticaja se proteže izvan perioda planiranja.</w:t>
      </w:r>
    </w:p>
    <w:p w:rsidR="007E5803" w:rsidRPr="00BE7E79" w:rsidRDefault="007E5803" w:rsidP="00245C6C">
      <w:pPr>
        <w:pStyle w:val="BodyText"/>
        <w:ind w:left="0"/>
        <w:rPr>
          <w:rFonts w:ascii="Arial" w:hAnsi="Arial" w:cs="Arial"/>
          <w:lang w:val="bs-Latn-BA"/>
        </w:rPr>
      </w:pPr>
      <w:r w:rsidRPr="00BE7E79">
        <w:rPr>
          <w:rFonts w:ascii="Arial" w:hAnsi="Arial" w:cs="Arial"/>
          <w:lang w:val="bs-Latn-BA"/>
        </w:rPr>
        <w:t>Osim toga, upravljanje otpadom ima dugoročne ciljeve, uključujući očuvanje resursa, zaštitu klime i uticaje na buduće generacije.</w:t>
      </w:r>
    </w:p>
    <w:p w:rsidR="007E5803" w:rsidRPr="00BE7E79" w:rsidRDefault="007E5803" w:rsidP="00AD5B0F">
      <w:pPr>
        <w:pStyle w:val="Heading2"/>
        <w:rPr>
          <w:rFonts w:ascii="Arial" w:hAnsi="Arial"/>
          <w:bCs/>
          <w:lang w:val="bs-Latn-BA"/>
        </w:rPr>
      </w:pPr>
      <w:bookmarkStart w:id="230" w:name="_Toc193353898"/>
      <w:r w:rsidRPr="00BE7E79">
        <w:rPr>
          <w:rFonts w:ascii="Arial" w:hAnsi="Arial"/>
        </w:rPr>
        <w:t>Kvantifikacija</w:t>
      </w:r>
      <w:r w:rsidRPr="00BE7E79">
        <w:rPr>
          <w:rFonts w:ascii="Arial" w:hAnsi="Arial"/>
          <w:lang w:val="bs-Latn-BA"/>
        </w:rPr>
        <w:t xml:space="preserve"> uticaja</w:t>
      </w:r>
      <w:bookmarkEnd w:id="230"/>
    </w:p>
    <w:p w:rsidR="007E5803" w:rsidRPr="00BE7E79" w:rsidRDefault="007E5803" w:rsidP="00245C6C">
      <w:pPr>
        <w:pStyle w:val="BodyText"/>
        <w:ind w:left="0"/>
        <w:rPr>
          <w:rFonts w:ascii="Arial" w:hAnsi="Arial" w:cs="Arial"/>
          <w:lang w:val="bs-Latn-BA"/>
        </w:rPr>
      </w:pPr>
      <w:r w:rsidRPr="00BE7E79">
        <w:rPr>
          <w:rFonts w:ascii="Arial" w:hAnsi="Arial" w:cs="Arial"/>
          <w:lang w:val="bs-Latn-BA"/>
        </w:rPr>
        <w:t>S obzirom na relativno tehničku prirodu planskog dokumenta, kad god i gdje god je to moguće, potencijalni uticaji se mogu kvantifikovati, a takvi indikatori postaviti za praćenje implementacije. Kvantifikacija se može prikazati kroz različite aspekte:</w:t>
      </w:r>
    </w:p>
    <w:p w:rsidR="007E5803" w:rsidRPr="00BE7E79" w:rsidRDefault="007E5803" w:rsidP="007E5803">
      <w:pPr>
        <w:pStyle w:val="A-Bullet1"/>
        <w:rPr>
          <w:rFonts w:ascii="Arial" w:hAnsi="Arial" w:cs="Arial"/>
          <w:bCs/>
          <w:lang w:val="bs-Latn-BA"/>
        </w:rPr>
      </w:pPr>
      <w:r w:rsidRPr="00BE7E79">
        <w:rPr>
          <w:rFonts w:ascii="Arial" w:hAnsi="Arial" w:cs="Arial"/>
          <w:lang w:val="bs-Latn-BA"/>
        </w:rPr>
        <w:t>Generisani otpad po stanovniku</w:t>
      </w:r>
      <w:r w:rsidR="004E1586" w:rsidRPr="00BE7E79">
        <w:rPr>
          <w:rFonts w:ascii="Arial" w:hAnsi="Arial" w:cs="Arial"/>
          <w:lang w:val="bs-Latn-BA"/>
        </w:rPr>
        <w:t>,</w:t>
      </w:r>
    </w:p>
    <w:p w:rsidR="007E5803" w:rsidRPr="00BE7E79" w:rsidRDefault="007E5803" w:rsidP="007E5803">
      <w:pPr>
        <w:pStyle w:val="A-Bullet1"/>
        <w:rPr>
          <w:rFonts w:ascii="Arial" w:hAnsi="Arial" w:cs="Arial"/>
          <w:bCs/>
          <w:lang w:val="bs-Latn-BA"/>
        </w:rPr>
      </w:pPr>
      <w:r w:rsidRPr="00BE7E79">
        <w:rPr>
          <w:rFonts w:ascii="Arial" w:hAnsi="Arial" w:cs="Arial"/>
          <w:lang w:val="bs-Latn-BA"/>
        </w:rPr>
        <w:t>Pristup uslugama</w:t>
      </w:r>
      <w:r w:rsidR="004E1586" w:rsidRPr="00BE7E79">
        <w:rPr>
          <w:rFonts w:ascii="Arial" w:hAnsi="Arial" w:cs="Arial"/>
          <w:lang w:val="bs-Latn-BA"/>
        </w:rPr>
        <w:t>,</w:t>
      </w:r>
    </w:p>
    <w:p w:rsidR="007E5803" w:rsidRPr="00BE7E79" w:rsidRDefault="007E5803" w:rsidP="007E5803">
      <w:pPr>
        <w:pStyle w:val="A-Bullet1"/>
        <w:rPr>
          <w:rFonts w:ascii="Arial" w:hAnsi="Arial" w:cs="Arial"/>
          <w:bCs/>
          <w:lang w:val="bs-Latn-BA"/>
        </w:rPr>
      </w:pPr>
      <w:r w:rsidRPr="00BE7E79">
        <w:rPr>
          <w:rFonts w:ascii="Arial" w:hAnsi="Arial" w:cs="Arial"/>
          <w:lang w:val="bs-Latn-BA"/>
        </w:rPr>
        <w:t>Selekcija otpada</w:t>
      </w:r>
      <w:r w:rsidR="004E1586" w:rsidRPr="00BE7E79">
        <w:rPr>
          <w:rFonts w:ascii="Arial" w:hAnsi="Arial" w:cs="Arial"/>
          <w:lang w:val="bs-Latn-BA"/>
        </w:rPr>
        <w:t>,</w:t>
      </w:r>
    </w:p>
    <w:p w:rsidR="007E5803" w:rsidRPr="00BE7E79" w:rsidRDefault="007E5803" w:rsidP="007E5803">
      <w:pPr>
        <w:pStyle w:val="A-Bullet1"/>
        <w:rPr>
          <w:rFonts w:ascii="Arial" w:hAnsi="Arial" w:cs="Arial"/>
          <w:bCs/>
          <w:lang w:val="bs-Latn-BA"/>
        </w:rPr>
      </w:pPr>
      <w:r w:rsidRPr="00BE7E79">
        <w:rPr>
          <w:rFonts w:ascii="Arial" w:hAnsi="Arial" w:cs="Arial"/>
          <w:lang w:val="bs-Latn-BA"/>
        </w:rPr>
        <w:t>Reciklaža</w:t>
      </w:r>
      <w:r w:rsidR="004E1586" w:rsidRPr="00BE7E79">
        <w:rPr>
          <w:rFonts w:ascii="Arial" w:hAnsi="Arial" w:cs="Arial"/>
          <w:lang w:val="bs-Latn-BA"/>
        </w:rPr>
        <w:t>,</w:t>
      </w:r>
    </w:p>
    <w:p w:rsidR="007E5803" w:rsidRPr="00BE7E79" w:rsidRDefault="007E5803" w:rsidP="007E5803">
      <w:pPr>
        <w:pStyle w:val="A-Bullet1"/>
        <w:rPr>
          <w:rFonts w:ascii="Arial" w:hAnsi="Arial" w:cs="Arial"/>
          <w:bCs/>
          <w:lang w:val="bs-Latn-BA"/>
        </w:rPr>
      </w:pPr>
      <w:r w:rsidRPr="00BE7E79">
        <w:rPr>
          <w:rFonts w:ascii="Arial" w:hAnsi="Arial" w:cs="Arial"/>
          <w:lang w:val="bs-Latn-BA"/>
        </w:rPr>
        <w:t>Odlaganje</w:t>
      </w:r>
      <w:r w:rsidR="004E1586" w:rsidRPr="00BE7E79">
        <w:rPr>
          <w:rFonts w:ascii="Arial" w:hAnsi="Arial" w:cs="Arial"/>
          <w:lang w:val="bs-Latn-BA"/>
        </w:rPr>
        <w:t>,</w:t>
      </w:r>
    </w:p>
    <w:p w:rsidR="007E5803" w:rsidRPr="00BE7E79" w:rsidRDefault="007E5803" w:rsidP="007E5803">
      <w:pPr>
        <w:pStyle w:val="A-Bullet1"/>
        <w:rPr>
          <w:rFonts w:ascii="Arial" w:hAnsi="Arial" w:cs="Arial"/>
          <w:bCs/>
          <w:lang w:val="bs-Latn-BA"/>
        </w:rPr>
      </w:pPr>
      <w:r w:rsidRPr="00BE7E79">
        <w:rPr>
          <w:rFonts w:ascii="Arial" w:hAnsi="Arial" w:cs="Arial"/>
          <w:lang w:val="bs-Latn-BA"/>
        </w:rPr>
        <w:t>Energija iz otpada</w:t>
      </w:r>
      <w:r w:rsidR="004E1586" w:rsidRPr="00BE7E79">
        <w:rPr>
          <w:rFonts w:ascii="Arial" w:hAnsi="Arial" w:cs="Arial"/>
          <w:lang w:val="bs-Latn-BA"/>
        </w:rPr>
        <w:t>,</w:t>
      </w:r>
    </w:p>
    <w:p w:rsidR="007E5803" w:rsidRPr="00BE7E79" w:rsidRDefault="007E5803" w:rsidP="007E5803">
      <w:pPr>
        <w:pStyle w:val="A-Bullet1"/>
        <w:rPr>
          <w:rFonts w:ascii="Arial" w:hAnsi="Arial" w:cs="Arial"/>
          <w:lang w:val="bs-Latn-BA"/>
        </w:rPr>
      </w:pPr>
      <w:r w:rsidRPr="00BE7E79">
        <w:rPr>
          <w:rFonts w:ascii="Arial" w:hAnsi="Arial" w:cs="Arial"/>
          <w:lang w:val="bs-Latn-BA"/>
        </w:rPr>
        <w:t>Klimatske promjene</w:t>
      </w:r>
      <w:r w:rsidR="004E1586" w:rsidRPr="00BE7E79">
        <w:rPr>
          <w:rFonts w:ascii="Arial" w:hAnsi="Arial" w:cs="Arial"/>
          <w:lang w:val="bs-Latn-BA"/>
        </w:rPr>
        <w:t>.</w:t>
      </w:r>
    </w:p>
    <w:p w:rsidR="007E5803" w:rsidRPr="00BE7E79" w:rsidRDefault="007E5803" w:rsidP="00245C6C">
      <w:pPr>
        <w:pStyle w:val="BodyText"/>
        <w:ind w:left="0"/>
        <w:rPr>
          <w:rFonts w:ascii="Arial" w:hAnsi="Arial" w:cs="Arial"/>
          <w:lang w:val="bs-Latn-BA"/>
        </w:rPr>
      </w:pPr>
      <w:r w:rsidRPr="00BE7E79">
        <w:rPr>
          <w:rFonts w:ascii="Arial" w:hAnsi="Arial" w:cs="Arial"/>
          <w:lang w:val="bs-Latn-BA"/>
        </w:rPr>
        <w:t>Državni plan postavlja niz ciljeva koje treba postići do 2029. godine za komunalni otpad, ambalažni otpad i biorazgradivi otpad</w:t>
      </w:r>
      <w:r w:rsidR="00357FAE" w:rsidRPr="00BE7E79">
        <w:rPr>
          <w:rFonts w:ascii="Arial" w:hAnsi="Arial" w:cs="Arial"/>
          <w:lang w:val="bs-Latn-BA"/>
        </w:rPr>
        <w:t>.</w:t>
      </w:r>
      <w:r w:rsidRPr="00BE7E79">
        <w:rPr>
          <w:rFonts w:ascii="Arial" w:hAnsi="Arial" w:cs="Arial"/>
          <w:lang w:val="bs-Latn-BA"/>
        </w:rPr>
        <w:t xml:space="preserve"> Nadalje, identifikuje probleme i potrebe upravljanja otpadom koji će pomoći Crnoj Gori da ostvari gore iznesenu viziju i nedostatke u vezi sa postizanjem svojih ambicioznih ciljeva</w:t>
      </w:r>
      <w:r w:rsidR="00AD5B0F" w:rsidRPr="00BE7E79">
        <w:rPr>
          <w:rFonts w:ascii="Arial" w:hAnsi="Arial" w:cs="Arial"/>
          <w:lang w:val="bs-Latn-BA"/>
        </w:rPr>
        <w:t>.</w:t>
      </w:r>
      <w:r w:rsidRPr="00BE7E79">
        <w:rPr>
          <w:rFonts w:ascii="Arial" w:hAnsi="Arial" w:cs="Arial"/>
          <w:lang w:val="bs-Latn-BA"/>
        </w:rPr>
        <w:t xml:space="preserve"> Tabela u nastavku prikazuje identifikovane ciljeve, nivoe njihovog ostvarenja i ono što još treba da se postigne u preostalom vremenskom okviru od </w:t>
      </w:r>
      <w:r w:rsidR="00385522" w:rsidRPr="00BE7E79">
        <w:rPr>
          <w:rFonts w:ascii="Arial" w:hAnsi="Arial" w:cs="Arial"/>
          <w:lang w:val="bs-Latn-BA"/>
        </w:rPr>
        <w:t>5</w:t>
      </w:r>
      <w:r w:rsidRPr="00BE7E79">
        <w:rPr>
          <w:rFonts w:ascii="Arial" w:hAnsi="Arial" w:cs="Arial"/>
          <w:lang w:val="bs-Latn-BA"/>
        </w:rPr>
        <w:t xml:space="preserve"> godina.</w:t>
      </w:r>
    </w:p>
    <w:p w:rsidR="007E5803" w:rsidRPr="00BE7E79" w:rsidRDefault="007E5803" w:rsidP="007E5803">
      <w:pPr>
        <w:pStyle w:val="A-CaptionTab"/>
        <w:rPr>
          <w:rFonts w:ascii="Arial" w:hAnsi="Arial" w:cs="Arial"/>
          <w:sz w:val="20"/>
          <w:szCs w:val="20"/>
          <w:lang w:val="bs-Latn-BA"/>
        </w:rPr>
      </w:pPr>
      <w:r w:rsidRPr="00BE7E79">
        <w:rPr>
          <w:rFonts w:ascii="Arial" w:hAnsi="Arial" w:cs="Arial"/>
          <w:sz w:val="20"/>
          <w:szCs w:val="20"/>
          <w:lang w:val="bs-Latn-BA" w:eastAsia="sr-Latn-ME"/>
        </w:rPr>
        <w:t xml:space="preserve">Tabela </w:t>
      </w:r>
      <w:r w:rsidR="00487428" w:rsidRPr="00BE7E79">
        <w:rPr>
          <w:rFonts w:ascii="Arial" w:hAnsi="Arial" w:cs="Arial"/>
          <w:sz w:val="20"/>
          <w:szCs w:val="20"/>
          <w:lang w:val="bs-Latn-BA" w:eastAsia="sr-Latn-ME"/>
        </w:rPr>
        <w:t>36</w:t>
      </w:r>
      <w:r w:rsidRPr="00BE7E79">
        <w:rPr>
          <w:rFonts w:ascii="Arial" w:hAnsi="Arial" w:cs="Arial"/>
          <w:bCs/>
          <w:sz w:val="20"/>
          <w:szCs w:val="20"/>
          <w:lang w:val="bs-Latn-BA" w:eastAsia="sr-Latn-ME"/>
        </w:rPr>
        <w:t xml:space="preserve">: </w:t>
      </w:r>
      <w:r w:rsidRPr="00BE7E79">
        <w:rPr>
          <w:rFonts w:ascii="Arial" w:hAnsi="Arial" w:cs="Arial"/>
          <w:bCs/>
          <w:sz w:val="20"/>
          <w:szCs w:val="20"/>
          <w:lang w:val="bs-Latn-BA" w:eastAsia="sr-Latn-ME"/>
        </w:rPr>
        <w:tab/>
      </w:r>
      <w:r w:rsidRPr="00BE7E79">
        <w:rPr>
          <w:rFonts w:ascii="Arial" w:hAnsi="Arial" w:cs="Arial"/>
          <w:sz w:val="20"/>
          <w:szCs w:val="20"/>
          <w:lang w:val="bs-Latn-BA"/>
        </w:rPr>
        <w:t>Ciljevi, dostignuti nivoi u 2021. i koje tek treba ostvariti do 2029.</w:t>
      </w:r>
    </w:p>
    <w:tbl>
      <w:tblPr>
        <w:tblStyle w:val="TableGrid"/>
        <w:tblW w:w="8794" w:type="dxa"/>
        <w:tblInd w:w="846" w:type="dxa"/>
        <w:tblLayout w:type="fixed"/>
        <w:tblLook w:val="04A0" w:firstRow="1" w:lastRow="0" w:firstColumn="1" w:lastColumn="0" w:noHBand="0" w:noVBand="1"/>
      </w:tblPr>
      <w:tblGrid>
        <w:gridCol w:w="1276"/>
        <w:gridCol w:w="2824"/>
        <w:gridCol w:w="1564"/>
        <w:gridCol w:w="1565"/>
        <w:gridCol w:w="1565"/>
      </w:tblGrid>
      <w:tr w:rsidR="007E5803" w:rsidRPr="00BE7E79" w:rsidTr="00005CD6">
        <w:trPr>
          <w:tblHeader/>
        </w:trPr>
        <w:tc>
          <w:tcPr>
            <w:tcW w:w="1276" w:type="dxa"/>
            <w:tcBorders>
              <w:top w:val="single" w:sz="4" w:space="0" w:color="auto"/>
              <w:left w:val="single" w:sz="4" w:space="0" w:color="auto"/>
              <w:bottom w:val="single" w:sz="4" w:space="0" w:color="auto"/>
              <w:right w:val="single" w:sz="4" w:space="0" w:color="auto"/>
            </w:tcBorders>
            <w:shd w:val="clear" w:color="auto" w:fill="F04E23"/>
            <w:vAlign w:val="center"/>
          </w:tcPr>
          <w:p w:rsidR="007E5803" w:rsidRPr="00BE7E79" w:rsidRDefault="007E5803" w:rsidP="00005CD6">
            <w:pPr>
              <w:pStyle w:val="A-Table"/>
              <w:rPr>
                <w:rFonts w:ascii="Arial" w:hAnsi="Arial" w:cs="Arial"/>
                <w:color w:val="FFFFFF" w:themeColor="background1"/>
                <w:sz w:val="20"/>
                <w:szCs w:val="20"/>
                <w:lang w:val="bs-Latn-BA"/>
              </w:rPr>
            </w:pPr>
            <w:r w:rsidRPr="00BE7E79">
              <w:rPr>
                <w:rFonts w:ascii="Arial" w:hAnsi="Arial" w:cs="Arial"/>
                <w:color w:val="FFFFFF" w:themeColor="background1"/>
                <w:sz w:val="20"/>
                <w:szCs w:val="20"/>
                <w:lang w:val="bs-Latn-BA"/>
              </w:rPr>
              <w:t>Vrsta otpada</w:t>
            </w:r>
          </w:p>
        </w:tc>
        <w:tc>
          <w:tcPr>
            <w:tcW w:w="2824" w:type="dxa"/>
            <w:tcBorders>
              <w:top w:val="single" w:sz="4" w:space="0" w:color="auto"/>
              <w:left w:val="single" w:sz="4" w:space="0" w:color="auto"/>
              <w:bottom w:val="single" w:sz="4" w:space="0" w:color="auto"/>
              <w:right w:val="single" w:sz="4" w:space="0" w:color="auto"/>
            </w:tcBorders>
            <w:shd w:val="clear" w:color="auto" w:fill="F04E23"/>
            <w:vAlign w:val="center"/>
          </w:tcPr>
          <w:p w:rsidR="007E5803" w:rsidRPr="00BE7E79" w:rsidRDefault="007E5803" w:rsidP="00005CD6">
            <w:pPr>
              <w:pStyle w:val="A-Table"/>
              <w:rPr>
                <w:rFonts w:ascii="Arial" w:hAnsi="Arial" w:cs="Arial"/>
                <w:color w:val="FFFFFF" w:themeColor="background1"/>
                <w:sz w:val="20"/>
                <w:szCs w:val="20"/>
                <w:lang w:val="bs-Latn-BA"/>
              </w:rPr>
            </w:pPr>
            <w:r w:rsidRPr="00BE7E79">
              <w:rPr>
                <w:rFonts w:ascii="Arial" w:hAnsi="Arial" w:cs="Arial"/>
                <w:color w:val="FFFFFF" w:themeColor="background1"/>
                <w:sz w:val="20"/>
                <w:szCs w:val="20"/>
                <w:lang w:val="bs-Latn-BA"/>
              </w:rPr>
              <w:t>Opis cilja</w:t>
            </w:r>
          </w:p>
        </w:tc>
        <w:tc>
          <w:tcPr>
            <w:tcW w:w="1564" w:type="dxa"/>
            <w:tcBorders>
              <w:top w:val="single" w:sz="4" w:space="0" w:color="auto"/>
              <w:left w:val="single" w:sz="4" w:space="0" w:color="auto"/>
              <w:bottom w:val="single" w:sz="4" w:space="0" w:color="auto"/>
              <w:right w:val="single" w:sz="4" w:space="0" w:color="auto"/>
            </w:tcBorders>
            <w:shd w:val="clear" w:color="auto" w:fill="F04E23"/>
            <w:vAlign w:val="center"/>
          </w:tcPr>
          <w:p w:rsidR="007E5803" w:rsidRPr="00BE7E79" w:rsidRDefault="007E5803" w:rsidP="00005CD6">
            <w:pPr>
              <w:pStyle w:val="A-Table"/>
              <w:rPr>
                <w:rFonts w:ascii="Arial" w:hAnsi="Arial" w:cs="Arial"/>
                <w:color w:val="FFFFFF" w:themeColor="background1"/>
                <w:sz w:val="20"/>
                <w:szCs w:val="20"/>
                <w:lang w:val="bs-Latn-BA"/>
              </w:rPr>
            </w:pPr>
            <w:r w:rsidRPr="00BE7E79">
              <w:rPr>
                <w:rFonts w:ascii="Arial" w:hAnsi="Arial" w:cs="Arial"/>
                <w:color w:val="FFFFFF" w:themeColor="background1"/>
                <w:sz w:val="20"/>
                <w:szCs w:val="20"/>
                <w:lang w:val="bs-Latn-BA"/>
              </w:rPr>
              <w:t>% ostvarenog cilja u 2021.</w:t>
            </w:r>
          </w:p>
        </w:tc>
        <w:tc>
          <w:tcPr>
            <w:tcW w:w="1565" w:type="dxa"/>
            <w:tcBorders>
              <w:top w:val="single" w:sz="4" w:space="0" w:color="auto"/>
              <w:left w:val="single" w:sz="4" w:space="0" w:color="auto"/>
              <w:bottom w:val="single" w:sz="4" w:space="0" w:color="auto"/>
              <w:right w:val="single" w:sz="4" w:space="0" w:color="auto"/>
            </w:tcBorders>
            <w:shd w:val="clear" w:color="auto" w:fill="F04E23"/>
            <w:vAlign w:val="center"/>
          </w:tcPr>
          <w:p w:rsidR="007E5803" w:rsidRPr="00BE7E79" w:rsidRDefault="007E5803" w:rsidP="00005CD6">
            <w:pPr>
              <w:pStyle w:val="A-Table"/>
              <w:rPr>
                <w:rFonts w:ascii="Arial" w:hAnsi="Arial" w:cs="Arial"/>
                <w:color w:val="FFFFFF" w:themeColor="background1"/>
                <w:sz w:val="20"/>
                <w:szCs w:val="20"/>
                <w:lang w:val="bs-Latn-BA"/>
              </w:rPr>
            </w:pPr>
            <w:r w:rsidRPr="00BE7E79">
              <w:rPr>
                <w:rFonts w:ascii="Arial" w:hAnsi="Arial" w:cs="Arial"/>
                <w:color w:val="FFFFFF" w:themeColor="background1"/>
                <w:sz w:val="20"/>
                <w:szCs w:val="20"/>
                <w:lang w:val="bs-Latn-BA"/>
              </w:rPr>
              <w:t>% cilja koji još treba postići do 2029.</w:t>
            </w:r>
          </w:p>
        </w:tc>
        <w:tc>
          <w:tcPr>
            <w:tcW w:w="1565" w:type="dxa"/>
            <w:tcBorders>
              <w:top w:val="single" w:sz="4" w:space="0" w:color="auto"/>
              <w:left w:val="single" w:sz="4" w:space="0" w:color="auto"/>
              <w:bottom w:val="single" w:sz="4" w:space="0" w:color="auto"/>
              <w:right w:val="single" w:sz="4" w:space="0" w:color="auto"/>
            </w:tcBorders>
            <w:shd w:val="clear" w:color="auto" w:fill="F04E23"/>
            <w:vAlign w:val="center"/>
          </w:tcPr>
          <w:p w:rsidR="007E5803" w:rsidRPr="00BE7E79" w:rsidRDefault="007E5803" w:rsidP="00005CD6">
            <w:pPr>
              <w:pStyle w:val="A-Table"/>
              <w:rPr>
                <w:rFonts w:ascii="Arial" w:hAnsi="Arial" w:cs="Arial"/>
                <w:color w:val="FFFFFF" w:themeColor="background1"/>
                <w:sz w:val="20"/>
                <w:szCs w:val="20"/>
                <w:lang w:val="bs-Latn-BA"/>
              </w:rPr>
            </w:pPr>
            <w:r w:rsidRPr="00BE7E79">
              <w:rPr>
                <w:rFonts w:ascii="Arial" w:hAnsi="Arial" w:cs="Arial"/>
                <w:color w:val="FFFFFF" w:themeColor="background1"/>
                <w:sz w:val="20"/>
                <w:szCs w:val="20"/>
                <w:lang w:val="bs-Latn-BA"/>
              </w:rPr>
              <w:t>Trenutna stopa recikliranja (od 2021.)</w:t>
            </w:r>
          </w:p>
        </w:tc>
      </w:tr>
      <w:tr w:rsidR="007E5803" w:rsidRPr="00BE7E79" w:rsidTr="00005CD6">
        <w:tc>
          <w:tcPr>
            <w:tcW w:w="1276" w:type="dxa"/>
            <w:tcBorders>
              <w:top w:val="single" w:sz="4" w:space="0" w:color="auto"/>
              <w:left w:val="single" w:sz="4" w:space="0" w:color="auto"/>
              <w:bottom w:val="single" w:sz="4" w:space="0" w:color="auto"/>
              <w:right w:val="single" w:sz="4" w:space="0" w:color="auto"/>
            </w:tcBorders>
          </w:tcPr>
          <w:p w:rsidR="007E5803" w:rsidRPr="00BE7E79" w:rsidRDefault="007E5803" w:rsidP="00005CD6">
            <w:pPr>
              <w:pStyle w:val="A-TableTxt"/>
              <w:rPr>
                <w:rFonts w:ascii="Arial" w:hAnsi="Arial" w:cs="Arial"/>
                <w:sz w:val="20"/>
                <w:szCs w:val="20"/>
                <w:lang w:val="bs-Latn-BA"/>
              </w:rPr>
            </w:pPr>
            <w:r w:rsidRPr="00BE7E79">
              <w:rPr>
                <w:rFonts w:ascii="Arial" w:hAnsi="Arial" w:cs="Arial"/>
                <w:sz w:val="20"/>
                <w:szCs w:val="20"/>
                <w:lang w:val="bs-Latn-BA"/>
              </w:rPr>
              <w:t>Komunalni otpad</w:t>
            </w:r>
          </w:p>
        </w:tc>
        <w:tc>
          <w:tcPr>
            <w:tcW w:w="2824" w:type="dxa"/>
            <w:tcBorders>
              <w:top w:val="single" w:sz="4" w:space="0" w:color="auto"/>
              <w:left w:val="single" w:sz="4" w:space="0" w:color="auto"/>
              <w:bottom w:val="single" w:sz="4" w:space="0" w:color="auto"/>
              <w:right w:val="single" w:sz="4" w:space="0" w:color="auto"/>
            </w:tcBorders>
          </w:tcPr>
          <w:p w:rsidR="007E5803" w:rsidRPr="00BE7E79" w:rsidRDefault="007E5803" w:rsidP="00005CD6">
            <w:pPr>
              <w:pStyle w:val="A-TableTxt"/>
              <w:rPr>
                <w:rFonts w:ascii="Arial" w:hAnsi="Arial" w:cs="Arial"/>
                <w:sz w:val="20"/>
                <w:szCs w:val="20"/>
                <w:lang w:val="bs-Latn-BA"/>
              </w:rPr>
            </w:pPr>
            <w:r w:rsidRPr="00BE7E79">
              <w:rPr>
                <w:rFonts w:ascii="Arial" w:hAnsi="Arial" w:cs="Arial"/>
                <w:sz w:val="20"/>
                <w:szCs w:val="20"/>
                <w:lang w:val="bs-Latn-BA"/>
              </w:rPr>
              <w:t>Najmanje 30% otpadnog materijala iz domaćinstava i drugih izvora sličnih kućnom otpadu mora biti pripremljeno za ponovnu upotrebu i reciklažu</w:t>
            </w:r>
          </w:p>
        </w:tc>
        <w:tc>
          <w:tcPr>
            <w:tcW w:w="1564" w:type="dxa"/>
            <w:tcBorders>
              <w:top w:val="single" w:sz="4" w:space="0" w:color="auto"/>
              <w:left w:val="single" w:sz="4" w:space="0" w:color="auto"/>
              <w:bottom w:val="single" w:sz="4" w:space="0" w:color="auto"/>
              <w:right w:val="single" w:sz="4" w:space="0" w:color="auto"/>
            </w:tcBorders>
            <w:vAlign w:val="center"/>
          </w:tcPr>
          <w:p w:rsidR="007E5803" w:rsidRPr="00BE7E79" w:rsidRDefault="007E5803" w:rsidP="00005CD6">
            <w:pPr>
              <w:pStyle w:val="A-TableTxt"/>
              <w:jc w:val="center"/>
              <w:rPr>
                <w:rFonts w:ascii="Arial" w:hAnsi="Arial" w:cs="Arial"/>
                <w:sz w:val="20"/>
                <w:szCs w:val="20"/>
                <w:lang w:val="bs-Latn-BA"/>
              </w:rPr>
            </w:pPr>
            <w:r w:rsidRPr="00BE7E79">
              <w:rPr>
                <w:rFonts w:ascii="Arial" w:hAnsi="Arial" w:cs="Arial"/>
                <w:sz w:val="20"/>
                <w:szCs w:val="20"/>
                <w:lang w:val="bs-Latn-BA"/>
              </w:rPr>
              <w:t>39%</w:t>
            </w:r>
          </w:p>
        </w:tc>
        <w:tc>
          <w:tcPr>
            <w:tcW w:w="1565" w:type="dxa"/>
            <w:tcBorders>
              <w:top w:val="single" w:sz="4" w:space="0" w:color="auto"/>
              <w:left w:val="single" w:sz="4" w:space="0" w:color="auto"/>
              <w:bottom w:val="single" w:sz="4" w:space="0" w:color="auto"/>
              <w:right w:val="single" w:sz="4" w:space="0" w:color="auto"/>
            </w:tcBorders>
            <w:vAlign w:val="center"/>
          </w:tcPr>
          <w:p w:rsidR="007E5803" w:rsidRPr="00BE7E79" w:rsidRDefault="007E5803" w:rsidP="00005CD6">
            <w:pPr>
              <w:pStyle w:val="A-TableTxt"/>
              <w:jc w:val="center"/>
              <w:rPr>
                <w:rFonts w:ascii="Arial" w:hAnsi="Arial" w:cs="Arial"/>
                <w:sz w:val="20"/>
                <w:szCs w:val="20"/>
                <w:lang w:val="bs-Latn-BA"/>
              </w:rPr>
            </w:pPr>
            <w:r w:rsidRPr="00BE7E79">
              <w:rPr>
                <w:rFonts w:ascii="Arial" w:hAnsi="Arial" w:cs="Arial"/>
                <w:sz w:val="20"/>
                <w:szCs w:val="20"/>
                <w:lang w:val="bs-Latn-BA"/>
              </w:rPr>
              <w:t>61%</w:t>
            </w:r>
          </w:p>
        </w:tc>
        <w:tc>
          <w:tcPr>
            <w:tcW w:w="1565" w:type="dxa"/>
            <w:tcBorders>
              <w:top w:val="single" w:sz="4" w:space="0" w:color="auto"/>
              <w:left w:val="single" w:sz="4" w:space="0" w:color="auto"/>
              <w:bottom w:val="single" w:sz="4" w:space="0" w:color="auto"/>
              <w:right w:val="single" w:sz="4" w:space="0" w:color="auto"/>
            </w:tcBorders>
            <w:vAlign w:val="center"/>
          </w:tcPr>
          <w:p w:rsidR="007E5803" w:rsidRPr="00BE7E79" w:rsidRDefault="007E5803" w:rsidP="00005CD6">
            <w:pPr>
              <w:pStyle w:val="A-TableTxt"/>
              <w:jc w:val="center"/>
              <w:rPr>
                <w:rFonts w:ascii="Arial" w:hAnsi="Arial" w:cs="Arial"/>
                <w:sz w:val="20"/>
                <w:szCs w:val="20"/>
                <w:lang w:val="bs-Latn-BA"/>
              </w:rPr>
            </w:pPr>
            <w:r w:rsidRPr="00BE7E79">
              <w:rPr>
                <w:rFonts w:ascii="Arial" w:hAnsi="Arial" w:cs="Arial"/>
                <w:sz w:val="20"/>
                <w:szCs w:val="20"/>
                <w:lang w:val="bs-Latn-BA"/>
              </w:rPr>
              <w:t>12%</w:t>
            </w:r>
          </w:p>
        </w:tc>
      </w:tr>
      <w:tr w:rsidR="007E5803" w:rsidRPr="00BE7E79" w:rsidTr="00005CD6">
        <w:tc>
          <w:tcPr>
            <w:tcW w:w="1276" w:type="dxa"/>
            <w:vMerge w:val="restart"/>
            <w:tcBorders>
              <w:top w:val="single" w:sz="4" w:space="0" w:color="auto"/>
              <w:left w:val="single" w:sz="4" w:space="0" w:color="auto"/>
              <w:bottom w:val="single" w:sz="4" w:space="0" w:color="auto"/>
              <w:right w:val="single" w:sz="4" w:space="0" w:color="auto"/>
            </w:tcBorders>
          </w:tcPr>
          <w:p w:rsidR="007E5803" w:rsidRPr="00BE7E79" w:rsidRDefault="007E5803" w:rsidP="00005CD6">
            <w:pPr>
              <w:pStyle w:val="A-TableTxt"/>
              <w:rPr>
                <w:rFonts w:ascii="Arial" w:hAnsi="Arial" w:cs="Arial"/>
                <w:sz w:val="20"/>
                <w:szCs w:val="20"/>
                <w:lang w:val="bs-Latn-BA"/>
              </w:rPr>
            </w:pPr>
            <w:r w:rsidRPr="00BE7E79">
              <w:rPr>
                <w:rFonts w:ascii="Arial" w:hAnsi="Arial" w:cs="Arial"/>
                <w:sz w:val="20"/>
                <w:szCs w:val="20"/>
                <w:lang w:val="bs-Latn-BA"/>
              </w:rPr>
              <w:t>Ambalažni otpad</w:t>
            </w:r>
          </w:p>
        </w:tc>
        <w:tc>
          <w:tcPr>
            <w:tcW w:w="2824" w:type="dxa"/>
            <w:tcBorders>
              <w:top w:val="single" w:sz="4" w:space="0" w:color="auto"/>
              <w:left w:val="single" w:sz="4" w:space="0" w:color="auto"/>
              <w:bottom w:val="single" w:sz="4" w:space="0" w:color="auto"/>
              <w:right w:val="single" w:sz="4" w:space="0" w:color="auto"/>
            </w:tcBorders>
          </w:tcPr>
          <w:p w:rsidR="007E5803" w:rsidRPr="00BE7E79" w:rsidRDefault="007E5803" w:rsidP="00005CD6">
            <w:pPr>
              <w:pStyle w:val="A-TableTxt"/>
              <w:rPr>
                <w:rFonts w:ascii="Arial" w:hAnsi="Arial" w:cs="Arial"/>
                <w:sz w:val="20"/>
                <w:szCs w:val="20"/>
                <w:lang w:val="bs-Latn-BA"/>
              </w:rPr>
            </w:pPr>
            <w:r w:rsidRPr="00BE7E79">
              <w:rPr>
                <w:rFonts w:ascii="Arial" w:hAnsi="Arial" w:cs="Arial"/>
                <w:sz w:val="20"/>
                <w:szCs w:val="20"/>
                <w:lang w:val="bs-Latn-BA"/>
              </w:rPr>
              <w:t>Najmanje 35% nastalog ambalažnog otpada prikuplja se za preradu, uključujući i povrat energije</w:t>
            </w:r>
          </w:p>
        </w:tc>
        <w:tc>
          <w:tcPr>
            <w:tcW w:w="1564" w:type="dxa"/>
            <w:tcBorders>
              <w:top w:val="single" w:sz="4" w:space="0" w:color="auto"/>
              <w:left w:val="single" w:sz="4" w:space="0" w:color="auto"/>
              <w:bottom w:val="single" w:sz="4" w:space="0" w:color="auto"/>
              <w:right w:val="single" w:sz="4" w:space="0" w:color="auto"/>
            </w:tcBorders>
            <w:vAlign w:val="center"/>
          </w:tcPr>
          <w:p w:rsidR="007E5803" w:rsidRPr="00BE7E79" w:rsidRDefault="007E5803" w:rsidP="00005CD6">
            <w:pPr>
              <w:pStyle w:val="A-TableTxt"/>
              <w:jc w:val="center"/>
              <w:rPr>
                <w:rFonts w:ascii="Arial" w:hAnsi="Arial" w:cs="Arial"/>
                <w:sz w:val="20"/>
                <w:szCs w:val="20"/>
                <w:lang w:val="bs-Latn-BA"/>
              </w:rPr>
            </w:pPr>
            <w:r w:rsidRPr="00BE7E79">
              <w:rPr>
                <w:rFonts w:ascii="Arial" w:hAnsi="Arial" w:cs="Arial"/>
                <w:sz w:val="20"/>
                <w:szCs w:val="20"/>
                <w:lang w:val="bs-Latn-BA"/>
              </w:rPr>
              <w:t>81%</w:t>
            </w:r>
          </w:p>
        </w:tc>
        <w:tc>
          <w:tcPr>
            <w:tcW w:w="1565" w:type="dxa"/>
            <w:tcBorders>
              <w:top w:val="single" w:sz="4" w:space="0" w:color="auto"/>
              <w:left w:val="single" w:sz="4" w:space="0" w:color="auto"/>
              <w:bottom w:val="single" w:sz="4" w:space="0" w:color="auto"/>
              <w:right w:val="single" w:sz="4" w:space="0" w:color="auto"/>
            </w:tcBorders>
            <w:vAlign w:val="center"/>
          </w:tcPr>
          <w:p w:rsidR="007E5803" w:rsidRPr="00BE7E79" w:rsidRDefault="007E5803" w:rsidP="00005CD6">
            <w:pPr>
              <w:pStyle w:val="A-TableTxt"/>
              <w:jc w:val="center"/>
              <w:rPr>
                <w:rFonts w:ascii="Arial" w:hAnsi="Arial" w:cs="Arial"/>
                <w:sz w:val="20"/>
                <w:szCs w:val="20"/>
                <w:lang w:val="bs-Latn-BA"/>
              </w:rPr>
            </w:pPr>
            <w:r w:rsidRPr="00BE7E79">
              <w:rPr>
                <w:rFonts w:ascii="Arial" w:hAnsi="Arial" w:cs="Arial"/>
                <w:sz w:val="20"/>
                <w:szCs w:val="20"/>
                <w:lang w:val="bs-Latn-BA"/>
              </w:rPr>
              <w:t>9%</w:t>
            </w:r>
          </w:p>
        </w:tc>
        <w:tc>
          <w:tcPr>
            <w:tcW w:w="1565" w:type="dxa"/>
            <w:tcBorders>
              <w:top w:val="single" w:sz="4" w:space="0" w:color="auto"/>
              <w:left w:val="single" w:sz="4" w:space="0" w:color="auto"/>
              <w:bottom w:val="single" w:sz="4" w:space="0" w:color="auto"/>
              <w:right w:val="single" w:sz="4" w:space="0" w:color="auto"/>
            </w:tcBorders>
            <w:vAlign w:val="center"/>
          </w:tcPr>
          <w:p w:rsidR="007E5803" w:rsidRPr="00BE7E79" w:rsidRDefault="007E5803" w:rsidP="00005CD6">
            <w:pPr>
              <w:pStyle w:val="A-TableTxt"/>
              <w:jc w:val="center"/>
              <w:rPr>
                <w:rFonts w:ascii="Arial" w:hAnsi="Arial" w:cs="Arial"/>
                <w:sz w:val="20"/>
                <w:szCs w:val="20"/>
                <w:lang w:val="bs-Latn-BA"/>
              </w:rPr>
            </w:pPr>
            <w:r w:rsidRPr="00BE7E79">
              <w:rPr>
                <w:rFonts w:ascii="Arial" w:hAnsi="Arial" w:cs="Arial"/>
                <w:sz w:val="20"/>
                <w:szCs w:val="20"/>
                <w:lang w:val="bs-Latn-BA"/>
              </w:rPr>
              <w:t>28%</w:t>
            </w:r>
          </w:p>
        </w:tc>
      </w:tr>
      <w:tr w:rsidR="007E5803" w:rsidRPr="00BE7E79" w:rsidTr="00005CD6">
        <w:tc>
          <w:tcPr>
            <w:tcW w:w="1276" w:type="dxa"/>
            <w:vMerge/>
            <w:tcBorders>
              <w:top w:val="single" w:sz="4" w:space="0" w:color="auto"/>
              <w:left w:val="single" w:sz="4" w:space="0" w:color="auto"/>
              <w:bottom w:val="single" w:sz="4" w:space="0" w:color="auto"/>
              <w:right w:val="single" w:sz="4" w:space="0" w:color="auto"/>
            </w:tcBorders>
            <w:vAlign w:val="center"/>
          </w:tcPr>
          <w:p w:rsidR="007E5803" w:rsidRPr="00BE7E79" w:rsidRDefault="007E5803" w:rsidP="00005CD6">
            <w:pPr>
              <w:pStyle w:val="A-TableTxt"/>
              <w:rPr>
                <w:rFonts w:ascii="Arial" w:hAnsi="Arial" w:cs="Arial"/>
                <w:bCs/>
                <w:sz w:val="20"/>
                <w:szCs w:val="20"/>
                <w:lang w:val="bs-Latn-BA" w:eastAsia="da-DK"/>
              </w:rPr>
            </w:pPr>
          </w:p>
        </w:tc>
        <w:tc>
          <w:tcPr>
            <w:tcW w:w="2824" w:type="dxa"/>
            <w:tcBorders>
              <w:top w:val="single" w:sz="4" w:space="0" w:color="auto"/>
              <w:left w:val="single" w:sz="4" w:space="0" w:color="auto"/>
              <w:bottom w:val="single" w:sz="4" w:space="0" w:color="auto"/>
              <w:right w:val="single" w:sz="4" w:space="0" w:color="auto"/>
            </w:tcBorders>
          </w:tcPr>
          <w:p w:rsidR="007E5803" w:rsidRPr="00BE7E79" w:rsidRDefault="007E5803" w:rsidP="00005CD6">
            <w:pPr>
              <w:pStyle w:val="A-TableTxt"/>
              <w:rPr>
                <w:rFonts w:ascii="Arial" w:hAnsi="Arial" w:cs="Arial"/>
                <w:sz w:val="20"/>
                <w:szCs w:val="20"/>
                <w:lang w:val="bs-Latn-BA"/>
              </w:rPr>
            </w:pPr>
            <w:r w:rsidRPr="00BE7E79">
              <w:rPr>
                <w:rFonts w:ascii="Arial" w:hAnsi="Arial" w:cs="Arial"/>
                <w:sz w:val="20"/>
                <w:szCs w:val="20"/>
                <w:lang w:val="bs-Latn-BA"/>
              </w:rPr>
              <w:t>Najmanje 25% ambalažnog otpada se reciklira</w:t>
            </w:r>
          </w:p>
        </w:tc>
        <w:tc>
          <w:tcPr>
            <w:tcW w:w="1564" w:type="dxa"/>
            <w:tcBorders>
              <w:top w:val="single" w:sz="4" w:space="0" w:color="auto"/>
              <w:left w:val="single" w:sz="4" w:space="0" w:color="auto"/>
              <w:bottom w:val="single" w:sz="4" w:space="0" w:color="auto"/>
              <w:right w:val="single" w:sz="4" w:space="0" w:color="auto"/>
            </w:tcBorders>
            <w:vAlign w:val="center"/>
          </w:tcPr>
          <w:p w:rsidR="007E5803" w:rsidRPr="00BE7E79" w:rsidRDefault="007E5803" w:rsidP="00005CD6">
            <w:pPr>
              <w:pStyle w:val="A-TableTxt"/>
              <w:jc w:val="center"/>
              <w:rPr>
                <w:rFonts w:ascii="Arial" w:hAnsi="Arial" w:cs="Arial"/>
                <w:sz w:val="20"/>
                <w:szCs w:val="20"/>
                <w:lang w:val="bs-Latn-BA"/>
              </w:rPr>
            </w:pPr>
            <w:r w:rsidRPr="00BE7E79">
              <w:rPr>
                <w:rFonts w:ascii="Arial" w:hAnsi="Arial" w:cs="Arial"/>
                <w:sz w:val="20"/>
                <w:szCs w:val="20"/>
                <w:lang w:val="bs-Latn-BA"/>
              </w:rPr>
              <w:t>66%</w:t>
            </w:r>
          </w:p>
        </w:tc>
        <w:tc>
          <w:tcPr>
            <w:tcW w:w="1565" w:type="dxa"/>
            <w:tcBorders>
              <w:top w:val="single" w:sz="4" w:space="0" w:color="auto"/>
              <w:left w:val="single" w:sz="4" w:space="0" w:color="auto"/>
              <w:bottom w:val="single" w:sz="4" w:space="0" w:color="auto"/>
              <w:right w:val="single" w:sz="4" w:space="0" w:color="auto"/>
            </w:tcBorders>
            <w:vAlign w:val="center"/>
          </w:tcPr>
          <w:p w:rsidR="007E5803" w:rsidRPr="00BE7E79" w:rsidRDefault="007E5803" w:rsidP="00005CD6">
            <w:pPr>
              <w:pStyle w:val="A-TableTxt"/>
              <w:jc w:val="center"/>
              <w:rPr>
                <w:rFonts w:ascii="Arial" w:hAnsi="Arial" w:cs="Arial"/>
                <w:sz w:val="20"/>
                <w:szCs w:val="20"/>
                <w:lang w:val="bs-Latn-BA"/>
              </w:rPr>
            </w:pPr>
            <w:r w:rsidRPr="00BE7E79">
              <w:rPr>
                <w:rFonts w:ascii="Arial" w:hAnsi="Arial" w:cs="Arial"/>
                <w:sz w:val="20"/>
                <w:szCs w:val="20"/>
                <w:lang w:val="bs-Latn-BA"/>
              </w:rPr>
              <w:t>34%</w:t>
            </w:r>
          </w:p>
        </w:tc>
        <w:tc>
          <w:tcPr>
            <w:tcW w:w="1565" w:type="dxa"/>
            <w:tcBorders>
              <w:top w:val="single" w:sz="4" w:space="0" w:color="auto"/>
              <w:left w:val="single" w:sz="4" w:space="0" w:color="auto"/>
              <w:bottom w:val="single" w:sz="4" w:space="0" w:color="auto"/>
              <w:right w:val="single" w:sz="4" w:space="0" w:color="auto"/>
            </w:tcBorders>
            <w:vAlign w:val="center"/>
          </w:tcPr>
          <w:p w:rsidR="007E5803" w:rsidRPr="00BE7E79" w:rsidRDefault="007E5803" w:rsidP="00005CD6">
            <w:pPr>
              <w:pStyle w:val="A-TableTxt"/>
              <w:jc w:val="center"/>
              <w:rPr>
                <w:rFonts w:ascii="Arial" w:hAnsi="Arial" w:cs="Arial"/>
                <w:sz w:val="20"/>
                <w:szCs w:val="20"/>
                <w:lang w:val="bs-Latn-BA"/>
              </w:rPr>
            </w:pPr>
            <w:r w:rsidRPr="00BE7E79">
              <w:rPr>
                <w:rFonts w:ascii="Arial" w:hAnsi="Arial" w:cs="Arial"/>
                <w:sz w:val="20"/>
                <w:szCs w:val="20"/>
                <w:lang w:val="bs-Latn-BA"/>
              </w:rPr>
              <w:t>16,5%</w:t>
            </w:r>
          </w:p>
        </w:tc>
      </w:tr>
      <w:tr w:rsidR="007E5803" w:rsidRPr="00BE7E79" w:rsidTr="00005CD6">
        <w:tc>
          <w:tcPr>
            <w:tcW w:w="1276" w:type="dxa"/>
            <w:tcBorders>
              <w:top w:val="single" w:sz="4" w:space="0" w:color="auto"/>
              <w:left w:val="single" w:sz="4" w:space="0" w:color="auto"/>
              <w:bottom w:val="single" w:sz="4" w:space="0" w:color="auto"/>
              <w:right w:val="single" w:sz="4" w:space="0" w:color="auto"/>
            </w:tcBorders>
          </w:tcPr>
          <w:p w:rsidR="007E5803" w:rsidRPr="00BE7E79" w:rsidRDefault="007E5803" w:rsidP="00005CD6">
            <w:pPr>
              <w:pStyle w:val="A-TableTxt"/>
              <w:rPr>
                <w:rFonts w:ascii="Arial" w:hAnsi="Arial" w:cs="Arial"/>
                <w:sz w:val="20"/>
                <w:szCs w:val="20"/>
                <w:lang w:val="bs-Latn-BA"/>
              </w:rPr>
            </w:pPr>
            <w:r w:rsidRPr="00BE7E79">
              <w:rPr>
                <w:rFonts w:ascii="Arial" w:hAnsi="Arial" w:cs="Arial"/>
                <w:sz w:val="20"/>
                <w:szCs w:val="20"/>
                <w:lang w:val="bs-Latn-BA"/>
              </w:rPr>
              <w:t>Biorazgradivi otpad</w:t>
            </w:r>
          </w:p>
        </w:tc>
        <w:tc>
          <w:tcPr>
            <w:tcW w:w="2824" w:type="dxa"/>
            <w:tcBorders>
              <w:top w:val="single" w:sz="4" w:space="0" w:color="auto"/>
              <w:left w:val="single" w:sz="4" w:space="0" w:color="auto"/>
              <w:bottom w:val="single" w:sz="4" w:space="0" w:color="auto"/>
              <w:right w:val="single" w:sz="4" w:space="0" w:color="auto"/>
            </w:tcBorders>
          </w:tcPr>
          <w:p w:rsidR="007E5803" w:rsidRPr="00BE7E79" w:rsidRDefault="007E5803" w:rsidP="00005CD6">
            <w:pPr>
              <w:pStyle w:val="A-TableTxt"/>
              <w:rPr>
                <w:rFonts w:ascii="Arial" w:hAnsi="Arial" w:cs="Arial"/>
                <w:sz w:val="20"/>
                <w:szCs w:val="20"/>
                <w:lang w:val="bs-Latn-BA"/>
              </w:rPr>
            </w:pPr>
            <w:r w:rsidRPr="00BE7E79">
              <w:rPr>
                <w:rFonts w:ascii="Arial" w:hAnsi="Arial" w:cs="Arial"/>
                <w:sz w:val="20"/>
                <w:szCs w:val="20"/>
                <w:lang w:val="bs-Latn-BA"/>
              </w:rPr>
              <w:t>Neće se odlagati više od 70% biorazgradivog otpada nastalog u 2010.</w:t>
            </w:r>
          </w:p>
        </w:tc>
        <w:tc>
          <w:tcPr>
            <w:tcW w:w="1564" w:type="dxa"/>
            <w:tcBorders>
              <w:top w:val="single" w:sz="4" w:space="0" w:color="auto"/>
              <w:left w:val="single" w:sz="4" w:space="0" w:color="auto"/>
              <w:bottom w:val="single" w:sz="4" w:space="0" w:color="auto"/>
              <w:right w:val="single" w:sz="4" w:space="0" w:color="auto"/>
            </w:tcBorders>
            <w:vAlign w:val="center"/>
          </w:tcPr>
          <w:p w:rsidR="007E5803" w:rsidRPr="00BE7E79" w:rsidRDefault="007E5803" w:rsidP="00005CD6">
            <w:pPr>
              <w:pStyle w:val="A-TableTxt"/>
              <w:jc w:val="center"/>
              <w:rPr>
                <w:rFonts w:ascii="Arial" w:hAnsi="Arial" w:cs="Arial"/>
                <w:sz w:val="20"/>
                <w:szCs w:val="20"/>
                <w:lang w:val="bs-Latn-BA"/>
              </w:rPr>
            </w:pPr>
            <w:r w:rsidRPr="00BE7E79">
              <w:rPr>
                <w:rFonts w:ascii="Arial" w:hAnsi="Arial" w:cs="Arial"/>
                <w:sz w:val="20"/>
                <w:szCs w:val="20"/>
                <w:lang w:val="bs-Latn-BA"/>
              </w:rPr>
              <w:t>62%</w:t>
            </w:r>
          </w:p>
        </w:tc>
        <w:tc>
          <w:tcPr>
            <w:tcW w:w="1565" w:type="dxa"/>
            <w:tcBorders>
              <w:top w:val="single" w:sz="4" w:space="0" w:color="auto"/>
              <w:left w:val="single" w:sz="4" w:space="0" w:color="auto"/>
              <w:bottom w:val="single" w:sz="4" w:space="0" w:color="auto"/>
              <w:right w:val="single" w:sz="4" w:space="0" w:color="auto"/>
            </w:tcBorders>
            <w:vAlign w:val="center"/>
          </w:tcPr>
          <w:p w:rsidR="007E5803" w:rsidRPr="00BE7E79" w:rsidRDefault="007E5803" w:rsidP="00005CD6">
            <w:pPr>
              <w:pStyle w:val="A-TableTxt"/>
              <w:jc w:val="center"/>
              <w:rPr>
                <w:rFonts w:ascii="Arial" w:hAnsi="Arial" w:cs="Arial"/>
                <w:sz w:val="20"/>
                <w:szCs w:val="20"/>
                <w:lang w:val="bs-Latn-BA"/>
              </w:rPr>
            </w:pPr>
            <w:r w:rsidRPr="00BE7E79">
              <w:rPr>
                <w:rFonts w:ascii="Arial" w:hAnsi="Arial" w:cs="Arial"/>
                <w:sz w:val="20"/>
                <w:szCs w:val="20"/>
                <w:lang w:val="bs-Latn-BA"/>
              </w:rPr>
              <w:t>38%</w:t>
            </w:r>
          </w:p>
        </w:tc>
        <w:tc>
          <w:tcPr>
            <w:tcW w:w="1565" w:type="dxa"/>
            <w:tcBorders>
              <w:top w:val="single" w:sz="4" w:space="0" w:color="auto"/>
              <w:left w:val="single" w:sz="4" w:space="0" w:color="auto"/>
              <w:bottom w:val="single" w:sz="4" w:space="0" w:color="auto"/>
              <w:right w:val="single" w:sz="4" w:space="0" w:color="auto"/>
            </w:tcBorders>
            <w:vAlign w:val="center"/>
          </w:tcPr>
          <w:p w:rsidR="007E5803" w:rsidRPr="00BE7E79" w:rsidRDefault="007E5803" w:rsidP="00005CD6">
            <w:pPr>
              <w:pStyle w:val="A-TableTxt"/>
              <w:jc w:val="center"/>
              <w:rPr>
                <w:rFonts w:ascii="Arial" w:hAnsi="Arial" w:cs="Arial"/>
                <w:sz w:val="20"/>
                <w:szCs w:val="20"/>
                <w:lang w:val="bs-Latn-BA"/>
              </w:rPr>
            </w:pPr>
            <w:r w:rsidRPr="00BE7E79">
              <w:rPr>
                <w:rFonts w:ascii="Arial" w:hAnsi="Arial" w:cs="Arial"/>
                <w:sz w:val="20"/>
                <w:szCs w:val="20"/>
                <w:lang w:val="bs-Latn-BA"/>
              </w:rPr>
              <w:t>38%</w:t>
            </w:r>
          </w:p>
        </w:tc>
      </w:tr>
    </w:tbl>
    <w:p w:rsidR="007E5803" w:rsidRPr="00BE7E79" w:rsidRDefault="007E5803" w:rsidP="00245C6C">
      <w:pPr>
        <w:pStyle w:val="BodyText"/>
        <w:spacing w:before="240"/>
        <w:ind w:left="0"/>
        <w:rPr>
          <w:rFonts w:ascii="Arial" w:hAnsi="Arial" w:cs="Arial"/>
          <w:lang w:val="bs-Latn-BA"/>
        </w:rPr>
      </w:pPr>
      <w:r w:rsidRPr="00BE7E79">
        <w:rPr>
          <w:rFonts w:ascii="Arial" w:hAnsi="Arial" w:cs="Arial"/>
          <w:lang w:val="bs-Latn-BA"/>
        </w:rPr>
        <w:t>Tamo gdje se uticaji ne mogu kvantifikovati, daje se stručna procjena da li će uticaj biti pozitivan ili negativan, veliki ili mali. Procjena je vršena na osnovu smjernica, kriterijuma.</w:t>
      </w:r>
    </w:p>
    <w:p w:rsidR="00223F5E" w:rsidRPr="00BE7E79" w:rsidRDefault="00223F5E">
      <w:pPr>
        <w:pStyle w:val="BodyText"/>
        <w:rPr>
          <w:rFonts w:ascii="Arial" w:hAnsi="Arial" w:cs="Arial"/>
          <w:lang w:val="bs-Latn-BA"/>
        </w:rPr>
      </w:pPr>
    </w:p>
    <w:p w:rsidR="00223F5E" w:rsidRPr="00BE7E79" w:rsidRDefault="00223F5E">
      <w:pPr>
        <w:pStyle w:val="BodyText"/>
        <w:rPr>
          <w:rFonts w:ascii="Arial" w:hAnsi="Arial" w:cs="Arial"/>
          <w:lang w:val="bs-Latn-BA"/>
        </w:rPr>
      </w:pPr>
    </w:p>
    <w:p w:rsidR="00223F5E" w:rsidRPr="00BE7E79" w:rsidRDefault="00223F5E" w:rsidP="009B26B4">
      <w:pPr>
        <w:pStyle w:val="BodyText"/>
        <w:ind w:left="0"/>
        <w:rPr>
          <w:rFonts w:ascii="Arial" w:hAnsi="Arial" w:cs="Arial"/>
          <w:lang w:val="bs-Latn-BA"/>
        </w:rPr>
      </w:pPr>
    </w:p>
    <w:p w:rsidR="00C55965" w:rsidRPr="00BE7E79" w:rsidRDefault="00C55965" w:rsidP="009B26B4">
      <w:pPr>
        <w:pStyle w:val="Heading1"/>
        <w:rPr>
          <w:rFonts w:ascii="Arial" w:hAnsi="Arial"/>
        </w:rPr>
      </w:pPr>
      <w:bookmarkStart w:id="231" w:name="_Toc193353899"/>
      <w:bookmarkStart w:id="232" w:name="_Toc138773802"/>
      <w:r w:rsidRPr="00BE7E79">
        <w:rPr>
          <w:rFonts w:ascii="Arial" w:hAnsi="Arial"/>
        </w:rPr>
        <w:t>Ciljevi u oblasti zaštite životne sredine</w:t>
      </w:r>
      <w:bookmarkEnd w:id="231"/>
    </w:p>
    <w:p w:rsidR="00C55965" w:rsidRPr="00BE7E79" w:rsidRDefault="00C55965" w:rsidP="009B26B4">
      <w:pPr>
        <w:pStyle w:val="Heading2"/>
        <w:rPr>
          <w:rFonts w:ascii="Arial" w:hAnsi="Arial"/>
          <w:lang w:val="bs-Latn-BA"/>
        </w:rPr>
      </w:pPr>
      <w:bookmarkStart w:id="233" w:name="_Toc193353900"/>
      <w:r w:rsidRPr="00BE7E79">
        <w:rPr>
          <w:rFonts w:ascii="Arial" w:hAnsi="Arial"/>
          <w:lang w:val="bs-Latn-BA"/>
        </w:rPr>
        <w:t xml:space="preserve">Opšti nacionalni ciljevi zaštite </w:t>
      </w:r>
      <w:r w:rsidRPr="00BE7E79">
        <w:rPr>
          <w:rFonts w:ascii="Arial" w:hAnsi="Arial"/>
        </w:rPr>
        <w:t>životne</w:t>
      </w:r>
      <w:r w:rsidRPr="00BE7E79">
        <w:rPr>
          <w:rFonts w:ascii="Arial" w:hAnsi="Arial"/>
          <w:lang w:val="bs-Latn-BA"/>
        </w:rPr>
        <w:t xml:space="preserve"> sredine</w:t>
      </w:r>
      <w:bookmarkEnd w:id="233"/>
    </w:p>
    <w:p w:rsidR="00C55965" w:rsidRPr="00BE7E79" w:rsidRDefault="00C55965" w:rsidP="009B26B4">
      <w:pPr>
        <w:pStyle w:val="BodyText"/>
        <w:ind w:left="0"/>
        <w:rPr>
          <w:rFonts w:ascii="Arial" w:hAnsi="Arial" w:cs="Arial"/>
          <w:lang w:val="bs-Latn-BA"/>
        </w:rPr>
      </w:pPr>
      <w:r w:rsidRPr="00BE7E79">
        <w:rPr>
          <w:rFonts w:ascii="Arial" w:hAnsi="Arial" w:cs="Arial"/>
          <w:lang w:val="bs-Latn-BA"/>
        </w:rPr>
        <w:t>Ciljevi zaštite životne sredine utvrđeni su nacionalnim zakonodavstvom o životnoj sredini koje predstavlja zakon o životnoj sredini i drugi zakoni koji proizilaze iz ovog zakona. Pored zakonodavstva, ciljevi zaštite životne sredine su postavljeni i u strateškim dokumentima životne sredine.</w:t>
      </w:r>
    </w:p>
    <w:p w:rsidR="00C55965" w:rsidRPr="00BE7E79" w:rsidRDefault="00C55965" w:rsidP="009B26B4">
      <w:pPr>
        <w:pStyle w:val="BodyText"/>
        <w:ind w:left="0"/>
        <w:rPr>
          <w:rFonts w:ascii="Arial" w:hAnsi="Arial" w:cs="Arial"/>
          <w:lang w:val="bs-Latn-BA"/>
        </w:rPr>
      </w:pPr>
      <w:r w:rsidRPr="00BE7E79">
        <w:rPr>
          <w:rFonts w:ascii="Arial" w:hAnsi="Arial" w:cs="Arial"/>
          <w:lang w:val="bs-Latn-BA"/>
        </w:rPr>
        <w:t>U nastavku su dati ciljevi zaštite životne sredine na nivou zakonodavstva relevantnog za planski dokument, pojedinačno za svaki segment i aspekat.</w:t>
      </w:r>
    </w:p>
    <w:p w:rsidR="00C55965" w:rsidRPr="00BE7E79" w:rsidRDefault="00C55965" w:rsidP="00245C6C">
      <w:pPr>
        <w:pStyle w:val="BodyText"/>
        <w:ind w:left="0"/>
        <w:rPr>
          <w:rFonts w:ascii="Arial" w:hAnsi="Arial" w:cs="Arial"/>
          <w:b/>
          <w:bCs w:val="0"/>
          <w:lang w:val="bs-Latn-BA"/>
        </w:rPr>
      </w:pPr>
      <w:r w:rsidRPr="00BE7E79">
        <w:rPr>
          <w:rFonts w:ascii="Arial" w:hAnsi="Arial" w:cs="Arial"/>
          <w:b/>
          <w:bCs w:val="0"/>
          <w:lang w:val="bs-Latn-BA"/>
        </w:rPr>
        <w:t>Zaštita životne sredine – uopšteno</w:t>
      </w:r>
    </w:p>
    <w:p w:rsidR="00C55965" w:rsidRPr="00BE7E79" w:rsidRDefault="00C55965" w:rsidP="00C55965">
      <w:pPr>
        <w:pStyle w:val="A-Bullet1"/>
        <w:rPr>
          <w:rFonts w:ascii="Arial" w:hAnsi="Arial" w:cs="Arial"/>
          <w:lang w:val="bs-Latn-BA"/>
        </w:rPr>
      </w:pPr>
      <w:r w:rsidRPr="00BE7E79">
        <w:rPr>
          <w:rFonts w:ascii="Arial" w:hAnsi="Arial" w:cs="Arial"/>
          <w:lang w:val="bs-Latn-BA"/>
        </w:rPr>
        <w:t>zaštita života i zdravlja ljudi</w:t>
      </w:r>
    </w:p>
    <w:p w:rsidR="00C55965" w:rsidRPr="00BE7E79" w:rsidRDefault="00C55965" w:rsidP="00C55965">
      <w:pPr>
        <w:pStyle w:val="A-Bullet1"/>
        <w:rPr>
          <w:rFonts w:ascii="Arial" w:hAnsi="Arial" w:cs="Arial"/>
          <w:lang w:val="bs-Latn-BA"/>
        </w:rPr>
      </w:pPr>
      <w:r w:rsidRPr="00BE7E79">
        <w:rPr>
          <w:rFonts w:ascii="Arial" w:hAnsi="Arial" w:cs="Arial"/>
          <w:lang w:val="bs-Latn-BA"/>
        </w:rPr>
        <w:t>zaštita flore i faune, biološke i ekološke raznolikosti i očuvanje ekološke održivosti</w:t>
      </w:r>
    </w:p>
    <w:p w:rsidR="00C55965" w:rsidRPr="00BE7E79" w:rsidRDefault="00C55965" w:rsidP="00C55965">
      <w:pPr>
        <w:pStyle w:val="A-Bullet1"/>
        <w:rPr>
          <w:rFonts w:ascii="Arial" w:hAnsi="Arial" w:cs="Arial"/>
          <w:lang w:val="bs-Latn-BA"/>
        </w:rPr>
      </w:pPr>
      <w:r w:rsidRPr="00BE7E79">
        <w:rPr>
          <w:rFonts w:ascii="Arial" w:hAnsi="Arial" w:cs="Arial"/>
          <w:lang w:val="bs-Latn-BA"/>
        </w:rPr>
        <w:t>zaštita i unapređenje kvaliteta pojedinih segmenata životne sredine</w:t>
      </w:r>
    </w:p>
    <w:p w:rsidR="00C55965" w:rsidRPr="00BE7E79" w:rsidRDefault="00C55965" w:rsidP="00C55965">
      <w:pPr>
        <w:pStyle w:val="A-Bullet1"/>
        <w:rPr>
          <w:rFonts w:ascii="Arial" w:hAnsi="Arial" w:cs="Arial"/>
          <w:lang w:val="bs-Latn-BA"/>
        </w:rPr>
      </w:pPr>
      <w:r w:rsidRPr="00BE7E79">
        <w:rPr>
          <w:rFonts w:ascii="Arial" w:hAnsi="Arial" w:cs="Arial"/>
          <w:lang w:val="bs-Latn-BA"/>
        </w:rPr>
        <w:t>zaštita ozonskog omotača i ublažavanje klimatskih promjena</w:t>
      </w:r>
    </w:p>
    <w:p w:rsidR="00C55965" w:rsidRPr="00BE7E79" w:rsidRDefault="00C55965" w:rsidP="00C55965">
      <w:pPr>
        <w:pStyle w:val="A-Bullet1"/>
        <w:rPr>
          <w:rFonts w:ascii="Arial" w:hAnsi="Arial" w:cs="Arial"/>
          <w:lang w:val="bs-Latn-BA"/>
        </w:rPr>
      </w:pPr>
      <w:r w:rsidRPr="00BE7E79">
        <w:rPr>
          <w:rFonts w:ascii="Arial" w:hAnsi="Arial" w:cs="Arial"/>
          <w:lang w:val="bs-Latn-BA"/>
        </w:rPr>
        <w:t>zaštita i obnova kulturnih i estetskih vrijednosti pejzaža</w:t>
      </w:r>
    </w:p>
    <w:p w:rsidR="00C55965" w:rsidRPr="00BE7E79" w:rsidRDefault="00C55965" w:rsidP="00C55965">
      <w:pPr>
        <w:pStyle w:val="A-Bullet1"/>
        <w:rPr>
          <w:rFonts w:ascii="Arial" w:hAnsi="Arial" w:cs="Arial"/>
          <w:lang w:val="bs-Latn-BA"/>
        </w:rPr>
      </w:pPr>
      <w:r w:rsidRPr="00BE7E79">
        <w:rPr>
          <w:rFonts w:ascii="Arial" w:hAnsi="Arial" w:cs="Arial"/>
          <w:lang w:val="bs-Latn-BA"/>
        </w:rPr>
        <w:t>sprečavanje i smanjenje zagađenja životne sredine</w:t>
      </w:r>
    </w:p>
    <w:p w:rsidR="00C55965" w:rsidRPr="00BE7E79" w:rsidRDefault="00C55965" w:rsidP="00C55965">
      <w:pPr>
        <w:pStyle w:val="A-Bullet1"/>
        <w:rPr>
          <w:rFonts w:ascii="Arial" w:hAnsi="Arial" w:cs="Arial"/>
          <w:lang w:val="bs-Latn-BA"/>
        </w:rPr>
      </w:pPr>
      <w:r w:rsidRPr="00BE7E79">
        <w:rPr>
          <w:rFonts w:ascii="Arial" w:hAnsi="Arial" w:cs="Arial"/>
          <w:lang w:val="bs-Latn-BA"/>
        </w:rPr>
        <w:t>održivo korišćenje prirodnih resursa</w:t>
      </w:r>
    </w:p>
    <w:p w:rsidR="00C55965" w:rsidRPr="00BE7E79" w:rsidRDefault="00C55965" w:rsidP="00C55965">
      <w:pPr>
        <w:pStyle w:val="A-Bullet1"/>
        <w:rPr>
          <w:rFonts w:ascii="Arial" w:hAnsi="Arial" w:cs="Arial"/>
          <w:lang w:val="bs-Latn-BA"/>
        </w:rPr>
      </w:pPr>
      <w:r w:rsidRPr="00BE7E79">
        <w:rPr>
          <w:rFonts w:ascii="Arial" w:hAnsi="Arial" w:cs="Arial"/>
          <w:lang w:val="bs-Latn-BA"/>
        </w:rPr>
        <w:t>racionalno korišćenje energije i podsticanje korišćenja obnovljivih izvora energije</w:t>
      </w:r>
    </w:p>
    <w:p w:rsidR="00C55965" w:rsidRPr="00BE7E79" w:rsidRDefault="00C55965" w:rsidP="00C55965">
      <w:pPr>
        <w:pStyle w:val="A-Bullet1"/>
        <w:rPr>
          <w:rFonts w:ascii="Arial" w:hAnsi="Arial" w:cs="Arial"/>
          <w:lang w:val="bs-Latn-BA"/>
        </w:rPr>
      </w:pPr>
      <w:r w:rsidRPr="00BE7E79">
        <w:rPr>
          <w:rFonts w:ascii="Arial" w:hAnsi="Arial" w:cs="Arial"/>
          <w:lang w:val="bs-Latn-BA"/>
        </w:rPr>
        <w:t>otklanjanje posljedica zagađenja životne sredine</w:t>
      </w:r>
    </w:p>
    <w:p w:rsidR="00C55965" w:rsidRPr="00BE7E79" w:rsidRDefault="00C55965" w:rsidP="00C55965">
      <w:pPr>
        <w:pStyle w:val="A-Bullet1"/>
        <w:rPr>
          <w:rFonts w:ascii="Arial" w:hAnsi="Arial" w:cs="Arial"/>
          <w:lang w:val="bs-Latn-BA"/>
        </w:rPr>
      </w:pPr>
      <w:r w:rsidRPr="00BE7E79">
        <w:rPr>
          <w:rFonts w:ascii="Arial" w:hAnsi="Arial" w:cs="Arial"/>
          <w:lang w:val="bs-Latn-BA"/>
        </w:rPr>
        <w:t>poboljšanje narušene prirodne ravnoteže i ponovno uspostavljanje regenerativnih sposobnosti</w:t>
      </w:r>
    </w:p>
    <w:p w:rsidR="00C55965" w:rsidRPr="00BE7E79" w:rsidRDefault="00C55965" w:rsidP="00C55965">
      <w:pPr>
        <w:pStyle w:val="A-Bullet1"/>
        <w:rPr>
          <w:rFonts w:ascii="Arial" w:hAnsi="Arial" w:cs="Arial"/>
          <w:lang w:val="bs-Latn-BA"/>
        </w:rPr>
      </w:pPr>
      <w:r w:rsidRPr="00BE7E79">
        <w:rPr>
          <w:rFonts w:ascii="Arial" w:hAnsi="Arial" w:cs="Arial"/>
          <w:lang w:val="bs-Latn-BA"/>
        </w:rPr>
        <w:t>postizanje održive proizvodnje i potrošnje</w:t>
      </w:r>
    </w:p>
    <w:p w:rsidR="00C55965" w:rsidRPr="00BE7E79" w:rsidRDefault="00C55965" w:rsidP="00C55965">
      <w:pPr>
        <w:pStyle w:val="A-Bullet1"/>
        <w:rPr>
          <w:rFonts w:ascii="Arial" w:hAnsi="Arial" w:cs="Arial"/>
          <w:lang w:val="bs-Latn-BA"/>
        </w:rPr>
      </w:pPr>
      <w:r w:rsidRPr="00BE7E79">
        <w:rPr>
          <w:rFonts w:ascii="Arial" w:hAnsi="Arial" w:cs="Arial"/>
          <w:lang w:val="bs-Latn-BA"/>
        </w:rPr>
        <w:t>smanjiti i zamijeniti opasne i štetne hemikalije koje mogu ugroziti životnu sredinu i zdravlje ljudi</w:t>
      </w:r>
    </w:p>
    <w:p w:rsidR="00C55965" w:rsidRPr="00BE7E79" w:rsidRDefault="00C55965" w:rsidP="00C55965">
      <w:pPr>
        <w:pStyle w:val="A-Bullet1"/>
        <w:rPr>
          <w:rFonts w:ascii="Arial" w:hAnsi="Arial" w:cs="Arial"/>
          <w:lang w:val="bs-Latn-BA"/>
        </w:rPr>
      </w:pPr>
      <w:r w:rsidRPr="00BE7E79">
        <w:rPr>
          <w:rFonts w:ascii="Arial" w:hAnsi="Arial" w:cs="Arial"/>
          <w:lang w:val="bs-Latn-BA"/>
        </w:rPr>
        <w:t>održivo korišćenje prirodnih resursa, bez većih oštećenja i ugrožavanja životne sredine</w:t>
      </w:r>
    </w:p>
    <w:p w:rsidR="00C55965" w:rsidRPr="00BE7E79" w:rsidRDefault="00C55965" w:rsidP="00C55965">
      <w:pPr>
        <w:pStyle w:val="A-Bullet1"/>
        <w:rPr>
          <w:rFonts w:ascii="Arial" w:hAnsi="Arial" w:cs="Arial"/>
          <w:lang w:val="bs-Latn-BA"/>
        </w:rPr>
      </w:pPr>
      <w:r w:rsidRPr="00BE7E79">
        <w:rPr>
          <w:rFonts w:ascii="Arial" w:hAnsi="Arial" w:cs="Arial"/>
          <w:lang w:val="bs-Latn-BA"/>
        </w:rPr>
        <w:t>poboljšanje stanja životne sredine i osiguranje zdrave životne sredine</w:t>
      </w:r>
    </w:p>
    <w:p w:rsidR="00375978" w:rsidRPr="00BE7E79" w:rsidRDefault="00375978" w:rsidP="00245C6C">
      <w:pPr>
        <w:pStyle w:val="BodyText"/>
        <w:ind w:left="0"/>
        <w:rPr>
          <w:rFonts w:ascii="Arial" w:hAnsi="Arial" w:cs="Arial"/>
          <w:b/>
          <w:bCs w:val="0"/>
          <w:lang w:val="bs-Latn-BA"/>
        </w:rPr>
      </w:pPr>
    </w:p>
    <w:p w:rsidR="00C55965" w:rsidRPr="00BE7E79" w:rsidRDefault="00C55965" w:rsidP="00245C6C">
      <w:pPr>
        <w:pStyle w:val="BodyText"/>
        <w:ind w:left="0"/>
        <w:rPr>
          <w:rFonts w:ascii="Arial" w:hAnsi="Arial" w:cs="Arial"/>
          <w:b/>
          <w:bCs w:val="0"/>
          <w:lang w:val="bs-Latn-BA"/>
        </w:rPr>
      </w:pPr>
      <w:r w:rsidRPr="00BE7E79">
        <w:rPr>
          <w:rFonts w:ascii="Arial" w:hAnsi="Arial" w:cs="Arial"/>
          <w:b/>
          <w:bCs w:val="0"/>
          <w:lang w:val="bs-Latn-BA"/>
        </w:rPr>
        <w:t>Zaštita vazduha</w:t>
      </w:r>
    </w:p>
    <w:p w:rsidR="00C55965" w:rsidRPr="00BE7E79" w:rsidRDefault="00C55965" w:rsidP="00C55965">
      <w:pPr>
        <w:pStyle w:val="A-Bullet1"/>
        <w:rPr>
          <w:rFonts w:ascii="Arial" w:hAnsi="Arial" w:cs="Arial"/>
          <w:lang w:val="bs-Latn-BA"/>
        </w:rPr>
      </w:pPr>
      <w:r w:rsidRPr="00BE7E79">
        <w:rPr>
          <w:rFonts w:ascii="Arial" w:hAnsi="Arial" w:cs="Arial"/>
          <w:lang w:val="bs-Latn-BA"/>
        </w:rPr>
        <w:t>Izbjegavanje, prevencija i smanjenje štetnih uticaja na zdravlje ljudi i životnu sredinu u cjelini, uključujući biološku raznolikost, prirodna bogatstva i istorijsku i kulturnu baštinu</w:t>
      </w:r>
    </w:p>
    <w:p w:rsidR="00C55965" w:rsidRPr="00BE7E79" w:rsidRDefault="00C55965" w:rsidP="00C55965">
      <w:pPr>
        <w:pStyle w:val="A-Bullet1"/>
        <w:rPr>
          <w:rFonts w:ascii="Arial" w:hAnsi="Arial" w:cs="Arial"/>
          <w:lang w:val="bs-Latn-BA"/>
        </w:rPr>
      </w:pPr>
      <w:r w:rsidRPr="00BE7E79">
        <w:rPr>
          <w:rFonts w:ascii="Arial" w:hAnsi="Arial" w:cs="Arial"/>
          <w:lang w:val="bs-Latn-BA"/>
        </w:rPr>
        <w:t>Pružanje adekvatnih informacija o kvalitetu ambijentalnog vazduha</w:t>
      </w:r>
    </w:p>
    <w:p w:rsidR="00C55965" w:rsidRPr="00BE7E79" w:rsidRDefault="00C55965" w:rsidP="00C55965">
      <w:pPr>
        <w:pStyle w:val="A-Bullet1"/>
        <w:rPr>
          <w:rFonts w:ascii="Arial" w:hAnsi="Arial" w:cs="Arial"/>
          <w:lang w:val="bs-Latn-BA"/>
        </w:rPr>
      </w:pPr>
      <w:r w:rsidRPr="00BE7E79">
        <w:rPr>
          <w:rFonts w:ascii="Arial" w:hAnsi="Arial" w:cs="Arial"/>
          <w:lang w:val="bs-Latn-BA"/>
        </w:rPr>
        <w:t>Prevencija i smanjenje zagađenja koja izazivaju klimatske promjene i</w:t>
      </w:r>
    </w:p>
    <w:p w:rsidR="00C55965" w:rsidRPr="00BE7E79" w:rsidRDefault="00C55965" w:rsidP="00C55965">
      <w:pPr>
        <w:pStyle w:val="A-Bullet1"/>
        <w:rPr>
          <w:rFonts w:ascii="Arial" w:hAnsi="Arial" w:cs="Arial"/>
          <w:lang w:val="bs-Latn-BA"/>
        </w:rPr>
      </w:pPr>
      <w:r w:rsidRPr="00BE7E79">
        <w:rPr>
          <w:rFonts w:ascii="Arial" w:hAnsi="Arial" w:cs="Arial"/>
          <w:lang w:val="bs-Latn-BA"/>
        </w:rPr>
        <w:t>Održavanje kvaliteta ambijentalnog vazduha tamo gdje je dobar i poboljšanje u drugim slučajevima</w:t>
      </w:r>
    </w:p>
    <w:p w:rsidR="00375978" w:rsidRPr="00BE7E79" w:rsidRDefault="00375978" w:rsidP="00245C6C">
      <w:pPr>
        <w:pStyle w:val="BodyText"/>
        <w:ind w:left="0"/>
        <w:rPr>
          <w:rFonts w:ascii="Arial" w:hAnsi="Arial" w:cs="Arial"/>
          <w:b/>
          <w:bCs w:val="0"/>
          <w:lang w:val="bs-Latn-BA"/>
        </w:rPr>
      </w:pPr>
    </w:p>
    <w:p w:rsidR="00C55965" w:rsidRPr="00BE7E79" w:rsidRDefault="00C55965" w:rsidP="00245C6C">
      <w:pPr>
        <w:pStyle w:val="BodyText"/>
        <w:ind w:left="0"/>
        <w:rPr>
          <w:rFonts w:ascii="Arial" w:hAnsi="Arial" w:cs="Arial"/>
          <w:b/>
          <w:bCs w:val="0"/>
          <w:lang w:val="bs-Latn-BA"/>
        </w:rPr>
      </w:pPr>
      <w:r w:rsidRPr="00BE7E79">
        <w:rPr>
          <w:rFonts w:ascii="Arial" w:hAnsi="Arial" w:cs="Arial"/>
          <w:b/>
          <w:bCs w:val="0"/>
          <w:lang w:val="bs-Latn-BA"/>
        </w:rPr>
        <w:t>Upravljanje i zaštita voda</w:t>
      </w:r>
    </w:p>
    <w:p w:rsidR="00C55965" w:rsidRPr="00BE7E79" w:rsidRDefault="00C55965" w:rsidP="00C55965">
      <w:pPr>
        <w:pStyle w:val="A-Bullet1"/>
        <w:rPr>
          <w:rFonts w:ascii="Arial" w:hAnsi="Arial" w:cs="Arial"/>
          <w:lang w:val="bs-Latn-BA"/>
        </w:rPr>
      </w:pPr>
      <w:r w:rsidRPr="00BE7E79">
        <w:rPr>
          <w:rFonts w:ascii="Arial" w:hAnsi="Arial" w:cs="Arial"/>
          <w:lang w:val="bs-Latn-BA"/>
        </w:rPr>
        <w:t>Ciljevi zaštite životne sredine obuhvataju sprečavanje propadanja, zaštitu, unapređenje i obnovu svih vodnih tijela površinskih voda i zaštitu, poboljšanje i obnovu svih podzemnih vodnih tijela, u cilju ostvarivanja dobrog statusa površinskih i podzemnih voda i zaštićenih područja.</w:t>
      </w:r>
    </w:p>
    <w:p w:rsidR="00375978" w:rsidRPr="00BE7E79" w:rsidRDefault="00375978" w:rsidP="00245C6C">
      <w:pPr>
        <w:pStyle w:val="BodyText"/>
        <w:ind w:left="0"/>
        <w:rPr>
          <w:rFonts w:ascii="Arial" w:hAnsi="Arial" w:cs="Arial"/>
          <w:b/>
          <w:bCs w:val="0"/>
          <w:lang w:val="bs-Latn-BA"/>
        </w:rPr>
      </w:pPr>
    </w:p>
    <w:p w:rsidR="00C55965" w:rsidRPr="00BE7E79" w:rsidRDefault="00C55965" w:rsidP="00245C6C">
      <w:pPr>
        <w:pStyle w:val="BodyText"/>
        <w:ind w:left="0"/>
        <w:rPr>
          <w:rFonts w:ascii="Arial" w:hAnsi="Arial" w:cs="Arial"/>
          <w:b/>
          <w:bCs w:val="0"/>
          <w:lang w:val="bs-Latn-BA"/>
        </w:rPr>
      </w:pPr>
      <w:r w:rsidRPr="00BE7E79">
        <w:rPr>
          <w:rFonts w:ascii="Arial" w:hAnsi="Arial" w:cs="Arial"/>
          <w:b/>
          <w:bCs w:val="0"/>
          <w:lang w:val="bs-Latn-BA"/>
        </w:rPr>
        <w:t>Upravljanje otpadom</w:t>
      </w:r>
    </w:p>
    <w:p w:rsidR="00C55965" w:rsidRPr="00BE7E79" w:rsidRDefault="00C55965" w:rsidP="00C55965">
      <w:pPr>
        <w:pStyle w:val="A-Bullet1"/>
        <w:rPr>
          <w:rFonts w:ascii="Arial" w:hAnsi="Arial" w:cs="Arial"/>
          <w:lang w:val="bs-Latn-BA"/>
        </w:rPr>
      </w:pPr>
      <w:r w:rsidRPr="00BE7E79">
        <w:rPr>
          <w:rFonts w:ascii="Arial" w:hAnsi="Arial" w:cs="Arial"/>
          <w:lang w:val="bs-Latn-BA"/>
        </w:rPr>
        <w:t>Sprečavanje nastanka ili smanjenje otpada</w:t>
      </w:r>
    </w:p>
    <w:p w:rsidR="00C55965" w:rsidRPr="00BE7E79" w:rsidRDefault="00C55965" w:rsidP="00C55965">
      <w:pPr>
        <w:pStyle w:val="A-Bullet1"/>
        <w:rPr>
          <w:rFonts w:ascii="Arial" w:hAnsi="Arial" w:cs="Arial"/>
          <w:lang w:val="bs-Latn-BA"/>
        </w:rPr>
      </w:pPr>
      <w:r w:rsidRPr="00BE7E79">
        <w:rPr>
          <w:rFonts w:ascii="Arial" w:hAnsi="Arial" w:cs="Arial"/>
          <w:lang w:val="bs-Latn-BA"/>
        </w:rPr>
        <w:t>Uspostavljanje sistema kontrole za iskorjenjivanje nekontrolisanog rukovanja i odlaganja otpada</w:t>
      </w:r>
    </w:p>
    <w:p w:rsidR="00C55965" w:rsidRPr="00BE7E79" w:rsidRDefault="00C55965" w:rsidP="00C55965">
      <w:pPr>
        <w:pStyle w:val="A-Bullet1"/>
        <w:rPr>
          <w:rFonts w:ascii="Arial" w:hAnsi="Arial" w:cs="Arial"/>
          <w:lang w:val="bs-Latn-BA"/>
        </w:rPr>
      </w:pPr>
      <w:r w:rsidRPr="00BE7E79">
        <w:rPr>
          <w:rFonts w:ascii="Arial" w:hAnsi="Arial" w:cs="Arial"/>
          <w:lang w:val="bs-Latn-BA"/>
        </w:rPr>
        <w:t>Razvrstavanje određenih vrsta otpada na izvoru</w:t>
      </w:r>
    </w:p>
    <w:p w:rsidR="00C55965" w:rsidRPr="00BE7E79" w:rsidRDefault="00C55965" w:rsidP="00C55965">
      <w:pPr>
        <w:pStyle w:val="A-Bullet1"/>
        <w:rPr>
          <w:rFonts w:ascii="Arial" w:hAnsi="Arial" w:cs="Arial"/>
          <w:lang w:val="bs-Latn-BA"/>
        </w:rPr>
      </w:pPr>
      <w:r w:rsidRPr="00BE7E79">
        <w:rPr>
          <w:rFonts w:ascii="Arial" w:hAnsi="Arial" w:cs="Arial"/>
          <w:lang w:val="bs-Latn-BA"/>
        </w:rPr>
        <w:t>Razvrstavanje reciklabilnih materijala odvojenim prikupljanjem opasnog otpada iz domaćinstava</w:t>
      </w:r>
    </w:p>
    <w:p w:rsidR="00C55965" w:rsidRPr="00BE7E79" w:rsidRDefault="00C55965" w:rsidP="00C55965">
      <w:pPr>
        <w:pStyle w:val="A-Bullet1"/>
        <w:rPr>
          <w:rFonts w:ascii="Arial" w:hAnsi="Arial" w:cs="Arial"/>
          <w:lang w:val="bs-Latn-BA"/>
        </w:rPr>
      </w:pPr>
      <w:r w:rsidRPr="00BE7E79">
        <w:rPr>
          <w:rFonts w:ascii="Arial" w:hAnsi="Arial" w:cs="Arial"/>
          <w:lang w:val="bs-Latn-BA"/>
        </w:rPr>
        <w:t>Obrada sakupljenog razdvojenog otpada i miješanog otpada u svrhu ponovne upotrebe ili recikliranja materijala te u svrhu dobijanja energije</w:t>
      </w:r>
    </w:p>
    <w:p w:rsidR="00C55965" w:rsidRPr="00BE7E79" w:rsidRDefault="00C55965" w:rsidP="00C55965">
      <w:pPr>
        <w:pStyle w:val="A-Bullet1"/>
        <w:rPr>
          <w:rFonts w:ascii="Arial" w:hAnsi="Arial" w:cs="Arial"/>
          <w:lang w:val="bs-Latn-BA"/>
        </w:rPr>
      </w:pPr>
      <w:r w:rsidRPr="00BE7E79">
        <w:rPr>
          <w:rFonts w:ascii="Arial" w:hAnsi="Arial" w:cs="Arial"/>
          <w:lang w:val="bs-Latn-BA"/>
        </w:rPr>
        <w:t>Smanjenje količine otpada koji se odlaže na deponiju</w:t>
      </w:r>
      <w:r w:rsidR="00375978" w:rsidRPr="00BE7E79">
        <w:rPr>
          <w:rFonts w:ascii="Arial" w:hAnsi="Arial" w:cs="Arial"/>
          <w:lang w:val="bs-Latn-BA"/>
        </w:rPr>
        <w:t>.</w:t>
      </w:r>
    </w:p>
    <w:p w:rsidR="00375978" w:rsidRPr="00BE7E79" w:rsidRDefault="00375978" w:rsidP="00375978">
      <w:pPr>
        <w:pStyle w:val="A-Bullet1"/>
        <w:numPr>
          <w:ilvl w:val="0"/>
          <w:numId w:val="0"/>
        </w:numPr>
        <w:ind w:left="1417"/>
        <w:rPr>
          <w:rFonts w:ascii="Arial" w:hAnsi="Arial" w:cs="Arial"/>
          <w:lang w:val="bs-Latn-BA"/>
        </w:rPr>
      </w:pPr>
    </w:p>
    <w:p w:rsidR="00C55965" w:rsidRPr="00BE7E79" w:rsidRDefault="00C55965" w:rsidP="00245C6C">
      <w:pPr>
        <w:pStyle w:val="BodyText"/>
        <w:ind w:left="0"/>
        <w:rPr>
          <w:rFonts w:ascii="Arial" w:hAnsi="Arial" w:cs="Arial"/>
          <w:b/>
          <w:bCs w:val="0"/>
          <w:lang w:val="bs-Latn-BA"/>
        </w:rPr>
      </w:pPr>
      <w:r w:rsidRPr="00BE7E79">
        <w:rPr>
          <w:rFonts w:ascii="Arial" w:hAnsi="Arial" w:cs="Arial"/>
          <w:b/>
          <w:bCs w:val="0"/>
          <w:lang w:val="bs-Latn-BA"/>
        </w:rPr>
        <w:t>Zaštita prirode</w:t>
      </w:r>
    </w:p>
    <w:p w:rsidR="00C55965" w:rsidRPr="00BE7E79" w:rsidRDefault="009B26B4" w:rsidP="00C55965">
      <w:pPr>
        <w:pStyle w:val="A-Bullet1"/>
        <w:rPr>
          <w:rFonts w:ascii="Arial" w:hAnsi="Arial" w:cs="Arial"/>
          <w:lang w:val="bs-Latn-BA"/>
        </w:rPr>
      </w:pPr>
      <w:r w:rsidRPr="00BE7E79">
        <w:rPr>
          <w:rFonts w:ascii="Arial" w:hAnsi="Arial" w:cs="Arial"/>
          <w:lang w:val="bs-Latn-BA"/>
        </w:rPr>
        <w:t>O</w:t>
      </w:r>
      <w:r w:rsidR="00C55965" w:rsidRPr="00BE7E79">
        <w:rPr>
          <w:rFonts w:ascii="Arial" w:hAnsi="Arial" w:cs="Arial"/>
          <w:lang w:val="bs-Latn-BA"/>
        </w:rPr>
        <w:t>čuvanje i unapređenje biološke (genetske, vrste, ekosistem), geološke i ekološke raznolikosti</w:t>
      </w:r>
    </w:p>
    <w:p w:rsidR="00C55965" w:rsidRPr="00BE7E79" w:rsidRDefault="009B26B4" w:rsidP="00C55965">
      <w:pPr>
        <w:pStyle w:val="A-Bullet1"/>
        <w:rPr>
          <w:rFonts w:ascii="Arial" w:hAnsi="Arial" w:cs="Arial"/>
          <w:lang w:val="bs-Latn-BA"/>
        </w:rPr>
      </w:pPr>
      <w:r w:rsidRPr="00BE7E79">
        <w:rPr>
          <w:rFonts w:ascii="Arial" w:hAnsi="Arial" w:cs="Arial"/>
          <w:lang w:val="bs-Latn-BA"/>
        </w:rPr>
        <w:t>O</w:t>
      </w:r>
      <w:r w:rsidR="00C55965" w:rsidRPr="00BE7E79">
        <w:rPr>
          <w:rFonts w:ascii="Arial" w:hAnsi="Arial" w:cs="Arial"/>
          <w:lang w:val="bs-Latn-BA"/>
        </w:rPr>
        <w:t>čuvanje i unapređenje individualnih prirodnih dobara</w:t>
      </w:r>
    </w:p>
    <w:p w:rsidR="00C55965" w:rsidRPr="00BE7E79" w:rsidRDefault="009B26B4" w:rsidP="00C55965">
      <w:pPr>
        <w:pStyle w:val="A-Bullet1"/>
        <w:rPr>
          <w:rFonts w:ascii="Arial" w:hAnsi="Arial" w:cs="Arial"/>
          <w:lang w:val="bs-Latn-BA"/>
        </w:rPr>
      </w:pPr>
      <w:r w:rsidRPr="00BE7E79">
        <w:rPr>
          <w:rFonts w:ascii="Arial" w:hAnsi="Arial" w:cs="Arial"/>
          <w:lang w:val="bs-Latn-BA"/>
        </w:rPr>
        <w:t>U</w:t>
      </w:r>
      <w:r w:rsidR="00C55965" w:rsidRPr="00BE7E79">
        <w:rPr>
          <w:rFonts w:ascii="Arial" w:hAnsi="Arial" w:cs="Arial"/>
          <w:lang w:val="bs-Latn-BA"/>
        </w:rPr>
        <w:t>tvrđivanje i praćenje stanja prirode</w:t>
      </w:r>
    </w:p>
    <w:p w:rsidR="00C55965" w:rsidRPr="00BE7E79" w:rsidRDefault="009B26B4" w:rsidP="00C55965">
      <w:pPr>
        <w:pStyle w:val="A-Bullet1"/>
        <w:rPr>
          <w:rFonts w:ascii="Arial" w:hAnsi="Arial" w:cs="Arial"/>
          <w:lang w:val="bs-Latn-BA"/>
        </w:rPr>
      </w:pPr>
      <w:r w:rsidRPr="00BE7E79">
        <w:rPr>
          <w:rFonts w:ascii="Arial" w:hAnsi="Arial" w:cs="Arial"/>
          <w:lang w:val="bs-Latn-BA"/>
        </w:rPr>
        <w:t>U</w:t>
      </w:r>
      <w:r w:rsidR="00C55965" w:rsidRPr="00BE7E79">
        <w:rPr>
          <w:rFonts w:ascii="Arial" w:hAnsi="Arial" w:cs="Arial"/>
          <w:lang w:val="bs-Latn-BA"/>
        </w:rPr>
        <w:t>sklađivanje ljudskih aktivnosti, planova, programa i projekata ekonomskog i društvenog razvoja sa održivim korišćenjem obnovljivih i racionalnim korišćenjem neobnovljivih prirodnih dobara i resursa u svrhu njihovog trajnog očuvanja</w:t>
      </w:r>
    </w:p>
    <w:p w:rsidR="00C55965" w:rsidRPr="00BE7E79" w:rsidRDefault="009B26B4" w:rsidP="00C55965">
      <w:pPr>
        <w:pStyle w:val="A-Bullet1"/>
        <w:rPr>
          <w:rFonts w:ascii="Arial" w:hAnsi="Arial" w:cs="Arial"/>
          <w:lang w:val="bs-Latn-BA"/>
        </w:rPr>
      </w:pPr>
      <w:r w:rsidRPr="00BE7E79">
        <w:rPr>
          <w:rFonts w:ascii="Arial" w:hAnsi="Arial" w:cs="Arial"/>
          <w:lang w:val="bs-Latn-BA"/>
        </w:rPr>
        <w:t>S</w:t>
      </w:r>
      <w:r w:rsidR="00C55965" w:rsidRPr="00BE7E79">
        <w:rPr>
          <w:rFonts w:ascii="Arial" w:hAnsi="Arial" w:cs="Arial"/>
          <w:lang w:val="bs-Latn-BA"/>
        </w:rPr>
        <w:t>prečavanje aktivnosti sa štetnim uticajem na prirodu, koje su posljedica linearne zavisnosti privrednog rasta i korišćenja prirodnih resursa</w:t>
      </w:r>
    </w:p>
    <w:p w:rsidR="00C55965" w:rsidRPr="00BE7E79" w:rsidRDefault="009B26B4" w:rsidP="00C55965">
      <w:pPr>
        <w:pStyle w:val="A-Bullet1"/>
        <w:rPr>
          <w:rFonts w:ascii="Arial" w:hAnsi="Arial" w:cs="Arial"/>
          <w:lang w:val="bs-Latn-BA"/>
        </w:rPr>
      </w:pPr>
      <w:r w:rsidRPr="00BE7E79">
        <w:rPr>
          <w:rFonts w:ascii="Arial" w:hAnsi="Arial" w:cs="Arial"/>
          <w:lang w:val="bs-Latn-BA"/>
        </w:rPr>
        <w:t>Z</w:t>
      </w:r>
      <w:r w:rsidR="00C55965" w:rsidRPr="00BE7E79">
        <w:rPr>
          <w:rFonts w:ascii="Arial" w:hAnsi="Arial" w:cs="Arial"/>
          <w:lang w:val="bs-Latn-BA"/>
        </w:rPr>
        <w:t>aštita i očuvanje prekograničnih vrijednih dijelova prirode i zaštićenih prirodnih dobara očuvanje prirodnih svojstava tla, očuvanje kvaliteta, količine i dostupnosti vode, uključujući kvalitetnu morsku vodu</w:t>
      </w:r>
      <w:r w:rsidR="00375978" w:rsidRPr="00BE7E79">
        <w:rPr>
          <w:rFonts w:ascii="Arial" w:hAnsi="Arial" w:cs="Arial"/>
          <w:lang w:val="bs-Latn-BA"/>
        </w:rPr>
        <w:t>.</w:t>
      </w:r>
    </w:p>
    <w:p w:rsidR="00375978" w:rsidRPr="00BE7E79" w:rsidRDefault="00375978" w:rsidP="00375978">
      <w:pPr>
        <w:pStyle w:val="A-Bullet1"/>
        <w:numPr>
          <w:ilvl w:val="0"/>
          <w:numId w:val="0"/>
        </w:numPr>
        <w:ind w:left="1417"/>
        <w:rPr>
          <w:rFonts w:ascii="Arial" w:hAnsi="Arial" w:cs="Arial"/>
          <w:lang w:val="bs-Latn-BA"/>
        </w:rPr>
      </w:pPr>
    </w:p>
    <w:p w:rsidR="00C55965" w:rsidRPr="00BE7E79" w:rsidRDefault="00C55965" w:rsidP="009B26B4">
      <w:pPr>
        <w:pStyle w:val="Heading2"/>
        <w:rPr>
          <w:rFonts w:ascii="Arial" w:hAnsi="Arial"/>
          <w:lang w:val="bs-Latn-BA"/>
        </w:rPr>
      </w:pPr>
      <w:bookmarkStart w:id="234" w:name="_Toc193353901"/>
      <w:r w:rsidRPr="00BE7E79">
        <w:rPr>
          <w:rFonts w:ascii="Arial" w:hAnsi="Arial"/>
        </w:rPr>
        <w:t>Ciljevi</w:t>
      </w:r>
      <w:r w:rsidRPr="00BE7E79">
        <w:rPr>
          <w:rFonts w:ascii="Arial" w:hAnsi="Arial"/>
          <w:lang w:val="bs-Latn-BA"/>
        </w:rPr>
        <w:t xml:space="preserve"> upravljanja otpadom EU</w:t>
      </w:r>
      <w:bookmarkEnd w:id="234"/>
    </w:p>
    <w:p w:rsidR="00C55965" w:rsidRPr="00BE7E79" w:rsidRDefault="00C55965" w:rsidP="00245C6C">
      <w:pPr>
        <w:pStyle w:val="BodyText"/>
        <w:ind w:left="0"/>
        <w:rPr>
          <w:rFonts w:ascii="Arial" w:hAnsi="Arial" w:cs="Arial"/>
          <w:b/>
          <w:bCs w:val="0"/>
          <w:lang w:val="bs-Latn-BA"/>
        </w:rPr>
      </w:pPr>
      <w:r w:rsidRPr="00BE7E79">
        <w:rPr>
          <w:rFonts w:ascii="Arial" w:hAnsi="Arial" w:cs="Arial"/>
          <w:b/>
          <w:bCs w:val="0"/>
          <w:lang w:val="bs-Latn-BA"/>
        </w:rPr>
        <w:t>Zeleni dogovor EU</w:t>
      </w:r>
    </w:p>
    <w:p w:rsidR="00C55965" w:rsidRPr="00BE7E79" w:rsidRDefault="00C55965" w:rsidP="009B26B4">
      <w:pPr>
        <w:pStyle w:val="BodyText"/>
        <w:ind w:left="0"/>
        <w:rPr>
          <w:rFonts w:ascii="Arial" w:hAnsi="Arial" w:cs="Arial"/>
          <w:lang w:val="bs-Latn-BA"/>
        </w:rPr>
      </w:pPr>
      <w:r w:rsidRPr="00BE7E79">
        <w:rPr>
          <w:rFonts w:ascii="Arial" w:hAnsi="Arial" w:cs="Arial"/>
          <w:lang w:val="bs-Latn-BA"/>
        </w:rPr>
        <w:t>Kao jedan od šest prioriteta Evropske komisije za period 2019 – 2024, Evropski zeleni dogovor je akcioni plan ili strategija za povećanje efikasnog korišćenja resursa, obnavljanje biodiverziteta i smanjenje zagađenja. Uključuje čitav niz inicijativa, od ambicije nulte zagađenosti za životnu sredinu bez toksičnosti, do mobilizacije industrije za čistu i cirkularnu ekonomiju. Zelenim dogovorom se nastoji da se "</w:t>
      </w:r>
      <w:r w:rsidRPr="00BE7E79">
        <w:rPr>
          <w:rFonts w:ascii="Arial" w:hAnsi="Arial" w:cs="Arial"/>
          <w:i/>
          <w:lang w:val="bs-Latn-BA"/>
        </w:rPr>
        <w:t>EU transformiše u modernu, resursno efikasnu i konkurentnu ekonomiju</w:t>
      </w:r>
      <w:r w:rsidRPr="00BE7E79">
        <w:rPr>
          <w:rFonts w:ascii="Arial" w:hAnsi="Arial" w:cs="Arial"/>
          <w:lang w:val="bs-Latn-BA"/>
        </w:rPr>
        <w:t>" postizanjem klimatske neutralnosti do 2050. godine (tj. bez neto emisija gasova staklene bašte) kroz ekonomski rast koji se razdvaja od korišćenja resursa i osigurava da nijedan pojedinac ne bude izostavljen. Da bi se napredovalo prema klimatskoj neutralnosti, emisije gasova staklene bašte moraju se smanjiti za najmanje 55% do 2030. godine u odnosu na nivoe iz 1990. godine</w:t>
      </w:r>
      <w:r w:rsidRPr="00BE7E79">
        <w:rPr>
          <w:rFonts w:ascii="Arial" w:hAnsi="Arial" w:cs="Arial"/>
          <w:vertAlign w:val="superscript"/>
          <w:lang w:val="bs-Latn-BA"/>
        </w:rPr>
        <w:footnoteReference w:id="27"/>
      </w:r>
      <w:r w:rsidRPr="00BE7E79">
        <w:rPr>
          <w:rFonts w:ascii="Arial" w:hAnsi="Arial" w:cs="Arial"/>
          <w:lang w:val="bs-Latn-BA"/>
        </w:rPr>
        <w:t>.</w:t>
      </w:r>
    </w:p>
    <w:p w:rsidR="00C55965" w:rsidRPr="00BE7E79" w:rsidRDefault="00C55965" w:rsidP="009B26B4">
      <w:pPr>
        <w:pStyle w:val="BodyText"/>
        <w:ind w:left="0"/>
        <w:rPr>
          <w:rFonts w:ascii="Arial" w:hAnsi="Arial" w:cs="Arial"/>
          <w:lang w:val="bs-Latn-BA"/>
        </w:rPr>
      </w:pPr>
      <w:r w:rsidRPr="00BE7E79">
        <w:rPr>
          <w:rFonts w:ascii="Arial" w:hAnsi="Arial" w:cs="Arial"/>
          <w:lang w:val="bs-Latn-BA"/>
        </w:rPr>
        <w:t>Evropski Zeleni dogovor ima za cilj da pruži niz koristi za društvo i životnu sredinu i uključuje čitav niz inicijativa, između ostalog i sledeće</w:t>
      </w:r>
      <w:r w:rsidRPr="00BE7E79">
        <w:rPr>
          <w:rFonts w:ascii="Arial" w:hAnsi="Arial" w:cs="Arial"/>
          <w:vertAlign w:val="superscript"/>
          <w:lang w:val="bs-Latn-BA"/>
        </w:rPr>
        <w:footnoteReference w:id="28"/>
      </w:r>
      <w:r w:rsidRPr="00BE7E79">
        <w:rPr>
          <w:rFonts w:ascii="Arial" w:hAnsi="Arial" w:cs="Arial"/>
          <w:lang w:val="bs-Latn-BA"/>
        </w:rPr>
        <w:t>:</w:t>
      </w:r>
    </w:p>
    <w:p w:rsidR="00C55965" w:rsidRPr="00BE7E79" w:rsidRDefault="00C55965" w:rsidP="009B26B4">
      <w:pPr>
        <w:pStyle w:val="BodyText"/>
        <w:ind w:left="0"/>
        <w:rPr>
          <w:rFonts w:ascii="Arial" w:hAnsi="Arial" w:cs="Arial"/>
          <w:lang w:val="bs-Latn-BA"/>
        </w:rPr>
      </w:pPr>
      <w:r w:rsidRPr="00BE7E79">
        <w:rPr>
          <w:rFonts w:ascii="Arial" w:hAnsi="Arial" w:cs="Arial"/>
          <w:lang w:val="bs-Latn-BA"/>
        </w:rPr>
        <w:t>Akcioni plan EU za cirkularnu ekonomiju. Akcioni plan za cirkularnu ekonomiju ključna je komponenta Zelenog dogovora i pokriva cijeli životni ciklus proizvoda – od proizvodnje do potrošnje i naknadnog recikliranja, popravke i ponovne upotrebe.</w:t>
      </w:r>
    </w:p>
    <w:p w:rsidR="00C55965" w:rsidRPr="00BE7E79" w:rsidRDefault="00C55965" w:rsidP="009B26B4">
      <w:pPr>
        <w:pStyle w:val="BodyText"/>
        <w:ind w:left="0"/>
        <w:rPr>
          <w:rFonts w:ascii="Arial" w:hAnsi="Arial" w:cs="Arial"/>
          <w:lang w:val="bs-Latn-BA"/>
        </w:rPr>
      </w:pPr>
      <w:r w:rsidRPr="00BE7E79">
        <w:rPr>
          <w:rFonts w:ascii="Arial" w:hAnsi="Arial" w:cs="Arial"/>
          <w:lang w:val="bs-Latn-BA"/>
        </w:rPr>
        <w:t>Regulativa o ekodizajnu za održive proizvode, s ciljem poboljšanja dizajna proizvoda kako bi bili trajni, pouzdani, za višekratnu upotrebu, nadogradivi, popravljivi, lakši za održavanje, obnavljanje i recikliranje, te energetski i resursno efikasni.</w:t>
      </w:r>
    </w:p>
    <w:p w:rsidR="00C55965" w:rsidRPr="00BE7E79" w:rsidRDefault="00C55965" w:rsidP="00245C6C">
      <w:pPr>
        <w:pStyle w:val="BodyText"/>
        <w:ind w:left="0"/>
        <w:rPr>
          <w:rFonts w:ascii="Arial" w:hAnsi="Arial" w:cs="Arial"/>
          <w:b/>
          <w:bCs w:val="0"/>
          <w:lang w:val="bs-Latn-BA"/>
        </w:rPr>
      </w:pPr>
      <w:r w:rsidRPr="00BE7E79">
        <w:rPr>
          <w:rFonts w:ascii="Arial" w:hAnsi="Arial" w:cs="Arial"/>
          <w:b/>
          <w:bCs w:val="0"/>
          <w:lang w:val="bs-Latn-BA"/>
        </w:rPr>
        <w:t>Cirkularna ekonomija EU</w:t>
      </w:r>
    </w:p>
    <w:p w:rsidR="00C55965" w:rsidRPr="00BE7E79" w:rsidRDefault="00C55965" w:rsidP="00E25456">
      <w:pPr>
        <w:pStyle w:val="BodyText"/>
        <w:ind w:left="0"/>
        <w:rPr>
          <w:rFonts w:ascii="Arial" w:hAnsi="Arial" w:cs="Arial"/>
          <w:lang w:val="bs-Latn-BA"/>
        </w:rPr>
      </w:pPr>
      <w:r w:rsidRPr="00BE7E79">
        <w:rPr>
          <w:rFonts w:ascii="Arial" w:hAnsi="Arial" w:cs="Arial"/>
          <w:lang w:val="bs-Latn-BA"/>
        </w:rPr>
        <w:t>Na osnovu informacija iz Evropskog parlamenta, Evropa trenutno proizvodi više od 2,5 milijardi tona otpada godišnje, pri čemu se količine stalno povećavaju. Jedan od načina za smanjenje ove količine otpada je uvođenje principa cirkularne ekonomije.</w:t>
      </w:r>
    </w:p>
    <w:p w:rsidR="00E25456" w:rsidRPr="00BE7E79" w:rsidRDefault="00E25456" w:rsidP="00E25456">
      <w:pPr>
        <w:pStyle w:val="BodyText"/>
        <w:ind w:left="0"/>
        <w:rPr>
          <w:rFonts w:ascii="Arial" w:hAnsi="Arial" w:cs="Arial"/>
          <w:lang w:val="bs-Latn-BA"/>
        </w:rPr>
      </w:pPr>
    </w:p>
    <w:p w:rsidR="00C55965" w:rsidRPr="00BE7E79" w:rsidRDefault="00C55965" w:rsidP="00245C6C">
      <w:pPr>
        <w:pStyle w:val="BodyText"/>
        <w:ind w:left="0"/>
        <w:rPr>
          <w:rFonts w:ascii="Arial" w:hAnsi="Arial" w:cs="Arial"/>
          <w:b/>
          <w:bCs w:val="0"/>
          <w:lang w:val="bs-Latn-BA"/>
        </w:rPr>
      </w:pPr>
      <w:r w:rsidRPr="00BE7E79">
        <w:rPr>
          <w:rFonts w:ascii="Arial" w:hAnsi="Arial" w:cs="Arial"/>
          <w:b/>
          <w:bCs w:val="0"/>
          <w:lang w:val="bs-Latn-BA"/>
        </w:rPr>
        <w:t>Št</w:t>
      </w:r>
      <w:r w:rsidR="00271CDC" w:rsidRPr="00BE7E79">
        <w:rPr>
          <w:rFonts w:ascii="Arial" w:hAnsi="Arial" w:cs="Arial"/>
          <w:b/>
          <w:bCs w:val="0"/>
          <w:lang w:val="bs-Latn-BA"/>
        </w:rPr>
        <w:t>a</w:t>
      </w:r>
      <w:r w:rsidRPr="00BE7E79">
        <w:rPr>
          <w:rFonts w:ascii="Arial" w:hAnsi="Arial" w:cs="Arial"/>
          <w:b/>
          <w:bCs w:val="0"/>
          <w:lang w:val="bs-Latn-BA"/>
        </w:rPr>
        <w:t xml:space="preserve"> je cirkularna ekonomija?</w:t>
      </w:r>
    </w:p>
    <w:p w:rsidR="00C55965" w:rsidRPr="00BE7E79" w:rsidRDefault="00C55965" w:rsidP="00E25456">
      <w:pPr>
        <w:pStyle w:val="BodyText"/>
        <w:ind w:left="0"/>
        <w:rPr>
          <w:rFonts w:ascii="Arial" w:hAnsi="Arial" w:cs="Arial"/>
          <w:lang w:val="bs-Latn-BA"/>
        </w:rPr>
      </w:pPr>
      <w:r w:rsidRPr="00BE7E79">
        <w:rPr>
          <w:rFonts w:ascii="Arial" w:hAnsi="Arial" w:cs="Arial"/>
          <w:lang w:val="bs-Latn-BA"/>
        </w:rPr>
        <w:t>Cirkularna ekonomija je način proizvodnje i potrošnje koji uzima u obzir dijeljenje, davanje u zakup, ponovnu upotrebu, popravku, renoviranje i recikliranje proizvoda i materijala i na taj način povećava ili produžava životni ciklus proizvoda</w:t>
      </w:r>
      <w:r w:rsidRPr="00BE7E79">
        <w:rPr>
          <w:rFonts w:ascii="Arial" w:hAnsi="Arial" w:cs="Arial"/>
          <w:vertAlign w:val="superscript"/>
          <w:lang w:val="bs-Latn-BA"/>
        </w:rPr>
        <w:footnoteReference w:id="29"/>
      </w:r>
      <w:r w:rsidRPr="00BE7E79">
        <w:rPr>
          <w:rFonts w:ascii="Arial" w:hAnsi="Arial" w:cs="Arial"/>
          <w:lang w:val="bs-Latn-BA"/>
        </w:rPr>
        <w:t>.</w:t>
      </w:r>
    </w:p>
    <w:p w:rsidR="00C55965" w:rsidRPr="00BE7E79" w:rsidRDefault="00C55965" w:rsidP="00E25456">
      <w:pPr>
        <w:pStyle w:val="BodyText"/>
        <w:ind w:left="0"/>
        <w:rPr>
          <w:rFonts w:ascii="Arial" w:hAnsi="Arial" w:cs="Arial"/>
          <w:lang w:val="bs-Latn-BA"/>
        </w:rPr>
      </w:pPr>
      <w:r w:rsidRPr="00BE7E79">
        <w:rPr>
          <w:rFonts w:ascii="Arial" w:hAnsi="Arial" w:cs="Arial"/>
          <w:lang w:val="bs-Latn-BA"/>
        </w:rPr>
        <w:t>Dobro je poznato da bi se recikliranjem ili ponovnom upotrebom proizvoda ili njegovih dijelova potrošnja sirovina i energije mogla znatno smanjiti. Još jedna korist uključuje smanjenje zavisnosti zemlje o uvozu sirovina, posebno takozvanih "kritičnih sirovina" kao što su rijetki metali, i na taj način smanjenje drugih rizika povezanih s uvozom, npr. pandemije, sukobi, itd. Ovo je takođe u skladu sa Direktivom o cirkularnoj ekonomiji EU 2018/851 o otpadu.</w:t>
      </w:r>
    </w:p>
    <w:p w:rsidR="00C55965" w:rsidRPr="00BE7E79" w:rsidRDefault="00C55965" w:rsidP="00E25456">
      <w:pPr>
        <w:pStyle w:val="BodyText"/>
        <w:ind w:left="0"/>
        <w:rPr>
          <w:rFonts w:ascii="Arial" w:hAnsi="Arial" w:cs="Arial"/>
          <w:lang w:val="bs-Latn-BA"/>
        </w:rPr>
      </w:pPr>
      <w:r w:rsidRPr="00BE7E79">
        <w:rPr>
          <w:rFonts w:ascii="Arial" w:hAnsi="Arial" w:cs="Arial"/>
          <w:lang w:val="bs-Latn-BA"/>
        </w:rPr>
        <w:t xml:space="preserve">Međutim, procjenjuje se da je oko 80% uticaja proizvoda na životnu sredinu u vidu upotrebe sirovina, proizvodnje gasova staklene bašte, potrošnje vode i energije itd. određeno tokom projektovanja proizvoda. Dizajn </w:t>
      </w:r>
      <w:r w:rsidRPr="00BE7E79">
        <w:rPr>
          <w:rFonts w:ascii="Arial" w:hAnsi="Arial" w:cs="Arial"/>
          <w:i/>
          <w:iCs/>
          <w:lang w:val="bs-Latn-BA"/>
        </w:rPr>
        <w:t xml:space="preserve">za održive proizvode </w:t>
      </w:r>
      <w:r w:rsidRPr="00BE7E79">
        <w:rPr>
          <w:rFonts w:ascii="Arial" w:hAnsi="Arial" w:cs="Arial"/>
          <w:lang w:val="bs-Latn-BA"/>
        </w:rPr>
        <w:t>je otuda toliko važan za postizanje cilja klimatske neutralnosti.</w:t>
      </w:r>
    </w:p>
    <w:p w:rsidR="00C55965" w:rsidRPr="00BE7E79" w:rsidRDefault="00C55965" w:rsidP="00C55965">
      <w:pPr>
        <w:pStyle w:val="A-CaptionTab"/>
        <w:rPr>
          <w:rFonts w:ascii="Arial" w:hAnsi="Arial" w:cs="Arial"/>
          <w:sz w:val="20"/>
          <w:szCs w:val="20"/>
          <w:lang w:val="bs-Latn-BA"/>
        </w:rPr>
      </w:pPr>
      <w:r w:rsidRPr="00BE7E79">
        <w:rPr>
          <w:rFonts w:ascii="Arial" w:hAnsi="Arial" w:cs="Arial"/>
          <w:sz w:val="20"/>
          <w:szCs w:val="20"/>
          <w:lang w:val="bs-Latn-BA"/>
        </w:rPr>
        <w:t xml:space="preserve">Slika </w:t>
      </w:r>
      <w:r w:rsidRPr="00BE7E79">
        <w:rPr>
          <w:rFonts w:ascii="Arial" w:hAnsi="Arial" w:cs="Arial"/>
          <w:sz w:val="20"/>
          <w:szCs w:val="20"/>
          <w:lang w:val="bs-Latn-BA"/>
        </w:rPr>
        <w:fldChar w:fldCharType="begin"/>
      </w:r>
      <w:r w:rsidRPr="00BE7E79">
        <w:rPr>
          <w:rFonts w:ascii="Arial" w:hAnsi="Arial" w:cs="Arial"/>
          <w:sz w:val="20"/>
          <w:szCs w:val="20"/>
          <w:lang w:val="bs-Latn-BA"/>
        </w:rPr>
        <w:instrText xml:space="preserve"> SEQ Figure \* ARABIC </w:instrText>
      </w:r>
      <w:r w:rsidRPr="00BE7E79">
        <w:rPr>
          <w:rFonts w:ascii="Arial" w:hAnsi="Arial" w:cs="Arial"/>
          <w:sz w:val="20"/>
          <w:szCs w:val="20"/>
          <w:lang w:val="bs-Latn-BA"/>
        </w:rPr>
        <w:fldChar w:fldCharType="separate"/>
      </w:r>
      <w:r w:rsidRPr="00BE7E79">
        <w:rPr>
          <w:rFonts w:ascii="Arial" w:hAnsi="Arial" w:cs="Arial"/>
          <w:sz w:val="20"/>
          <w:szCs w:val="20"/>
          <w:lang w:val="bs-Latn-BA"/>
        </w:rPr>
        <w:t>3</w:t>
      </w:r>
      <w:r w:rsidRPr="00BE7E79">
        <w:rPr>
          <w:rFonts w:ascii="Arial" w:hAnsi="Arial" w:cs="Arial"/>
          <w:sz w:val="20"/>
          <w:szCs w:val="20"/>
          <w:lang w:val="bs-Latn-BA"/>
        </w:rPr>
        <w:fldChar w:fldCharType="end"/>
      </w:r>
      <w:r w:rsidR="00895924" w:rsidRPr="00BE7E79">
        <w:rPr>
          <w:rFonts w:ascii="Arial" w:hAnsi="Arial" w:cs="Arial"/>
          <w:sz w:val="20"/>
          <w:szCs w:val="20"/>
          <w:lang w:val="bs-Latn-BA"/>
        </w:rPr>
        <w:t>1</w:t>
      </w:r>
      <w:r w:rsidRPr="00BE7E79">
        <w:rPr>
          <w:rFonts w:ascii="Arial" w:hAnsi="Arial" w:cs="Arial"/>
          <w:sz w:val="20"/>
          <w:szCs w:val="20"/>
          <w:lang w:val="bs-Latn-BA"/>
        </w:rPr>
        <w:t xml:space="preserve">: </w:t>
      </w:r>
      <w:r w:rsidRPr="00BE7E79">
        <w:rPr>
          <w:rFonts w:ascii="Arial" w:hAnsi="Arial" w:cs="Arial"/>
          <w:sz w:val="20"/>
          <w:szCs w:val="20"/>
          <w:lang w:val="bs-Latn-BA"/>
        </w:rPr>
        <w:tab/>
        <w:t>Dijagram toka materijala u okviru cirkularne ekonomije (COWI)</w:t>
      </w:r>
    </w:p>
    <w:p w:rsidR="00C55965" w:rsidRPr="00BE7E79" w:rsidRDefault="00C55965" w:rsidP="00C55965">
      <w:pPr>
        <w:pStyle w:val="BodyText"/>
        <w:rPr>
          <w:rFonts w:ascii="Arial" w:hAnsi="Arial" w:cs="Arial"/>
          <w:lang w:val="bs-Latn-BA"/>
        </w:rPr>
      </w:pPr>
      <w:r w:rsidRPr="00BE7E79">
        <w:rPr>
          <w:rFonts w:ascii="Arial" w:hAnsi="Arial" w:cs="Arial"/>
          <w:noProof/>
          <w:lang w:val="en-US" w:eastAsia="en-US"/>
        </w:rPr>
        <w:drawing>
          <wp:inline distT="0" distB="0" distL="0" distR="0" wp14:anchorId="4FC0FF94" wp14:editId="3A19BBFD">
            <wp:extent cx="5038725" cy="4269740"/>
            <wp:effectExtent l="0" t="0" r="9525" b="0"/>
            <wp:docPr id="1" name="Picture 1" descr="A picture containing text, electron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049897" name="Picture 532049897" descr="A picture containing text, electronics&#10;&#10;Description automatically generated"/>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a:xfrm>
                      <a:off x="0" y="0"/>
                      <a:ext cx="5038725" cy="4269740"/>
                    </a:xfrm>
                    <a:prstGeom prst="rect">
                      <a:avLst/>
                    </a:prstGeom>
                    <a:noFill/>
                  </pic:spPr>
                </pic:pic>
              </a:graphicData>
            </a:graphic>
          </wp:inline>
        </w:drawing>
      </w:r>
    </w:p>
    <w:p w:rsidR="00C55965" w:rsidRPr="00BE7E79" w:rsidRDefault="00C55965" w:rsidP="00CB59EA">
      <w:pPr>
        <w:pStyle w:val="A-Norm66"/>
        <w:ind w:left="0"/>
        <w:rPr>
          <w:rFonts w:ascii="Arial" w:hAnsi="Arial" w:cs="Arial"/>
          <w:lang w:val="bs-Latn-BA"/>
        </w:rPr>
      </w:pPr>
      <w:r w:rsidRPr="00BE7E79">
        <w:rPr>
          <w:rFonts w:ascii="Arial" w:hAnsi="Arial" w:cs="Arial"/>
          <w:lang w:val="bs-Latn-BA"/>
        </w:rPr>
        <w:t>Grafik iznad ilustruje princip protoka materijala u cirkularnoj ekonomiji.</w:t>
      </w:r>
    </w:p>
    <w:p w:rsidR="00C55965" w:rsidRPr="00BE7E79" w:rsidRDefault="00C55965" w:rsidP="00CB59EA">
      <w:pPr>
        <w:pStyle w:val="BodyText"/>
        <w:ind w:left="0"/>
        <w:rPr>
          <w:rFonts w:ascii="Arial" w:hAnsi="Arial" w:cs="Arial"/>
          <w:lang w:val="bs-Latn-BA"/>
        </w:rPr>
      </w:pPr>
      <w:r w:rsidRPr="00BE7E79">
        <w:rPr>
          <w:rFonts w:ascii="Arial" w:hAnsi="Arial" w:cs="Arial"/>
          <w:lang w:val="bs-Latn-BA"/>
        </w:rPr>
        <w:t>Kako bi uveli cirkularnu ekonomiju u Evropu, Evropska komisija i Parlament su u martu 2020. godine predstavili novi Akcioni plan cirkularne ekonomije, s ciljem promovisanja održivijeg dizajna proizvoda i jačanja prava potrošača. Ovaj akcioni plan fokusira se na elektroniku, ambalažu, plastiku, tekstil i građevinarstvo/zgrade, te hranu/vodu/hranljive materije – sve sektore koji intenzivne koriste resurse koji proizvode velike količine otpada i gdje je potencijal za cirkularnost visok.</w:t>
      </w:r>
    </w:p>
    <w:p w:rsidR="00C55965" w:rsidRPr="00BE7E79" w:rsidRDefault="00C55965" w:rsidP="00CB59EA">
      <w:pPr>
        <w:pStyle w:val="BodyText"/>
        <w:ind w:left="0"/>
        <w:rPr>
          <w:rFonts w:ascii="Arial" w:hAnsi="Arial" w:cs="Arial"/>
          <w:lang w:val="bs-Latn-BA"/>
        </w:rPr>
      </w:pPr>
      <w:r w:rsidRPr="00BE7E79">
        <w:rPr>
          <w:rFonts w:ascii="Arial" w:hAnsi="Arial" w:cs="Arial"/>
          <w:lang w:val="bs-Latn-BA"/>
        </w:rPr>
        <w:t>Da bi se postigao ambiciozni cilj EU o klimatskoj neutralnosti do 2050. godine, potrebno je uložiti zajednički napor ka povećanju cirkularne ekonomije i na taj način odvojiti ekonomski rast od korišćenja resursa, a istovremeno osigurati da EU ostane konkurentna</w:t>
      </w:r>
      <w:r w:rsidRPr="00BE7E79">
        <w:rPr>
          <w:rFonts w:ascii="Arial" w:hAnsi="Arial" w:cs="Arial"/>
          <w:vertAlign w:val="superscript"/>
          <w:lang w:val="bs-Latn-BA"/>
        </w:rPr>
        <w:footnoteReference w:id="30"/>
      </w:r>
      <w:r w:rsidRPr="00BE7E79">
        <w:rPr>
          <w:rFonts w:ascii="Arial" w:hAnsi="Arial" w:cs="Arial"/>
          <w:lang w:val="bs-Latn-BA"/>
        </w:rPr>
        <w:t>.</w:t>
      </w:r>
    </w:p>
    <w:p w:rsidR="00C55965" w:rsidRPr="00BE7E79" w:rsidRDefault="00C55965" w:rsidP="00C55965">
      <w:pPr>
        <w:pStyle w:val="A-CaptionTab"/>
        <w:rPr>
          <w:rFonts w:ascii="Arial" w:hAnsi="Arial" w:cs="Arial"/>
          <w:sz w:val="20"/>
          <w:szCs w:val="20"/>
          <w:lang w:val="bs-Latn-BA"/>
        </w:rPr>
      </w:pPr>
    </w:p>
    <w:p w:rsidR="00C55965" w:rsidRPr="00BE7E79" w:rsidRDefault="00C55965" w:rsidP="00CB59EA">
      <w:pPr>
        <w:pStyle w:val="Heading2"/>
        <w:rPr>
          <w:rFonts w:ascii="Arial" w:hAnsi="Arial"/>
          <w:lang w:val="bs-Latn-BA"/>
        </w:rPr>
      </w:pPr>
      <w:bookmarkStart w:id="235" w:name="_Toc193353902"/>
      <w:r w:rsidRPr="00BE7E79">
        <w:rPr>
          <w:rFonts w:ascii="Arial" w:hAnsi="Arial"/>
          <w:lang w:val="bs-Latn-BA"/>
        </w:rPr>
        <w:t xml:space="preserve">Opšti </w:t>
      </w:r>
      <w:r w:rsidRPr="00BE7E79">
        <w:rPr>
          <w:rFonts w:ascii="Arial" w:hAnsi="Arial"/>
        </w:rPr>
        <w:t>međunarodni</w:t>
      </w:r>
      <w:r w:rsidRPr="00BE7E79">
        <w:rPr>
          <w:rFonts w:ascii="Arial" w:hAnsi="Arial"/>
          <w:lang w:val="bs-Latn-BA"/>
        </w:rPr>
        <w:t xml:space="preserve"> ciljevi</w:t>
      </w:r>
      <w:bookmarkEnd w:id="235"/>
    </w:p>
    <w:p w:rsidR="00C55965" w:rsidRPr="00BE7E79" w:rsidRDefault="00C55965" w:rsidP="00245C6C">
      <w:pPr>
        <w:pStyle w:val="BodyText"/>
        <w:ind w:left="0"/>
        <w:rPr>
          <w:rFonts w:ascii="Arial" w:hAnsi="Arial" w:cs="Arial"/>
          <w:lang w:val="bs-Latn-BA"/>
        </w:rPr>
      </w:pPr>
      <w:r w:rsidRPr="00BE7E79">
        <w:rPr>
          <w:rFonts w:ascii="Arial" w:hAnsi="Arial" w:cs="Arial"/>
          <w:lang w:val="bs-Latn-BA"/>
        </w:rPr>
        <w:t>Crna Gora je potpisnica mnogih međunarodnih sporazuma i ekoloških konvencija. U skladu sa članom 9. Ustava Crne Gore (</w:t>
      </w:r>
      <w:r w:rsidR="00903807" w:rsidRPr="00BE7E79">
        <w:rPr>
          <w:rFonts w:ascii="Arial" w:hAnsi="Arial" w:cs="Arial"/>
        </w:rPr>
        <w:t>"Službenom listu CG", br. 1/2007</w:t>
      </w:r>
      <w:bookmarkStart w:id="236" w:name="SADRZAJ_351"/>
      <w:r w:rsidR="00903807" w:rsidRPr="00BE7E79">
        <w:rPr>
          <w:rFonts w:ascii="Arial" w:hAnsi="Arial" w:cs="Arial"/>
        </w:rPr>
        <w:t xml:space="preserve">, </w:t>
      </w:r>
      <w:r w:rsidR="00903807" w:rsidRPr="00BE7E79">
        <w:rPr>
          <w:rFonts w:ascii="Arial" w:hAnsi="Arial" w:cs="Arial"/>
          <w:lang w:val="sr-Latn-ME"/>
        </w:rPr>
        <w:t>38/13</w:t>
      </w:r>
      <w:bookmarkEnd w:id="236"/>
      <w:r w:rsidRPr="00BE7E79">
        <w:rPr>
          <w:rFonts w:ascii="Arial" w:hAnsi="Arial" w:cs="Arial"/>
          <w:lang w:val="bs-Latn-BA"/>
        </w:rPr>
        <w:t>) ratifikovani i objavljeni međunarodni ugovori i opšteprihvaćena pravila međunarodnog prava predstavljaju sastavni dio zakonodavstva u zemlji i imaju primat nad domaćim zakonodavstvom u slučajevima kada se međunarodnom regulativom reguliše nešto na drugačiji način.</w:t>
      </w:r>
    </w:p>
    <w:p w:rsidR="00C55965" w:rsidRPr="00BE7E79" w:rsidRDefault="00C55965" w:rsidP="00245C6C">
      <w:pPr>
        <w:pStyle w:val="BodyText"/>
        <w:ind w:left="0"/>
        <w:rPr>
          <w:rFonts w:ascii="Arial" w:hAnsi="Arial" w:cs="Arial"/>
          <w:lang w:val="bs-Latn-BA"/>
        </w:rPr>
      </w:pPr>
      <w:r w:rsidRPr="00BE7E79">
        <w:rPr>
          <w:rFonts w:ascii="Arial" w:hAnsi="Arial" w:cs="Arial"/>
          <w:lang w:val="bs-Latn-BA"/>
        </w:rPr>
        <w:t>Međunarodni ciljevi su postavljeni u različitim međunarodnim konvencijama i pratećim protokolima koje je Crna Gora ratifikovala.</w:t>
      </w:r>
    </w:p>
    <w:p w:rsidR="00C55965" w:rsidRPr="00BE7E79" w:rsidRDefault="00C55965" w:rsidP="00C55965">
      <w:pPr>
        <w:pStyle w:val="A-Bullet1"/>
        <w:rPr>
          <w:rFonts w:ascii="Arial" w:hAnsi="Arial" w:cs="Arial"/>
          <w:lang w:val="bs-Latn-BA"/>
        </w:rPr>
      </w:pPr>
      <w:r w:rsidRPr="00BE7E79">
        <w:rPr>
          <w:rFonts w:ascii="Arial" w:hAnsi="Arial" w:cs="Arial"/>
          <w:lang w:val="bs-Latn-BA"/>
        </w:rPr>
        <w:t>Okvirna konvencija Ujedinjenih nacija o klimatskim promjenama (UNFCCC): Crna Gora je ratifikovala ovu konvenciju 6. jula 2006.</w:t>
      </w:r>
      <w:r w:rsidR="00271CDC" w:rsidRPr="00BE7E79">
        <w:rPr>
          <w:rFonts w:ascii="Arial" w:hAnsi="Arial" w:cs="Arial"/>
          <w:lang w:val="bs-Latn-BA"/>
        </w:rPr>
        <w:t xml:space="preserve"> godine.</w:t>
      </w:r>
      <w:r w:rsidRPr="00BE7E79">
        <w:rPr>
          <w:rFonts w:ascii="Arial" w:hAnsi="Arial" w:cs="Arial"/>
          <w:lang w:val="bs-Latn-BA"/>
        </w:rPr>
        <w:t xml:space="preserve"> UNFCCC je međunarodni ugovor koji ima za cilj rješavanje problema globalnog zagrijavanja i smanjenje emisije gasova sa efektom staklene bašte.</w:t>
      </w:r>
    </w:p>
    <w:p w:rsidR="00C55965" w:rsidRPr="00BE7E79" w:rsidRDefault="00C55965" w:rsidP="00C55965">
      <w:pPr>
        <w:pStyle w:val="A-Bullet1"/>
        <w:rPr>
          <w:rFonts w:ascii="Arial" w:hAnsi="Arial" w:cs="Arial"/>
          <w:lang w:val="bs-Latn-BA"/>
        </w:rPr>
      </w:pPr>
      <w:r w:rsidRPr="00BE7E79">
        <w:rPr>
          <w:rFonts w:ascii="Arial" w:hAnsi="Arial" w:cs="Arial"/>
          <w:lang w:val="bs-Latn-BA"/>
        </w:rPr>
        <w:t>Protokol iz Kjota: Crna Gora je ratifikovala Kjoto protokol 14. maja 2007.</w:t>
      </w:r>
      <w:r w:rsidR="00271CDC" w:rsidRPr="00BE7E79">
        <w:rPr>
          <w:rFonts w:ascii="Arial" w:hAnsi="Arial" w:cs="Arial"/>
          <w:lang w:val="bs-Latn-BA"/>
        </w:rPr>
        <w:t xml:space="preserve"> godine.</w:t>
      </w:r>
      <w:r w:rsidRPr="00BE7E79">
        <w:rPr>
          <w:rFonts w:ascii="Arial" w:hAnsi="Arial" w:cs="Arial"/>
          <w:lang w:val="bs-Latn-BA"/>
        </w:rPr>
        <w:t xml:space="preserve"> Protokol je proširenje UNFCCC i postavlja obavezujuće ciljeve smanjenja emisija za industrijalizovane zemlje.</w:t>
      </w:r>
    </w:p>
    <w:p w:rsidR="00C55965" w:rsidRPr="00BE7E79" w:rsidRDefault="00C55965" w:rsidP="00C55965">
      <w:pPr>
        <w:pStyle w:val="A-Bullet1"/>
        <w:rPr>
          <w:rFonts w:ascii="Arial" w:hAnsi="Arial" w:cs="Arial"/>
          <w:lang w:val="bs-Latn-BA"/>
        </w:rPr>
      </w:pPr>
      <w:r w:rsidRPr="00BE7E79">
        <w:rPr>
          <w:rFonts w:ascii="Arial" w:hAnsi="Arial" w:cs="Arial"/>
          <w:lang w:val="bs-Latn-BA"/>
        </w:rPr>
        <w:t>Bazelska konvencija o kontroli prekograničnog kretanja opasnog otpada i njegovog odlaganja: Crna Gora je ratifikovala ovu konvenciju 3. decembra 2006.</w:t>
      </w:r>
      <w:r w:rsidR="00271CDC" w:rsidRPr="00BE7E79">
        <w:rPr>
          <w:rFonts w:ascii="Arial" w:hAnsi="Arial" w:cs="Arial"/>
          <w:lang w:val="bs-Latn-BA"/>
        </w:rPr>
        <w:t xml:space="preserve"> godine.</w:t>
      </w:r>
      <w:r w:rsidRPr="00BE7E79">
        <w:rPr>
          <w:rFonts w:ascii="Arial" w:hAnsi="Arial" w:cs="Arial"/>
          <w:lang w:val="bs-Latn-BA"/>
        </w:rPr>
        <w:t xml:space="preserve"> Bazelska konvencija je osmišljena da svede na najmanju moguću mjeru stvaranje opasnog otpada, kontroliše njegovo prekogranično kretanje i obezbijedi ekološki prihvatljivo upravljanje.</w:t>
      </w:r>
    </w:p>
    <w:p w:rsidR="00C55965" w:rsidRPr="00BE7E79" w:rsidRDefault="00C55965" w:rsidP="00C55965">
      <w:pPr>
        <w:pStyle w:val="A-Bullet1"/>
        <w:rPr>
          <w:rFonts w:ascii="Arial" w:hAnsi="Arial" w:cs="Arial"/>
          <w:lang w:val="bs-Latn-BA"/>
        </w:rPr>
      </w:pPr>
      <w:r w:rsidRPr="00BE7E79">
        <w:rPr>
          <w:rFonts w:ascii="Arial" w:hAnsi="Arial" w:cs="Arial"/>
          <w:lang w:val="bs-Latn-BA"/>
        </w:rPr>
        <w:t>Konvencija o prekograničnim efektima industrijskih nesreća</w:t>
      </w:r>
    </w:p>
    <w:p w:rsidR="00C55965" w:rsidRPr="00BE7E79" w:rsidRDefault="00C55965" w:rsidP="00C55965">
      <w:pPr>
        <w:pStyle w:val="A-Bullet1"/>
        <w:rPr>
          <w:rFonts w:ascii="Arial" w:hAnsi="Arial" w:cs="Arial"/>
          <w:lang w:val="bs-Latn-BA"/>
        </w:rPr>
      </w:pPr>
      <w:r w:rsidRPr="00BE7E79">
        <w:rPr>
          <w:rFonts w:ascii="Arial" w:hAnsi="Arial" w:cs="Arial"/>
          <w:lang w:val="bs-Latn-BA"/>
        </w:rPr>
        <w:t>Stokholmska konvencija o postojanim organskim zagađivačima (POPs)</w:t>
      </w:r>
    </w:p>
    <w:p w:rsidR="00C55965" w:rsidRPr="00BE7E79" w:rsidRDefault="00C55965" w:rsidP="00C55965">
      <w:pPr>
        <w:pStyle w:val="A-Bullet1"/>
        <w:rPr>
          <w:rFonts w:ascii="Arial" w:hAnsi="Arial" w:cs="Arial"/>
          <w:lang w:val="bs-Latn-BA"/>
        </w:rPr>
      </w:pPr>
      <w:r w:rsidRPr="00BE7E79">
        <w:rPr>
          <w:rFonts w:ascii="Arial" w:hAnsi="Arial" w:cs="Arial"/>
          <w:lang w:val="bs-Latn-BA"/>
        </w:rPr>
        <w:t>Bečka konvencija za zaštitu ozonskog omotača i Montrealski protokol o supstancama koje oštećuju ozonski omotač</w:t>
      </w:r>
    </w:p>
    <w:p w:rsidR="00375978" w:rsidRPr="00BE7E79" w:rsidRDefault="00375978" w:rsidP="00245C6C">
      <w:pPr>
        <w:pStyle w:val="BodyText"/>
        <w:ind w:left="0"/>
        <w:rPr>
          <w:rFonts w:ascii="Arial" w:hAnsi="Arial" w:cs="Arial"/>
          <w:lang w:val="bs-Latn-BA"/>
        </w:rPr>
      </w:pPr>
    </w:p>
    <w:p w:rsidR="00C55965" w:rsidRPr="00BE7E79" w:rsidRDefault="00C55965" w:rsidP="00245C6C">
      <w:pPr>
        <w:pStyle w:val="BodyText"/>
        <w:ind w:left="0"/>
        <w:rPr>
          <w:rFonts w:ascii="Arial" w:hAnsi="Arial" w:cs="Arial"/>
          <w:lang w:val="bs-Latn-BA"/>
        </w:rPr>
      </w:pPr>
      <w:r w:rsidRPr="00BE7E79">
        <w:rPr>
          <w:rFonts w:ascii="Arial" w:hAnsi="Arial" w:cs="Arial"/>
          <w:lang w:val="bs-Latn-BA"/>
        </w:rPr>
        <w:t>Multilateralni sporazumi koje je Crna Gora ratifikovala u oblasti biodiverziteta:</w:t>
      </w:r>
    </w:p>
    <w:p w:rsidR="00C55965" w:rsidRPr="00BE7E79" w:rsidRDefault="00C55965" w:rsidP="00C55965">
      <w:pPr>
        <w:pStyle w:val="A-Bullet1"/>
        <w:rPr>
          <w:rFonts w:ascii="Arial" w:hAnsi="Arial" w:cs="Arial"/>
          <w:lang w:val="bs-Latn-BA"/>
        </w:rPr>
      </w:pPr>
      <w:r w:rsidRPr="00BE7E79">
        <w:rPr>
          <w:rFonts w:ascii="Arial" w:hAnsi="Arial" w:cs="Arial"/>
          <w:lang w:val="bs-Latn-BA"/>
        </w:rPr>
        <w:t>Konvencija o biološkoj raznolikosti</w:t>
      </w:r>
    </w:p>
    <w:p w:rsidR="00C55965" w:rsidRPr="00BE7E79" w:rsidRDefault="00C55965" w:rsidP="00C55965">
      <w:pPr>
        <w:pStyle w:val="A-Bullet1"/>
        <w:rPr>
          <w:rFonts w:ascii="Arial" w:hAnsi="Arial" w:cs="Arial"/>
          <w:lang w:val="bs-Latn-BA"/>
        </w:rPr>
      </w:pPr>
      <w:r w:rsidRPr="00BE7E79">
        <w:rPr>
          <w:rFonts w:ascii="Arial" w:hAnsi="Arial" w:cs="Arial"/>
          <w:lang w:val="bs-Latn-BA"/>
        </w:rPr>
        <w:t>Kartagenski protokol o biološkoj raznolikosti</w:t>
      </w:r>
    </w:p>
    <w:p w:rsidR="00C55965" w:rsidRPr="00BE7E79" w:rsidRDefault="00C55965" w:rsidP="00C55965">
      <w:pPr>
        <w:pStyle w:val="A-Bullet1"/>
        <w:rPr>
          <w:rFonts w:ascii="Arial" w:hAnsi="Arial" w:cs="Arial"/>
          <w:lang w:val="bs-Latn-BA"/>
        </w:rPr>
      </w:pPr>
      <w:r w:rsidRPr="00BE7E79">
        <w:rPr>
          <w:rFonts w:ascii="Arial" w:hAnsi="Arial" w:cs="Arial"/>
          <w:lang w:val="bs-Latn-BA"/>
        </w:rPr>
        <w:t>Konvencija o očuvanju migratornih vrsta divljih životinja (Bonska konvencija)</w:t>
      </w:r>
    </w:p>
    <w:p w:rsidR="00C55965" w:rsidRPr="00BE7E79" w:rsidRDefault="00C55965" w:rsidP="00C55965">
      <w:pPr>
        <w:pStyle w:val="A-Bullet1"/>
        <w:rPr>
          <w:rFonts w:ascii="Arial" w:hAnsi="Arial" w:cs="Arial"/>
          <w:lang w:val="bs-Latn-BA"/>
        </w:rPr>
      </w:pPr>
      <w:r w:rsidRPr="00BE7E79">
        <w:rPr>
          <w:rFonts w:ascii="Arial" w:hAnsi="Arial" w:cs="Arial"/>
          <w:lang w:val="bs-Latn-BA"/>
        </w:rPr>
        <w:t>Konvencija o zaštiti evropske divljači i prirodnih staništa (Bernska konvencija) ratifikovana</w:t>
      </w:r>
    </w:p>
    <w:p w:rsidR="00C55965" w:rsidRPr="00BE7E79" w:rsidRDefault="00C55965" w:rsidP="00C55965">
      <w:pPr>
        <w:pStyle w:val="A-Bullet1"/>
        <w:rPr>
          <w:rFonts w:ascii="Arial" w:hAnsi="Arial" w:cs="Arial"/>
          <w:lang w:val="bs-Latn-BA"/>
        </w:rPr>
      </w:pPr>
      <w:r w:rsidRPr="00BE7E79">
        <w:rPr>
          <w:rFonts w:ascii="Arial" w:hAnsi="Arial" w:cs="Arial"/>
          <w:lang w:val="bs-Latn-BA"/>
        </w:rPr>
        <w:t>Konvencija o močvarama (Ramsarska konvencija)</w:t>
      </w:r>
    </w:p>
    <w:p w:rsidR="00C55965" w:rsidRPr="00BE7E79" w:rsidRDefault="00C55965" w:rsidP="00C55965">
      <w:pPr>
        <w:pStyle w:val="A-Bullet1"/>
        <w:rPr>
          <w:rFonts w:ascii="Arial" w:hAnsi="Arial" w:cs="Arial"/>
          <w:lang w:val="bs-Latn-BA"/>
        </w:rPr>
      </w:pPr>
      <w:r w:rsidRPr="00BE7E79">
        <w:rPr>
          <w:rFonts w:ascii="Arial" w:hAnsi="Arial" w:cs="Arial"/>
          <w:lang w:val="bs-Latn-BA"/>
        </w:rPr>
        <w:t>Konvencija o zaštiti svjetske kulturne i prirodne baštine</w:t>
      </w:r>
    </w:p>
    <w:p w:rsidR="00C55965" w:rsidRPr="00BE7E79" w:rsidRDefault="00C55965" w:rsidP="00C55965">
      <w:pPr>
        <w:pStyle w:val="A-Bullet1"/>
        <w:rPr>
          <w:rFonts w:ascii="Arial" w:hAnsi="Arial" w:cs="Arial"/>
          <w:lang w:val="bs-Latn-BA"/>
        </w:rPr>
      </w:pPr>
      <w:r w:rsidRPr="00BE7E79">
        <w:rPr>
          <w:rFonts w:ascii="Arial" w:hAnsi="Arial" w:cs="Arial"/>
          <w:lang w:val="bs-Latn-BA"/>
        </w:rPr>
        <w:t>Evropska konvencija o područjima</w:t>
      </w:r>
    </w:p>
    <w:p w:rsidR="00C55965" w:rsidRPr="00BE7E79" w:rsidRDefault="00C55965" w:rsidP="00C55965">
      <w:pPr>
        <w:pStyle w:val="A-Bullet1"/>
        <w:rPr>
          <w:rFonts w:ascii="Arial" w:hAnsi="Arial" w:cs="Arial"/>
          <w:lang w:val="bs-Latn-BA"/>
        </w:rPr>
      </w:pPr>
      <w:r w:rsidRPr="00BE7E79">
        <w:rPr>
          <w:rFonts w:ascii="Arial" w:hAnsi="Arial" w:cs="Arial"/>
          <w:lang w:val="bs-Latn-BA"/>
        </w:rPr>
        <w:t>Konvencija o međunarodnoj trgovini ugroženim vrstama flore i faune (CITES Konvencija)</w:t>
      </w:r>
    </w:p>
    <w:p w:rsidR="00C55965" w:rsidRPr="00BE7E79" w:rsidRDefault="00C55965" w:rsidP="00C55965">
      <w:pPr>
        <w:pStyle w:val="A-Bullet1"/>
        <w:rPr>
          <w:rFonts w:ascii="Arial" w:hAnsi="Arial" w:cs="Arial"/>
          <w:lang w:val="bs-Latn-BA"/>
        </w:rPr>
      </w:pPr>
      <w:r w:rsidRPr="00BE7E79">
        <w:rPr>
          <w:rFonts w:ascii="Arial" w:hAnsi="Arial" w:cs="Arial"/>
          <w:lang w:val="bs-Latn-BA"/>
        </w:rPr>
        <w:t>Barselonska konvencija (1995.) i SPA/BD protokol koji se odnosi na posebna zaštićena područja i biološku raznolikost na Mediteranu Aneks II (ugrožene vrste ili vrste u opasnosti) i Aneks III (vrste čije je iskorišćavanje regulisano)</w:t>
      </w:r>
    </w:p>
    <w:p w:rsidR="00C55965" w:rsidRPr="00BE7E79" w:rsidRDefault="00C55965" w:rsidP="00C55965">
      <w:pPr>
        <w:pStyle w:val="A-Bullet1"/>
        <w:rPr>
          <w:rFonts w:ascii="Arial" w:hAnsi="Arial" w:cs="Arial"/>
          <w:lang w:val="bs-Latn-BA"/>
        </w:rPr>
      </w:pPr>
      <w:r w:rsidRPr="00BE7E79">
        <w:rPr>
          <w:rFonts w:ascii="Arial" w:hAnsi="Arial" w:cs="Arial"/>
          <w:lang w:val="bs-Latn-BA"/>
        </w:rPr>
        <w:t>Konvencija Ujedinjenih nacija za borbu protiv dezertifikacije u zemljama sa teškom sušom i/ili dezertifikacijom, posebno u Africi</w:t>
      </w:r>
    </w:p>
    <w:p w:rsidR="00C55965" w:rsidRPr="00BE7E79" w:rsidRDefault="00C55965" w:rsidP="00C55965">
      <w:pPr>
        <w:pStyle w:val="A-Bullet1"/>
        <w:rPr>
          <w:rFonts w:ascii="Arial" w:hAnsi="Arial" w:cs="Arial"/>
          <w:lang w:val="bs-Latn-BA"/>
        </w:rPr>
      </w:pPr>
      <w:r w:rsidRPr="00BE7E79">
        <w:rPr>
          <w:rFonts w:ascii="Arial" w:hAnsi="Arial" w:cs="Arial"/>
          <w:lang w:val="bs-Latn-BA"/>
        </w:rPr>
        <w:t>Sporazum o zaštiti kitova u Crnom moru, Sredozemlju i susjednom atlantskom području - Accobams</w:t>
      </w:r>
    </w:p>
    <w:p w:rsidR="00C55965" w:rsidRPr="00BE7E79" w:rsidRDefault="00C55965" w:rsidP="00C55965">
      <w:pPr>
        <w:pStyle w:val="A-Bullet1"/>
        <w:rPr>
          <w:rFonts w:ascii="Arial" w:hAnsi="Arial" w:cs="Arial"/>
          <w:lang w:val="bs-Latn-BA"/>
        </w:rPr>
      </w:pPr>
      <w:r w:rsidRPr="00BE7E79">
        <w:rPr>
          <w:rFonts w:ascii="Arial" w:hAnsi="Arial" w:cs="Arial"/>
          <w:lang w:val="bs-Latn-BA"/>
        </w:rPr>
        <w:t>Protokol o posebno zaštićenim područjima i biodiverzitetu Mediterana</w:t>
      </w:r>
    </w:p>
    <w:p w:rsidR="00C55965" w:rsidRPr="00BE7E79" w:rsidRDefault="00C55965" w:rsidP="00C55965">
      <w:pPr>
        <w:pStyle w:val="A-Bullet1"/>
        <w:rPr>
          <w:rFonts w:ascii="Arial" w:hAnsi="Arial" w:cs="Arial"/>
          <w:lang w:val="bs-Latn-BA"/>
        </w:rPr>
      </w:pPr>
      <w:r w:rsidRPr="00BE7E79">
        <w:rPr>
          <w:rFonts w:ascii="Arial" w:hAnsi="Arial" w:cs="Arial"/>
          <w:lang w:val="bs-Latn-BA"/>
        </w:rPr>
        <w:t>Sporazum o zaštiti afričko-evroazijskih migratornih vodenih ptica (AEWA)</w:t>
      </w:r>
    </w:p>
    <w:p w:rsidR="00C55965" w:rsidRPr="00BE7E79" w:rsidRDefault="00C55965" w:rsidP="00C55965">
      <w:pPr>
        <w:pStyle w:val="A-Bullet1"/>
        <w:rPr>
          <w:rFonts w:ascii="Arial" w:hAnsi="Arial" w:cs="Arial"/>
          <w:lang w:val="bs-Latn-BA"/>
        </w:rPr>
      </w:pPr>
      <w:r w:rsidRPr="00BE7E79">
        <w:rPr>
          <w:rFonts w:ascii="Arial" w:hAnsi="Arial" w:cs="Arial"/>
          <w:lang w:val="bs-Latn-BA"/>
        </w:rPr>
        <w:t>Sporazum o zaštiti slijepih miševa u Evropi (EUROBATS)</w:t>
      </w:r>
      <w:r w:rsidR="00375978" w:rsidRPr="00BE7E79">
        <w:rPr>
          <w:rFonts w:ascii="Arial" w:hAnsi="Arial" w:cs="Arial"/>
          <w:lang w:val="bs-Latn-BA"/>
        </w:rPr>
        <w:t>.</w:t>
      </w:r>
    </w:p>
    <w:p w:rsidR="00375978" w:rsidRPr="00BE7E79" w:rsidRDefault="00375978" w:rsidP="00375978">
      <w:pPr>
        <w:pStyle w:val="A-Bullet1"/>
        <w:numPr>
          <w:ilvl w:val="0"/>
          <w:numId w:val="0"/>
        </w:numPr>
        <w:ind w:left="1417"/>
        <w:rPr>
          <w:rFonts w:ascii="Arial" w:hAnsi="Arial" w:cs="Arial"/>
          <w:lang w:val="bs-Latn-BA"/>
        </w:rPr>
      </w:pPr>
    </w:p>
    <w:p w:rsidR="00C55965" w:rsidRPr="00BE7E79" w:rsidRDefault="00C55965" w:rsidP="00CB59EA">
      <w:pPr>
        <w:pStyle w:val="Heading2"/>
        <w:rPr>
          <w:rFonts w:ascii="Arial" w:hAnsi="Arial"/>
          <w:lang w:val="bs-Latn-BA"/>
        </w:rPr>
      </w:pPr>
      <w:bookmarkStart w:id="237" w:name="_Toc193353903"/>
      <w:r w:rsidRPr="00BE7E79">
        <w:rPr>
          <w:rFonts w:ascii="Arial" w:hAnsi="Arial"/>
          <w:lang w:val="bs-Latn-BA"/>
        </w:rPr>
        <w:t>Relevantni SPU ciljevi</w:t>
      </w:r>
      <w:bookmarkEnd w:id="237"/>
    </w:p>
    <w:p w:rsidR="00C55965" w:rsidRPr="00BE7E79" w:rsidRDefault="00C55965" w:rsidP="00245C6C">
      <w:pPr>
        <w:pStyle w:val="BodyText"/>
        <w:ind w:left="0"/>
        <w:rPr>
          <w:rFonts w:ascii="Arial" w:hAnsi="Arial" w:cs="Arial"/>
          <w:lang w:val="bs-Latn-BA"/>
        </w:rPr>
      </w:pPr>
      <w:r w:rsidRPr="00BE7E79">
        <w:rPr>
          <w:rFonts w:ascii="Arial" w:hAnsi="Arial" w:cs="Arial"/>
          <w:lang w:val="bs-Latn-BA"/>
        </w:rPr>
        <w:t>Identifikacija ciljeva SPU koji se odnose na planski dokument prikazana je u donjoj tabeli. Ovi SPU ciljevi su usklađeni sa EU/međunarodnim ciljevima i integrisani su u nacionalne planove i strategije, kao što je detaljno prikazano u tabeli ispod. Važno je napomenuti da lista nije konačna.</w:t>
      </w:r>
    </w:p>
    <w:p w:rsidR="00C55965" w:rsidRPr="00BE7E79" w:rsidRDefault="00C55965" w:rsidP="00C55965">
      <w:pPr>
        <w:pStyle w:val="BodyText"/>
        <w:rPr>
          <w:rFonts w:ascii="Arial" w:hAnsi="Arial" w:cs="Arial"/>
          <w:lang w:val="bs-Latn-BA"/>
        </w:rPr>
        <w:sectPr w:rsidR="00C55965" w:rsidRPr="00BE7E79" w:rsidSect="008D1565">
          <w:headerReference w:type="default" r:id="rId76"/>
          <w:pgSz w:w="11907" w:h="16840"/>
          <w:pgMar w:top="1560" w:right="1134" w:bottom="540" w:left="1134" w:header="851" w:footer="369" w:gutter="0"/>
          <w:pgNumType w:start="1"/>
          <w:cols w:space="708"/>
          <w:docGrid w:linePitch="360"/>
        </w:sectPr>
      </w:pPr>
    </w:p>
    <w:p w:rsidR="00C55965" w:rsidRPr="00BE7E79" w:rsidRDefault="00C55965" w:rsidP="00C55965">
      <w:pPr>
        <w:pStyle w:val="A-CaptionTab"/>
        <w:rPr>
          <w:rFonts w:ascii="Arial" w:hAnsi="Arial" w:cs="Arial"/>
          <w:sz w:val="20"/>
          <w:szCs w:val="20"/>
          <w:lang w:val="bs-Latn-BA"/>
        </w:rPr>
      </w:pPr>
    </w:p>
    <w:p w:rsidR="00C55965" w:rsidRPr="00BE7E79" w:rsidRDefault="00C55965" w:rsidP="00C55965">
      <w:pPr>
        <w:pStyle w:val="A-CaptionTab"/>
        <w:rPr>
          <w:rFonts w:ascii="Arial" w:hAnsi="Arial" w:cs="Arial"/>
          <w:sz w:val="20"/>
          <w:szCs w:val="20"/>
          <w:lang w:val="bs-Latn-BA"/>
        </w:rPr>
      </w:pPr>
    </w:p>
    <w:p w:rsidR="00C55965" w:rsidRPr="00BE7E79" w:rsidRDefault="00C55965" w:rsidP="00C55965">
      <w:pPr>
        <w:pStyle w:val="A-CaptionTab"/>
        <w:rPr>
          <w:rFonts w:ascii="Arial" w:hAnsi="Arial" w:cs="Arial"/>
          <w:sz w:val="20"/>
          <w:szCs w:val="20"/>
          <w:lang w:val="bs-Latn-BA"/>
        </w:rPr>
      </w:pPr>
      <w:bookmarkStart w:id="238" w:name="_Toc189941604"/>
      <w:r w:rsidRPr="00BE7E79">
        <w:rPr>
          <w:rFonts w:ascii="Arial" w:hAnsi="Arial" w:cs="Arial"/>
          <w:sz w:val="20"/>
          <w:szCs w:val="20"/>
          <w:lang w:val="bs-Latn-BA"/>
        </w:rPr>
        <w:t>Tabela</w:t>
      </w:r>
      <w:r w:rsidR="00487428" w:rsidRPr="00BE7E79">
        <w:rPr>
          <w:rFonts w:ascii="Arial" w:hAnsi="Arial" w:cs="Arial"/>
          <w:sz w:val="20"/>
          <w:szCs w:val="20"/>
          <w:lang w:val="bs-Latn-BA"/>
        </w:rPr>
        <w:t xml:space="preserve"> 37</w:t>
      </w:r>
      <w:r w:rsidRPr="00BE7E79">
        <w:rPr>
          <w:rFonts w:ascii="Arial" w:hAnsi="Arial" w:cs="Arial"/>
          <w:sz w:val="20"/>
          <w:szCs w:val="20"/>
          <w:lang w:val="bs-Latn-BA"/>
        </w:rPr>
        <w:t xml:space="preserve">: </w:t>
      </w:r>
      <w:r w:rsidRPr="00BE7E79">
        <w:rPr>
          <w:rFonts w:ascii="Arial" w:hAnsi="Arial" w:cs="Arial"/>
          <w:sz w:val="20"/>
          <w:szCs w:val="20"/>
          <w:lang w:val="bs-Latn-BA"/>
        </w:rPr>
        <w:tab/>
        <w:t>SPU ciljevi za planski dokument</w:t>
      </w:r>
      <w:bookmarkEnd w:id="238"/>
    </w:p>
    <w:tbl>
      <w:tblPr>
        <w:tblStyle w:val="TableGrid"/>
        <w:tblW w:w="15451" w:type="dxa"/>
        <w:tblInd w:w="-5" w:type="dxa"/>
        <w:tblLook w:val="04A0" w:firstRow="1" w:lastRow="0" w:firstColumn="1" w:lastColumn="0" w:noHBand="0" w:noVBand="1"/>
      </w:tblPr>
      <w:tblGrid>
        <w:gridCol w:w="1565"/>
        <w:gridCol w:w="2404"/>
        <w:gridCol w:w="3544"/>
        <w:gridCol w:w="3969"/>
        <w:gridCol w:w="3969"/>
      </w:tblGrid>
      <w:tr w:rsidR="00C55965" w:rsidRPr="00BE7E79" w:rsidTr="006B65C2">
        <w:trPr>
          <w:tblHeader/>
        </w:trPr>
        <w:tc>
          <w:tcPr>
            <w:tcW w:w="1565" w:type="dxa"/>
            <w:tcBorders>
              <w:top w:val="single" w:sz="4" w:space="0" w:color="auto"/>
              <w:left w:val="single" w:sz="4" w:space="0" w:color="auto"/>
              <w:bottom w:val="single" w:sz="4" w:space="0" w:color="auto"/>
              <w:right w:val="single" w:sz="4" w:space="0" w:color="auto"/>
            </w:tcBorders>
            <w:shd w:val="clear" w:color="auto" w:fill="F04E23"/>
          </w:tcPr>
          <w:p w:rsidR="00C55965" w:rsidRPr="00BE7E79" w:rsidRDefault="00C55965" w:rsidP="006B65C2">
            <w:pPr>
              <w:pStyle w:val="A-Table"/>
              <w:rPr>
                <w:rFonts w:ascii="Arial" w:hAnsi="Arial" w:cs="Arial"/>
                <w:color w:val="FFFFFF" w:themeColor="background1"/>
                <w:sz w:val="20"/>
                <w:szCs w:val="20"/>
                <w:lang w:val="bs-Latn-BA"/>
              </w:rPr>
            </w:pPr>
            <w:r w:rsidRPr="00BE7E79">
              <w:rPr>
                <w:rFonts w:ascii="Arial" w:hAnsi="Arial" w:cs="Arial"/>
                <w:color w:val="FFFFFF" w:themeColor="background1"/>
                <w:sz w:val="20"/>
                <w:szCs w:val="20"/>
                <w:lang w:val="bs-Latn-BA"/>
              </w:rPr>
              <w:t>Aspekt</w:t>
            </w:r>
          </w:p>
        </w:tc>
        <w:tc>
          <w:tcPr>
            <w:tcW w:w="2404" w:type="dxa"/>
            <w:tcBorders>
              <w:top w:val="single" w:sz="4" w:space="0" w:color="auto"/>
              <w:left w:val="single" w:sz="4" w:space="0" w:color="auto"/>
              <w:bottom w:val="single" w:sz="4" w:space="0" w:color="auto"/>
              <w:right w:val="single" w:sz="4" w:space="0" w:color="auto"/>
            </w:tcBorders>
            <w:shd w:val="clear" w:color="auto" w:fill="F04E23"/>
          </w:tcPr>
          <w:p w:rsidR="00C55965" w:rsidRPr="00BE7E79" w:rsidRDefault="00C55965" w:rsidP="006B65C2">
            <w:pPr>
              <w:pStyle w:val="A-Table"/>
              <w:rPr>
                <w:rFonts w:ascii="Arial" w:hAnsi="Arial" w:cs="Arial"/>
                <w:color w:val="FFFFFF" w:themeColor="background1"/>
                <w:sz w:val="20"/>
                <w:szCs w:val="20"/>
                <w:lang w:val="bs-Latn-BA"/>
              </w:rPr>
            </w:pPr>
            <w:r w:rsidRPr="00BE7E79">
              <w:rPr>
                <w:rFonts w:ascii="Arial" w:hAnsi="Arial" w:cs="Arial"/>
                <w:color w:val="FFFFFF" w:themeColor="background1"/>
                <w:sz w:val="20"/>
                <w:szCs w:val="20"/>
                <w:lang w:val="bs-Latn-BA"/>
              </w:rPr>
              <w:t>Opšti ciljevi SPU</w:t>
            </w:r>
          </w:p>
        </w:tc>
        <w:tc>
          <w:tcPr>
            <w:tcW w:w="3544" w:type="dxa"/>
            <w:tcBorders>
              <w:top w:val="single" w:sz="4" w:space="0" w:color="auto"/>
              <w:left w:val="single" w:sz="4" w:space="0" w:color="auto"/>
              <w:bottom w:val="single" w:sz="4" w:space="0" w:color="auto"/>
              <w:right w:val="single" w:sz="4" w:space="0" w:color="auto"/>
            </w:tcBorders>
            <w:shd w:val="clear" w:color="auto" w:fill="F04E23"/>
          </w:tcPr>
          <w:p w:rsidR="00C55965" w:rsidRPr="00BE7E79" w:rsidRDefault="00C55965" w:rsidP="006B65C2">
            <w:pPr>
              <w:pStyle w:val="A-Table"/>
              <w:rPr>
                <w:rFonts w:ascii="Arial" w:hAnsi="Arial" w:cs="Arial"/>
                <w:color w:val="FFFFFF" w:themeColor="background1"/>
                <w:sz w:val="20"/>
                <w:szCs w:val="20"/>
                <w:lang w:val="bs-Latn-BA"/>
              </w:rPr>
            </w:pPr>
            <w:r w:rsidRPr="00BE7E79">
              <w:rPr>
                <w:rFonts w:ascii="Arial" w:hAnsi="Arial" w:cs="Arial"/>
                <w:color w:val="FFFFFF" w:themeColor="background1"/>
                <w:sz w:val="20"/>
                <w:szCs w:val="20"/>
                <w:lang w:val="bs-Latn-BA"/>
              </w:rPr>
              <w:t>Specifični SPU ciljevi</w:t>
            </w:r>
          </w:p>
        </w:tc>
        <w:tc>
          <w:tcPr>
            <w:tcW w:w="3969" w:type="dxa"/>
            <w:tcBorders>
              <w:top w:val="single" w:sz="4" w:space="0" w:color="auto"/>
              <w:left w:val="single" w:sz="4" w:space="0" w:color="auto"/>
              <w:bottom w:val="single" w:sz="4" w:space="0" w:color="auto"/>
              <w:right w:val="single" w:sz="4" w:space="0" w:color="auto"/>
            </w:tcBorders>
            <w:shd w:val="clear" w:color="auto" w:fill="F04E23"/>
          </w:tcPr>
          <w:p w:rsidR="00C55965" w:rsidRPr="00BE7E79" w:rsidRDefault="00C55965" w:rsidP="006B65C2">
            <w:pPr>
              <w:pStyle w:val="A-Table"/>
              <w:rPr>
                <w:rFonts w:ascii="Arial" w:hAnsi="Arial" w:cs="Arial"/>
                <w:color w:val="FFFFFF" w:themeColor="background1"/>
                <w:sz w:val="20"/>
                <w:szCs w:val="20"/>
                <w:lang w:val="bs-Latn-BA"/>
              </w:rPr>
            </w:pPr>
            <w:r w:rsidRPr="00BE7E79">
              <w:rPr>
                <w:rFonts w:ascii="Arial" w:hAnsi="Arial" w:cs="Arial"/>
                <w:color w:val="FFFFFF" w:themeColor="background1"/>
                <w:sz w:val="20"/>
                <w:szCs w:val="20"/>
                <w:lang w:val="bs-Latn-BA"/>
              </w:rPr>
              <w:t>EU i međunarodni planovi i strategije</w:t>
            </w:r>
          </w:p>
        </w:tc>
        <w:tc>
          <w:tcPr>
            <w:tcW w:w="3969" w:type="dxa"/>
            <w:tcBorders>
              <w:top w:val="single" w:sz="4" w:space="0" w:color="auto"/>
              <w:left w:val="single" w:sz="4" w:space="0" w:color="auto"/>
              <w:bottom w:val="single" w:sz="4" w:space="0" w:color="auto"/>
              <w:right w:val="single" w:sz="4" w:space="0" w:color="auto"/>
            </w:tcBorders>
            <w:shd w:val="clear" w:color="auto" w:fill="F04E23"/>
          </w:tcPr>
          <w:p w:rsidR="00C55965" w:rsidRPr="00BE7E79" w:rsidRDefault="00C55965" w:rsidP="006B65C2">
            <w:pPr>
              <w:pStyle w:val="A-Table"/>
              <w:rPr>
                <w:rFonts w:ascii="Arial" w:hAnsi="Arial" w:cs="Arial"/>
                <w:color w:val="FFFFFF" w:themeColor="background1"/>
                <w:sz w:val="20"/>
                <w:szCs w:val="20"/>
                <w:lang w:val="bs-Latn-BA"/>
              </w:rPr>
            </w:pPr>
            <w:r w:rsidRPr="00BE7E79">
              <w:rPr>
                <w:rFonts w:ascii="Arial" w:hAnsi="Arial" w:cs="Arial"/>
                <w:color w:val="FFFFFF" w:themeColor="background1"/>
                <w:sz w:val="20"/>
                <w:szCs w:val="20"/>
                <w:lang w:val="bs-Latn-BA"/>
              </w:rPr>
              <w:t>Nacionalni planovi i strategije</w:t>
            </w:r>
          </w:p>
        </w:tc>
      </w:tr>
      <w:tr w:rsidR="00C55965" w:rsidRPr="00BE7E79" w:rsidTr="006B65C2">
        <w:tc>
          <w:tcPr>
            <w:tcW w:w="1565" w:type="dxa"/>
            <w:tcBorders>
              <w:top w:val="single" w:sz="4" w:space="0" w:color="auto"/>
              <w:left w:val="single" w:sz="4" w:space="0" w:color="auto"/>
              <w:bottom w:val="single" w:sz="4" w:space="0" w:color="auto"/>
              <w:right w:val="single" w:sz="4" w:space="0" w:color="auto"/>
            </w:tcBorders>
          </w:tcPr>
          <w:p w:rsidR="00C55965" w:rsidRPr="00BE7E79" w:rsidRDefault="00C55965" w:rsidP="006B65C2">
            <w:pPr>
              <w:pStyle w:val="A-TableTxt"/>
              <w:rPr>
                <w:rFonts w:ascii="Arial" w:hAnsi="Arial" w:cs="Arial"/>
                <w:sz w:val="20"/>
                <w:szCs w:val="20"/>
                <w:lang w:val="bs-Latn-BA"/>
              </w:rPr>
            </w:pPr>
            <w:r w:rsidRPr="00BE7E79">
              <w:rPr>
                <w:rFonts w:ascii="Arial" w:hAnsi="Arial" w:cs="Arial"/>
                <w:sz w:val="20"/>
                <w:szCs w:val="20"/>
                <w:lang w:val="bs-Latn-BA"/>
              </w:rPr>
              <w:t>Institucije, zakonodavstvo</w:t>
            </w:r>
          </w:p>
        </w:tc>
        <w:tc>
          <w:tcPr>
            <w:tcW w:w="2404" w:type="dxa"/>
            <w:tcBorders>
              <w:top w:val="single" w:sz="4" w:space="0" w:color="auto"/>
              <w:left w:val="single" w:sz="4" w:space="0" w:color="auto"/>
              <w:bottom w:val="single" w:sz="4" w:space="0" w:color="auto"/>
              <w:right w:val="single" w:sz="4" w:space="0" w:color="auto"/>
            </w:tcBorders>
          </w:tcPr>
          <w:p w:rsidR="00C55965" w:rsidRPr="00BE7E79" w:rsidRDefault="00C55965" w:rsidP="006B65C2">
            <w:pPr>
              <w:pStyle w:val="A-TabBull"/>
              <w:rPr>
                <w:rFonts w:ascii="Arial" w:hAnsi="Arial" w:cs="Arial"/>
                <w:sz w:val="20"/>
                <w:szCs w:val="20"/>
              </w:rPr>
            </w:pPr>
            <w:r w:rsidRPr="00BE7E79">
              <w:rPr>
                <w:rFonts w:ascii="Arial" w:hAnsi="Arial" w:cs="Arial"/>
                <w:sz w:val="20"/>
                <w:szCs w:val="20"/>
              </w:rPr>
              <w:t>Jačanje kapaciteta relevantnih institucija</w:t>
            </w:r>
          </w:p>
          <w:p w:rsidR="00C55965" w:rsidRPr="00BE7E79" w:rsidRDefault="00C55965" w:rsidP="006B65C2">
            <w:pPr>
              <w:pStyle w:val="A-TabBull"/>
              <w:rPr>
                <w:rFonts w:ascii="Arial" w:hAnsi="Arial" w:cs="Arial"/>
                <w:sz w:val="20"/>
                <w:szCs w:val="20"/>
              </w:rPr>
            </w:pPr>
            <w:r w:rsidRPr="00BE7E79">
              <w:rPr>
                <w:rFonts w:ascii="Arial" w:hAnsi="Arial" w:cs="Arial"/>
                <w:sz w:val="20"/>
                <w:szCs w:val="20"/>
              </w:rPr>
              <w:t>Harmonizacija nacionalnog zakonodavstva</w:t>
            </w:r>
          </w:p>
          <w:p w:rsidR="00C55965" w:rsidRPr="00BE7E79" w:rsidRDefault="00C55965" w:rsidP="006B65C2">
            <w:pPr>
              <w:pStyle w:val="A-TabBull"/>
              <w:rPr>
                <w:rFonts w:ascii="Arial" w:hAnsi="Arial" w:cs="Arial"/>
                <w:sz w:val="20"/>
                <w:szCs w:val="20"/>
              </w:rPr>
            </w:pPr>
            <w:r w:rsidRPr="00BE7E79">
              <w:rPr>
                <w:rFonts w:ascii="Arial" w:hAnsi="Arial" w:cs="Arial"/>
                <w:sz w:val="20"/>
                <w:szCs w:val="20"/>
              </w:rPr>
              <w:t>Poboljšati sprovođenje zakona</w:t>
            </w:r>
          </w:p>
        </w:tc>
        <w:tc>
          <w:tcPr>
            <w:tcW w:w="3544" w:type="dxa"/>
            <w:tcBorders>
              <w:top w:val="single" w:sz="4" w:space="0" w:color="auto"/>
              <w:left w:val="single" w:sz="4" w:space="0" w:color="auto"/>
              <w:bottom w:val="single" w:sz="4" w:space="0" w:color="auto"/>
              <w:right w:val="single" w:sz="4" w:space="0" w:color="auto"/>
            </w:tcBorders>
          </w:tcPr>
          <w:p w:rsidR="00C55965" w:rsidRPr="00BE7E79" w:rsidRDefault="00C55965" w:rsidP="006B65C2">
            <w:pPr>
              <w:pStyle w:val="A-TabBull"/>
              <w:rPr>
                <w:rFonts w:ascii="Arial" w:hAnsi="Arial" w:cs="Arial"/>
                <w:sz w:val="20"/>
                <w:szCs w:val="20"/>
              </w:rPr>
            </w:pPr>
            <w:r w:rsidRPr="00BE7E79">
              <w:rPr>
                <w:rFonts w:ascii="Arial" w:hAnsi="Arial" w:cs="Arial"/>
                <w:sz w:val="20"/>
                <w:szCs w:val="20"/>
              </w:rPr>
              <w:t>Jačanje institucija u cilju dosljedne implementacije zakonskih zahtjeva</w:t>
            </w:r>
          </w:p>
          <w:p w:rsidR="00C55965" w:rsidRPr="00BE7E79" w:rsidRDefault="00C55965" w:rsidP="006B65C2">
            <w:pPr>
              <w:pStyle w:val="A-TabBull"/>
              <w:rPr>
                <w:rFonts w:ascii="Arial" w:hAnsi="Arial" w:cs="Arial"/>
                <w:sz w:val="20"/>
                <w:szCs w:val="20"/>
              </w:rPr>
            </w:pPr>
            <w:r w:rsidRPr="00BE7E79">
              <w:rPr>
                <w:rFonts w:ascii="Arial" w:hAnsi="Arial" w:cs="Arial"/>
                <w:sz w:val="20"/>
                <w:szCs w:val="20"/>
              </w:rPr>
              <w:t>Postavljanje realnih i ostvarivih ciljeva</w:t>
            </w:r>
          </w:p>
          <w:p w:rsidR="00C55965" w:rsidRPr="00BE7E79" w:rsidRDefault="00C55965" w:rsidP="006B65C2">
            <w:pPr>
              <w:pStyle w:val="A-TabBull"/>
              <w:rPr>
                <w:rFonts w:ascii="Arial" w:hAnsi="Arial" w:cs="Arial"/>
                <w:sz w:val="20"/>
                <w:szCs w:val="20"/>
              </w:rPr>
            </w:pPr>
            <w:r w:rsidRPr="00BE7E79">
              <w:rPr>
                <w:rFonts w:ascii="Arial" w:hAnsi="Arial" w:cs="Arial"/>
                <w:sz w:val="20"/>
                <w:szCs w:val="20"/>
              </w:rPr>
              <w:t>Ažuriranje nacionalnog zakonodavstva kako bi se u potpunosti uskladilo sa zahtjevima EU</w:t>
            </w:r>
          </w:p>
          <w:p w:rsidR="00C55965" w:rsidRPr="00BE7E79" w:rsidRDefault="00C55965" w:rsidP="006B65C2">
            <w:pPr>
              <w:pStyle w:val="A-TabBull"/>
              <w:rPr>
                <w:rFonts w:ascii="Arial" w:hAnsi="Arial" w:cs="Arial"/>
                <w:sz w:val="20"/>
                <w:szCs w:val="20"/>
              </w:rPr>
            </w:pPr>
            <w:r w:rsidRPr="00BE7E79">
              <w:rPr>
                <w:rFonts w:ascii="Arial" w:hAnsi="Arial" w:cs="Arial"/>
                <w:sz w:val="20"/>
                <w:szCs w:val="20"/>
              </w:rPr>
              <w:t>Identifikacija i uspostavljanje pravnih, finansijskih, fiskalnih i drugih mogućnosti za olakšavanje i podršku implementaciji mjera i ostvarivanju ciljeva</w:t>
            </w:r>
          </w:p>
        </w:tc>
        <w:tc>
          <w:tcPr>
            <w:tcW w:w="3969" w:type="dxa"/>
            <w:tcBorders>
              <w:top w:val="single" w:sz="4" w:space="0" w:color="auto"/>
              <w:left w:val="single" w:sz="4" w:space="0" w:color="auto"/>
              <w:bottom w:val="single" w:sz="4" w:space="0" w:color="auto"/>
              <w:right w:val="single" w:sz="4" w:space="0" w:color="auto"/>
            </w:tcBorders>
          </w:tcPr>
          <w:p w:rsidR="00C55965" w:rsidRPr="00BE7E79" w:rsidRDefault="00C55965" w:rsidP="006B65C2">
            <w:pPr>
              <w:pStyle w:val="A-TabBull"/>
              <w:rPr>
                <w:rFonts w:ascii="Arial" w:hAnsi="Arial" w:cs="Arial"/>
                <w:sz w:val="20"/>
                <w:szCs w:val="20"/>
              </w:rPr>
            </w:pPr>
            <w:r w:rsidRPr="00BE7E79">
              <w:rPr>
                <w:rFonts w:ascii="Arial" w:hAnsi="Arial" w:cs="Arial"/>
                <w:sz w:val="20"/>
                <w:szCs w:val="20"/>
              </w:rPr>
              <w:t>EU Twinning Program</w:t>
            </w:r>
          </w:p>
          <w:p w:rsidR="00C55965" w:rsidRPr="00BE7E79" w:rsidRDefault="00C55965" w:rsidP="006B65C2">
            <w:pPr>
              <w:pStyle w:val="A-TabBull"/>
              <w:rPr>
                <w:rFonts w:ascii="Arial" w:hAnsi="Arial" w:cs="Arial"/>
                <w:sz w:val="20"/>
                <w:szCs w:val="20"/>
              </w:rPr>
            </w:pPr>
            <w:r w:rsidRPr="00BE7E79">
              <w:rPr>
                <w:rFonts w:ascii="Arial" w:hAnsi="Arial" w:cs="Arial"/>
                <w:sz w:val="20"/>
                <w:szCs w:val="20"/>
              </w:rPr>
              <w:t>TAIEX - Technical Assistance and Information Exchange</w:t>
            </w:r>
          </w:p>
        </w:tc>
        <w:tc>
          <w:tcPr>
            <w:tcW w:w="3969" w:type="dxa"/>
            <w:tcBorders>
              <w:top w:val="single" w:sz="4" w:space="0" w:color="auto"/>
              <w:left w:val="single" w:sz="4" w:space="0" w:color="auto"/>
              <w:bottom w:val="single" w:sz="4" w:space="0" w:color="auto"/>
              <w:right w:val="single" w:sz="4" w:space="0" w:color="auto"/>
            </w:tcBorders>
          </w:tcPr>
          <w:p w:rsidR="00C55965" w:rsidRPr="00BE7E79" w:rsidRDefault="00C55965" w:rsidP="006B65C2">
            <w:pPr>
              <w:pStyle w:val="A-TabBull"/>
              <w:rPr>
                <w:rFonts w:ascii="Arial" w:hAnsi="Arial" w:cs="Arial"/>
                <w:sz w:val="20"/>
                <w:szCs w:val="20"/>
              </w:rPr>
            </w:pPr>
            <w:r w:rsidRPr="00BE7E79">
              <w:rPr>
                <w:rFonts w:ascii="Arial" w:hAnsi="Arial" w:cs="Arial"/>
                <w:sz w:val="20"/>
                <w:szCs w:val="20"/>
              </w:rPr>
              <w:t>Nacionalna strategija održivog razvoja do 2030. godine (NSOR)</w:t>
            </w:r>
          </w:p>
          <w:p w:rsidR="00C55965" w:rsidRPr="00BE7E79" w:rsidRDefault="00C55965" w:rsidP="006B65C2">
            <w:pPr>
              <w:pStyle w:val="A-TabBull"/>
              <w:rPr>
                <w:rFonts w:ascii="Arial" w:hAnsi="Arial" w:cs="Arial"/>
                <w:sz w:val="20"/>
                <w:szCs w:val="20"/>
              </w:rPr>
            </w:pPr>
            <w:r w:rsidRPr="00BE7E79">
              <w:rPr>
                <w:rFonts w:ascii="Arial" w:hAnsi="Arial" w:cs="Arial"/>
                <w:sz w:val="20"/>
                <w:szCs w:val="20"/>
              </w:rPr>
              <w:t>Strategija upravljanja otpadom Crne Gore do 2030. godine (Predlog)</w:t>
            </w:r>
          </w:p>
          <w:p w:rsidR="00C55965" w:rsidRPr="00BE7E79" w:rsidRDefault="00C55965" w:rsidP="006B65C2">
            <w:pPr>
              <w:pStyle w:val="A-TabBull"/>
              <w:rPr>
                <w:rFonts w:ascii="Arial" w:hAnsi="Arial" w:cs="Arial"/>
                <w:sz w:val="20"/>
                <w:szCs w:val="20"/>
              </w:rPr>
            </w:pPr>
            <w:r w:rsidRPr="00BE7E79">
              <w:rPr>
                <w:rFonts w:ascii="Arial" w:hAnsi="Arial" w:cs="Arial"/>
                <w:sz w:val="20"/>
                <w:szCs w:val="20"/>
              </w:rPr>
              <w:t>Nacionalni plan adaptacije na klimatske promene</w:t>
            </w:r>
          </w:p>
        </w:tc>
      </w:tr>
      <w:tr w:rsidR="00C55965" w:rsidRPr="00BE7E79" w:rsidTr="006B65C2">
        <w:tc>
          <w:tcPr>
            <w:tcW w:w="1565" w:type="dxa"/>
            <w:tcBorders>
              <w:top w:val="single" w:sz="4" w:space="0" w:color="auto"/>
              <w:left w:val="single" w:sz="4" w:space="0" w:color="auto"/>
              <w:bottom w:val="single" w:sz="4" w:space="0" w:color="auto"/>
              <w:right w:val="single" w:sz="4" w:space="0" w:color="auto"/>
            </w:tcBorders>
          </w:tcPr>
          <w:p w:rsidR="00C55965" w:rsidRPr="00BE7E79" w:rsidRDefault="00C55965" w:rsidP="006B65C2">
            <w:pPr>
              <w:pStyle w:val="A-TableTxt"/>
              <w:rPr>
                <w:rFonts w:ascii="Arial" w:hAnsi="Arial" w:cs="Arial"/>
                <w:sz w:val="20"/>
                <w:szCs w:val="20"/>
                <w:lang w:val="bs-Latn-BA"/>
              </w:rPr>
            </w:pPr>
            <w:r w:rsidRPr="00BE7E79">
              <w:rPr>
                <w:rFonts w:ascii="Arial" w:hAnsi="Arial" w:cs="Arial"/>
                <w:sz w:val="20"/>
                <w:szCs w:val="20"/>
                <w:lang w:val="bs-Latn-BA"/>
              </w:rPr>
              <w:t>Stanovništvo, zdravlje</w:t>
            </w:r>
          </w:p>
        </w:tc>
        <w:tc>
          <w:tcPr>
            <w:tcW w:w="2404" w:type="dxa"/>
            <w:tcBorders>
              <w:top w:val="single" w:sz="4" w:space="0" w:color="auto"/>
              <w:left w:val="single" w:sz="4" w:space="0" w:color="auto"/>
              <w:bottom w:val="single" w:sz="4" w:space="0" w:color="auto"/>
              <w:right w:val="single" w:sz="4" w:space="0" w:color="auto"/>
            </w:tcBorders>
          </w:tcPr>
          <w:p w:rsidR="00C55965" w:rsidRPr="00BE7E79" w:rsidRDefault="00C55965" w:rsidP="006B65C2">
            <w:pPr>
              <w:pStyle w:val="A-TabBull"/>
              <w:rPr>
                <w:rFonts w:ascii="Arial" w:hAnsi="Arial" w:cs="Arial"/>
                <w:sz w:val="20"/>
                <w:szCs w:val="20"/>
              </w:rPr>
            </w:pPr>
            <w:r w:rsidRPr="00BE7E79">
              <w:rPr>
                <w:rFonts w:ascii="Arial" w:hAnsi="Arial" w:cs="Arial"/>
                <w:sz w:val="20"/>
                <w:szCs w:val="20"/>
              </w:rPr>
              <w:t>Doprinijeti poboljšanju zdravlja i kvalitete života</w:t>
            </w:r>
          </w:p>
        </w:tc>
        <w:tc>
          <w:tcPr>
            <w:tcW w:w="3544" w:type="dxa"/>
            <w:tcBorders>
              <w:top w:val="single" w:sz="4" w:space="0" w:color="auto"/>
              <w:left w:val="single" w:sz="4" w:space="0" w:color="auto"/>
              <w:bottom w:val="single" w:sz="4" w:space="0" w:color="auto"/>
              <w:right w:val="single" w:sz="4" w:space="0" w:color="auto"/>
            </w:tcBorders>
          </w:tcPr>
          <w:p w:rsidR="00C55965" w:rsidRPr="00BE7E79" w:rsidRDefault="00C55965" w:rsidP="006B65C2">
            <w:pPr>
              <w:pStyle w:val="A-TabBull"/>
              <w:rPr>
                <w:rFonts w:ascii="Arial" w:hAnsi="Arial" w:cs="Arial"/>
                <w:sz w:val="20"/>
                <w:szCs w:val="20"/>
              </w:rPr>
            </w:pPr>
            <w:r w:rsidRPr="00BE7E79">
              <w:rPr>
                <w:rFonts w:ascii="Arial" w:hAnsi="Arial" w:cs="Arial"/>
                <w:sz w:val="20"/>
                <w:szCs w:val="20"/>
              </w:rPr>
              <w:t>Zaštita zdravlja ljudi od potencijalnih negativnih uticaja aktivnosti upravljanja otpadom</w:t>
            </w:r>
          </w:p>
          <w:p w:rsidR="00C55965" w:rsidRPr="00BE7E79" w:rsidRDefault="00C55965" w:rsidP="006B65C2">
            <w:pPr>
              <w:pStyle w:val="A-TabBull"/>
              <w:rPr>
                <w:rFonts w:ascii="Arial" w:hAnsi="Arial" w:cs="Arial"/>
                <w:sz w:val="20"/>
                <w:szCs w:val="20"/>
              </w:rPr>
            </w:pPr>
            <w:r w:rsidRPr="00BE7E79">
              <w:rPr>
                <w:rFonts w:ascii="Arial" w:hAnsi="Arial" w:cs="Arial"/>
                <w:sz w:val="20"/>
                <w:szCs w:val="20"/>
              </w:rPr>
              <w:t>Doprinijeti boljem zdravlju i poboljšanju svakodnevnih uslova u lokalnim zajednicama</w:t>
            </w:r>
          </w:p>
        </w:tc>
        <w:tc>
          <w:tcPr>
            <w:tcW w:w="3969" w:type="dxa"/>
            <w:tcBorders>
              <w:top w:val="single" w:sz="4" w:space="0" w:color="auto"/>
              <w:left w:val="single" w:sz="4" w:space="0" w:color="auto"/>
              <w:bottom w:val="single" w:sz="4" w:space="0" w:color="auto"/>
              <w:right w:val="single" w:sz="4" w:space="0" w:color="auto"/>
            </w:tcBorders>
          </w:tcPr>
          <w:p w:rsidR="00C55965" w:rsidRPr="00BE7E79" w:rsidRDefault="00C55965" w:rsidP="006B65C2">
            <w:pPr>
              <w:pStyle w:val="A-TabBull"/>
              <w:rPr>
                <w:rFonts w:ascii="Arial" w:hAnsi="Arial" w:cs="Arial"/>
                <w:sz w:val="20"/>
                <w:szCs w:val="20"/>
              </w:rPr>
            </w:pPr>
            <w:r w:rsidRPr="00BE7E79">
              <w:rPr>
                <w:rFonts w:ascii="Arial" w:hAnsi="Arial" w:cs="Arial"/>
                <w:sz w:val="20"/>
                <w:szCs w:val="20"/>
              </w:rPr>
              <w:t xml:space="preserve">International Labour Organization (ILO) standards and conventions </w:t>
            </w:r>
          </w:p>
          <w:p w:rsidR="00C55965" w:rsidRPr="00BE7E79" w:rsidRDefault="00C55965" w:rsidP="006B65C2">
            <w:pPr>
              <w:pStyle w:val="A-TabBull"/>
              <w:rPr>
                <w:rFonts w:ascii="Arial" w:hAnsi="Arial" w:cs="Arial"/>
                <w:sz w:val="20"/>
                <w:szCs w:val="20"/>
              </w:rPr>
            </w:pPr>
            <w:r w:rsidRPr="00BE7E79">
              <w:rPr>
                <w:rFonts w:ascii="Arial" w:hAnsi="Arial" w:cs="Arial"/>
                <w:sz w:val="20"/>
                <w:szCs w:val="20"/>
              </w:rPr>
              <w:t>Waste Framework Directive - Directive 2008/98/EC</w:t>
            </w:r>
          </w:p>
          <w:p w:rsidR="00C55965" w:rsidRPr="00BE7E79" w:rsidRDefault="00C55965" w:rsidP="006B65C2">
            <w:pPr>
              <w:pStyle w:val="A-TabBull"/>
              <w:rPr>
                <w:rFonts w:ascii="Arial" w:hAnsi="Arial" w:cs="Arial"/>
                <w:sz w:val="20"/>
                <w:szCs w:val="20"/>
              </w:rPr>
            </w:pPr>
            <w:r w:rsidRPr="00BE7E79">
              <w:rPr>
                <w:rFonts w:ascii="Arial" w:hAnsi="Arial" w:cs="Arial"/>
                <w:sz w:val="20"/>
                <w:szCs w:val="20"/>
              </w:rPr>
              <w:t xml:space="preserve">Persistent Organic Pollutants (POPs) Regulation - Regulation (EC) No 850/2004 </w:t>
            </w:r>
          </w:p>
          <w:p w:rsidR="00C55965" w:rsidRPr="00BE7E79" w:rsidRDefault="00C55965" w:rsidP="006B65C2">
            <w:pPr>
              <w:pStyle w:val="A-TabBull"/>
              <w:rPr>
                <w:rFonts w:ascii="Arial" w:hAnsi="Arial" w:cs="Arial"/>
                <w:sz w:val="20"/>
                <w:szCs w:val="20"/>
              </w:rPr>
            </w:pPr>
            <w:r w:rsidRPr="00BE7E79">
              <w:rPr>
                <w:rFonts w:ascii="Arial" w:hAnsi="Arial" w:cs="Arial"/>
                <w:sz w:val="20"/>
                <w:szCs w:val="20"/>
              </w:rPr>
              <w:t>Waste Electrical and Electronic Equipment (WEEE) Directive - Directive 2012/19/EU</w:t>
            </w:r>
          </w:p>
          <w:p w:rsidR="00C55965" w:rsidRPr="00BE7E79" w:rsidRDefault="00C55965" w:rsidP="006B65C2">
            <w:pPr>
              <w:pStyle w:val="A-TabBull"/>
              <w:rPr>
                <w:rFonts w:ascii="Arial" w:hAnsi="Arial" w:cs="Arial"/>
                <w:sz w:val="20"/>
                <w:szCs w:val="20"/>
              </w:rPr>
            </w:pPr>
            <w:r w:rsidRPr="00BE7E79">
              <w:rPr>
                <w:rFonts w:ascii="Arial" w:hAnsi="Arial" w:cs="Arial"/>
                <w:sz w:val="20"/>
                <w:szCs w:val="20"/>
              </w:rPr>
              <w:t>REACH Regulation - Regulation (EC) No 1907/2006</w:t>
            </w:r>
          </w:p>
          <w:p w:rsidR="00C55965" w:rsidRPr="00BE7E79" w:rsidRDefault="00C55965" w:rsidP="006B65C2">
            <w:pPr>
              <w:pStyle w:val="A-TabBull"/>
              <w:rPr>
                <w:rFonts w:ascii="Arial" w:hAnsi="Arial" w:cs="Arial"/>
                <w:sz w:val="20"/>
                <w:szCs w:val="20"/>
              </w:rPr>
            </w:pPr>
            <w:r w:rsidRPr="00BE7E79">
              <w:rPr>
                <w:rFonts w:ascii="Arial" w:hAnsi="Arial" w:cs="Arial"/>
                <w:sz w:val="20"/>
                <w:szCs w:val="20"/>
              </w:rPr>
              <w:t>European Green Deal</w:t>
            </w:r>
          </w:p>
        </w:tc>
        <w:tc>
          <w:tcPr>
            <w:tcW w:w="3969" w:type="dxa"/>
            <w:tcBorders>
              <w:top w:val="single" w:sz="4" w:space="0" w:color="auto"/>
              <w:left w:val="single" w:sz="4" w:space="0" w:color="auto"/>
              <w:bottom w:val="single" w:sz="4" w:space="0" w:color="auto"/>
              <w:right w:val="single" w:sz="4" w:space="0" w:color="auto"/>
            </w:tcBorders>
          </w:tcPr>
          <w:p w:rsidR="00C55965" w:rsidRPr="00BE7E79" w:rsidRDefault="00C55965" w:rsidP="006B65C2">
            <w:pPr>
              <w:pStyle w:val="A-TabBull"/>
              <w:rPr>
                <w:rFonts w:ascii="Arial" w:hAnsi="Arial" w:cs="Arial"/>
                <w:sz w:val="20"/>
                <w:szCs w:val="20"/>
              </w:rPr>
            </w:pPr>
            <w:r w:rsidRPr="00BE7E79">
              <w:rPr>
                <w:rFonts w:ascii="Arial" w:hAnsi="Arial" w:cs="Arial"/>
                <w:sz w:val="20"/>
                <w:szCs w:val="20"/>
              </w:rPr>
              <w:t>Strategija upravljanja otpadom Crne Gore do 2030. godine (Predlog)</w:t>
            </w:r>
          </w:p>
          <w:p w:rsidR="00C55965" w:rsidRPr="00BE7E79" w:rsidRDefault="00C55965" w:rsidP="006B65C2">
            <w:pPr>
              <w:pStyle w:val="A-TabBull"/>
              <w:rPr>
                <w:rFonts w:ascii="Arial" w:hAnsi="Arial" w:cs="Arial"/>
                <w:sz w:val="20"/>
                <w:szCs w:val="20"/>
              </w:rPr>
            </w:pPr>
            <w:r w:rsidRPr="00BE7E79">
              <w:rPr>
                <w:rFonts w:ascii="Arial" w:hAnsi="Arial" w:cs="Arial"/>
                <w:sz w:val="20"/>
                <w:szCs w:val="20"/>
              </w:rPr>
              <w:t>Strategija regionalnog razvoja Crne Gore za period 2014 – 2020</w:t>
            </w:r>
          </w:p>
          <w:p w:rsidR="00C55965" w:rsidRPr="00BE7E79" w:rsidRDefault="00C55965" w:rsidP="006B65C2">
            <w:pPr>
              <w:pStyle w:val="A-TabBull"/>
              <w:rPr>
                <w:rFonts w:ascii="Arial" w:hAnsi="Arial" w:cs="Arial"/>
                <w:sz w:val="20"/>
                <w:szCs w:val="20"/>
              </w:rPr>
            </w:pPr>
            <w:r w:rsidRPr="00BE7E79">
              <w:rPr>
                <w:rFonts w:ascii="Arial" w:hAnsi="Arial" w:cs="Arial"/>
                <w:sz w:val="20"/>
                <w:szCs w:val="20"/>
              </w:rPr>
              <w:t>Nacionalna strategija održivog razvoja do 2030. godine (NSOR)</w:t>
            </w:r>
          </w:p>
          <w:p w:rsidR="00C55965" w:rsidRPr="00BE7E79" w:rsidRDefault="00C55965" w:rsidP="006B65C2">
            <w:pPr>
              <w:pStyle w:val="A-TabBull"/>
              <w:rPr>
                <w:rFonts w:ascii="Arial" w:hAnsi="Arial" w:cs="Arial"/>
                <w:sz w:val="20"/>
                <w:szCs w:val="20"/>
              </w:rPr>
            </w:pPr>
            <w:r w:rsidRPr="00BE7E79">
              <w:rPr>
                <w:rFonts w:ascii="Arial" w:hAnsi="Arial" w:cs="Arial"/>
                <w:sz w:val="20"/>
                <w:szCs w:val="20"/>
              </w:rPr>
              <w:t>Nacionalna strategija za upravljanje hemikalijama 2019 - 2022</w:t>
            </w:r>
          </w:p>
        </w:tc>
      </w:tr>
      <w:tr w:rsidR="00C55965" w:rsidRPr="00BE7E79" w:rsidTr="006B65C2">
        <w:tc>
          <w:tcPr>
            <w:tcW w:w="1565" w:type="dxa"/>
            <w:tcBorders>
              <w:top w:val="single" w:sz="4" w:space="0" w:color="auto"/>
              <w:left w:val="single" w:sz="4" w:space="0" w:color="auto"/>
              <w:bottom w:val="single" w:sz="4" w:space="0" w:color="auto"/>
              <w:right w:val="single" w:sz="4" w:space="0" w:color="auto"/>
            </w:tcBorders>
          </w:tcPr>
          <w:p w:rsidR="00C55965" w:rsidRPr="00BE7E79" w:rsidRDefault="00C55965" w:rsidP="006B65C2">
            <w:pPr>
              <w:pStyle w:val="A-TableTxt"/>
              <w:rPr>
                <w:rFonts w:ascii="Arial" w:hAnsi="Arial" w:cs="Arial"/>
                <w:sz w:val="20"/>
                <w:szCs w:val="20"/>
                <w:lang w:val="bs-Latn-BA"/>
              </w:rPr>
            </w:pPr>
            <w:r w:rsidRPr="00BE7E79">
              <w:rPr>
                <w:rFonts w:ascii="Arial" w:hAnsi="Arial" w:cs="Arial"/>
                <w:sz w:val="20"/>
                <w:szCs w:val="20"/>
                <w:lang w:val="bs-Latn-BA"/>
              </w:rPr>
              <w:t>Vazduh</w:t>
            </w:r>
          </w:p>
        </w:tc>
        <w:tc>
          <w:tcPr>
            <w:tcW w:w="2404" w:type="dxa"/>
            <w:tcBorders>
              <w:top w:val="single" w:sz="4" w:space="0" w:color="auto"/>
              <w:left w:val="single" w:sz="4" w:space="0" w:color="auto"/>
              <w:bottom w:val="single" w:sz="4" w:space="0" w:color="auto"/>
              <w:right w:val="single" w:sz="4" w:space="0" w:color="auto"/>
            </w:tcBorders>
          </w:tcPr>
          <w:p w:rsidR="00C55965" w:rsidRPr="00BE7E79" w:rsidRDefault="00C55965" w:rsidP="006B65C2">
            <w:pPr>
              <w:pStyle w:val="A-TabBull"/>
              <w:rPr>
                <w:rFonts w:ascii="Arial" w:hAnsi="Arial" w:cs="Arial"/>
                <w:sz w:val="20"/>
                <w:szCs w:val="20"/>
              </w:rPr>
            </w:pPr>
            <w:r w:rsidRPr="00BE7E79">
              <w:rPr>
                <w:rFonts w:ascii="Arial" w:hAnsi="Arial" w:cs="Arial"/>
                <w:sz w:val="20"/>
                <w:szCs w:val="20"/>
              </w:rPr>
              <w:t>Da bi se smanjile emisije zagađujućih gasova i čestica i poboljšao kvalitet vazduha.</w:t>
            </w:r>
          </w:p>
        </w:tc>
        <w:tc>
          <w:tcPr>
            <w:tcW w:w="3544" w:type="dxa"/>
            <w:tcBorders>
              <w:top w:val="single" w:sz="4" w:space="0" w:color="auto"/>
              <w:left w:val="single" w:sz="4" w:space="0" w:color="auto"/>
              <w:bottom w:val="single" w:sz="4" w:space="0" w:color="auto"/>
              <w:right w:val="single" w:sz="4" w:space="0" w:color="auto"/>
            </w:tcBorders>
          </w:tcPr>
          <w:p w:rsidR="00C55965" w:rsidRPr="00BE7E79" w:rsidRDefault="00C55965" w:rsidP="006B65C2">
            <w:pPr>
              <w:pStyle w:val="A-TabBull"/>
              <w:rPr>
                <w:rFonts w:ascii="Arial" w:hAnsi="Arial" w:cs="Arial"/>
                <w:sz w:val="20"/>
                <w:szCs w:val="20"/>
              </w:rPr>
            </w:pPr>
            <w:r w:rsidRPr="00BE7E79">
              <w:rPr>
                <w:rFonts w:ascii="Arial" w:hAnsi="Arial" w:cs="Arial"/>
                <w:sz w:val="20"/>
                <w:szCs w:val="20"/>
              </w:rPr>
              <w:t>Zaštititi kvalitet vazduha od aktivnosti upravljanja otpadom i/ili smanjiti zagađenje vazduha na nivoe koji ne štete prirodnoj okolini ili ljudskom zdravlju</w:t>
            </w:r>
          </w:p>
          <w:p w:rsidR="00C55965" w:rsidRPr="00BE7E79" w:rsidRDefault="00C55965" w:rsidP="006B65C2">
            <w:pPr>
              <w:pStyle w:val="A-TabBull"/>
              <w:rPr>
                <w:rFonts w:ascii="Arial" w:hAnsi="Arial" w:cs="Arial"/>
                <w:sz w:val="20"/>
                <w:szCs w:val="20"/>
              </w:rPr>
            </w:pPr>
            <w:r w:rsidRPr="00BE7E79">
              <w:rPr>
                <w:rFonts w:ascii="Arial" w:hAnsi="Arial" w:cs="Arial"/>
                <w:sz w:val="20"/>
                <w:szCs w:val="20"/>
              </w:rPr>
              <w:t>Spriječiti nivoe emisije zagađivača vazduha iz aktivnosti upravljanja otpadom na najniži mogući nivo</w:t>
            </w:r>
          </w:p>
        </w:tc>
        <w:tc>
          <w:tcPr>
            <w:tcW w:w="3969" w:type="dxa"/>
            <w:tcBorders>
              <w:top w:val="single" w:sz="4" w:space="0" w:color="auto"/>
              <w:left w:val="single" w:sz="4" w:space="0" w:color="auto"/>
              <w:bottom w:val="single" w:sz="4" w:space="0" w:color="auto"/>
              <w:right w:val="single" w:sz="4" w:space="0" w:color="auto"/>
            </w:tcBorders>
          </w:tcPr>
          <w:p w:rsidR="00C55965" w:rsidRPr="00BE7E79" w:rsidRDefault="00C55965" w:rsidP="006B65C2">
            <w:pPr>
              <w:pStyle w:val="A-TabBull"/>
              <w:rPr>
                <w:rFonts w:ascii="Arial" w:hAnsi="Arial" w:cs="Arial"/>
                <w:sz w:val="20"/>
                <w:szCs w:val="20"/>
              </w:rPr>
            </w:pPr>
            <w:r w:rsidRPr="00BE7E79">
              <w:rPr>
                <w:rFonts w:ascii="Arial" w:hAnsi="Arial" w:cs="Arial"/>
                <w:sz w:val="20"/>
                <w:szCs w:val="20"/>
              </w:rPr>
              <w:t>Directive 2008/50/EC - Ambient Air Quality Directive</w:t>
            </w:r>
          </w:p>
          <w:p w:rsidR="00C55965" w:rsidRPr="00BE7E79" w:rsidRDefault="00C55965" w:rsidP="006B65C2">
            <w:pPr>
              <w:pStyle w:val="A-TabBull"/>
              <w:rPr>
                <w:rFonts w:ascii="Arial" w:hAnsi="Arial" w:cs="Arial"/>
                <w:sz w:val="20"/>
                <w:szCs w:val="20"/>
              </w:rPr>
            </w:pPr>
            <w:r w:rsidRPr="00BE7E79">
              <w:rPr>
                <w:rFonts w:ascii="Arial" w:hAnsi="Arial" w:cs="Arial"/>
                <w:sz w:val="20"/>
                <w:szCs w:val="20"/>
              </w:rPr>
              <w:t xml:space="preserve">Waste Incineration Directive - Directive 2000/76/EC </w:t>
            </w:r>
          </w:p>
          <w:p w:rsidR="00C55965" w:rsidRPr="00BE7E79" w:rsidRDefault="00C55965" w:rsidP="006B65C2">
            <w:pPr>
              <w:pStyle w:val="A-TabBull"/>
              <w:rPr>
                <w:rFonts w:ascii="Arial" w:hAnsi="Arial" w:cs="Arial"/>
                <w:sz w:val="20"/>
                <w:szCs w:val="20"/>
              </w:rPr>
            </w:pPr>
            <w:r w:rsidRPr="00BE7E79">
              <w:rPr>
                <w:rFonts w:ascii="Arial" w:hAnsi="Arial" w:cs="Arial"/>
                <w:sz w:val="20"/>
                <w:szCs w:val="20"/>
              </w:rPr>
              <w:t>Industrial Emissions Directive (IED) - Directive 2010/75/EU</w:t>
            </w:r>
          </w:p>
          <w:p w:rsidR="00C55965" w:rsidRPr="00BE7E79" w:rsidRDefault="00C55965" w:rsidP="006B65C2">
            <w:pPr>
              <w:pStyle w:val="A-TabBull"/>
              <w:rPr>
                <w:rFonts w:ascii="Arial" w:hAnsi="Arial" w:cs="Arial"/>
                <w:sz w:val="20"/>
                <w:szCs w:val="20"/>
              </w:rPr>
            </w:pPr>
            <w:r w:rsidRPr="00BE7E79">
              <w:rPr>
                <w:rFonts w:ascii="Arial" w:hAnsi="Arial" w:cs="Arial"/>
                <w:sz w:val="20"/>
                <w:szCs w:val="20"/>
              </w:rPr>
              <w:t>European Green Deal</w:t>
            </w:r>
          </w:p>
        </w:tc>
        <w:tc>
          <w:tcPr>
            <w:tcW w:w="3969" w:type="dxa"/>
            <w:tcBorders>
              <w:top w:val="single" w:sz="4" w:space="0" w:color="auto"/>
              <w:left w:val="single" w:sz="4" w:space="0" w:color="auto"/>
              <w:bottom w:val="single" w:sz="4" w:space="0" w:color="auto"/>
              <w:right w:val="single" w:sz="4" w:space="0" w:color="auto"/>
            </w:tcBorders>
          </w:tcPr>
          <w:p w:rsidR="00C55965" w:rsidRPr="00BE7E79" w:rsidRDefault="00C55965" w:rsidP="006B65C2">
            <w:pPr>
              <w:pStyle w:val="A-TabBull"/>
              <w:rPr>
                <w:rFonts w:ascii="Arial" w:hAnsi="Arial" w:cs="Arial"/>
                <w:sz w:val="20"/>
                <w:szCs w:val="20"/>
              </w:rPr>
            </w:pPr>
            <w:r w:rsidRPr="00BE7E79">
              <w:rPr>
                <w:rFonts w:ascii="Arial" w:hAnsi="Arial" w:cs="Arial"/>
                <w:sz w:val="20"/>
                <w:szCs w:val="20"/>
              </w:rPr>
              <w:t>Strategija regionalnog razvoja Crne Gore za period 2014 – 2020</w:t>
            </w:r>
          </w:p>
          <w:p w:rsidR="00C55965" w:rsidRPr="00BE7E79" w:rsidRDefault="00C55965" w:rsidP="006B65C2">
            <w:pPr>
              <w:pStyle w:val="A-TabBull"/>
              <w:rPr>
                <w:rFonts w:ascii="Arial" w:hAnsi="Arial" w:cs="Arial"/>
                <w:sz w:val="20"/>
                <w:szCs w:val="20"/>
              </w:rPr>
            </w:pPr>
            <w:r w:rsidRPr="00BE7E79">
              <w:rPr>
                <w:rFonts w:ascii="Arial" w:hAnsi="Arial" w:cs="Arial"/>
                <w:sz w:val="20"/>
                <w:szCs w:val="20"/>
              </w:rPr>
              <w:t>Nacrt strategije upravljanja kvalitetom vazduha 2021 – 2029</w:t>
            </w:r>
          </w:p>
          <w:p w:rsidR="00C55965" w:rsidRPr="00BE7E79" w:rsidRDefault="00C55965" w:rsidP="006B65C2">
            <w:pPr>
              <w:pStyle w:val="A-TabBull"/>
              <w:rPr>
                <w:rFonts w:ascii="Arial" w:hAnsi="Arial" w:cs="Arial"/>
                <w:sz w:val="20"/>
                <w:szCs w:val="20"/>
              </w:rPr>
            </w:pPr>
            <w:r w:rsidRPr="00BE7E79">
              <w:rPr>
                <w:rFonts w:ascii="Arial" w:hAnsi="Arial" w:cs="Arial"/>
                <w:sz w:val="20"/>
                <w:szCs w:val="20"/>
              </w:rPr>
              <w:t>Nacionalna strategija u oblasti klimatskih promena do 2030. godine</w:t>
            </w:r>
          </w:p>
          <w:p w:rsidR="00C55965" w:rsidRPr="00BE7E79" w:rsidRDefault="00C55965" w:rsidP="006B65C2">
            <w:pPr>
              <w:pStyle w:val="A-TabBull"/>
              <w:rPr>
                <w:rFonts w:ascii="Arial" w:hAnsi="Arial" w:cs="Arial"/>
                <w:sz w:val="20"/>
                <w:szCs w:val="20"/>
              </w:rPr>
            </w:pPr>
            <w:r w:rsidRPr="00BE7E79">
              <w:rPr>
                <w:rFonts w:ascii="Arial" w:hAnsi="Arial" w:cs="Arial"/>
                <w:sz w:val="20"/>
                <w:szCs w:val="20"/>
              </w:rPr>
              <w:t>Treće nacionalno saopštenje o klimatskim promenama (2015)</w:t>
            </w:r>
          </w:p>
          <w:p w:rsidR="00C55965" w:rsidRPr="00BE7E79" w:rsidRDefault="00C55965" w:rsidP="006B65C2">
            <w:pPr>
              <w:pStyle w:val="A-TabBull"/>
              <w:rPr>
                <w:rFonts w:ascii="Arial" w:hAnsi="Arial" w:cs="Arial"/>
                <w:sz w:val="20"/>
                <w:szCs w:val="20"/>
              </w:rPr>
            </w:pPr>
            <w:r w:rsidRPr="00BE7E79">
              <w:rPr>
                <w:rFonts w:ascii="Arial" w:hAnsi="Arial" w:cs="Arial"/>
                <w:sz w:val="20"/>
                <w:szCs w:val="20"/>
              </w:rPr>
              <w:t>Ažurirani nacionalno utvrđeni doprinos za Crnu Goru</w:t>
            </w:r>
          </w:p>
        </w:tc>
      </w:tr>
      <w:tr w:rsidR="00C55965" w:rsidRPr="00BE7E79" w:rsidTr="006B65C2">
        <w:tc>
          <w:tcPr>
            <w:tcW w:w="1565" w:type="dxa"/>
            <w:tcBorders>
              <w:top w:val="single" w:sz="4" w:space="0" w:color="auto"/>
              <w:left w:val="single" w:sz="4" w:space="0" w:color="auto"/>
              <w:bottom w:val="single" w:sz="4" w:space="0" w:color="auto"/>
              <w:right w:val="single" w:sz="4" w:space="0" w:color="auto"/>
            </w:tcBorders>
          </w:tcPr>
          <w:p w:rsidR="00C55965" w:rsidRPr="00BE7E79" w:rsidRDefault="00C55965" w:rsidP="006B65C2">
            <w:pPr>
              <w:pStyle w:val="A-TableTxt"/>
              <w:rPr>
                <w:rFonts w:ascii="Arial" w:hAnsi="Arial" w:cs="Arial"/>
                <w:sz w:val="20"/>
                <w:szCs w:val="20"/>
                <w:lang w:val="bs-Latn-BA"/>
              </w:rPr>
            </w:pPr>
            <w:r w:rsidRPr="00BE7E79">
              <w:rPr>
                <w:rFonts w:ascii="Arial" w:hAnsi="Arial" w:cs="Arial"/>
                <w:sz w:val="20"/>
                <w:szCs w:val="20"/>
                <w:lang w:val="bs-Latn-BA"/>
              </w:rPr>
              <w:t>Klima</w:t>
            </w:r>
          </w:p>
        </w:tc>
        <w:tc>
          <w:tcPr>
            <w:tcW w:w="2404" w:type="dxa"/>
            <w:tcBorders>
              <w:top w:val="single" w:sz="4" w:space="0" w:color="auto"/>
              <w:left w:val="single" w:sz="4" w:space="0" w:color="auto"/>
              <w:bottom w:val="single" w:sz="4" w:space="0" w:color="auto"/>
              <w:right w:val="single" w:sz="4" w:space="0" w:color="auto"/>
            </w:tcBorders>
          </w:tcPr>
          <w:p w:rsidR="00C55965" w:rsidRPr="00BE7E79" w:rsidRDefault="00C55965" w:rsidP="006B65C2">
            <w:pPr>
              <w:pStyle w:val="A-TabBull"/>
              <w:rPr>
                <w:rFonts w:ascii="Arial" w:hAnsi="Arial" w:cs="Arial"/>
                <w:sz w:val="20"/>
                <w:szCs w:val="20"/>
              </w:rPr>
            </w:pPr>
            <w:r w:rsidRPr="00BE7E79">
              <w:rPr>
                <w:rFonts w:ascii="Arial" w:hAnsi="Arial" w:cs="Arial"/>
                <w:sz w:val="20"/>
                <w:szCs w:val="20"/>
              </w:rPr>
              <w:t>Ojačati nacionalni odgovor na prijetnju klimatskih promjena</w:t>
            </w:r>
          </w:p>
        </w:tc>
        <w:tc>
          <w:tcPr>
            <w:tcW w:w="3544" w:type="dxa"/>
            <w:tcBorders>
              <w:top w:val="single" w:sz="4" w:space="0" w:color="auto"/>
              <w:left w:val="single" w:sz="4" w:space="0" w:color="auto"/>
              <w:bottom w:val="single" w:sz="4" w:space="0" w:color="auto"/>
              <w:right w:val="single" w:sz="4" w:space="0" w:color="auto"/>
            </w:tcBorders>
          </w:tcPr>
          <w:p w:rsidR="00C55965" w:rsidRPr="00BE7E79" w:rsidRDefault="00C55965" w:rsidP="006B65C2">
            <w:pPr>
              <w:pStyle w:val="A-TabBull"/>
              <w:rPr>
                <w:rFonts w:ascii="Arial" w:hAnsi="Arial" w:cs="Arial"/>
                <w:sz w:val="20"/>
                <w:szCs w:val="20"/>
              </w:rPr>
            </w:pPr>
            <w:r w:rsidRPr="00BE7E79">
              <w:rPr>
                <w:rFonts w:ascii="Arial" w:hAnsi="Arial" w:cs="Arial"/>
                <w:sz w:val="20"/>
                <w:szCs w:val="20"/>
              </w:rPr>
              <w:t>Podržite sektor upravljanja otpadom u smanjenju njegovih apsolutnih emisija gasova staklene bašte</w:t>
            </w:r>
          </w:p>
          <w:p w:rsidR="00C55965" w:rsidRPr="00BE7E79" w:rsidRDefault="00C55965" w:rsidP="006B65C2">
            <w:pPr>
              <w:pStyle w:val="A-TabBull"/>
              <w:rPr>
                <w:rFonts w:ascii="Arial" w:hAnsi="Arial" w:cs="Arial"/>
                <w:sz w:val="20"/>
                <w:szCs w:val="20"/>
              </w:rPr>
            </w:pPr>
            <w:r w:rsidRPr="00BE7E79">
              <w:rPr>
                <w:rFonts w:ascii="Arial" w:hAnsi="Arial" w:cs="Arial"/>
                <w:sz w:val="20"/>
                <w:szCs w:val="20"/>
              </w:rPr>
              <w:t>Poboljšati otpornost sektora na klimatske promjene i kapacitet prilagođavanja</w:t>
            </w:r>
          </w:p>
          <w:p w:rsidR="00C55965" w:rsidRPr="00BE7E79" w:rsidRDefault="00C55965" w:rsidP="006B65C2">
            <w:pPr>
              <w:pStyle w:val="A-TabBull"/>
              <w:rPr>
                <w:rFonts w:ascii="Arial" w:hAnsi="Arial" w:cs="Arial"/>
                <w:sz w:val="20"/>
                <w:szCs w:val="20"/>
              </w:rPr>
            </w:pPr>
            <w:r w:rsidRPr="00BE7E79">
              <w:rPr>
                <w:rFonts w:ascii="Arial" w:hAnsi="Arial" w:cs="Arial"/>
                <w:sz w:val="20"/>
                <w:szCs w:val="20"/>
              </w:rPr>
              <w:t>Minimiziranje emisija gasova staklene bašte povezanih s upravljanjem otpadom (uključujući aktivnosti vezane za transport)</w:t>
            </w:r>
          </w:p>
          <w:p w:rsidR="00C55965" w:rsidRPr="00BE7E79" w:rsidRDefault="00C55965" w:rsidP="006B65C2">
            <w:pPr>
              <w:pStyle w:val="A-TabBull"/>
              <w:rPr>
                <w:rFonts w:ascii="Arial" w:hAnsi="Arial" w:cs="Arial"/>
                <w:sz w:val="20"/>
                <w:szCs w:val="20"/>
              </w:rPr>
            </w:pPr>
            <w:r w:rsidRPr="00BE7E79">
              <w:rPr>
                <w:rFonts w:ascii="Arial" w:hAnsi="Arial" w:cs="Arial"/>
                <w:sz w:val="20"/>
                <w:szCs w:val="20"/>
              </w:rPr>
              <w:t>Smanjiti doprinos sektora otpada klimatskim promjenama</w:t>
            </w:r>
          </w:p>
          <w:p w:rsidR="00C55965" w:rsidRPr="00BE7E79" w:rsidRDefault="00C55965" w:rsidP="006B65C2">
            <w:pPr>
              <w:pStyle w:val="A-TabBull"/>
              <w:rPr>
                <w:rFonts w:ascii="Arial" w:hAnsi="Arial" w:cs="Arial"/>
                <w:sz w:val="20"/>
                <w:szCs w:val="20"/>
              </w:rPr>
            </w:pPr>
            <w:r w:rsidRPr="00BE7E79">
              <w:rPr>
                <w:rFonts w:ascii="Arial" w:hAnsi="Arial" w:cs="Arial"/>
                <w:sz w:val="20"/>
                <w:szCs w:val="20"/>
              </w:rPr>
              <w:t>Promovisati korišćenje efikasnih i održivih izvora energije i korišćenje obnovljive energije</w:t>
            </w:r>
          </w:p>
          <w:p w:rsidR="00C55965" w:rsidRPr="00BE7E79" w:rsidRDefault="00C55965" w:rsidP="006B65C2">
            <w:pPr>
              <w:pStyle w:val="A-TabBull"/>
              <w:rPr>
                <w:rFonts w:ascii="Arial" w:hAnsi="Arial" w:cs="Arial"/>
                <w:sz w:val="20"/>
                <w:szCs w:val="20"/>
              </w:rPr>
            </w:pPr>
            <w:r w:rsidRPr="00BE7E79">
              <w:rPr>
                <w:rFonts w:ascii="Arial" w:hAnsi="Arial" w:cs="Arial"/>
                <w:sz w:val="20"/>
                <w:szCs w:val="20"/>
              </w:rPr>
              <w:t>Prilagoditi se potencijalnim efektima klimatskih promjena (rizik od poplava, porast temperature, pojačan vjetar, veći rizik od slijeganja)</w:t>
            </w:r>
          </w:p>
        </w:tc>
        <w:tc>
          <w:tcPr>
            <w:tcW w:w="3969" w:type="dxa"/>
            <w:tcBorders>
              <w:top w:val="single" w:sz="4" w:space="0" w:color="auto"/>
              <w:left w:val="single" w:sz="4" w:space="0" w:color="auto"/>
              <w:bottom w:val="single" w:sz="4" w:space="0" w:color="auto"/>
              <w:right w:val="single" w:sz="4" w:space="0" w:color="auto"/>
            </w:tcBorders>
          </w:tcPr>
          <w:p w:rsidR="00C55965" w:rsidRPr="00BE7E79" w:rsidRDefault="00C55965" w:rsidP="006B65C2">
            <w:pPr>
              <w:pStyle w:val="A-TabBull"/>
              <w:rPr>
                <w:rFonts w:ascii="Arial" w:hAnsi="Arial" w:cs="Arial"/>
                <w:sz w:val="20"/>
                <w:szCs w:val="20"/>
              </w:rPr>
            </w:pPr>
            <w:r w:rsidRPr="00BE7E79">
              <w:rPr>
                <w:rFonts w:ascii="Arial" w:hAnsi="Arial" w:cs="Arial"/>
                <w:sz w:val="20"/>
                <w:szCs w:val="20"/>
              </w:rPr>
              <w:t>Vienna Convention for the Protection of the Ozone Layer and the Montreal Protocol on Substances that Deplete the Ozone Layer</w:t>
            </w:r>
          </w:p>
          <w:p w:rsidR="00C55965" w:rsidRPr="00BE7E79" w:rsidRDefault="00C55965" w:rsidP="006B65C2">
            <w:pPr>
              <w:pStyle w:val="A-TabBull"/>
              <w:rPr>
                <w:rFonts w:ascii="Arial" w:hAnsi="Arial" w:cs="Arial"/>
                <w:sz w:val="20"/>
                <w:szCs w:val="20"/>
              </w:rPr>
            </w:pPr>
            <w:r w:rsidRPr="00BE7E79">
              <w:rPr>
                <w:rFonts w:ascii="Arial" w:hAnsi="Arial" w:cs="Arial"/>
                <w:sz w:val="20"/>
                <w:szCs w:val="20"/>
              </w:rPr>
              <w:t>Kyoto Protocol</w:t>
            </w:r>
          </w:p>
          <w:p w:rsidR="00C55965" w:rsidRPr="00BE7E79" w:rsidRDefault="00C55965" w:rsidP="006B65C2">
            <w:pPr>
              <w:pStyle w:val="A-TabBull"/>
              <w:rPr>
                <w:rFonts w:ascii="Arial" w:hAnsi="Arial" w:cs="Arial"/>
                <w:sz w:val="20"/>
                <w:szCs w:val="20"/>
              </w:rPr>
            </w:pPr>
            <w:r w:rsidRPr="00BE7E79">
              <w:rPr>
                <w:rFonts w:ascii="Arial" w:hAnsi="Arial" w:cs="Arial"/>
                <w:sz w:val="20"/>
                <w:szCs w:val="20"/>
              </w:rPr>
              <w:t>United Nations Framework Convention on Climate Change (UNFCCC)</w:t>
            </w:r>
          </w:p>
          <w:p w:rsidR="00C55965" w:rsidRPr="00BE7E79" w:rsidRDefault="00C55965" w:rsidP="006B65C2">
            <w:pPr>
              <w:pStyle w:val="A-TabBull"/>
              <w:rPr>
                <w:rFonts w:ascii="Arial" w:hAnsi="Arial" w:cs="Arial"/>
                <w:sz w:val="20"/>
                <w:szCs w:val="20"/>
              </w:rPr>
            </w:pPr>
            <w:r w:rsidRPr="00BE7E79">
              <w:rPr>
                <w:rFonts w:ascii="Arial" w:hAnsi="Arial" w:cs="Arial"/>
                <w:sz w:val="20"/>
                <w:szCs w:val="20"/>
              </w:rPr>
              <w:t>Directive 1999/31/EC of the European Parliament and of the Council of 26 April 1999 on the landfill of waste</w:t>
            </w:r>
          </w:p>
          <w:p w:rsidR="00C55965" w:rsidRPr="00BE7E79" w:rsidRDefault="00C55965" w:rsidP="006B65C2">
            <w:pPr>
              <w:pStyle w:val="A-TabBull"/>
              <w:rPr>
                <w:rFonts w:ascii="Arial" w:hAnsi="Arial" w:cs="Arial"/>
                <w:sz w:val="20"/>
                <w:szCs w:val="20"/>
              </w:rPr>
            </w:pPr>
            <w:r w:rsidRPr="00BE7E79">
              <w:rPr>
                <w:rFonts w:ascii="Arial" w:hAnsi="Arial" w:cs="Arial"/>
                <w:sz w:val="20"/>
                <w:szCs w:val="20"/>
              </w:rPr>
              <w:t>European Green Deal</w:t>
            </w:r>
          </w:p>
        </w:tc>
        <w:tc>
          <w:tcPr>
            <w:tcW w:w="3969" w:type="dxa"/>
            <w:tcBorders>
              <w:top w:val="single" w:sz="4" w:space="0" w:color="auto"/>
              <w:left w:val="single" w:sz="4" w:space="0" w:color="auto"/>
              <w:bottom w:val="single" w:sz="4" w:space="0" w:color="auto"/>
              <w:right w:val="single" w:sz="4" w:space="0" w:color="auto"/>
            </w:tcBorders>
          </w:tcPr>
          <w:p w:rsidR="00C55965" w:rsidRPr="00BE7E79" w:rsidRDefault="00C55965" w:rsidP="006B65C2">
            <w:pPr>
              <w:pStyle w:val="A-TabBull"/>
              <w:rPr>
                <w:rFonts w:ascii="Arial" w:hAnsi="Arial" w:cs="Arial"/>
                <w:sz w:val="20"/>
                <w:szCs w:val="20"/>
              </w:rPr>
            </w:pPr>
            <w:r w:rsidRPr="00BE7E79">
              <w:rPr>
                <w:rFonts w:ascii="Arial" w:hAnsi="Arial" w:cs="Arial"/>
                <w:sz w:val="20"/>
                <w:szCs w:val="20"/>
              </w:rPr>
              <w:t>Nacionalne strategije za biodiverzitet 2016 – 2020</w:t>
            </w:r>
          </w:p>
          <w:p w:rsidR="00C55965" w:rsidRPr="00BE7E79" w:rsidRDefault="00C55965" w:rsidP="006B65C2">
            <w:pPr>
              <w:pStyle w:val="A-TabBull"/>
              <w:rPr>
                <w:rFonts w:ascii="Arial" w:hAnsi="Arial" w:cs="Arial"/>
                <w:sz w:val="20"/>
                <w:szCs w:val="20"/>
              </w:rPr>
            </w:pPr>
            <w:r w:rsidRPr="00BE7E79">
              <w:rPr>
                <w:rFonts w:ascii="Arial" w:hAnsi="Arial" w:cs="Arial"/>
                <w:sz w:val="20"/>
                <w:szCs w:val="20"/>
              </w:rPr>
              <w:t>Nacionalna strategija održivog razvoja do 2030. godine (NSOR)</w:t>
            </w:r>
          </w:p>
          <w:p w:rsidR="00C55965" w:rsidRPr="00BE7E79" w:rsidRDefault="00C55965" w:rsidP="006B65C2">
            <w:pPr>
              <w:pStyle w:val="A-TabBull"/>
              <w:rPr>
                <w:rFonts w:ascii="Arial" w:hAnsi="Arial" w:cs="Arial"/>
                <w:sz w:val="20"/>
                <w:szCs w:val="20"/>
              </w:rPr>
            </w:pPr>
            <w:r w:rsidRPr="00BE7E79">
              <w:rPr>
                <w:rFonts w:ascii="Arial" w:hAnsi="Arial" w:cs="Arial"/>
                <w:sz w:val="20"/>
                <w:szCs w:val="20"/>
              </w:rPr>
              <w:t>Nacionalna strategija u oblasti klimatskih prom</w:t>
            </w:r>
            <w:r w:rsidR="009E20DE" w:rsidRPr="00BE7E79">
              <w:rPr>
                <w:rFonts w:ascii="Arial" w:hAnsi="Arial" w:cs="Arial"/>
                <w:sz w:val="20"/>
                <w:szCs w:val="20"/>
              </w:rPr>
              <w:t>j</w:t>
            </w:r>
            <w:r w:rsidRPr="00BE7E79">
              <w:rPr>
                <w:rFonts w:ascii="Arial" w:hAnsi="Arial" w:cs="Arial"/>
                <w:sz w:val="20"/>
                <w:szCs w:val="20"/>
              </w:rPr>
              <w:t>ena do 2030. godine</w:t>
            </w:r>
          </w:p>
          <w:p w:rsidR="00C55965" w:rsidRPr="00BE7E79" w:rsidRDefault="00C55965" w:rsidP="006B65C2">
            <w:pPr>
              <w:pStyle w:val="A-TabBull"/>
              <w:rPr>
                <w:rFonts w:ascii="Arial" w:hAnsi="Arial" w:cs="Arial"/>
                <w:sz w:val="20"/>
                <w:szCs w:val="20"/>
              </w:rPr>
            </w:pPr>
            <w:r w:rsidRPr="00BE7E79">
              <w:rPr>
                <w:rFonts w:ascii="Arial" w:hAnsi="Arial" w:cs="Arial"/>
                <w:sz w:val="20"/>
                <w:szCs w:val="20"/>
              </w:rPr>
              <w:t>Rezime Nacionalne strategije u oblasti klimatskih prom</w:t>
            </w:r>
            <w:r w:rsidR="009E20DE" w:rsidRPr="00BE7E79">
              <w:rPr>
                <w:rFonts w:ascii="Arial" w:hAnsi="Arial" w:cs="Arial"/>
                <w:sz w:val="20"/>
                <w:szCs w:val="20"/>
              </w:rPr>
              <w:t>j</w:t>
            </w:r>
            <w:r w:rsidRPr="00BE7E79">
              <w:rPr>
                <w:rFonts w:ascii="Arial" w:hAnsi="Arial" w:cs="Arial"/>
                <w:sz w:val="20"/>
                <w:szCs w:val="20"/>
              </w:rPr>
              <w:t>ena do 2030. godine</w:t>
            </w:r>
          </w:p>
          <w:p w:rsidR="00C55965" w:rsidRPr="00BE7E79" w:rsidRDefault="00C55965" w:rsidP="006B65C2">
            <w:pPr>
              <w:pStyle w:val="A-TabBull"/>
              <w:rPr>
                <w:rFonts w:ascii="Arial" w:hAnsi="Arial" w:cs="Arial"/>
                <w:sz w:val="20"/>
                <w:szCs w:val="20"/>
              </w:rPr>
            </w:pPr>
            <w:r w:rsidRPr="00BE7E79">
              <w:rPr>
                <w:rFonts w:ascii="Arial" w:hAnsi="Arial" w:cs="Arial"/>
                <w:sz w:val="20"/>
                <w:szCs w:val="20"/>
              </w:rPr>
              <w:t>Treće nacionalno saopštenje o klimatskim prom</w:t>
            </w:r>
            <w:r w:rsidR="009E20DE" w:rsidRPr="00BE7E79">
              <w:rPr>
                <w:rFonts w:ascii="Arial" w:hAnsi="Arial" w:cs="Arial"/>
                <w:sz w:val="20"/>
                <w:szCs w:val="20"/>
              </w:rPr>
              <w:t>j</w:t>
            </w:r>
            <w:r w:rsidRPr="00BE7E79">
              <w:rPr>
                <w:rFonts w:ascii="Arial" w:hAnsi="Arial" w:cs="Arial"/>
                <w:sz w:val="20"/>
                <w:szCs w:val="20"/>
              </w:rPr>
              <w:t>enama (2015)</w:t>
            </w:r>
          </w:p>
          <w:p w:rsidR="00C55965" w:rsidRPr="00BE7E79" w:rsidRDefault="00C55965" w:rsidP="006B65C2">
            <w:pPr>
              <w:pStyle w:val="A-TabBull"/>
              <w:rPr>
                <w:rFonts w:ascii="Arial" w:hAnsi="Arial" w:cs="Arial"/>
                <w:sz w:val="20"/>
                <w:szCs w:val="20"/>
              </w:rPr>
            </w:pPr>
            <w:r w:rsidRPr="00BE7E79">
              <w:rPr>
                <w:rFonts w:ascii="Arial" w:hAnsi="Arial" w:cs="Arial"/>
                <w:sz w:val="20"/>
                <w:szCs w:val="20"/>
              </w:rPr>
              <w:t>Nacionalni plan adaptacije na klimatske prom</w:t>
            </w:r>
            <w:r w:rsidR="009E20DE" w:rsidRPr="00BE7E79">
              <w:rPr>
                <w:rFonts w:ascii="Arial" w:hAnsi="Arial" w:cs="Arial"/>
                <w:sz w:val="20"/>
                <w:szCs w:val="20"/>
              </w:rPr>
              <w:t>j</w:t>
            </w:r>
            <w:r w:rsidRPr="00BE7E79">
              <w:rPr>
                <w:rFonts w:ascii="Arial" w:hAnsi="Arial" w:cs="Arial"/>
                <w:sz w:val="20"/>
                <w:szCs w:val="20"/>
              </w:rPr>
              <w:t>ene</w:t>
            </w:r>
          </w:p>
          <w:p w:rsidR="00C55965" w:rsidRPr="00BE7E79" w:rsidRDefault="00C55965" w:rsidP="006B65C2">
            <w:pPr>
              <w:pStyle w:val="A-TabBull"/>
              <w:rPr>
                <w:rFonts w:ascii="Arial" w:hAnsi="Arial" w:cs="Arial"/>
                <w:sz w:val="20"/>
                <w:szCs w:val="20"/>
              </w:rPr>
            </w:pPr>
            <w:r w:rsidRPr="00BE7E79">
              <w:rPr>
                <w:rFonts w:ascii="Arial" w:hAnsi="Arial" w:cs="Arial"/>
                <w:sz w:val="20"/>
                <w:szCs w:val="20"/>
              </w:rPr>
              <w:t>Ažurirani utvrđeni nacionalni doprinos za Crnu Goru</w:t>
            </w:r>
          </w:p>
        </w:tc>
      </w:tr>
      <w:tr w:rsidR="00C55965" w:rsidRPr="00BE7E79" w:rsidTr="006B65C2">
        <w:tc>
          <w:tcPr>
            <w:tcW w:w="1565" w:type="dxa"/>
            <w:tcBorders>
              <w:top w:val="single" w:sz="4" w:space="0" w:color="auto"/>
              <w:left w:val="single" w:sz="4" w:space="0" w:color="auto"/>
              <w:bottom w:val="single" w:sz="4" w:space="0" w:color="auto"/>
              <w:right w:val="single" w:sz="4" w:space="0" w:color="auto"/>
            </w:tcBorders>
          </w:tcPr>
          <w:p w:rsidR="00C55965" w:rsidRPr="00BE7E79" w:rsidRDefault="00C55965" w:rsidP="006B65C2">
            <w:pPr>
              <w:pStyle w:val="A-TableTxt"/>
              <w:rPr>
                <w:rFonts w:ascii="Arial" w:hAnsi="Arial" w:cs="Arial"/>
                <w:sz w:val="20"/>
                <w:szCs w:val="20"/>
                <w:lang w:val="bs-Latn-BA"/>
              </w:rPr>
            </w:pPr>
            <w:r w:rsidRPr="00BE7E79">
              <w:rPr>
                <w:rFonts w:ascii="Arial" w:hAnsi="Arial" w:cs="Arial"/>
                <w:sz w:val="20"/>
                <w:szCs w:val="20"/>
                <w:lang w:val="bs-Latn-BA"/>
              </w:rPr>
              <w:t>Voda</w:t>
            </w:r>
          </w:p>
        </w:tc>
        <w:tc>
          <w:tcPr>
            <w:tcW w:w="2404" w:type="dxa"/>
            <w:tcBorders>
              <w:top w:val="single" w:sz="4" w:space="0" w:color="auto"/>
              <w:left w:val="single" w:sz="4" w:space="0" w:color="auto"/>
              <w:bottom w:val="single" w:sz="4" w:space="0" w:color="auto"/>
              <w:right w:val="single" w:sz="4" w:space="0" w:color="auto"/>
            </w:tcBorders>
          </w:tcPr>
          <w:p w:rsidR="00C55965" w:rsidRPr="00BE7E79" w:rsidRDefault="00C55965" w:rsidP="006B65C2">
            <w:pPr>
              <w:pStyle w:val="A-TabBull"/>
              <w:rPr>
                <w:rFonts w:ascii="Arial" w:hAnsi="Arial" w:cs="Arial"/>
                <w:sz w:val="20"/>
                <w:szCs w:val="20"/>
              </w:rPr>
            </w:pPr>
            <w:r w:rsidRPr="00BE7E79">
              <w:rPr>
                <w:rFonts w:ascii="Arial" w:hAnsi="Arial" w:cs="Arial"/>
                <w:sz w:val="20"/>
                <w:szCs w:val="20"/>
              </w:rPr>
              <w:t>Maksimizirati, zaštititi i poboljšajti kvalitet vode</w:t>
            </w:r>
          </w:p>
          <w:p w:rsidR="00C55965" w:rsidRPr="00BE7E79" w:rsidRDefault="00C55965" w:rsidP="006B65C2">
            <w:pPr>
              <w:pStyle w:val="A-TabBull"/>
              <w:rPr>
                <w:rFonts w:ascii="Arial" w:hAnsi="Arial" w:cs="Arial"/>
                <w:sz w:val="20"/>
                <w:szCs w:val="20"/>
              </w:rPr>
            </w:pPr>
            <w:r w:rsidRPr="00BE7E79">
              <w:rPr>
                <w:rFonts w:ascii="Arial" w:hAnsi="Arial" w:cs="Arial"/>
                <w:sz w:val="20"/>
                <w:szCs w:val="20"/>
              </w:rPr>
              <w:t>Maksimizirati zaštitu i poboljšanje statusa vodenih ekosistema</w:t>
            </w:r>
          </w:p>
        </w:tc>
        <w:tc>
          <w:tcPr>
            <w:tcW w:w="3544" w:type="dxa"/>
            <w:tcBorders>
              <w:top w:val="single" w:sz="4" w:space="0" w:color="auto"/>
              <w:left w:val="single" w:sz="4" w:space="0" w:color="auto"/>
              <w:bottom w:val="single" w:sz="4" w:space="0" w:color="auto"/>
              <w:right w:val="single" w:sz="4" w:space="0" w:color="auto"/>
            </w:tcBorders>
          </w:tcPr>
          <w:p w:rsidR="00C55965" w:rsidRPr="00BE7E79" w:rsidRDefault="00C55965" w:rsidP="006B65C2">
            <w:pPr>
              <w:pStyle w:val="A-TabBull"/>
              <w:rPr>
                <w:rFonts w:ascii="Arial" w:hAnsi="Arial" w:cs="Arial"/>
                <w:sz w:val="20"/>
                <w:szCs w:val="20"/>
              </w:rPr>
            </w:pPr>
            <w:r w:rsidRPr="00BE7E79">
              <w:rPr>
                <w:rFonts w:ascii="Arial" w:hAnsi="Arial" w:cs="Arial"/>
                <w:sz w:val="20"/>
                <w:szCs w:val="20"/>
              </w:rPr>
              <w:t>Zaštititi vodne resurse od zagađivanja, od aktivnosti upravljanja otpadom, čestica nitrata i</w:t>
            </w:r>
          </w:p>
          <w:p w:rsidR="00C55965" w:rsidRPr="00BE7E79" w:rsidRDefault="00C55965" w:rsidP="006B65C2">
            <w:pPr>
              <w:pStyle w:val="A-TabBull"/>
              <w:rPr>
                <w:rFonts w:ascii="Arial" w:hAnsi="Arial" w:cs="Arial"/>
                <w:sz w:val="20"/>
                <w:szCs w:val="20"/>
              </w:rPr>
            </w:pPr>
            <w:r w:rsidRPr="00BE7E79">
              <w:rPr>
                <w:rFonts w:ascii="Arial" w:hAnsi="Arial" w:cs="Arial"/>
                <w:sz w:val="20"/>
                <w:szCs w:val="20"/>
              </w:rPr>
              <w:t>zagađenje fosforom</w:t>
            </w:r>
          </w:p>
          <w:p w:rsidR="00C55965" w:rsidRPr="00BE7E79" w:rsidRDefault="00C55965" w:rsidP="006B65C2">
            <w:pPr>
              <w:pStyle w:val="A-TabBull"/>
              <w:rPr>
                <w:rFonts w:ascii="Arial" w:hAnsi="Arial" w:cs="Arial"/>
                <w:sz w:val="20"/>
                <w:szCs w:val="20"/>
              </w:rPr>
            </w:pPr>
            <w:r w:rsidRPr="00BE7E79">
              <w:rPr>
                <w:rFonts w:ascii="Arial" w:hAnsi="Arial" w:cs="Arial"/>
                <w:sz w:val="20"/>
                <w:szCs w:val="20"/>
              </w:rPr>
              <w:t>Smanjiti izloženost riziku od poplava</w:t>
            </w:r>
          </w:p>
          <w:p w:rsidR="00C55965" w:rsidRPr="00BE7E79" w:rsidRDefault="00C55965" w:rsidP="006B65C2">
            <w:pPr>
              <w:pStyle w:val="A-TabBull"/>
              <w:rPr>
                <w:rFonts w:ascii="Arial" w:hAnsi="Arial" w:cs="Arial"/>
                <w:sz w:val="20"/>
                <w:szCs w:val="20"/>
              </w:rPr>
            </w:pPr>
            <w:r w:rsidRPr="00BE7E79">
              <w:rPr>
                <w:rFonts w:ascii="Arial" w:hAnsi="Arial" w:cs="Arial"/>
                <w:sz w:val="20"/>
                <w:szCs w:val="20"/>
              </w:rPr>
              <w:t>Zaštititi i poboljšati izvore vode za piće u skladu sa okvirnom direktivom o vodama i nacionalnim propisima</w:t>
            </w:r>
          </w:p>
        </w:tc>
        <w:tc>
          <w:tcPr>
            <w:tcW w:w="3969" w:type="dxa"/>
            <w:tcBorders>
              <w:top w:val="single" w:sz="4" w:space="0" w:color="auto"/>
              <w:left w:val="single" w:sz="4" w:space="0" w:color="auto"/>
              <w:bottom w:val="single" w:sz="4" w:space="0" w:color="auto"/>
              <w:right w:val="single" w:sz="4" w:space="0" w:color="auto"/>
            </w:tcBorders>
          </w:tcPr>
          <w:p w:rsidR="00C55965" w:rsidRPr="00BE7E79" w:rsidRDefault="00C55965" w:rsidP="006B65C2">
            <w:pPr>
              <w:pStyle w:val="A-TabBull"/>
              <w:rPr>
                <w:rFonts w:ascii="Arial" w:hAnsi="Arial" w:cs="Arial"/>
                <w:sz w:val="20"/>
                <w:szCs w:val="20"/>
              </w:rPr>
            </w:pPr>
            <w:r w:rsidRPr="00BE7E79">
              <w:rPr>
                <w:rFonts w:ascii="Arial" w:hAnsi="Arial" w:cs="Arial"/>
                <w:sz w:val="20"/>
                <w:szCs w:val="20"/>
              </w:rPr>
              <w:t>Directive 1999/31/EC of the European Parliament and of the Council of 26 April 1999 on the landfill of waste</w:t>
            </w:r>
          </w:p>
          <w:p w:rsidR="00C55965" w:rsidRPr="00BE7E79" w:rsidRDefault="00C55965" w:rsidP="006B65C2">
            <w:pPr>
              <w:pStyle w:val="A-TabBull"/>
              <w:rPr>
                <w:rFonts w:ascii="Arial" w:hAnsi="Arial" w:cs="Arial"/>
                <w:sz w:val="20"/>
                <w:szCs w:val="20"/>
              </w:rPr>
            </w:pPr>
            <w:r w:rsidRPr="00BE7E79">
              <w:rPr>
                <w:rFonts w:ascii="Arial" w:hAnsi="Arial" w:cs="Arial"/>
                <w:sz w:val="20"/>
                <w:szCs w:val="20"/>
              </w:rPr>
              <w:t>Water Framework Directive (WFD) - Directive 2000/60/EC</w:t>
            </w:r>
          </w:p>
          <w:p w:rsidR="00C55965" w:rsidRPr="00BE7E79" w:rsidRDefault="00C55965" w:rsidP="006B65C2">
            <w:pPr>
              <w:pStyle w:val="A-TabBull"/>
              <w:rPr>
                <w:rFonts w:ascii="Arial" w:hAnsi="Arial" w:cs="Arial"/>
                <w:sz w:val="20"/>
                <w:szCs w:val="20"/>
              </w:rPr>
            </w:pPr>
            <w:r w:rsidRPr="00BE7E79">
              <w:rPr>
                <w:rFonts w:ascii="Arial" w:hAnsi="Arial" w:cs="Arial"/>
                <w:sz w:val="20"/>
                <w:szCs w:val="20"/>
              </w:rPr>
              <w:t>Groundwater Directive - Directive 2006/118/EC</w:t>
            </w:r>
          </w:p>
        </w:tc>
        <w:tc>
          <w:tcPr>
            <w:tcW w:w="3969" w:type="dxa"/>
            <w:tcBorders>
              <w:top w:val="single" w:sz="4" w:space="0" w:color="auto"/>
              <w:left w:val="single" w:sz="4" w:space="0" w:color="auto"/>
              <w:bottom w:val="single" w:sz="4" w:space="0" w:color="auto"/>
              <w:right w:val="single" w:sz="4" w:space="0" w:color="auto"/>
            </w:tcBorders>
          </w:tcPr>
          <w:p w:rsidR="00C55965" w:rsidRPr="00BE7E79" w:rsidRDefault="00C55965" w:rsidP="006B65C2">
            <w:pPr>
              <w:pStyle w:val="A-TabBull"/>
              <w:rPr>
                <w:rFonts w:ascii="Arial" w:hAnsi="Arial" w:cs="Arial"/>
                <w:sz w:val="20"/>
                <w:szCs w:val="20"/>
              </w:rPr>
            </w:pPr>
            <w:r w:rsidRPr="00BE7E79">
              <w:rPr>
                <w:rFonts w:ascii="Arial" w:hAnsi="Arial" w:cs="Arial"/>
                <w:sz w:val="20"/>
                <w:szCs w:val="20"/>
              </w:rPr>
              <w:t>Nacionalne strategije za biodiverzitet 2016 – 2020</w:t>
            </w:r>
          </w:p>
          <w:p w:rsidR="00C55965" w:rsidRPr="00BE7E79" w:rsidRDefault="00C55965" w:rsidP="006B65C2">
            <w:pPr>
              <w:pStyle w:val="A-TabBull"/>
              <w:rPr>
                <w:rFonts w:ascii="Arial" w:hAnsi="Arial" w:cs="Arial"/>
                <w:sz w:val="20"/>
                <w:szCs w:val="20"/>
              </w:rPr>
            </w:pPr>
            <w:r w:rsidRPr="00BE7E79">
              <w:rPr>
                <w:rFonts w:ascii="Arial" w:hAnsi="Arial" w:cs="Arial"/>
                <w:sz w:val="20"/>
                <w:szCs w:val="20"/>
              </w:rPr>
              <w:t>Strategija regionalnog razvoja Crne Gore za period 2014 – 2020</w:t>
            </w:r>
          </w:p>
          <w:p w:rsidR="00C55965" w:rsidRPr="00BE7E79" w:rsidRDefault="00C55965" w:rsidP="006B65C2">
            <w:pPr>
              <w:pStyle w:val="A-TabBull"/>
              <w:rPr>
                <w:rFonts w:ascii="Arial" w:hAnsi="Arial" w:cs="Arial"/>
                <w:sz w:val="20"/>
                <w:szCs w:val="20"/>
              </w:rPr>
            </w:pPr>
            <w:r w:rsidRPr="00BE7E79">
              <w:rPr>
                <w:rFonts w:ascii="Arial" w:hAnsi="Arial" w:cs="Arial"/>
                <w:sz w:val="20"/>
                <w:szCs w:val="20"/>
              </w:rPr>
              <w:t>Nacionalna strategija održivog razvoja do 2030. godine (NSOR)</w:t>
            </w:r>
          </w:p>
          <w:p w:rsidR="00C55965" w:rsidRPr="00BE7E79" w:rsidRDefault="00C55965" w:rsidP="006B65C2">
            <w:pPr>
              <w:pStyle w:val="A-TabBull"/>
              <w:rPr>
                <w:rFonts w:ascii="Arial" w:hAnsi="Arial" w:cs="Arial"/>
                <w:sz w:val="20"/>
                <w:szCs w:val="20"/>
              </w:rPr>
            </w:pPr>
            <w:r w:rsidRPr="00BE7E79">
              <w:rPr>
                <w:rFonts w:ascii="Arial" w:hAnsi="Arial" w:cs="Arial"/>
                <w:sz w:val="20"/>
                <w:szCs w:val="20"/>
              </w:rPr>
              <w:t>Strategija upravljanja otpadom Crne Gore do 2030. godine (Predlog)</w:t>
            </w:r>
          </w:p>
          <w:p w:rsidR="00C55965" w:rsidRPr="00BE7E79" w:rsidRDefault="00C55965" w:rsidP="006B65C2">
            <w:pPr>
              <w:pStyle w:val="A-TabBull"/>
              <w:rPr>
                <w:rFonts w:ascii="Arial" w:hAnsi="Arial" w:cs="Arial"/>
                <w:sz w:val="20"/>
                <w:szCs w:val="20"/>
              </w:rPr>
            </w:pPr>
            <w:r w:rsidRPr="00BE7E79">
              <w:rPr>
                <w:rFonts w:ascii="Arial" w:hAnsi="Arial" w:cs="Arial"/>
                <w:sz w:val="20"/>
                <w:szCs w:val="20"/>
              </w:rPr>
              <w:t>Strategija upravljanja vodama 2018 – 2035</w:t>
            </w:r>
          </w:p>
          <w:p w:rsidR="00C55965" w:rsidRPr="00BE7E79" w:rsidRDefault="00C55965" w:rsidP="006B65C2">
            <w:pPr>
              <w:pStyle w:val="A-TabBull"/>
              <w:rPr>
                <w:rFonts w:ascii="Arial" w:hAnsi="Arial" w:cs="Arial"/>
                <w:sz w:val="20"/>
                <w:szCs w:val="20"/>
              </w:rPr>
            </w:pPr>
            <w:r w:rsidRPr="00BE7E79">
              <w:rPr>
                <w:rFonts w:ascii="Arial" w:hAnsi="Arial" w:cs="Arial"/>
                <w:sz w:val="20"/>
                <w:szCs w:val="20"/>
              </w:rPr>
              <w:t>Nacionalna strategija integralnog upravljanja primorskim područjem Crne Gore do 2030. godine</w:t>
            </w:r>
          </w:p>
        </w:tc>
      </w:tr>
      <w:tr w:rsidR="00C55965" w:rsidRPr="00BE7E79" w:rsidTr="006B65C2">
        <w:tc>
          <w:tcPr>
            <w:tcW w:w="1565" w:type="dxa"/>
            <w:tcBorders>
              <w:top w:val="single" w:sz="4" w:space="0" w:color="auto"/>
              <w:left w:val="single" w:sz="4" w:space="0" w:color="auto"/>
              <w:bottom w:val="single" w:sz="4" w:space="0" w:color="auto"/>
              <w:right w:val="single" w:sz="4" w:space="0" w:color="auto"/>
            </w:tcBorders>
          </w:tcPr>
          <w:p w:rsidR="00C55965" w:rsidRPr="00BE7E79" w:rsidRDefault="00C55965" w:rsidP="006B65C2">
            <w:pPr>
              <w:pStyle w:val="A-TableTxt"/>
              <w:rPr>
                <w:rFonts w:ascii="Arial" w:hAnsi="Arial" w:cs="Arial"/>
                <w:sz w:val="20"/>
                <w:szCs w:val="20"/>
                <w:lang w:val="bs-Latn-BA"/>
              </w:rPr>
            </w:pPr>
            <w:r w:rsidRPr="00BE7E79">
              <w:rPr>
                <w:rFonts w:ascii="Arial" w:hAnsi="Arial" w:cs="Arial"/>
                <w:sz w:val="20"/>
                <w:szCs w:val="20"/>
                <w:lang w:val="bs-Latn-BA"/>
              </w:rPr>
              <w:t>Zemljište</w:t>
            </w:r>
          </w:p>
        </w:tc>
        <w:tc>
          <w:tcPr>
            <w:tcW w:w="2404" w:type="dxa"/>
            <w:tcBorders>
              <w:top w:val="single" w:sz="4" w:space="0" w:color="auto"/>
              <w:left w:val="single" w:sz="4" w:space="0" w:color="auto"/>
              <w:bottom w:val="single" w:sz="4" w:space="0" w:color="auto"/>
              <w:right w:val="single" w:sz="4" w:space="0" w:color="auto"/>
            </w:tcBorders>
          </w:tcPr>
          <w:p w:rsidR="00C55965" w:rsidRPr="00BE7E79" w:rsidRDefault="00C55965" w:rsidP="006B65C2">
            <w:pPr>
              <w:pStyle w:val="A-TabBull"/>
              <w:rPr>
                <w:rFonts w:ascii="Arial" w:hAnsi="Arial" w:cs="Arial"/>
                <w:sz w:val="20"/>
                <w:szCs w:val="20"/>
              </w:rPr>
            </w:pPr>
            <w:r w:rsidRPr="00BE7E79">
              <w:rPr>
                <w:rFonts w:ascii="Arial" w:hAnsi="Arial" w:cs="Arial"/>
                <w:sz w:val="20"/>
                <w:szCs w:val="20"/>
              </w:rPr>
              <w:t>Maksimizirati, zaštititi i poboljšati kvalitet zemljišta</w:t>
            </w:r>
          </w:p>
        </w:tc>
        <w:tc>
          <w:tcPr>
            <w:tcW w:w="3544" w:type="dxa"/>
            <w:tcBorders>
              <w:top w:val="single" w:sz="4" w:space="0" w:color="auto"/>
              <w:left w:val="single" w:sz="4" w:space="0" w:color="auto"/>
              <w:bottom w:val="single" w:sz="4" w:space="0" w:color="auto"/>
              <w:right w:val="single" w:sz="4" w:space="0" w:color="auto"/>
            </w:tcBorders>
          </w:tcPr>
          <w:p w:rsidR="00C55965" w:rsidRPr="00BE7E79" w:rsidRDefault="00C55965" w:rsidP="006B65C2">
            <w:pPr>
              <w:pStyle w:val="A-TabBull"/>
              <w:rPr>
                <w:rFonts w:ascii="Arial" w:hAnsi="Arial" w:cs="Arial"/>
                <w:sz w:val="20"/>
                <w:szCs w:val="20"/>
              </w:rPr>
            </w:pPr>
            <w:r w:rsidRPr="00BE7E79">
              <w:rPr>
                <w:rFonts w:ascii="Arial" w:hAnsi="Arial" w:cs="Arial"/>
                <w:sz w:val="20"/>
                <w:szCs w:val="20"/>
              </w:rPr>
              <w:t>Zaštititi kvalitet i količinu zemljišta od aktivnosti upravljanja otpadom i smanjiti kontaminaciju zemljišta</w:t>
            </w:r>
          </w:p>
          <w:p w:rsidR="00C55965" w:rsidRPr="00BE7E79" w:rsidRDefault="00C55965" w:rsidP="006B65C2">
            <w:pPr>
              <w:pStyle w:val="A-TabBull"/>
              <w:rPr>
                <w:rFonts w:ascii="Arial" w:hAnsi="Arial" w:cs="Arial"/>
                <w:sz w:val="20"/>
                <w:szCs w:val="20"/>
              </w:rPr>
            </w:pPr>
            <w:r w:rsidRPr="00BE7E79">
              <w:rPr>
                <w:rFonts w:ascii="Arial" w:hAnsi="Arial" w:cs="Arial"/>
                <w:sz w:val="20"/>
                <w:szCs w:val="20"/>
              </w:rPr>
              <w:t>Zaštititi geodiverzitet</w:t>
            </w:r>
          </w:p>
          <w:p w:rsidR="00C55965" w:rsidRPr="00BE7E79" w:rsidRDefault="00C55965" w:rsidP="006B65C2">
            <w:pPr>
              <w:pStyle w:val="A-TabBull"/>
              <w:rPr>
                <w:rFonts w:ascii="Arial" w:hAnsi="Arial" w:cs="Arial"/>
                <w:sz w:val="20"/>
                <w:szCs w:val="20"/>
              </w:rPr>
            </w:pPr>
            <w:r w:rsidRPr="00BE7E79">
              <w:rPr>
                <w:rFonts w:ascii="Arial" w:hAnsi="Arial" w:cs="Arial"/>
                <w:sz w:val="20"/>
                <w:szCs w:val="20"/>
              </w:rPr>
              <w:t>Zaštititi poljoprivredne resurse od aktivnosti upravljanja otpadom</w:t>
            </w:r>
          </w:p>
        </w:tc>
        <w:tc>
          <w:tcPr>
            <w:tcW w:w="3969" w:type="dxa"/>
            <w:tcBorders>
              <w:top w:val="single" w:sz="4" w:space="0" w:color="auto"/>
              <w:left w:val="single" w:sz="4" w:space="0" w:color="auto"/>
              <w:bottom w:val="single" w:sz="4" w:space="0" w:color="auto"/>
              <w:right w:val="single" w:sz="4" w:space="0" w:color="auto"/>
            </w:tcBorders>
          </w:tcPr>
          <w:p w:rsidR="00C55965" w:rsidRPr="00BE7E79" w:rsidRDefault="00C55965" w:rsidP="006B65C2">
            <w:pPr>
              <w:pStyle w:val="A-TabBull"/>
              <w:rPr>
                <w:rFonts w:ascii="Arial" w:hAnsi="Arial" w:cs="Arial"/>
                <w:sz w:val="20"/>
                <w:szCs w:val="20"/>
              </w:rPr>
            </w:pPr>
            <w:r w:rsidRPr="00BE7E79">
              <w:rPr>
                <w:rFonts w:ascii="Arial" w:hAnsi="Arial" w:cs="Arial"/>
                <w:sz w:val="20"/>
                <w:szCs w:val="20"/>
              </w:rPr>
              <w:t>Directive 1999/31/EC of the European Parliament and of the Council of 26 April 1999 on the landfill of waste</w:t>
            </w:r>
          </w:p>
        </w:tc>
        <w:tc>
          <w:tcPr>
            <w:tcW w:w="3969" w:type="dxa"/>
            <w:tcBorders>
              <w:top w:val="single" w:sz="4" w:space="0" w:color="auto"/>
              <w:left w:val="single" w:sz="4" w:space="0" w:color="auto"/>
              <w:bottom w:val="single" w:sz="4" w:space="0" w:color="auto"/>
              <w:right w:val="single" w:sz="4" w:space="0" w:color="auto"/>
            </w:tcBorders>
          </w:tcPr>
          <w:p w:rsidR="00C55965" w:rsidRPr="00BE7E79" w:rsidRDefault="00C55965" w:rsidP="006B65C2">
            <w:pPr>
              <w:pStyle w:val="A-TabBull"/>
              <w:rPr>
                <w:rFonts w:ascii="Arial" w:hAnsi="Arial" w:cs="Arial"/>
                <w:sz w:val="20"/>
                <w:szCs w:val="20"/>
              </w:rPr>
            </w:pPr>
            <w:r w:rsidRPr="00BE7E79">
              <w:rPr>
                <w:rFonts w:ascii="Arial" w:hAnsi="Arial" w:cs="Arial"/>
                <w:sz w:val="20"/>
                <w:szCs w:val="20"/>
              </w:rPr>
              <w:t>Strategija upravljanja otpadom Crne Gore do 2030. godine (Predlog)</w:t>
            </w:r>
          </w:p>
          <w:p w:rsidR="00C55965" w:rsidRPr="00BE7E79" w:rsidRDefault="00C55965" w:rsidP="006B65C2">
            <w:pPr>
              <w:pStyle w:val="A-TabBull"/>
              <w:rPr>
                <w:rFonts w:ascii="Arial" w:hAnsi="Arial" w:cs="Arial"/>
                <w:sz w:val="20"/>
                <w:szCs w:val="20"/>
              </w:rPr>
            </w:pPr>
            <w:r w:rsidRPr="00BE7E79">
              <w:rPr>
                <w:rFonts w:ascii="Arial" w:hAnsi="Arial" w:cs="Arial"/>
                <w:sz w:val="20"/>
                <w:szCs w:val="20"/>
              </w:rPr>
              <w:t>Strategija regionalnog razvoja Crne Gore za period 2014 – 2020</w:t>
            </w:r>
          </w:p>
          <w:p w:rsidR="00C55965" w:rsidRPr="00BE7E79" w:rsidRDefault="00C55965" w:rsidP="006B65C2">
            <w:pPr>
              <w:pStyle w:val="A-TabBull"/>
              <w:rPr>
                <w:rFonts w:ascii="Arial" w:hAnsi="Arial" w:cs="Arial"/>
                <w:sz w:val="20"/>
                <w:szCs w:val="20"/>
              </w:rPr>
            </w:pPr>
            <w:r w:rsidRPr="00BE7E79">
              <w:rPr>
                <w:rFonts w:ascii="Arial" w:hAnsi="Arial" w:cs="Arial"/>
                <w:sz w:val="20"/>
                <w:szCs w:val="20"/>
              </w:rPr>
              <w:t>Nacionalne strategije za biodiverzitet 2016 – 2020</w:t>
            </w:r>
          </w:p>
        </w:tc>
      </w:tr>
      <w:tr w:rsidR="00C55965" w:rsidRPr="00BE7E79" w:rsidTr="006B65C2">
        <w:tc>
          <w:tcPr>
            <w:tcW w:w="1565" w:type="dxa"/>
            <w:tcBorders>
              <w:top w:val="single" w:sz="4" w:space="0" w:color="auto"/>
              <w:left w:val="single" w:sz="4" w:space="0" w:color="auto"/>
              <w:bottom w:val="single" w:sz="4" w:space="0" w:color="auto"/>
              <w:right w:val="single" w:sz="4" w:space="0" w:color="auto"/>
            </w:tcBorders>
          </w:tcPr>
          <w:p w:rsidR="00C55965" w:rsidRPr="00BE7E79" w:rsidRDefault="00C55965" w:rsidP="006B65C2">
            <w:pPr>
              <w:pStyle w:val="A-TableTxt"/>
              <w:rPr>
                <w:rFonts w:ascii="Arial" w:hAnsi="Arial" w:cs="Arial"/>
                <w:sz w:val="20"/>
                <w:szCs w:val="20"/>
                <w:lang w:val="bs-Latn-BA"/>
              </w:rPr>
            </w:pPr>
            <w:r w:rsidRPr="00BE7E79">
              <w:rPr>
                <w:rFonts w:ascii="Arial" w:hAnsi="Arial" w:cs="Arial"/>
                <w:sz w:val="20"/>
                <w:szCs w:val="20"/>
                <w:lang w:val="bs-Latn-BA"/>
              </w:rPr>
              <w:t>Biodiverzitet</w:t>
            </w:r>
          </w:p>
        </w:tc>
        <w:tc>
          <w:tcPr>
            <w:tcW w:w="2404" w:type="dxa"/>
            <w:tcBorders>
              <w:top w:val="single" w:sz="4" w:space="0" w:color="auto"/>
              <w:left w:val="single" w:sz="4" w:space="0" w:color="auto"/>
              <w:bottom w:val="single" w:sz="4" w:space="0" w:color="auto"/>
              <w:right w:val="single" w:sz="4" w:space="0" w:color="auto"/>
            </w:tcBorders>
          </w:tcPr>
          <w:p w:rsidR="00C55965" w:rsidRPr="00BE7E79" w:rsidRDefault="00C55965" w:rsidP="006B65C2">
            <w:pPr>
              <w:pStyle w:val="A-TabBull"/>
              <w:rPr>
                <w:rFonts w:ascii="Arial" w:hAnsi="Arial" w:cs="Arial"/>
                <w:sz w:val="20"/>
                <w:szCs w:val="20"/>
              </w:rPr>
            </w:pPr>
            <w:r w:rsidRPr="00BE7E79">
              <w:rPr>
                <w:rFonts w:ascii="Arial" w:hAnsi="Arial" w:cs="Arial"/>
                <w:sz w:val="20"/>
                <w:szCs w:val="20"/>
              </w:rPr>
              <w:t>Doprinijeti i maksimizirati zaštitu i obnovu biodiverziteta i usluga ekosistema</w:t>
            </w:r>
          </w:p>
        </w:tc>
        <w:tc>
          <w:tcPr>
            <w:tcW w:w="3544" w:type="dxa"/>
            <w:tcBorders>
              <w:top w:val="single" w:sz="4" w:space="0" w:color="auto"/>
              <w:left w:val="single" w:sz="4" w:space="0" w:color="auto"/>
              <w:bottom w:val="single" w:sz="4" w:space="0" w:color="auto"/>
              <w:right w:val="single" w:sz="4" w:space="0" w:color="auto"/>
            </w:tcBorders>
          </w:tcPr>
          <w:p w:rsidR="00C55965" w:rsidRPr="00BE7E79" w:rsidRDefault="00C55965" w:rsidP="006B65C2">
            <w:pPr>
              <w:pStyle w:val="A-TabBull"/>
              <w:rPr>
                <w:rFonts w:ascii="Arial" w:hAnsi="Arial" w:cs="Arial"/>
                <w:sz w:val="20"/>
                <w:szCs w:val="20"/>
              </w:rPr>
            </w:pPr>
            <w:r w:rsidRPr="00BE7E79">
              <w:rPr>
                <w:rFonts w:ascii="Arial" w:hAnsi="Arial" w:cs="Arial"/>
                <w:sz w:val="20"/>
                <w:szCs w:val="20"/>
              </w:rPr>
              <w:t>Zaštititi i održavati područja pod međunarodnom i nacionalnom zaštitom</w:t>
            </w:r>
          </w:p>
          <w:p w:rsidR="00C55965" w:rsidRPr="00BE7E79" w:rsidRDefault="00C55965" w:rsidP="006B65C2">
            <w:pPr>
              <w:pStyle w:val="A-TabBull"/>
              <w:rPr>
                <w:rFonts w:ascii="Arial" w:hAnsi="Arial" w:cs="Arial"/>
                <w:sz w:val="20"/>
                <w:szCs w:val="20"/>
              </w:rPr>
            </w:pPr>
            <w:r w:rsidRPr="00BE7E79">
              <w:rPr>
                <w:rFonts w:ascii="Arial" w:hAnsi="Arial" w:cs="Arial"/>
                <w:sz w:val="20"/>
                <w:szCs w:val="20"/>
              </w:rPr>
              <w:t>Očuvati i poboljšati biodiverzitet, uključujući floru i faunu, i integrisati razmatranja biodiverziteta u plan</w:t>
            </w:r>
          </w:p>
          <w:p w:rsidR="00C55965" w:rsidRPr="00BE7E79" w:rsidRDefault="00C55965" w:rsidP="006B65C2">
            <w:pPr>
              <w:pStyle w:val="A-TabBull"/>
              <w:rPr>
                <w:rFonts w:ascii="Arial" w:hAnsi="Arial" w:cs="Arial"/>
                <w:sz w:val="20"/>
                <w:szCs w:val="20"/>
              </w:rPr>
            </w:pPr>
            <w:r w:rsidRPr="00BE7E79">
              <w:rPr>
                <w:rFonts w:ascii="Arial" w:hAnsi="Arial" w:cs="Arial"/>
                <w:sz w:val="20"/>
                <w:szCs w:val="20"/>
              </w:rPr>
              <w:t>Poštovati i/ili stvarati tampon zone između zaštićenih i nezaštićenih područja za očuvanje prirode i biodiverziteta od aktivnosti koje su rezultat rada/izgradnje</w:t>
            </w:r>
          </w:p>
          <w:p w:rsidR="00C55965" w:rsidRPr="00BE7E79" w:rsidRDefault="00C55965" w:rsidP="006B65C2">
            <w:pPr>
              <w:pStyle w:val="A-TabBull"/>
              <w:rPr>
                <w:rFonts w:ascii="Arial" w:hAnsi="Arial" w:cs="Arial"/>
                <w:sz w:val="20"/>
                <w:szCs w:val="20"/>
              </w:rPr>
            </w:pPr>
            <w:r w:rsidRPr="00BE7E79">
              <w:rPr>
                <w:rFonts w:ascii="Arial" w:hAnsi="Arial" w:cs="Arial"/>
                <w:sz w:val="20"/>
                <w:szCs w:val="20"/>
              </w:rPr>
              <w:t>Izbjegavati gubitak i/ili fragmentaciju staništa</w:t>
            </w:r>
          </w:p>
        </w:tc>
        <w:tc>
          <w:tcPr>
            <w:tcW w:w="3969" w:type="dxa"/>
            <w:tcBorders>
              <w:top w:val="single" w:sz="4" w:space="0" w:color="auto"/>
              <w:left w:val="single" w:sz="4" w:space="0" w:color="auto"/>
              <w:bottom w:val="single" w:sz="4" w:space="0" w:color="auto"/>
              <w:right w:val="single" w:sz="4" w:space="0" w:color="auto"/>
            </w:tcBorders>
          </w:tcPr>
          <w:p w:rsidR="00C55965" w:rsidRPr="00BE7E79" w:rsidRDefault="00C55965" w:rsidP="006B65C2">
            <w:pPr>
              <w:pStyle w:val="A-TabBull"/>
              <w:rPr>
                <w:rFonts w:ascii="Arial" w:hAnsi="Arial" w:cs="Arial"/>
                <w:sz w:val="20"/>
                <w:szCs w:val="20"/>
              </w:rPr>
            </w:pPr>
            <w:r w:rsidRPr="00BE7E79">
              <w:rPr>
                <w:rFonts w:ascii="Arial" w:hAnsi="Arial" w:cs="Arial"/>
                <w:sz w:val="20"/>
                <w:szCs w:val="20"/>
              </w:rPr>
              <w:t>Convention on biological diversity</w:t>
            </w:r>
          </w:p>
          <w:p w:rsidR="00C55965" w:rsidRPr="00BE7E79" w:rsidRDefault="00C55965" w:rsidP="006B65C2">
            <w:pPr>
              <w:pStyle w:val="A-TabBull"/>
              <w:rPr>
                <w:rFonts w:ascii="Arial" w:hAnsi="Arial" w:cs="Arial"/>
                <w:sz w:val="20"/>
                <w:szCs w:val="20"/>
              </w:rPr>
            </w:pPr>
            <w:r w:rsidRPr="00BE7E79">
              <w:rPr>
                <w:rFonts w:ascii="Arial" w:hAnsi="Arial" w:cs="Arial"/>
                <w:sz w:val="20"/>
                <w:szCs w:val="20"/>
              </w:rPr>
              <w:t>Cartagena Protocol on biological diversity</w:t>
            </w:r>
          </w:p>
          <w:p w:rsidR="00C55965" w:rsidRPr="00BE7E79" w:rsidRDefault="00C55965" w:rsidP="006B65C2">
            <w:pPr>
              <w:pStyle w:val="A-TabBull"/>
              <w:rPr>
                <w:rFonts w:ascii="Arial" w:hAnsi="Arial" w:cs="Arial"/>
                <w:sz w:val="20"/>
                <w:szCs w:val="20"/>
              </w:rPr>
            </w:pPr>
            <w:r w:rsidRPr="00BE7E79">
              <w:rPr>
                <w:rFonts w:ascii="Arial" w:hAnsi="Arial" w:cs="Arial"/>
                <w:sz w:val="20"/>
                <w:szCs w:val="20"/>
              </w:rPr>
              <w:t>Convention on the Conservation of Migratory Species of Wild Animals (Bonn Convention)</w:t>
            </w:r>
          </w:p>
          <w:p w:rsidR="00C55965" w:rsidRPr="00BE7E79" w:rsidRDefault="00C55965" w:rsidP="006B65C2">
            <w:pPr>
              <w:pStyle w:val="A-TabBull"/>
              <w:rPr>
                <w:rFonts w:ascii="Arial" w:hAnsi="Arial" w:cs="Arial"/>
                <w:sz w:val="20"/>
                <w:szCs w:val="20"/>
              </w:rPr>
            </w:pPr>
            <w:r w:rsidRPr="00BE7E79">
              <w:rPr>
                <w:rFonts w:ascii="Arial" w:hAnsi="Arial" w:cs="Arial"/>
                <w:sz w:val="20"/>
                <w:szCs w:val="20"/>
              </w:rPr>
              <w:t>Convention on the Protection of European Game and Natural Habitats (Bern Convention) ratified</w:t>
            </w:r>
          </w:p>
          <w:p w:rsidR="00C55965" w:rsidRPr="00BE7E79" w:rsidRDefault="00C55965" w:rsidP="006B65C2">
            <w:pPr>
              <w:pStyle w:val="A-TabBull"/>
              <w:rPr>
                <w:rFonts w:ascii="Arial" w:hAnsi="Arial" w:cs="Arial"/>
                <w:sz w:val="20"/>
                <w:szCs w:val="20"/>
              </w:rPr>
            </w:pPr>
            <w:r w:rsidRPr="00BE7E79">
              <w:rPr>
                <w:rFonts w:ascii="Arial" w:hAnsi="Arial" w:cs="Arial"/>
                <w:sz w:val="20"/>
                <w:szCs w:val="20"/>
              </w:rPr>
              <w:t>Convention on Wetlands (Ramsar Convention)</w:t>
            </w:r>
          </w:p>
          <w:p w:rsidR="00C55965" w:rsidRPr="00BE7E79" w:rsidRDefault="00C55965" w:rsidP="006B65C2">
            <w:pPr>
              <w:pStyle w:val="A-TabBull"/>
              <w:rPr>
                <w:rFonts w:ascii="Arial" w:hAnsi="Arial" w:cs="Arial"/>
                <w:sz w:val="20"/>
                <w:szCs w:val="20"/>
              </w:rPr>
            </w:pPr>
            <w:r w:rsidRPr="00BE7E79">
              <w:rPr>
                <w:rFonts w:ascii="Arial" w:hAnsi="Arial" w:cs="Arial"/>
                <w:sz w:val="20"/>
                <w:szCs w:val="20"/>
              </w:rPr>
              <w:t>Convention on the Protection of World Cultural and Natural Heritage</w:t>
            </w:r>
          </w:p>
          <w:p w:rsidR="00C55965" w:rsidRPr="00BE7E79" w:rsidRDefault="00C55965" w:rsidP="006B65C2">
            <w:pPr>
              <w:pStyle w:val="A-TabBull"/>
              <w:rPr>
                <w:rFonts w:ascii="Arial" w:hAnsi="Arial" w:cs="Arial"/>
                <w:sz w:val="20"/>
                <w:szCs w:val="20"/>
              </w:rPr>
            </w:pPr>
            <w:r w:rsidRPr="00BE7E79">
              <w:rPr>
                <w:rFonts w:ascii="Arial" w:hAnsi="Arial" w:cs="Arial"/>
                <w:sz w:val="20"/>
                <w:szCs w:val="20"/>
              </w:rPr>
              <w:t>European Convention on Areas</w:t>
            </w:r>
          </w:p>
          <w:p w:rsidR="00C55965" w:rsidRPr="00BE7E79" w:rsidRDefault="00C55965" w:rsidP="006B65C2">
            <w:pPr>
              <w:pStyle w:val="A-TabBull"/>
              <w:rPr>
                <w:rFonts w:ascii="Arial" w:hAnsi="Arial" w:cs="Arial"/>
                <w:sz w:val="20"/>
                <w:szCs w:val="20"/>
              </w:rPr>
            </w:pPr>
            <w:r w:rsidRPr="00BE7E79">
              <w:rPr>
                <w:rFonts w:ascii="Arial" w:hAnsi="Arial" w:cs="Arial"/>
                <w:sz w:val="20"/>
                <w:szCs w:val="20"/>
              </w:rPr>
              <w:t>Convention on International Trade in Endangered Species of Flora and Fauna (CITES Convention)</w:t>
            </w:r>
          </w:p>
          <w:p w:rsidR="00C55965" w:rsidRPr="00BE7E79" w:rsidRDefault="00C55965" w:rsidP="006B65C2">
            <w:pPr>
              <w:pStyle w:val="A-TabBull"/>
              <w:rPr>
                <w:rFonts w:ascii="Arial" w:hAnsi="Arial" w:cs="Arial"/>
                <w:sz w:val="20"/>
                <w:szCs w:val="20"/>
              </w:rPr>
            </w:pPr>
            <w:r w:rsidRPr="00BE7E79">
              <w:rPr>
                <w:rFonts w:ascii="Arial" w:hAnsi="Arial" w:cs="Arial"/>
                <w:sz w:val="20"/>
                <w:szCs w:val="20"/>
              </w:rPr>
              <w:t>Barcelona Convention (1995) and SPA/BD Protocol relating to Special Protected Areas and Biological Diversity in the Mediterranean Annex II (endangered or threatened species) and Annex III (species whose exploitation is regulated)</w:t>
            </w:r>
          </w:p>
          <w:p w:rsidR="00C55965" w:rsidRPr="00BE7E79" w:rsidRDefault="00C55965" w:rsidP="006B65C2">
            <w:pPr>
              <w:pStyle w:val="A-TabBull"/>
              <w:rPr>
                <w:rFonts w:ascii="Arial" w:hAnsi="Arial" w:cs="Arial"/>
                <w:sz w:val="20"/>
                <w:szCs w:val="20"/>
              </w:rPr>
            </w:pPr>
            <w:r w:rsidRPr="00BE7E79">
              <w:rPr>
                <w:rFonts w:ascii="Arial" w:hAnsi="Arial" w:cs="Arial"/>
                <w:sz w:val="20"/>
                <w:szCs w:val="20"/>
              </w:rPr>
              <w:t>United Nations Convention to Combat Desertification in Countries with Severe Drought and/or Desertification, Especially in Africa</w:t>
            </w:r>
          </w:p>
          <w:p w:rsidR="00C55965" w:rsidRPr="00BE7E79" w:rsidRDefault="00C55965" w:rsidP="006B65C2">
            <w:pPr>
              <w:pStyle w:val="A-TabBull"/>
              <w:rPr>
                <w:rFonts w:ascii="Arial" w:hAnsi="Arial" w:cs="Arial"/>
                <w:sz w:val="20"/>
                <w:szCs w:val="20"/>
              </w:rPr>
            </w:pPr>
            <w:r w:rsidRPr="00BE7E79">
              <w:rPr>
                <w:rFonts w:ascii="Arial" w:hAnsi="Arial" w:cs="Arial"/>
                <w:sz w:val="20"/>
                <w:szCs w:val="20"/>
              </w:rPr>
              <w:t>Agreement on the protection of cetaceans in the Black Sea, the Mediterranean Sea and the neighbouring Atlantic area - Accobams</w:t>
            </w:r>
          </w:p>
          <w:p w:rsidR="00C55965" w:rsidRPr="00BE7E79" w:rsidRDefault="00C55965" w:rsidP="006B65C2">
            <w:pPr>
              <w:pStyle w:val="A-TabBull"/>
              <w:rPr>
                <w:rFonts w:ascii="Arial" w:hAnsi="Arial" w:cs="Arial"/>
                <w:sz w:val="20"/>
                <w:szCs w:val="20"/>
              </w:rPr>
            </w:pPr>
            <w:r w:rsidRPr="00BE7E79">
              <w:rPr>
                <w:rFonts w:ascii="Arial" w:hAnsi="Arial" w:cs="Arial"/>
                <w:sz w:val="20"/>
                <w:szCs w:val="20"/>
              </w:rPr>
              <w:t>Protocol on Specially Protected Areas and Biodiversity of the Mediterranean</w:t>
            </w:r>
          </w:p>
          <w:p w:rsidR="00C55965" w:rsidRPr="00BE7E79" w:rsidRDefault="00C55965" w:rsidP="006B65C2">
            <w:pPr>
              <w:pStyle w:val="A-TabBull"/>
              <w:rPr>
                <w:rFonts w:ascii="Arial" w:hAnsi="Arial" w:cs="Arial"/>
                <w:sz w:val="20"/>
                <w:szCs w:val="20"/>
              </w:rPr>
            </w:pPr>
            <w:r w:rsidRPr="00BE7E79">
              <w:rPr>
                <w:rFonts w:ascii="Arial" w:hAnsi="Arial" w:cs="Arial"/>
                <w:sz w:val="20"/>
                <w:szCs w:val="20"/>
              </w:rPr>
              <w:t>Agreement on the Protection of African-Eurasian Migratory Waterbirds (AEWA)</w:t>
            </w:r>
          </w:p>
          <w:p w:rsidR="00C55965" w:rsidRPr="00BE7E79" w:rsidRDefault="00C55965" w:rsidP="006B65C2">
            <w:pPr>
              <w:pStyle w:val="A-TabBull"/>
              <w:rPr>
                <w:rFonts w:ascii="Arial" w:hAnsi="Arial" w:cs="Arial"/>
                <w:sz w:val="20"/>
                <w:szCs w:val="20"/>
              </w:rPr>
            </w:pPr>
            <w:r w:rsidRPr="00BE7E79">
              <w:rPr>
                <w:rFonts w:ascii="Arial" w:hAnsi="Arial" w:cs="Arial"/>
                <w:sz w:val="20"/>
                <w:szCs w:val="20"/>
              </w:rPr>
              <w:t>Agreement on the Protection of Bats in Europe (EUROBATS)</w:t>
            </w:r>
          </w:p>
        </w:tc>
        <w:tc>
          <w:tcPr>
            <w:tcW w:w="3969" w:type="dxa"/>
            <w:tcBorders>
              <w:top w:val="single" w:sz="4" w:space="0" w:color="auto"/>
              <w:left w:val="single" w:sz="4" w:space="0" w:color="auto"/>
              <w:bottom w:val="single" w:sz="4" w:space="0" w:color="auto"/>
              <w:right w:val="single" w:sz="4" w:space="0" w:color="auto"/>
            </w:tcBorders>
          </w:tcPr>
          <w:p w:rsidR="00C55965" w:rsidRPr="00BE7E79" w:rsidRDefault="00C55965" w:rsidP="006B65C2">
            <w:pPr>
              <w:pStyle w:val="A-TabBull"/>
              <w:rPr>
                <w:rFonts w:ascii="Arial" w:hAnsi="Arial" w:cs="Arial"/>
                <w:sz w:val="20"/>
                <w:szCs w:val="20"/>
              </w:rPr>
            </w:pPr>
            <w:r w:rsidRPr="00BE7E79">
              <w:rPr>
                <w:rFonts w:ascii="Arial" w:hAnsi="Arial" w:cs="Arial"/>
                <w:sz w:val="20"/>
                <w:szCs w:val="20"/>
              </w:rPr>
              <w:t>Nacionalne strategije za biodiverzitet 2016 – 2020</w:t>
            </w:r>
          </w:p>
          <w:p w:rsidR="00C55965" w:rsidRPr="00BE7E79" w:rsidRDefault="00C55965" w:rsidP="006B65C2">
            <w:pPr>
              <w:pStyle w:val="A-TabBull"/>
              <w:rPr>
                <w:rFonts w:ascii="Arial" w:hAnsi="Arial" w:cs="Arial"/>
                <w:sz w:val="20"/>
                <w:szCs w:val="20"/>
              </w:rPr>
            </w:pPr>
            <w:r w:rsidRPr="00BE7E79">
              <w:rPr>
                <w:rFonts w:ascii="Arial" w:hAnsi="Arial" w:cs="Arial"/>
                <w:sz w:val="20"/>
                <w:szCs w:val="20"/>
              </w:rPr>
              <w:t>Nacionalna strategija održivog razvoja do 2030. godine (NSOR)</w:t>
            </w:r>
          </w:p>
          <w:p w:rsidR="00C55965" w:rsidRPr="00BE7E79" w:rsidRDefault="00C55965" w:rsidP="006B65C2">
            <w:pPr>
              <w:pStyle w:val="A-TabBull"/>
              <w:rPr>
                <w:rFonts w:ascii="Arial" w:hAnsi="Arial" w:cs="Arial"/>
                <w:sz w:val="20"/>
                <w:szCs w:val="20"/>
              </w:rPr>
            </w:pPr>
            <w:r w:rsidRPr="00BE7E79">
              <w:rPr>
                <w:rFonts w:ascii="Arial" w:hAnsi="Arial" w:cs="Arial"/>
                <w:sz w:val="20"/>
                <w:szCs w:val="20"/>
              </w:rPr>
              <w:t>Strategija upravljanja vodama 2018 – 2035</w:t>
            </w:r>
          </w:p>
          <w:p w:rsidR="00C55965" w:rsidRPr="00BE7E79" w:rsidRDefault="00C55965" w:rsidP="006B65C2">
            <w:pPr>
              <w:pStyle w:val="A-TabBull"/>
              <w:rPr>
                <w:rFonts w:ascii="Arial" w:hAnsi="Arial" w:cs="Arial"/>
                <w:sz w:val="20"/>
                <w:szCs w:val="20"/>
              </w:rPr>
            </w:pPr>
            <w:r w:rsidRPr="00BE7E79">
              <w:rPr>
                <w:rFonts w:ascii="Arial" w:hAnsi="Arial" w:cs="Arial"/>
                <w:sz w:val="20"/>
                <w:szCs w:val="20"/>
              </w:rPr>
              <w:t>Nacionalna strategija u oblasti klimatskih prom</w:t>
            </w:r>
            <w:r w:rsidR="005459C8" w:rsidRPr="00BE7E79">
              <w:rPr>
                <w:rFonts w:ascii="Arial" w:hAnsi="Arial" w:cs="Arial"/>
                <w:sz w:val="20"/>
                <w:szCs w:val="20"/>
              </w:rPr>
              <w:t>j</w:t>
            </w:r>
            <w:r w:rsidRPr="00BE7E79">
              <w:rPr>
                <w:rFonts w:ascii="Arial" w:hAnsi="Arial" w:cs="Arial"/>
                <w:sz w:val="20"/>
                <w:szCs w:val="20"/>
              </w:rPr>
              <w:t>ena do 2030. godine</w:t>
            </w:r>
          </w:p>
          <w:p w:rsidR="00C55965" w:rsidRPr="00BE7E79" w:rsidRDefault="00C55965" w:rsidP="006B65C2">
            <w:pPr>
              <w:pStyle w:val="A-TabBull"/>
              <w:rPr>
                <w:rFonts w:ascii="Arial" w:hAnsi="Arial" w:cs="Arial"/>
                <w:sz w:val="20"/>
                <w:szCs w:val="20"/>
              </w:rPr>
            </w:pPr>
            <w:r w:rsidRPr="00BE7E79">
              <w:rPr>
                <w:rFonts w:ascii="Arial" w:hAnsi="Arial" w:cs="Arial"/>
                <w:sz w:val="20"/>
                <w:szCs w:val="20"/>
              </w:rPr>
              <w:t>Nacionalna strategija integralnog upravljanja primorskim područjem Crne Gore do 2030. godine</w:t>
            </w:r>
          </w:p>
          <w:p w:rsidR="00C55965" w:rsidRPr="00BE7E79" w:rsidRDefault="00C55965" w:rsidP="006B65C2">
            <w:pPr>
              <w:pStyle w:val="A-TabBull"/>
              <w:rPr>
                <w:rFonts w:ascii="Arial" w:hAnsi="Arial" w:cs="Arial"/>
                <w:sz w:val="20"/>
                <w:szCs w:val="20"/>
              </w:rPr>
            </w:pPr>
            <w:r w:rsidRPr="00BE7E79">
              <w:rPr>
                <w:rFonts w:ascii="Arial" w:hAnsi="Arial" w:cs="Arial"/>
                <w:sz w:val="20"/>
                <w:szCs w:val="20"/>
              </w:rPr>
              <w:t>Nacionalna šumarska strategija</w:t>
            </w:r>
          </w:p>
        </w:tc>
      </w:tr>
      <w:tr w:rsidR="00C55965" w:rsidRPr="00BE7E79" w:rsidTr="006B65C2">
        <w:tc>
          <w:tcPr>
            <w:tcW w:w="1565" w:type="dxa"/>
            <w:tcBorders>
              <w:top w:val="single" w:sz="4" w:space="0" w:color="auto"/>
              <w:left w:val="single" w:sz="4" w:space="0" w:color="auto"/>
              <w:bottom w:val="single" w:sz="4" w:space="0" w:color="auto"/>
              <w:right w:val="single" w:sz="4" w:space="0" w:color="auto"/>
            </w:tcBorders>
          </w:tcPr>
          <w:p w:rsidR="00C55965" w:rsidRPr="00BE7E79" w:rsidRDefault="00C55965" w:rsidP="006B65C2">
            <w:pPr>
              <w:pStyle w:val="A-TableTxt"/>
              <w:rPr>
                <w:rFonts w:ascii="Arial" w:hAnsi="Arial" w:cs="Arial"/>
                <w:sz w:val="20"/>
                <w:szCs w:val="20"/>
                <w:lang w:val="bs-Latn-BA"/>
              </w:rPr>
            </w:pPr>
            <w:r w:rsidRPr="00BE7E79">
              <w:rPr>
                <w:rFonts w:ascii="Arial" w:hAnsi="Arial" w:cs="Arial"/>
                <w:sz w:val="20"/>
                <w:szCs w:val="20"/>
                <w:lang w:val="bs-Latn-BA"/>
              </w:rPr>
              <w:t>Društveni aspekti</w:t>
            </w:r>
          </w:p>
        </w:tc>
        <w:tc>
          <w:tcPr>
            <w:tcW w:w="2404" w:type="dxa"/>
            <w:tcBorders>
              <w:top w:val="single" w:sz="4" w:space="0" w:color="auto"/>
              <w:left w:val="single" w:sz="4" w:space="0" w:color="auto"/>
              <w:bottom w:val="single" w:sz="4" w:space="0" w:color="auto"/>
              <w:right w:val="single" w:sz="4" w:space="0" w:color="auto"/>
            </w:tcBorders>
          </w:tcPr>
          <w:p w:rsidR="00C55965" w:rsidRPr="00BE7E79" w:rsidRDefault="00C55965" w:rsidP="006B65C2">
            <w:pPr>
              <w:pStyle w:val="A-TabBull"/>
              <w:rPr>
                <w:rFonts w:ascii="Arial" w:hAnsi="Arial" w:cs="Arial"/>
                <w:sz w:val="20"/>
                <w:szCs w:val="20"/>
              </w:rPr>
            </w:pPr>
            <w:r w:rsidRPr="00BE7E79">
              <w:rPr>
                <w:rFonts w:ascii="Arial" w:hAnsi="Arial" w:cs="Arial"/>
                <w:sz w:val="20"/>
                <w:szCs w:val="20"/>
              </w:rPr>
              <w:t>Uključiti socijalne aspekte u planiranje upravljanja otpadom</w:t>
            </w:r>
          </w:p>
        </w:tc>
        <w:tc>
          <w:tcPr>
            <w:tcW w:w="3544" w:type="dxa"/>
            <w:tcBorders>
              <w:top w:val="single" w:sz="4" w:space="0" w:color="auto"/>
              <w:left w:val="single" w:sz="4" w:space="0" w:color="auto"/>
              <w:bottom w:val="single" w:sz="4" w:space="0" w:color="auto"/>
              <w:right w:val="single" w:sz="4" w:space="0" w:color="auto"/>
            </w:tcBorders>
          </w:tcPr>
          <w:p w:rsidR="00C55965" w:rsidRPr="00BE7E79" w:rsidRDefault="00C55965" w:rsidP="006B65C2">
            <w:pPr>
              <w:pStyle w:val="A-TabBull"/>
              <w:rPr>
                <w:rFonts w:ascii="Arial" w:hAnsi="Arial" w:cs="Arial"/>
                <w:sz w:val="20"/>
                <w:szCs w:val="20"/>
              </w:rPr>
            </w:pPr>
            <w:r w:rsidRPr="00BE7E79">
              <w:rPr>
                <w:rFonts w:ascii="Arial" w:hAnsi="Arial" w:cs="Arial"/>
                <w:sz w:val="20"/>
                <w:szCs w:val="20"/>
              </w:rPr>
              <w:t>Povećati učešće zajednice u donošenju odluka o upravljanju otpadom</w:t>
            </w:r>
          </w:p>
          <w:p w:rsidR="00C55965" w:rsidRPr="00BE7E79" w:rsidRDefault="00C55965" w:rsidP="006B65C2">
            <w:pPr>
              <w:pStyle w:val="A-TabBull"/>
              <w:rPr>
                <w:rFonts w:ascii="Arial" w:hAnsi="Arial" w:cs="Arial"/>
                <w:sz w:val="20"/>
                <w:szCs w:val="20"/>
              </w:rPr>
            </w:pPr>
            <w:r w:rsidRPr="00BE7E79">
              <w:rPr>
                <w:rFonts w:ascii="Arial" w:hAnsi="Arial" w:cs="Arial"/>
                <w:sz w:val="20"/>
                <w:szCs w:val="20"/>
              </w:rPr>
              <w:t>Poboljšati pristup uslugama i objektima upravljanja</w:t>
            </w:r>
          </w:p>
          <w:p w:rsidR="00C55965" w:rsidRPr="00BE7E79" w:rsidRDefault="00C55965" w:rsidP="006B65C2">
            <w:pPr>
              <w:pStyle w:val="A-TabBull"/>
              <w:rPr>
                <w:rFonts w:ascii="Arial" w:hAnsi="Arial" w:cs="Arial"/>
                <w:sz w:val="20"/>
                <w:szCs w:val="20"/>
              </w:rPr>
            </w:pPr>
            <w:r w:rsidRPr="00BE7E79">
              <w:rPr>
                <w:rFonts w:ascii="Arial" w:hAnsi="Arial" w:cs="Arial"/>
                <w:sz w:val="20"/>
                <w:szCs w:val="20"/>
              </w:rPr>
              <w:t>Promovisati učenje i promjenu ponašanja</w:t>
            </w:r>
          </w:p>
          <w:p w:rsidR="00C55965" w:rsidRPr="00BE7E79" w:rsidRDefault="00C55965" w:rsidP="006B65C2">
            <w:pPr>
              <w:pStyle w:val="A-TabBull"/>
              <w:rPr>
                <w:rFonts w:ascii="Arial" w:hAnsi="Arial" w:cs="Arial"/>
                <w:sz w:val="20"/>
                <w:szCs w:val="20"/>
              </w:rPr>
            </w:pPr>
            <w:r w:rsidRPr="00BE7E79">
              <w:rPr>
                <w:rFonts w:ascii="Arial" w:hAnsi="Arial" w:cs="Arial"/>
                <w:sz w:val="20"/>
                <w:szCs w:val="20"/>
              </w:rPr>
              <w:t>Promovisati društveno uključivanje u aktivnosti upravljanja otpadom</w:t>
            </w:r>
          </w:p>
          <w:p w:rsidR="00C55965" w:rsidRPr="00BE7E79" w:rsidRDefault="00C55965" w:rsidP="006B65C2">
            <w:pPr>
              <w:pStyle w:val="A-TabBull"/>
              <w:rPr>
                <w:rFonts w:ascii="Arial" w:hAnsi="Arial" w:cs="Arial"/>
                <w:sz w:val="20"/>
                <w:szCs w:val="20"/>
              </w:rPr>
            </w:pPr>
            <w:r w:rsidRPr="00BE7E79">
              <w:rPr>
                <w:rFonts w:ascii="Arial" w:hAnsi="Arial" w:cs="Arial"/>
                <w:sz w:val="20"/>
                <w:szCs w:val="20"/>
              </w:rPr>
              <w:t>Zaštititi sigurnost i dobrobit zajednice</w:t>
            </w:r>
          </w:p>
          <w:p w:rsidR="00C55965" w:rsidRPr="00BE7E79" w:rsidRDefault="00C55965" w:rsidP="006B65C2">
            <w:pPr>
              <w:pStyle w:val="A-TabBull"/>
              <w:rPr>
                <w:rFonts w:ascii="Arial" w:hAnsi="Arial" w:cs="Arial"/>
                <w:sz w:val="20"/>
                <w:szCs w:val="20"/>
              </w:rPr>
            </w:pPr>
            <w:r w:rsidRPr="00BE7E79">
              <w:rPr>
                <w:rFonts w:ascii="Arial" w:hAnsi="Arial" w:cs="Arial"/>
                <w:sz w:val="20"/>
                <w:szCs w:val="20"/>
              </w:rPr>
              <w:t>Nadoknaditi zajednice koje su pogođene uticajem aktivnosti upravljanja otpadom</w:t>
            </w:r>
          </w:p>
        </w:tc>
        <w:tc>
          <w:tcPr>
            <w:tcW w:w="3969" w:type="dxa"/>
            <w:tcBorders>
              <w:top w:val="single" w:sz="4" w:space="0" w:color="auto"/>
              <w:left w:val="single" w:sz="4" w:space="0" w:color="auto"/>
              <w:bottom w:val="single" w:sz="4" w:space="0" w:color="auto"/>
              <w:right w:val="single" w:sz="4" w:space="0" w:color="auto"/>
            </w:tcBorders>
          </w:tcPr>
          <w:p w:rsidR="00C55965" w:rsidRPr="00BE7E79" w:rsidRDefault="00C55965" w:rsidP="006B65C2">
            <w:pPr>
              <w:pStyle w:val="A-TabBull"/>
              <w:rPr>
                <w:rFonts w:ascii="Arial" w:hAnsi="Arial" w:cs="Arial"/>
                <w:sz w:val="20"/>
                <w:szCs w:val="20"/>
              </w:rPr>
            </w:pPr>
            <w:r w:rsidRPr="00BE7E79">
              <w:rPr>
                <w:rFonts w:ascii="Arial" w:hAnsi="Arial" w:cs="Arial"/>
                <w:sz w:val="20"/>
                <w:szCs w:val="20"/>
              </w:rPr>
              <w:t>International Labour Organization (ILO) standards and conventions</w:t>
            </w:r>
          </w:p>
          <w:p w:rsidR="00C55965" w:rsidRPr="00BE7E79" w:rsidRDefault="00C55965" w:rsidP="006B65C2">
            <w:pPr>
              <w:pStyle w:val="A-TabBull"/>
              <w:rPr>
                <w:rFonts w:ascii="Arial" w:hAnsi="Arial" w:cs="Arial"/>
                <w:sz w:val="20"/>
                <w:szCs w:val="20"/>
              </w:rPr>
            </w:pPr>
            <w:r w:rsidRPr="00BE7E79">
              <w:rPr>
                <w:rFonts w:ascii="Arial" w:hAnsi="Arial" w:cs="Arial"/>
                <w:sz w:val="20"/>
                <w:szCs w:val="20"/>
              </w:rPr>
              <w:t>EU Cohesion Policy</w:t>
            </w:r>
          </w:p>
          <w:p w:rsidR="00C55965" w:rsidRPr="00BE7E79" w:rsidRDefault="00C55965" w:rsidP="006B65C2">
            <w:pPr>
              <w:pStyle w:val="A-TabBull"/>
              <w:rPr>
                <w:rFonts w:ascii="Arial" w:hAnsi="Arial" w:cs="Arial"/>
                <w:sz w:val="20"/>
                <w:szCs w:val="20"/>
              </w:rPr>
            </w:pPr>
            <w:r w:rsidRPr="00BE7E79">
              <w:rPr>
                <w:rFonts w:ascii="Arial" w:hAnsi="Arial" w:cs="Arial"/>
                <w:sz w:val="20"/>
                <w:szCs w:val="20"/>
              </w:rPr>
              <w:t>European Green Deal</w:t>
            </w:r>
          </w:p>
        </w:tc>
        <w:tc>
          <w:tcPr>
            <w:tcW w:w="3969" w:type="dxa"/>
            <w:tcBorders>
              <w:top w:val="single" w:sz="4" w:space="0" w:color="auto"/>
              <w:left w:val="single" w:sz="4" w:space="0" w:color="auto"/>
              <w:bottom w:val="single" w:sz="4" w:space="0" w:color="auto"/>
              <w:right w:val="single" w:sz="4" w:space="0" w:color="auto"/>
            </w:tcBorders>
          </w:tcPr>
          <w:p w:rsidR="00C55965" w:rsidRPr="00BE7E79" w:rsidRDefault="00C55965" w:rsidP="006B65C2">
            <w:pPr>
              <w:pStyle w:val="A-TabBull"/>
              <w:rPr>
                <w:rFonts w:ascii="Arial" w:hAnsi="Arial" w:cs="Arial"/>
                <w:sz w:val="20"/>
                <w:szCs w:val="20"/>
              </w:rPr>
            </w:pPr>
            <w:r w:rsidRPr="00BE7E79">
              <w:rPr>
                <w:rFonts w:ascii="Arial" w:hAnsi="Arial" w:cs="Arial"/>
                <w:sz w:val="20"/>
                <w:szCs w:val="20"/>
              </w:rPr>
              <w:t>Strategija upravljanja otpadom Crne Gore do 2030. godine (Predlog)</w:t>
            </w:r>
          </w:p>
          <w:p w:rsidR="00C55965" w:rsidRPr="00BE7E79" w:rsidRDefault="00C55965" w:rsidP="006B65C2">
            <w:pPr>
              <w:pStyle w:val="A-TabBull"/>
              <w:rPr>
                <w:rFonts w:ascii="Arial" w:hAnsi="Arial" w:cs="Arial"/>
                <w:sz w:val="20"/>
                <w:szCs w:val="20"/>
              </w:rPr>
            </w:pPr>
            <w:r w:rsidRPr="00BE7E79">
              <w:rPr>
                <w:rFonts w:ascii="Arial" w:hAnsi="Arial" w:cs="Arial"/>
                <w:sz w:val="20"/>
                <w:szCs w:val="20"/>
              </w:rPr>
              <w:t>Nacionalna strategija održivog razvoja do 2030. godine (NSOR)</w:t>
            </w:r>
          </w:p>
          <w:p w:rsidR="00C55965" w:rsidRPr="00BE7E79" w:rsidRDefault="00C55965" w:rsidP="006B65C2">
            <w:pPr>
              <w:pStyle w:val="A-TabBull"/>
              <w:rPr>
                <w:rFonts w:ascii="Arial" w:hAnsi="Arial" w:cs="Arial"/>
                <w:sz w:val="20"/>
                <w:szCs w:val="20"/>
              </w:rPr>
            </w:pPr>
            <w:r w:rsidRPr="00BE7E79">
              <w:rPr>
                <w:rFonts w:ascii="Arial" w:hAnsi="Arial" w:cs="Arial"/>
                <w:sz w:val="20"/>
                <w:szCs w:val="20"/>
              </w:rPr>
              <w:t>Nacionalna strategija zapošljavanja 2021 - 2025</w:t>
            </w:r>
          </w:p>
        </w:tc>
      </w:tr>
      <w:tr w:rsidR="00C55965" w:rsidRPr="00BE7E79" w:rsidTr="006B65C2">
        <w:tc>
          <w:tcPr>
            <w:tcW w:w="1565" w:type="dxa"/>
            <w:tcBorders>
              <w:top w:val="single" w:sz="4" w:space="0" w:color="auto"/>
              <w:left w:val="single" w:sz="4" w:space="0" w:color="auto"/>
              <w:bottom w:val="single" w:sz="4" w:space="0" w:color="auto"/>
              <w:right w:val="single" w:sz="4" w:space="0" w:color="auto"/>
            </w:tcBorders>
          </w:tcPr>
          <w:p w:rsidR="00C55965" w:rsidRPr="00BE7E79" w:rsidRDefault="00C55965" w:rsidP="006B65C2">
            <w:pPr>
              <w:pStyle w:val="A-TableTxt"/>
              <w:rPr>
                <w:rFonts w:ascii="Arial" w:hAnsi="Arial" w:cs="Arial"/>
                <w:sz w:val="20"/>
                <w:szCs w:val="20"/>
                <w:lang w:val="bs-Latn-BA"/>
              </w:rPr>
            </w:pPr>
            <w:r w:rsidRPr="00BE7E79">
              <w:rPr>
                <w:rFonts w:ascii="Arial" w:hAnsi="Arial" w:cs="Arial"/>
                <w:sz w:val="20"/>
                <w:szCs w:val="20"/>
                <w:lang w:val="bs-Latn-BA"/>
              </w:rPr>
              <w:t>Kulturna baština</w:t>
            </w:r>
          </w:p>
        </w:tc>
        <w:tc>
          <w:tcPr>
            <w:tcW w:w="2404" w:type="dxa"/>
            <w:tcBorders>
              <w:top w:val="single" w:sz="4" w:space="0" w:color="auto"/>
              <w:left w:val="single" w:sz="4" w:space="0" w:color="auto"/>
              <w:bottom w:val="single" w:sz="4" w:space="0" w:color="auto"/>
              <w:right w:val="single" w:sz="4" w:space="0" w:color="auto"/>
            </w:tcBorders>
          </w:tcPr>
          <w:p w:rsidR="00C55965" w:rsidRPr="00BE7E79" w:rsidRDefault="00C55965" w:rsidP="006B65C2">
            <w:pPr>
              <w:pStyle w:val="A-TabBull"/>
              <w:rPr>
                <w:rFonts w:ascii="Arial" w:hAnsi="Arial" w:cs="Arial"/>
                <w:sz w:val="20"/>
                <w:szCs w:val="20"/>
              </w:rPr>
            </w:pPr>
            <w:r w:rsidRPr="00BE7E79">
              <w:rPr>
                <w:rFonts w:ascii="Arial" w:hAnsi="Arial" w:cs="Arial"/>
                <w:sz w:val="20"/>
                <w:szCs w:val="20"/>
              </w:rPr>
              <w:t>Zaštititi kulturnu baštinu</w:t>
            </w:r>
          </w:p>
        </w:tc>
        <w:tc>
          <w:tcPr>
            <w:tcW w:w="3544" w:type="dxa"/>
            <w:tcBorders>
              <w:top w:val="single" w:sz="4" w:space="0" w:color="auto"/>
              <w:left w:val="single" w:sz="4" w:space="0" w:color="auto"/>
              <w:bottom w:val="single" w:sz="4" w:space="0" w:color="auto"/>
              <w:right w:val="single" w:sz="4" w:space="0" w:color="auto"/>
            </w:tcBorders>
          </w:tcPr>
          <w:p w:rsidR="00C55965" w:rsidRPr="00BE7E79" w:rsidRDefault="00C55965" w:rsidP="006B65C2">
            <w:pPr>
              <w:pStyle w:val="A-TabBull"/>
              <w:rPr>
                <w:rFonts w:ascii="Arial" w:hAnsi="Arial" w:cs="Arial"/>
                <w:sz w:val="20"/>
                <w:szCs w:val="20"/>
              </w:rPr>
            </w:pPr>
            <w:r w:rsidRPr="00BE7E79">
              <w:rPr>
                <w:rFonts w:ascii="Arial" w:hAnsi="Arial" w:cs="Arial"/>
                <w:sz w:val="20"/>
                <w:szCs w:val="20"/>
              </w:rPr>
              <w:t>Minimizirati uticaje upravljanja otpadom na lokalitete, karakteristike i objekte od istorijskog, kulturnog i arheološkog značaja</w:t>
            </w:r>
          </w:p>
        </w:tc>
        <w:tc>
          <w:tcPr>
            <w:tcW w:w="3969" w:type="dxa"/>
            <w:tcBorders>
              <w:top w:val="single" w:sz="4" w:space="0" w:color="auto"/>
              <w:left w:val="single" w:sz="4" w:space="0" w:color="auto"/>
              <w:bottom w:val="single" w:sz="4" w:space="0" w:color="auto"/>
              <w:right w:val="single" w:sz="4" w:space="0" w:color="auto"/>
            </w:tcBorders>
          </w:tcPr>
          <w:p w:rsidR="00C55965" w:rsidRPr="00BE7E79" w:rsidRDefault="00C55965" w:rsidP="006B65C2">
            <w:pPr>
              <w:pStyle w:val="A-TabBull"/>
              <w:numPr>
                <w:ilvl w:val="0"/>
                <w:numId w:val="0"/>
              </w:numPr>
              <w:ind w:left="425"/>
              <w:rPr>
                <w:rFonts w:ascii="Arial" w:hAnsi="Arial" w:cs="Arial"/>
                <w:sz w:val="20"/>
                <w:szCs w:val="20"/>
              </w:rPr>
            </w:pPr>
            <w:r w:rsidRPr="00BE7E79">
              <w:rPr>
                <w:rFonts w:ascii="Arial" w:hAnsi="Arial" w:cs="Arial"/>
                <w:sz w:val="20"/>
                <w:szCs w:val="20"/>
              </w:rPr>
              <w:t>---</w:t>
            </w:r>
          </w:p>
        </w:tc>
        <w:tc>
          <w:tcPr>
            <w:tcW w:w="3969" w:type="dxa"/>
            <w:tcBorders>
              <w:top w:val="single" w:sz="4" w:space="0" w:color="auto"/>
              <w:left w:val="single" w:sz="4" w:space="0" w:color="auto"/>
              <w:bottom w:val="single" w:sz="4" w:space="0" w:color="auto"/>
              <w:right w:val="single" w:sz="4" w:space="0" w:color="auto"/>
            </w:tcBorders>
          </w:tcPr>
          <w:p w:rsidR="00C55965" w:rsidRPr="00BE7E79" w:rsidRDefault="00C55965" w:rsidP="006B65C2">
            <w:pPr>
              <w:pStyle w:val="A-TabBull"/>
              <w:rPr>
                <w:rFonts w:ascii="Arial" w:hAnsi="Arial" w:cs="Arial"/>
                <w:sz w:val="20"/>
                <w:szCs w:val="20"/>
              </w:rPr>
            </w:pPr>
            <w:r w:rsidRPr="00BE7E79">
              <w:rPr>
                <w:rFonts w:ascii="Arial" w:hAnsi="Arial" w:cs="Arial"/>
                <w:sz w:val="20"/>
                <w:szCs w:val="20"/>
              </w:rPr>
              <w:t>Strategija regionalnog razvoja Crne Gore za period 2014 – 2020</w:t>
            </w:r>
          </w:p>
          <w:p w:rsidR="00C55965" w:rsidRPr="00BE7E79" w:rsidRDefault="00C55965" w:rsidP="006B65C2">
            <w:pPr>
              <w:pStyle w:val="A-TabBull"/>
              <w:rPr>
                <w:rFonts w:ascii="Arial" w:hAnsi="Arial" w:cs="Arial"/>
                <w:sz w:val="20"/>
                <w:szCs w:val="20"/>
              </w:rPr>
            </w:pPr>
            <w:r w:rsidRPr="00BE7E79">
              <w:rPr>
                <w:rFonts w:ascii="Arial" w:hAnsi="Arial" w:cs="Arial"/>
                <w:sz w:val="20"/>
                <w:szCs w:val="20"/>
              </w:rPr>
              <w:t>Nacionalna strategija održivog razvoja do 2030. godine (NSOR)</w:t>
            </w:r>
          </w:p>
        </w:tc>
      </w:tr>
      <w:tr w:rsidR="00C55965" w:rsidRPr="00BE7E79" w:rsidTr="006B65C2">
        <w:tc>
          <w:tcPr>
            <w:tcW w:w="1565" w:type="dxa"/>
            <w:tcBorders>
              <w:top w:val="single" w:sz="4" w:space="0" w:color="auto"/>
              <w:left w:val="single" w:sz="4" w:space="0" w:color="auto"/>
              <w:bottom w:val="single" w:sz="4" w:space="0" w:color="auto"/>
              <w:right w:val="single" w:sz="4" w:space="0" w:color="auto"/>
            </w:tcBorders>
          </w:tcPr>
          <w:p w:rsidR="00C55965" w:rsidRPr="00BE7E79" w:rsidRDefault="00C55965" w:rsidP="006B65C2">
            <w:pPr>
              <w:pStyle w:val="A-TableTxt"/>
              <w:rPr>
                <w:rFonts w:ascii="Arial" w:hAnsi="Arial" w:cs="Arial"/>
                <w:sz w:val="20"/>
                <w:szCs w:val="20"/>
                <w:lang w:val="bs-Latn-BA"/>
              </w:rPr>
            </w:pPr>
            <w:r w:rsidRPr="00BE7E79">
              <w:rPr>
                <w:rFonts w:ascii="Arial" w:hAnsi="Arial" w:cs="Arial"/>
                <w:sz w:val="20"/>
                <w:szCs w:val="20"/>
                <w:lang w:val="bs-Latn-BA"/>
              </w:rPr>
              <w:t>Ekonomski aspekti</w:t>
            </w:r>
          </w:p>
        </w:tc>
        <w:tc>
          <w:tcPr>
            <w:tcW w:w="2404" w:type="dxa"/>
            <w:tcBorders>
              <w:top w:val="single" w:sz="4" w:space="0" w:color="auto"/>
              <w:left w:val="single" w:sz="4" w:space="0" w:color="auto"/>
              <w:bottom w:val="single" w:sz="4" w:space="0" w:color="auto"/>
              <w:right w:val="single" w:sz="4" w:space="0" w:color="auto"/>
            </w:tcBorders>
          </w:tcPr>
          <w:p w:rsidR="00C55965" w:rsidRPr="00BE7E79" w:rsidRDefault="00C55965" w:rsidP="006B65C2">
            <w:pPr>
              <w:pStyle w:val="A-TabBull"/>
              <w:rPr>
                <w:rFonts w:ascii="Arial" w:hAnsi="Arial" w:cs="Arial"/>
                <w:sz w:val="20"/>
                <w:szCs w:val="20"/>
              </w:rPr>
            </w:pPr>
            <w:r w:rsidRPr="00BE7E79">
              <w:rPr>
                <w:rFonts w:ascii="Arial" w:hAnsi="Arial" w:cs="Arial"/>
                <w:sz w:val="20"/>
                <w:szCs w:val="20"/>
              </w:rPr>
              <w:t>Poboljšati ekonomičnost sistema upravljanja otpadom</w:t>
            </w:r>
          </w:p>
        </w:tc>
        <w:tc>
          <w:tcPr>
            <w:tcW w:w="3544" w:type="dxa"/>
            <w:tcBorders>
              <w:top w:val="single" w:sz="4" w:space="0" w:color="auto"/>
              <w:left w:val="single" w:sz="4" w:space="0" w:color="auto"/>
              <w:bottom w:val="single" w:sz="4" w:space="0" w:color="auto"/>
              <w:right w:val="single" w:sz="4" w:space="0" w:color="auto"/>
            </w:tcBorders>
          </w:tcPr>
          <w:p w:rsidR="00C55965" w:rsidRPr="00BE7E79" w:rsidRDefault="00C55965" w:rsidP="006B65C2">
            <w:pPr>
              <w:pStyle w:val="A-TabBull"/>
              <w:rPr>
                <w:rFonts w:ascii="Arial" w:hAnsi="Arial" w:cs="Arial"/>
                <w:sz w:val="20"/>
                <w:szCs w:val="20"/>
              </w:rPr>
            </w:pPr>
            <w:r w:rsidRPr="00BE7E79">
              <w:rPr>
                <w:rFonts w:ascii="Arial" w:hAnsi="Arial" w:cs="Arial"/>
                <w:sz w:val="20"/>
                <w:szCs w:val="20"/>
              </w:rPr>
              <w:t>Doprinijeti mogućnostima zapošljavanja za sve</w:t>
            </w:r>
          </w:p>
          <w:p w:rsidR="00C55965" w:rsidRPr="00BE7E79" w:rsidRDefault="00C55965" w:rsidP="006B65C2">
            <w:pPr>
              <w:pStyle w:val="A-TabBull"/>
              <w:rPr>
                <w:rFonts w:ascii="Arial" w:hAnsi="Arial" w:cs="Arial"/>
                <w:sz w:val="20"/>
                <w:szCs w:val="20"/>
              </w:rPr>
            </w:pPr>
            <w:r w:rsidRPr="00BE7E79">
              <w:rPr>
                <w:rFonts w:ascii="Arial" w:hAnsi="Arial" w:cs="Arial"/>
                <w:sz w:val="20"/>
                <w:szCs w:val="20"/>
              </w:rPr>
              <w:t>Minimizirati troškove upravljanja otpadom</w:t>
            </w:r>
          </w:p>
          <w:p w:rsidR="00C55965" w:rsidRPr="00BE7E79" w:rsidRDefault="00C55965" w:rsidP="006B65C2">
            <w:pPr>
              <w:pStyle w:val="A-TabBull"/>
              <w:rPr>
                <w:rFonts w:ascii="Arial" w:hAnsi="Arial" w:cs="Arial"/>
                <w:sz w:val="20"/>
                <w:szCs w:val="20"/>
              </w:rPr>
            </w:pPr>
            <w:r w:rsidRPr="00BE7E79">
              <w:rPr>
                <w:rFonts w:ascii="Arial" w:hAnsi="Arial" w:cs="Arial"/>
                <w:sz w:val="20"/>
                <w:szCs w:val="20"/>
              </w:rPr>
              <w:t>Iskoristiti sve resurse dostupne na licu mjesta za smanjenje operativnih troškova (solarna energija, deponijski gasovi za proizvodnju energije itd.)</w:t>
            </w:r>
          </w:p>
        </w:tc>
        <w:tc>
          <w:tcPr>
            <w:tcW w:w="3969" w:type="dxa"/>
            <w:tcBorders>
              <w:top w:val="single" w:sz="4" w:space="0" w:color="auto"/>
              <w:left w:val="single" w:sz="4" w:space="0" w:color="auto"/>
              <w:bottom w:val="single" w:sz="4" w:space="0" w:color="auto"/>
              <w:right w:val="single" w:sz="4" w:space="0" w:color="auto"/>
            </w:tcBorders>
          </w:tcPr>
          <w:p w:rsidR="00C55965" w:rsidRPr="00BE7E79" w:rsidRDefault="00C55965" w:rsidP="006B65C2">
            <w:pPr>
              <w:pStyle w:val="A-TabBull"/>
              <w:rPr>
                <w:rFonts w:ascii="Arial" w:hAnsi="Arial" w:cs="Arial"/>
                <w:sz w:val="20"/>
                <w:szCs w:val="20"/>
              </w:rPr>
            </w:pPr>
            <w:r w:rsidRPr="00BE7E79">
              <w:rPr>
                <w:rFonts w:ascii="Arial" w:hAnsi="Arial" w:cs="Arial"/>
                <w:sz w:val="20"/>
                <w:szCs w:val="20"/>
              </w:rPr>
              <w:t xml:space="preserve">EC Directives on collection and disposal (e.g., </w:t>
            </w:r>
            <w:r w:rsidRPr="00BE7E79">
              <w:rPr>
                <w:rFonts w:ascii="Arial" w:eastAsia="Arial" w:hAnsi="Arial" w:cs="Arial"/>
                <w:sz w:val="20"/>
                <w:szCs w:val="20"/>
              </w:rPr>
              <w:t>Directive 2008/98/EC, Directive 2008/98/EC, etc.)</w:t>
            </w:r>
          </w:p>
          <w:p w:rsidR="00C55965" w:rsidRPr="00BE7E79" w:rsidRDefault="00C55965" w:rsidP="006B65C2">
            <w:pPr>
              <w:pStyle w:val="A-TabBull"/>
              <w:rPr>
                <w:rFonts w:ascii="Arial" w:hAnsi="Arial" w:cs="Arial"/>
                <w:sz w:val="20"/>
                <w:szCs w:val="20"/>
              </w:rPr>
            </w:pPr>
            <w:r w:rsidRPr="00BE7E79">
              <w:rPr>
                <w:rFonts w:ascii="Arial" w:hAnsi="Arial" w:cs="Arial"/>
                <w:sz w:val="20"/>
                <w:szCs w:val="20"/>
              </w:rPr>
              <w:t>Directive 2003/88/EC</w:t>
            </w:r>
          </w:p>
          <w:p w:rsidR="00C55965" w:rsidRPr="00BE7E79" w:rsidRDefault="00C55965" w:rsidP="006B65C2">
            <w:pPr>
              <w:pStyle w:val="A-TabBull"/>
              <w:rPr>
                <w:rFonts w:ascii="Arial" w:hAnsi="Arial" w:cs="Arial"/>
                <w:sz w:val="20"/>
                <w:szCs w:val="20"/>
              </w:rPr>
            </w:pPr>
            <w:r w:rsidRPr="00BE7E79">
              <w:rPr>
                <w:rFonts w:ascii="Arial" w:hAnsi="Arial" w:cs="Arial"/>
                <w:sz w:val="20"/>
                <w:szCs w:val="20"/>
              </w:rPr>
              <w:t xml:space="preserve">Directive 1999/31/EC of the European Parliament and of the Council of 26 April 1999 on the landfill of waste </w:t>
            </w:r>
          </w:p>
          <w:p w:rsidR="00C55965" w:rsidRPr="00BE7E79" w:rsidRDefault="00C55965" w:rsidP="006B65C2">
            <w:pPr>
              <w:pStyle w:val="A-TabBull"/>
              <w:rPr>
                <w:rFonts w:ascii="Arial" w:hAnsi="Arial" w:cs="Arial"/>
                <w:sz w:val="20"/>
                <w:szCs w:val="20"/>
              </w:rPr>
            </w:pPr>
            <w:r w:rsidRPr="00BE7E79">
              <w:rPr>
                <w:rFonts w:ascii="Arial" w:hAnsi="Arial" w:cs="Arial"/>
                <w:sz w:val="20"/>
                <w:szCs w:val="20"/>
              </w:rPr>
              <w:t>International Labour Organization (ILO) standards and conventions</w:t>
            </w:r>
          </w:p>
          <w:p w:rsidR="00C55965" w:rsidRPr="00BE7E79" w:rsidRDefault="00C55965" w:rsidP="006B65C2">
            <w:pPr>
              <w:pStyle w:val="A-TabBull"/>
              <w:rPr>
                <w:rFonts w:ascii="Arial" w:hAnsi="Arial" w:cs="Arial"/>
                <w:sz w:val="20"/>
                <w:szCs w:val="20"/>
              </w:rPr>
            </w:pPr>
            <w:r w:rsidRPr="00BE7E79">
              <w:rPr>
                <w:rFonts w:ascii="Arial" w:hAnsi="Arial" w:cs="Arial"/>
                <w:sz w:val="20"/>
                <w:szCs w:val="20"/>
              </w:rPr>
              <w:t>European Green Deal</w:t>
            </w:r>
          </w:p>
        </w:tc>
        <w:tc>
          <w:tcPr>
            <w:tcW w:w="3969" w:type="dxa"/>
            <w:tcBorders>
              <w:top w:val="single" w:sz="4" w:space="0" w:color="auto"/>
              <w:left w:val="single" w:sz="4" w:space="0" w:color="auto"/>
              <w:bottom w:val="single" w:sz="4" w:space="0" w:color="auto"/>
              <w:right w:val="single" w:sz="4" w:space="0" w:color="auto"/>
            </w:tcBorders>
          </w:tcPr>
          <w:p w:rsidR="00C55965" w:rsidRPr="00BE7E79" w:rsidRDefault="00C55965" w:rsidP="006B65C2">
            <w:pPr>
              <w:pStyle w:val="A-TabBull"/>
              <w:rPr>
                <w:rFonts w:ascii="Arial" w:hAnsi="Arial" w:cs="Arial"/>
                <w:sz w:val="20"/>
                <w:szCs w:val="20"/>
              </w:rPr>
            </w:pPr>
            <w:r w:rsidRPr="00BE7E79">
              <w:rPr>
                <w:rFonts w:ascii="Arial" w:hAnsi="Arial" w:cs="Arial"/>
                <w:sz w:val="20"/>
                <w:szCs w:val="20"/>
              </w:rPr>
              <w:t>Nacionalne strategije za biodiverzitet 2016 – 2020</w:t>
            </w:r>
          </w:p>
          <w:p w:rsidR="00C55965" w:rsidRPr="00BE7E79" w:rsidRDefault="00C55965" w:rsidP="006B65C2">
            <w:pPr>
              <w:pStyle w:val="A-TabBull"/>
              <w:rPr>
                <w:rFonts w:ascii="Arial" w:hAnsi="Arial" w:cs="Arial"/>
                <w:sz w:val="20"/>
                <w:szCs w:val="20"/>
              </w:rPr>
            </w:pPr>
            <w:r w:rsidRPr="00BE7E79">
              <w:rPr>
                <w:rFonts w:ascii="Arial" w:hAnsi="Arial" w:cs="Arial"/>
                <w:sz w:val="20"/>
                <w:szCs w:val="20"/>
              </w:rPr>
              <w:t>Nacionalna strategija održivog razvoja do 2030. godine (NSOR)</w:t>
            </w:r>
          </w:p>
          <w:p w:rsidR="00C55965" w:rsidRPr="00BE7E79" w:rsidRDefault="00C55965" w:rsidP="006B65C2">
            <w:pPr>
              <w:pStyle w:val="A-TabBull"/>
              <w:rPr>
                <w:rFonts w:ascii="Arial" w:hAnsi="Arial" w:cs="Arial"/>
                <w:sz w:val="20"/>
                <w:szCs w:val="20"/>
              </w:rPr>
            </w:pPr>
            <w:r w:rsidRPr="00BE7E79">
              <w:rPr>
                <w:rFonts w:ascii="Arial" w:hAnsi="Arial" w:cs="Arial"/>
                <w:sz w:val="20"/>
                <w:szCs w:val="20"/>
              </w:rPr>
              <w:t>Strategija upravljanja otpadom Crne Gore do 2030. godine (Predlog)</w:t>
            </w:r>
          </w:p>
          <w:p w:rsidR="00C55965" w:rsidRPr="00BE7E79" w:rsidRDefault="00C55965" w:rsidP="006B65C2">
            <w:pPr>
              <w:pStyle w:val="A-TabBull"/>
              <w:rPr>
                <w:rFonts w:ascii="Arial" w:hAnsi="Arial" w:cs="Arial"/>
                <w:sz w:val="20"/>
                <w:szCs w:val="20"/>
              </w:rPr>
            </w:pPr>
            <w:r w:rsidRPr="00BE7E79">
              <w:rPr>
                <w:rFonts w:ascii="Arial" w:hAnsi="Arial" w:cs="Arial"/>
                <w:sz w:val="20"/>
                <w:szCs w:val="20"/>
              </w:rPr>
              <w:t>Nacionalna strategija zapošljavanja 2021 – 2025</w:t>
            </w:r>
          </w:p>
          <w:p w:rsidR="00C55965" w:rsidRPr="00BE7E79" w:rsidRDefault="00C55965" w:rsidP="006B65C2">
            <w:pPr>
              <w:pStyle w:val="A-TabBull"/>
              <w:rPr>
                <w:rFonts w:ascii="Arial" w:hAnsi="Arial" w:cs="Arial"/>
                <w:sz w:val="20"/>
                <w:szCs w:val="20"/>
              </w:rPr>
            </w:pPr>
            <w:r w:rsidRPr="00BE7E79">
              <w:rPr>
                <w:rFonts w:ascii="Arial" w:hAnsi="Arial" w:cs="Arial"/>
                <w:sz w:val="20"/>
                <w:szCs w:val="20"/>
              </w:rPr>
              <w:t>Strategija razvoja energetike Crne Gore do 2030. godine</w:t>
            </w:r>
          </w:p>
        </w:tc>
      </w:tr>
      <w:tr w:rsidR="00C55965" w:rsidRPr="00BE7E79" w:rsidTr="006B65C2">
        <w:tc>
          <w:tcPr>
            <w:tcW w:w="1565" w:type="dxa"/>
            <w:tcBorders>
              <w:top w:val="single" w:sz="4" w:space="0" w:color="auto"/>
              <w:left w:val="single" w:sz="4" w:space="0" w:color="auto"/>
              <w:bottom w:val="single" w:sz="4" w:space="0" w:color="auto"/>
              <w:right w:val="single" w:sz="4" w:space="0" w:color="auto"/>
            </w:tcBorders>
          </w:tcPr>
          <w:p w:rsidR="00C55965" w:rsidRPr="00BE7E79" w:rsidRDefault="00C55965" w:rsidP="006B65C2">
            <w:pPr>
              <w:pStyle w:val="A-TableTxt"/>
              <w:rPr>
                <w:rFonts w:ascii="Arial" w:hAnsi="Arial" w:cs="Arial"/>
                <w:sz w:val="20"/>
                <w:szCs w:val="20"/>
                <w:lang w:val="bs-Latn-BA"/>
              </w:rPr>
            </w:pPr>
            <w:r w:rsidRPr="00BE7E79">
              <w:rPr>
                <w:rFonts w:ascii="Arial" w:hAnsi="Arial" w:cs="Arial"/>
                <w:sz w:val="20"/>
                <w:szCs w:val="20"/>
                <w:lang w:val="bs-Latn-BA"/>
              </w:rPr>
              <w:t>Materijalni aspekti</w:t>
            </w:r>
          </w:p>
        </w:tc>
        <w:tc>
          <w:tcPr>
            <w:tcW w:w="2404" w:type="dxa"/>
            <w:tcBorders>
              <w:top w:val="single" w:sz="4" w:space="0" w:color="auto"/>
              <w:left w:val="single" w:sz="4" w:space="0" w:color="auto"/>
              <w:bottom w:val="single" w:sz="4" w:space="0" w:color="auto"/>
              <w:right w:val="single" w:sz="4" w:space="0" w:color="auto"/>
            </w:tcBorders>
          </w:tcPr>
          <w:p w:rsidR="00C55965" w:rsidRPr="00BE7E79" w:rsidRDefault="00C55965" w:rsidP="006B65C2">
            <w:pPr>
              <w:pStyle w:val="A-TabBull"/>
              <w:rPr>
                <w:rFonts w:ascii="Arial" w:hAnsi="Arial" w:cs="Arial"/>
                <w:sz w:val="20"/>
                <w:szCs w:val="20"/>
              </w:rPr>
            </w:pPr>
            <w:r w:rsidRPr="00BE7E79">
              <w:rPr>
                <w:rFonts w:ascii="Arial" w:hAnsi="Arial" w:cs="Arial"/>
                <w:sz w:val="20"/>
                <w:szCs w:val="20"/>
              </w:rPr>
              <w:t>Sačuvati prirodne resurse, zaštititi materijalne resurse</w:t>
            </w:r>
          </w:p>
        </w:tc>
        <w:tc>
          <w:tcPr>
            <w:tcW w:w="3544" w:type="dxa"/>
            <w:tcBorders>
              <w:top w:val="single" w:sz="4" w:space="0" w:color="auto"/>
              <w:left w:val="single" w:sz="4" w:space="0" w:color="auto"/>
              <w:bottom w:val="single" w:sz="4" w:space="0" w:color="auto"/>
              <w:right w:val="single" w:sz="4" w:space="0" w:color="auto"/>
            </w:tcBorders>
          </w:tcPr>
          <w:p w:rsidR="00C55965" w:rsidRPr="00BE7E79" w:rsidRDefault="00C55965" w:rsidP="006B65C2">
            <w:pPr>
              <w:pStyle w:val="A-TabBull"/>
              <w:rPr>
                <w:rFonts w:ascii="Arial" w:hAnsi="Arial" w:cs="Arial"/>
                <w:sz w:val="20"/>
                <w:szCs w:val="20"/>
              </w:rPr>
            </w:pPr>
            <w:r w:rsidRPr="00BE7E79">
              <w:rPr>
                <w:rFonts w:ascii="Arial" w:hAnsi="Arial" w:cs="Arial"/>
                <w:sz w:val="20"/>
                <w:szCs w:val="20"/>
              </w:rPr>
              <w:t>Čuvati prirodne resurse i minimizirati neodrživu upotrebu</w:t>
            </w:r>
          </w:p>
          <w:p w:rsidR="00C55965" w:rsidRPr="00BE7E79" w:rsidRDefault="00C55965" w:rsidP="006B65C2">
            <w:pPr>
              <w:pStyle w:val="A-TabBull"/>
              <w:rPr>
                <w:rFonts w:ascii="Arial" w:hAnsi="Arial" w:cs="Arial"/>
                <w:sz w:val="20"/>
                <w:szCs w:val="20"/>
              </w:rPr>
            </w:pPr>
            <w:r w:rsidRPr="00BE7E79">
              <w:rPr>
                <w:rFonts w:ascii="Arial" w:hAnsi="Arial" w:cs="Arial"/>
                <w:sz w:val="20"/>
                <w:szCs w:val="20"/>
              </w:rPr>
              <w:t>Osigurati održivo upravljanje otpadom, minimizirajući njegovo nastajanje</w:t>
            </w:r>
          </w:p>
          <w:p w:rsidR="00C55965" w:rsidRPr="00BE7E79" w:rsidRDefault="00C55965" w:rsidP="006B65C2">
            <w:pPr>
              <w:pStyle w:val="A-TabBull"/>
              <w:rPr>
                <w:rFonts w:ascii="Arial" w:hAnsi="Arial" w:cs="Arial"/>
                <w:sz w:val="20"/>
                <w:szCs w:val="20"/>
              </w:rPr>
            </w:pPr>
            <w:r w:rsidRPr="00BE7E79">
              <w:rPr>
                <w:rFonts w:ascii="Arial" w:hAnsi="Arial" w:cs="Arial"/>
                <w:sz w:val="20"/>
                <w:szCs w:val="20"/>
              </w:rPr>
              <w:t>Povećati stope ponovne upotrebe, recikliranja i povrata</w:t>
            </w:r>
          </w:p>
          <w:p w:rsidR="00C55965" w:rsidRPr="00BE7E79" w:rsidRDefault="00C55965" w:rsidP="006B65C2">
            <w:pPr>
              <w:pStyle w:val="A-TabBull"/>
              <w:rPr>
                <w:rFonts w:ascii="Arial" w:hAnsi="Arial" w:cs="Arial"/>
                <w:sz w:val="20"/>
                <w:szCs w:val="20"/>
              </w:rPr>
            </w:pPr>
            <w:r w:rsidRPr="00BE7E79">
              <w:rPr>
                <w:rFonts w:ascii="Arial" w:hAnsi="Arial" w:cs="Arial"/>
                <w:sz w:val="20"/>
                <w:szCs w:val="20"/>
              </w:rPr>
              <w:t>Minimizirati uticaje povezane s transportom otpada kako bi se smanjili povezani karbonski otisak</w:t>
            </w:r>
          </w:p>
          <w:p w:rsidR="00C55965" w:rsidRPr="00BE7E79" w:rsidRDefault="00C55965" w:rsidP="006B65C2">
            <w:pPr>
              <w:pStyle w:val="A-TabBull"/>
              <w:rPr>
                <w:rFonts w:ascii="Arial" w:hAnsi="Arial" w:cs="Arial"/>
                <w:sz w:val="20"/>
                <w:szCs w:val="20"/>
              </w:rPr>
            </w:pPr>
            <w:r w:rsidRPr="00BE7E79">
              <w:rPr>
                <w:rFonts w:ascii="Arial" w:hAnsi="Arial" w:cs="Arial"/>
                <w:sz w:val="20"/>
                <w:szCs w:val="20"/>
              </w:rPr>
              <w:t>Ostvariti efikasno korišćenje zemljišta i vodnih resursa</w:t>
            </w:r>
          </w:p>
          <w:p w:rsidR="00C55965" w:rsidRPr="00BE7E79" w:rsidRDefault="00C55965" w:rsidP="006B65C2">
            <w:pPr>
              <w:pStyle w:val="A-TabBull"/>
              <w:rPr>
                <w:rFonts w:ascii="Arial" w:hAnsi="Arial" w:cs="Arial"/>
                <w:sz w:val="20"/>
                <w:szCs w:val="20"/>
              </w:rPr>
            </w:pPr>
            <w:r w:rsidRPr="00BE7E79">
              <w:rPr>
                <w:rFonts w:ascii="Arial" w:hAnsi="Arial" w:cs="Arial"/>
                <w:sz w:val="20"/>
                <w:szCs w:val="20"/>
              </w:rPr>
              <w:t>Ostvariti efikasnu upotrebu i ponovnu upotrebu materijala</w:t>
            </w:r>
          </w:p>
          <w:p w:rsidR="00C55965" w:rsidRPr="00BE7E79" w:rsidRDefault="00C55965" w:rsidP="006B65C2">
            <w:pPr>
              <w:pStyle w:val="A-TabBull"/>
              <w:rPr>
                <w:rFonts w:ascii="Arial" w:hAnsi="Arial" w:cs="Arial"/>
                <w:sz w:val="20"/>
                <w:szCs w:val="20"/>
              </w:rPr>
            </w:pPr>
            <w:r w:rsidRPr="00BE7E79">
              <w:rPr>
                <w:rFonts w:ascii="Arial" w:hAnsi="Arial" w:cs="Arial"/>
                <w:sz w:val="20"/>
                <w:szCs w:val="20"/>
              </w:rPr>
              <w:t>Prioritet braunfild lokacija u odnosu na grinfild</w:t>
            </w:r>
          </w:p>
          <w:p w:rsidR="00C55965" w:rsidRPr="00BE7E79" w:rsidRDefault="00C55965" w:rsidP="006B65C2">
            <w:pPr>
              <w:pStyle w:val="A-TabBull"/>
              <w:rPr>
                <w:rFonts w:ascii="Arial" w:hAnsi="Arial" w:cs="Arial"/>
                <w:sz w:val="20"/>
                <w:szCs w:val="20"/>
              </w:rPr>
            </w:pPr>
            <w:r w:rsidRPr="00BE7E79">
              <w:rPr>
                <w:rFonts w:ascii="Arial" w:hAnsi="Arial" w:cs="Arial"/>
                <w:sz w:val="20"/>
                <w:szCs w:val="20"/>
              </w:rPr>
              <w:t>Smanjiti potrošnju prirodnih resursa</w:t>
            </w:r>
          </w:p>
        </w:tc>
        <w:tc>
          <w:tcPr>
            <w:tcW w:w="3969" w:type="dxa"/>
            <w:tcBorders>
              <w:top w:val="single" w:sz="4" w:space="0" w:color="auto"/>
              <w:left w:val="single" w:sz="4" w:space="0" w:color="auto"/>
              <w:bottom w:val="single" w:sz="4" w:space="0" w:color="auto"/>
              <w:right w:val="single" w:sz="4" w:space="0" w:color="auto"/>
            </w:tcBorders>
          </w:tcPr>
          <w:p w:rsidR="00C55965" w:rsidRPr="00BE7E79" w:rsidRDefault="00C55965" w:rsidP="006B65C2">
            <w:pPr>
              <w:pStyle w:val="A-TabBull"/>
              <w:rPr>
                <w:rFonts w:ascii="Arial" w:hAnsi="Arial" w:cs="Arial"/>
                <w:sz w:val="20"/>
                <w:szCs w:val="20"/>
              </w:rPr>
            </w:pPr>
            <w:r w:rsidRPr="00BE7E79">
              <w:rPr>
                <w:rFonts w:ascii="Arial" w:hAnsi="Arial" w:cs="Arial"/>
                <w:sz w:val="20"/>
                <w:szCs w:val="20"/>
              </w:rPr>
              <w:t xml:space="preserve">EC Directives on reuse, recycling and reprocessing </w:t>
            </w:r>
          </w:p>
          <w:p w:rsidR="00C55965" w:rsidRPr="00BE7E79" w:rsidRDefault="00C55965" w:rsidP="006B65C2">
            <w:pPr>
              <w:pStyle w:val="A-TabBull"/>
              <w:rPr>
                <w:rFonts w:ascii="Arial" w:hAnsi="Arial" w:cs="Arial"/>
                <w:sz w:val="20"/>
                <w:szCs w:val="20"/>
              </w:rPr>
            </w:pPr>
            <w:r w:rsidRPr="00BE7E79">
              <w:rPr>
                <w:rFonts w:ascii="Arial" w:hAnsi="Arial" w:cs="Arial"/>
                <w:sz w:val="20"/>
                <w:szCs w:val="20"/>
              </w:rPr>
              <w:t xml:space="preserve">Waste Framework Directive - Directive 2008/98/EC </w:t>
            </w:r>
          </w:p>
          <w:p w:rsidR="00C55965" w:rsidRPr="00BE7E79" w:rsidRDefault="00C55965" w:rsidP="006B65C2">
            <w:pPr>
              <w:pStyle w:val="A-TabBull"/>
              <w:rPr>
                <w:rFonts w:ascii="Arial" w:hAnsi="Arial" w:cs="Arial"/>
                <w:sz w:val="20"/>
                <w:szCs w:val="20"/>
              </w:rPr>
            </w:pPr>
            <w:r w:rsidRPr="00BE7E79">
              <w:rPr>
                <w:rFonts w:ascii="Arial" w:hAnsi="Arial" w:cs="Arial"/>
                <w:sz w:val="20"/>
                <w:szCs w:val="20"/>
              </w:rPr>
              <w:t>Circular Economy Directive 2018/851</w:t>
            </w:r>
          </w:p>
        </w:tc>
        <w:tc>
          <w:tcPr>
            <w:tcW w:w="3969" w:type="dxa"/>
            <w:tcBorders>
              <w:top w:val="single" w:sz="4" w:space="0" w:color="auto"/>
              <w:left w:val="single" w:sz="4" w:space="0" w:color="auto"/>
              <w:bottom w:val="single" w:sz="4" w:space="0" w:color="auto"/>
              <w:right w:val="single" w:sz="4" w:space="0" w:color="auto"/>
            </w:tcBorders>
          </w:tcPr>
          <w:p w:rsidR="00C55965" w:rsidRPr="00BE7E79" w:rsidRDefault="00C55965" w:rsidP="006B65C2">
            <w:pPr>
              <w:pStyle w:val="A-TabBull"/>
              <w:rPr>
                <w:rFonts w:ascii="Arial" w:hAnsi="Arial" w:cs="Arial"/>
                <w:sz w:val="20"/>
                <w:szCs w:val="20"/>
              </w:rPr>
            </w:pPr>
            <w:r w:rsidRPr="00BE7E79">
              <w:rPr>
                <w:rFonts w:ascii="Arial" w:hAnsi="Arial" w:cs="Arial"/>
                <w:sz w:val="20"/>
                <w:szCs w:val="20"/>
              </w:rPr>
              <w:t>Strategija upravljanja otpadom Crne Gore do 2030. godine (Predlog)</w:t>
            </w:r>
          </w:p>
          <w:p w:rsidR="00C55965" w:rsidRPr="00BE7E79" w:rsidRDefault="00C55965" w:rsidP="006B65C2">
            <w:pPr>
              <w:pStyle w:val="A-TabBull"/>
              <w:rPr>
                <w:rFonts w:ascii="Arial" w:hAnsi="Arial" w:cs="Arial"/>
                <w:sz w:val="20"/>
                <w:szCs w:val="20"/>
              </w:rPr>
            </w:pPr>
            <w:r w:rsidRPr="00BE7E79">
              <w:rPr>
                <w:rFonts w:ascii="Arial" w:hAnsi="Arial" w:cs="Arial"/>
                <w:sz w:val="20"/>
                <w:szCs w:val="20"/>
              </w:rPr>
              <w:t>Nacionalne strategije za biodiverzitet 2016 – 2020</w:t>
            </w:r>
          </w:p>
          <w:p w:rsidR="00C55965" w:rsidRPr="00BE7E79" w:rsidRDefault="00C55965" w:rsidP="006B65C2">
            <w:pPr>
              <w:pStyle w:val="A-TabBull"/>
              <w:rPr>
                <w:rFonts w:ascii="Arial" w:hAnsi="Arial" w:cs="Arial"/>
                <w:sz w:val="20"/>
                <w:szCs w:val="20"/>
              </w:rPr>
            </w:pPr>
            <w:r w:rsidRPr="00BE7E79">
              <w:rPr>
                <w:rFonts w:ascii="Arial" w:hAnsi="Arial" w:cs="Arial"/>
                <w:sz w:val="20"/>
                <w:szCs w:val="20"/>
              </w:rPr>
              <w:t>Strategija upravljanja vodama 2018 – 2035</w:t>
            </w:r>
          </w:p>
          <w:p w:rsidR="00C55965" w:rsidRPr="00BE7E79" w:rsidRDefault="00C55965" w:rsidP="006B65C2">
            <w:pPr>
              <w:pStyle w:val="A-TabBull"/>
              <w:rPr>
                <w:rFonts w:ascii="Arial" w:hAnsi="Arial" w:cs="Arial"/>
                <w:sz w:val="20"/>
                <w:szCs w:val="20"/>
              </w:rPr>
            </w:pPr>
            <w:r w:rsidRPr="00BE7E79">
              <w:rPr>
                <w:rFonts w:ascii="Arial" w:hAnsi="Arial" w:cs="Arial"/>
                <w:sz w:val="20"/>
                <w:szCs w:val="20"/>
              </w:rPr>
              <w:t>Nacionalna strategija u oblasti klimatskih prom</w:t>
            </w:r>
            <w:r w:rsidR="005459C8" w:rsidRPr="00BE7E79">
              <w:rPr>
                <w:rFonts w:ascii="Arial" w:hAnsi="Arial" w:cs="Arial"/>
                <w:sz w:val="20"/>
                <w:szCs w:val="20"/>
              </w:rPr>
              <w:t>j</w:t>
            </w:r>
            <w:r w:rsidRPr="00BE7E79">
              <w:rPr>
                <w:rFonts w:ascii="Arial" w:hAnsi="Arial" w:cs="Arial"/>
                <w:sz w:val="20"/>
                <w:szCs w:val="20"/>
              </w:rPr>
              <w:t>ena do 2030. godine</w:t>
            </w:r>
          </w:p>
          <w:p w:rsidR="00C55965" w:rsidRPr="00BE7E79" w:rsidRDefault="00C55965" w:rsidP="006B65C2">
            <w:pPr>
              <w:pStyle w:val="A-TabBull"/>
              <w:rPr>
                <w:rFonts w:ascii="Arial" w:hAnsi="Arial" w:cs="Arial"/>
                <w:sz w:val="20"/>
                <w:szCs w:val="20"/>
              </w:rPr>
            </w:pPr>
            <w:r w:rsidRPr="00BE7E79">
              <w:rPr>
                <w:rFonts w:ascii="Arial" w:hAnsi="Arial" w:cs="Arial"/>
                <w:sz w:val="20"/>
                <w:szCs w:val="20"/>
              </w:rPr>
              <w:t>Nacionalna šumarska strategija</w:t>
            </w:r>
          </w:p>
        </w:tc>
      </w:tr>
    </w:tbl>
    <w:p w:rsidR="00C55965" w:rsidRPr="00BE7E79" w:rsidRDefault="00C55965" w:rsidP="00C55965">
      <w:pPr>
        <w:pStyle w:val="BodyText"/>
        <w:rPr>
          <w:rFonts w:ascii="Arial" w:hAnsi="Arial" w:cs="Arial"/>
          <w:lang w:val="bs-Latn-BA"/>
        </w:rPr>
        <w:sectPr w:rsidR="00C55965" w:rsidRPr="00BE7E79">
          <w:pgSz w:w="16840" w:h="11907" w:orient="landscape"/>
          <w:pgMar w:top="720" w:right="720" w:bottom="720" w:left="720" w:header="851" w:footer="369" w:gutter="0"/>
          <w:cols w:space="708"/>
          <w:docGrid w:linePitch="360"/>
        </w:sectPr>
      </w:pPr>
    </w:p>
    <w:p w:rsidR="00C55965" w:rsidRPr="00BE7E79" w:rsidRDefault="00C55965" w:rsidP="007B50CE">
      <w:pPr>
        <w:pStyle w:val="Heading1"/>
        <w:rPr>
          <w:rFonts w:ascii="Arial" w:hAnsi="Arial"/>
        </w:rPr>
      </w:pPr>
      <w:bookmarkStart w:id="239" w:name="_Toc193353904"/>
      <w:r w:rsidRPr="00BE7E79">
        <w:rPr>
          <w:rFonts w:ascii="Arial" w:hAnsi="Arial"/>
        </w:rPr>
        <w:t>Moguće značajne posljedice po zdravlje ljudi i životnu sredinu</w:t>
      </w:r>
      <w:bookmarkEnd w:id="239"/>
      <w:r w:rsidRPr="00BE7E79">
        <w:rPr>
          <w:rFonts w:ascii="Arial" w:hAnsi="Arial"/>
        </w:rPr>
        <w:t xml:space="preserve"> </w:t>
      </w:r>
    </w:p>
    <w:p w:rsidR="00F050F7" w:rsidRPr="00BE7E79" w:rsidRDefault="00F050F7" w:rsidP="00245C6C">
      <w:pPr>
        <w:pStyle w:val="BodyText"/>
        <w:spacing w:before="240"/>
        <w:ind w:left="0"/>
        <w:rPr>
          <w:rFonts w:ascii="Arial" w:hAnsi="Arial" w:cs="Arial"/>
          <w:lang w:val="bs-Latn-BA"/>
        </w:rPr>
      </w:pPr>
      <w:r w:rsidRPr="00BE7E79">
        <w:rPr>
          <w:rFonts w:ascii="Arial" w:hAnsi="Arial" w:cs="Arial"/>
          <w:lang w:val="bs-Latn-BA"/>
        </w:rPr>
        <w:t>Posl</w:t>
      </w:r>
      <w:r w:rsidR="007A371C" w:rsidRPr="00BE7E79">
        <w:rPr>
          <w:rFonts w:ascii="Arial" w:hAnsi="Arial" w:cs="Arial"/>
          <w:lang w:val="bs-Latn-BA"/>
        </w:rPr>
        <w:t>j</w:t>
      </w:r>
      <w:r w:rsidRPr="00BE7E79">
        <w:rPr>
          <w:rFonts w:ascii="Arial" w:hAnsi="Arial" w:cs="Arial"/>
          <w:lang w:val="bs-Latn-BA"/>
        </w:rPr>
        <w:t>edice prilagođavanja prirodnog okruženja potrebama društvene zajednice najčešće su neočekivane zbog postojanja vrlo os</w:t>
      </w:r>
      <w:r w:rsidR="005459C8" w:rsidRPr="00BE7E79">
        <w:rPr>
          <w:rFonts w:ascii="Arial" w:hAnsi="Arial" w:cs="Arial"/>
          <w:lang w:val="bs-Latn-BA"/>
        </w:rPr>
        <w:t>j</w:t>
      </w:r>
      <w:r w:rsidRPr="00BE7E79">
        <w:rPr>
          <w:rFonts w:ascii="Arial" w:hAnsi="Arial" w:cs="Arial"/>
          <w:lang w:val="bs-Latn-BA"/>
        </w:rPr>
        <w:t>etljive ravnoteže svih ekoloških elemenata. Tehnogeni uticaj u ekosistemu može svojim povratnim djelovanjem na prvobitne inicijatore da dovede do novih stanja i nepovoljnih efekata na životnu sredinu i na samog čovjeka. Saglasno tome, uvijek se kao prioritet postavlja obaveza definisanja svih mogućih uticaja u odnosu na sve segmente životne sredine prostora obuhvata.</w:t>
      </w:r>
    </w:p>
    <w:p w:rsidR="00F050F7" w:rsidRPr="00BE7E79" w:rsidRDefault="00B551C6" w:rsidP="00245C6C">
      <w:pPr>
        <w:pStyle w:val="BodyText"/>
        <w:spacing w:before="240"/>
        <w:ind w:left="0"/>
        <w:rPr>
          <w:rFonts w:ascii="Arial" w:hAnsi="Arial" w:cs="Arial"/>
          <w:lang w:val="bs-Latn-BA"/>
        </w:rPr>
      </w:pPr>
      <w:r w:rsidRPr="00BE7E79">
        <w:rPr>
          <w:rFonts w:ascii="Arial" w:hAnsi="Arial" w:cs="Arial"/>
          <w:lang w:val="bs-Latn-BA"/>
        </w:rPr>
        <w:t xml:space="preserve">Implementacija Državnog plana upravljanja otpadom za period 2025 do 2029, svakako da će imati pozitivne </w:t>
      </w:r>
      <w:r w:rsidR="003A38D9" w:rsidRPr="00BE7E79">
        <w:rPr>
          <w:rFonts w:ascii="Arial" w:hAnsi="Arial" w:cs="Arial"/>
          <w:lang w:val="bs-Latn-BA"/>
        </w:rPr>
        <w:t>e</w:t>
      </w:r>
      <w:r w:rsidRPr="00BE7E79">
        <w:rPr>
          <w:rFonts w:ascii="Arial" w:hAnsi="Arial" w:cs="Arial"/>
          <w:lang w:val="bs-Latn-BA"/>
        </w:rPr>
        <w:t>fekte na životnu sredinu. Međutim svaka aktivnost u prostoru ima određeni uticaj na životnu sredinu.</w:t>
      </w:r>
    </w:p>
    <w:p w:rsidR="00C55965" w:rsidRPr="00BE7E79" w:rsidRDefault="00C55965" w:rsidP="00245C6C">
      <w:pPr>
        <w:pStyle w:val="BodyText"/>
        <w:ind w:left="0"/>
        <w:rPr>
          <w:rFonts w:ascii="Arial" w:hAnsi="Arial" w:cs="Arial"/>
          <w:lang w:val="bs-Latn-BA"/>
        </w:rPr>
      </w:pPr>
      <w:r w:rsidRPr="00BE7E79">
        <w:rPr>
          <w:rFonts w:ascii="Arial" w:hAnsi="Arial" w:cs="Arial"/>
          <w:lang w:val="bs-Latn-BA"/>
        </w:rPr>
        <w:t>Što se tiče pristupa i metodologije procjene uticaja, sljedeća tabela daje pregled kriterijuma za određivanje značajnih uticaja na životnu sredinu.</w:t>
      </w:r>
    </w:p>
    <w:p w:rsidR="00C55965" w:rsidRPr="00BE7E79" w:rsidRDefault="00C55965" w:rsidP="00C55965">
      <w:pPr>
        <w:pStyle w:val="A-CaptionTab"/>
        <w:rPr>
          <w:rFonts w:ascii="Arial" w:hAnsi="Arial" w:cs="Arial"/>
          <w:sz w:val="20"/>
          <w:szCs w:val="20"/>
          <w:lang w:val="bs-Latn-BA"/>
        </w:rPr>
      </w:pPr>
      <w:bookmarkStart w:id="240" w:name="_Toc189941607"/>
      <w:r w:rsidRPr="00BE7E79">
        <w:rPr>
          <w:rFonts w:ascii="Arial" w:hAnsi="Arial" w:cs="Arial"/>
          <w:sz w:val="20"/>
          <w:szCs w:val="20"/>
          <w:lang w:val="bs-Latn-BA" w:eastAsia="sr-Latn-ME"/>
        </w:rPr>
        <w:t xml:space="preserve">Tabela </w:t>
      </w:r>
      <w:r w:rsidR="00487428" w:rsidRPr="00BE7E79">
        <w:rPr>
          <w:rFonts w:ascii="Arial" w:hAnsi="Arial" w:cs="Arial"/>
          <w:sz w:val="20"/>
          <w:szCs w:val="20"/>
          <w:lang w:val="bs-Latn-BA" w:eastAsia="sr-Latn-ME"/>
        </w:rPr>
        <w:t>38</w:t>
      </w:r>
      <w:r w:rsidRPr="00BE7E79">
        <w:rPr>
          <w:rFonts w:ascii="Arial" w:hAnsi="Arial" w:cs="Arial"/>
          <w:bCs/>
          <w:sz w:val="20"/>
          <w:szCs w:val="20"/>
          <w:lang w:val="bs-Latn-BA" w:eastAsia="sr-Latn-ME"/>
        </w:rPr>
        <w:fldChar w:fldCharType="begin"/>
      </w:r>
      <w:r w:rsidRPr="00BE7E79">
        <w:rPr>
          <w:rFonts w:ascii="Arial" w:hAnsi="Arial" w:cs="Arial"/>
          <w:sz w:val="20"/>
          <w:szCs w:val="20"/>
          <w:lang w:val="bs-Latn-BA" w:eastAsia="sr-Latn-ME"/>
        </w:rPr>
        <w:instrText xml:space="preserve"> SEQ Table \* ARABIC </w:instrText>
      </w:r>
      <w:r w:rsidRPr="00BE7E79">
        <w:rPr>
          <w:rFonts w:ascii="Arial" w:hAnsi="Arial" w:cs="Arial"/>
          <w:bCs/>
          <w:sz w:val="20"/>
          <w:szCs w:val="20"/>
          <w:lang w:val="bs-Latn-BA" w:eastAsia="sr-Latn-ME"/>
        </w:rPr>
        <w:fldChar w:fldCharType="end"/>
      </w:r>
      <w:r w:rsidRPr="00BE7E79">
        <w:rPr>
          <w:rFonts w:ascii="Arial" w:hAnsi="Arial" w:cs="Arial"/>
          <w:sz w:val="20"/>
          <w:szCs w:val="20"/>
          <w:lang w:val="bs-Latn-BA"/>
        </w:rPr>
        <w:t xml:space="preserve">: </w:t>
      </w:r>
      <w:r w:rsidRPr="00BE7E79">
        <w:rPr>
          <w:rFonts w:ascii="Arial" w:hAnsi="Arial" w:cs="Arial"/>
          <w:sz w:val="20"/>
          <w:szCs w:val="20"/>
          <w:lang w:val="bs-Latn-BA"/>
        </w:rPr>
        <w:tab/>
        <w:t>Kriterijumi za određivanje značajnih uticaja na životnu sredinu</w:t>
      </w:r>
      <w:bookmarkEnd w:id="240"/>
    </w:p>
    <w:tbl>
      <w:tblPr>
        <w:tblW w:w="8785"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4A0" w:firstRow="1" w:lastRow="0" w:firstColumn="1" w:lastColumn="0" w:noHBand="0" w:noVBand="1"/>
      </w:tblPr>
      <w:tblGrid>
        <w:gridCol w:w="1732"/>
        <w:gridCol w:w="3526"/>
        <w:gridCol w:w="3527"/>
      </w:tblGrid>
      <w:tr w:rsidR="00C55965" w:rsidRPr="00BE7E79" w:rsidTr="006B65C2">
        <w:trPr>
          <w:tblHeader/>
        </w:trPr>
        <w:tc>
          <w:tcPr>
            <w:tcW w:w="1732" w:type="dxa"/>
            <w:tcBorders>
              <w:top w:val="single" w:sz="4" w:space="0" w:color="auto"/>
              <w:left w:val="single" w:sz="4" w:space="0" w:color="auto"/>
              <w:bottom w:val="single" w:sz="4" w:space="0" w:color="auto"/>
              <w:right w:val="single" w:sz="4" w:space="0" w:color="auto"/>
            </w:tcBorders>
            <w:shd w:val="clear" w:color="auto" w:fill="F04E23"/>
          </w:tcPr>
          <w:p w:rsidR="00C55965" w:rsidRPr="00BE7E79" w:rsidRDefault="00C55965" w:rsidP="006B65C2">
            <w:pPr>
              <w:pStyle w:val="A-Table"/>
              <w:rPr>
                <w:rFonts w:ascii="Arial" w:hAnsi="Arial" w:cs="Arial"/>
                <w:color w:val="FFFFFF" w:themeColor="background1"/>
                <w:sz w:val="20"/>
                <w:szCs w:val="20"/>
                <w:lang w:val="bs-Latn-BA"/>
              </w:rPr>
            </w:pPr>
            <w:r w:rsidRPr="00BE7E79">
              <w:rPr>
                <w:rFonts w:ascii="Arial" w:hAnsi="Arial" w:cs="Arial"/>
                <w:color w:val="FFFFFF" w:themeColor="background1"/>
                <w:sz w:val="20"/>
                <w:szCs w:val="20"/>
                <w:lang w:val="bs-Latn-BA"/>
              </w:rPr>
              <w:t>Receptor</w:t>
            </w:r>
          </w:p>
        </w:tc>
        <w:tc>
          <w:tcPr>
            <w:tcW w:w="3526" w:type="dxa"/>
            <w:tcBorders>
              <w:top w:val="single" w:sz="4" w:space="0" w:color="auto"/>
              <w:left w:val="single" w:sz="4" w:space="0" w:color="auto"/>
              <w:bottom w:val="single" w:sz="4" w:space="0" w:color="auto"/>
              <w:right w:val="single" w:sz="4" w:space="0" w:color="auto"/>
            </w:tcBorders>
            <w:shd w:val="clear" w:color="auto" w:fill="F04E23"/>
          </w:tcPr>
          <w:p w:rsidR="00C55965" w:rsidRPr="00BE7E79" w:rsidRDefault="00C55965" w:rsidP="006B65C2">
            <w:pPr>
              <w:pStyle w:val="A-Table"/>
              <w:rPr>
                <w:rFonts w:ascii="Arial" w:hAnsi="Arial" w:cs="Arial"/>
                <w:color w:val="FFFFFF" w:themeColor="background1"/>
                <w:sz w:val="20"/>
                <w:szCs w:val="20"/>
                <w:lang w:val="bs-Latn-BA"/>
              </w:rPr>
            </w:pPr>
            <w:r w:rsidRPr="00BE7E79">
              <w:rPr>
                <w:rFonts w:ascii="Arial" w:hAnsi="Arial" w:cs="Arial"/>
                <w:color w:val="FFFFFF" w:themeColor="background1"/>
                <w:sz w:val="20"/>
                <w:szCs w:val="20"/>
                <w:lang w:val="bs-Latn-BA"/>
              </w:rPr>
              <w:t>Kriterijumi ocjenjivanja</w:t>
            </w:r>
          </w:p>
        </w:tc>
        <w:tc>
          <w:tcPr>
            <w:tcW w:w="3527" w:type="dxa"/>
            <w:tcBorders>
              <w:top w:val="single" w:sz="4" w:space="0" w:color="auto"/>
              <w:left w:val="single" w:sz="4" w:space="0" w:color="auto"/>
              <w:bottom w:val="single" w:sz="4" w:space="0" w:color="auto"/>
              <w:right w:val="single" w:sz="4" w:space="0" w:color="auto"/>
            </w:tcBorders>
            <w:shd w:val="clear" w:color="auto" w:fill="F04E23"/>
          </w:tcPr>
          <w:p w:rsidR="00C55965" w:rsidRPr="00BE7E79" w:rsidRDefault="00C55965" w:rsidP="006B65C2">
            <w:pPr>
              <w:pStyle w:val="A-Table"/>
              <w:rPr>
                <w:rFonts w:ascii="Arial" w:hAnsi="Arial" w:cs="Arial"/>
                <w:color w:val="FFFFFF" w:themeColor="background1"/>
                <w:sz w:val="20"/>
                <w:szCs w:val="20"/>
                <w:lang w:val="bs-Latn-BA"/>
              </w:rPr>
            </w:pPr>
            <w:r w:rsidRPr="00BE7E79">
              <w:rPr>
                <w:rFonts w:ascii="Arial" w:hAnsi="Arial" w:cs="Arial"/>
                <w:color w:val="FFFFFF" w:themeColor="background1"/>
                <w:sz w:val="20"/>
                <w:szCs w:val="20"/>
                <w:lang w:val="bs-Latn-BA"/>
              </w:rPr>
              <w:t>Značenje uticaja</w:t>
            </w:r>
          </w:p>
        </w:tc>
      </w:tr>
      <w:tr w:rsidR="00C55965" w:rsidRPr="00BE7E79" w:rsidTr="006B65C2">
        <w:tc>
          <w:tcPr>
            <w:tcW w:w="1732" w:type="dxa"/>
            <w:tcBorders>
              <w:top w:val="single" w:sz="4" w:space="0" w:color="auto"/>
              <w:left w:val="single" w:sz="4" w:space="0" w:color="auto"/>
              <w:bottom w:val="single" w:sz="4" w:space="0" w:color="auto"/>
              <w:right w:val="single" w:sz="4" w:space="0" w:color="auto"/>
            </w:tcBorders>
            <w:shd w:val="clear" w:color="auto" w:fill="FFFFFF"/>
          </w:tcPr>
          <w:p w:rsidR="00C55965" w:rsidRPr="00BE7E79" w:rsidRDefault="00C55965" w:rsidP="006B65C2">
            <w:pPr>
              <w:pStyle w:val="A-TableTxt"/>
              <w:rPr>
                <w:rFonts w:ascii="Arial" w:hAnsi="Arial" w:cs="Arial"/>
                <w:kern w:val="2"/>
                <w:sz w:val="20"/>
                <w:szCs w:val="20"/>
                <w:lang w:val="bs-Latn-BA"/>
                <w14:ligatures w14:val="standardContextual"/>
              </w:rPr>
            </w:pPr>
            <w:r w:rsidRPr="00BE7E79">
              <w:rPr>
                <w:rFonts w:ascii="Arial" w:hAnsi="Arial" w:cs="Arial"/>
                <w:kern w:val="2"/>
                <w:sz w:val="20"/>
                <w:szCs w:val="20"/>
                <w:lang w:val="bs-Latn-BA"/>
                <w14:ligatures w14:val="standardContextual"/>
              </w:rPr>
              <w:t>Populacija</w:t>
            </w:r>
          </w:p>
        </w:tc>
        <w:tc>
          <w:tcPr>
            <w:tcW w:w="3526" w:type="dxa"/>
            <w:tcBorders>
              <w:top w:val="single" w:sz="4" w:space="0" w:color="auto"/>
              <w:left w:val="single" w:sz="4" w:space="0" w:color="auto"/>
              <w:bottom w:val="single" w:sz="4" w:space="0" w:color="auto"/>
              <w:right w:val="single" w:sz="4" w:space="0" w:color="auto"/>
            </w:tcBorders>
            <w:shd w:val="clear" w:color="auto" w:fill="FFFFFF"/>
          </w:tcPr>
          <w:p w:rsidR="00C55965" w:rsidRPr="00BE7E79" w:rsidRDefault="00C55965" w:rsidP="006B65C2">
            <w:pPr>
              <w:pStyle w:val="A-TableTxt"/>
              <w:rPr>
                <w:rFonts w:ascii="Arial" w:hAnsi="Arial" w:cs="Arial"/>
                <w:spacing w:val="-1"/>
                <w:sz w:val="20"/>
                <w:szCs w:val="20"/>
                <w:lang w:val="bs-Latn-BA"/>
              </w:rPr>
            </w:pPr>
            <w:r w:rsidRPr="00BE7E79">
              <w:rPr>
                <w:rFonts w:ascii="Arial" w:hAnsi="Arial" w:cs="Arial"/>
                <w:sz w:val="20"/>
                <w:szCs w:val="20"/>
                <w:lang w:val="bs-Latn-BA"/>
              </w:rPr>
              <w:t>Blizina naseljenih mjesta</w:t>
            </w:r>
            <w:r w:rsidRPr="00BE7E79">
              <w:rPr>
                <w:rFonts w:ascii="Arial" w:hAnsi="Arial" w:cs="Arial"/>
                <w:spacing w:val="-1"/>
                <w:sz w:val="20"/>
                <w:szCs w:val="20"/>
                <w:lang w:val="bs-Latn-BA"/>
              </w:rPr>
              <w:t xml:space="preserve"> </w:t>
            </w:r>
          </w:p>
          <w:p w:rsidR="00C55965" w:rsidRPr="00BE7E79" w:rsidRDefault="00C55965" w:rsidP="006B65C2">
            <w:pPr>
              <w:pStyle w:val="A-TableTxt"/>
              <w:rPr>
                <w:rFonts w:ascii="Arial" w:hAnsi="Arial" w:cs="Arial"/>
                <w:spacing w:val="-1"/>
                <w:sz w:val="20"/>
                <w:szCs w:val="20"/>
                <w:lang w:val="bs-Latn-BA"/>
              </w:rPr>
            </w:pPr>
            <w:r w:rsidRPr="00BE7E79">
              <w:rPr>
                <w:rFonts w:ascii="Arial" w:hAnsi="Arial" w:cs="Arial"/>
                <w:spacing w:val="-1"/>
                <w:sz w:val="20"/>
                <w:szCs w:val="20"/>
                <w:lang w:val="bs-Latn-BA"/>
              </w:rPr>
              <w:t>Potencijal za smetnje (buka, vibracije, glodari, miris, prašina)</w:t>
            </w:r>
          </w:p>
        </w:tc>
        <w:tc>
          <w:tcPr>
            <w:tcW w:w="3527" w:type="dxa"/>
            <w:tcBorders>
              <w:top w:val="single" w:sz="4" w:space="0" w:color="auto"/>
              <w:left w:val="single" w:sz="4" w:space="0" w:color="auto"/>
              <w:bottom w:val="single" w:sz="4" w:space="0" w:color="auto"/>
              <w:right w:val="single" w:sz="4" w:space="0" w:color="auto"/>
            </w:tcBorders>
            <w:shd w:val="clear" w:color="auto" w:fill="FFFFFF"/>
          </w:tcPr>
          <w:p w:rsidR="00C55965" w:rsidRPr="00BE7E79" w:rsidRDefault="00C55965" w:rsidP="006B65C2">
            <w:pPr>
              <w:pStyle w:val="A-TableTxt"/>
              <w:rPr>
                <w:rFonts w:ascii="Arial" w:hAnsi="Arial" w:cs="Arial"/>
                <w:sz w:val="20"/>
                <w:szCs w:val="20"/>
                <w:lang w:val="bs-Latn-BA"/>
              </w:rPr>
            </w:pPr>
            <w:r w:rsidRPr="00BE7E79">
              <w:rPr>
                <w:rFonts w:ascii="Arial" w:hAnsi="Arial" w:cs="Arial"/>
                <w:sz w:val="20"/>
                <w:szCs w:val="20"/>
                <w:lang w:val="bs-Latn-BA"/>
              </w:rPr>
              <w:t>Blizina lokacija naseljenim mjestima</w:t>
            </w:r>
          </w:p>
        </w:tc>
      </w:tr>
      <w:tr w:rsidR="00C55965" w:rsidRPr="00BE7E79" w:rsidTr="006B65C2">
        <w:tc>
          <w:tcPr>
            <w:tcW w:w="1732" w:type="dxa"/>
            <w:tcBorders>
              <w:top w:val="single" w:sz="4" w:space="0" w:color="auto"/>
              <w:left w:val="single" w:sz="4" w:space="0" w:color="auto"/>
              <w:bottom w:val="single" w:sz="4" w:space="0" w:color="auto"/>
              <w:right w:val="single" w:sz="4" w:space="0" w:color="auto"/>
            </w:tcBorders>
            <w:shd w:val="clear" w:color="auto" w:fill="FFFFFF"/>
          </w:tcPr>
          <w:p w:rsidR="00C55965" w:rsidRPr="00BE7E79" w:rsidRDefault="00C55965" w:rsidP="006B65C2">
            <w:pPr>
              <w:pStyle w:val="A-TableTxt"/>
              <w:rPr>
                <w:rFonts w:ascii="Arial" w:hAnsi="Arial" w:cs="Arial"/>
                <w:kern w:val="2"/>
                <w:sz w:val="20"/>
                <w:szCs w:val="20"/>
                <w:lang w:val="bs-Latn-BA"/>
                <w14:ligatures w14:val="standardContextual"/>
              </w:rPr>
            </w:pPr>
            <w:r w:rsidRPr="00BE7E79">
              <w:rPr>
                <w:rFonts w:ascii="Arial" w:hAnsi="Arial" w:cs="Arial"/>
                <w:kern w:val="2"/>
                <w:sz w:val="20"/>
                <w:szCs w:val="20"/>
                <w:lang w:val="bs-Latn-BA"/>
                <w14:ligatures w14:val="standardContextual"/>
              </w:rPr>
              <w:t>Ljudsko zdravlje</w:t>
            </w:r>
          </w:p>
        </w:tc>
        <w:tc>
          <w:tcPr>
            <w:tcW w:w="3526" w:type="dxa"/>
            <w:tcBorders>
              <w:top w:val="single" w:sz="4" w:space="0" w:color="auto"/>
              <w:left w:val="single" w:sz="4" w:space="0" w:color="auto"/>
              <w:bottom w:val="single" w:sz="4" w:space="0" w:color="auto"/>
              <w:right w:val="single" w:sz="4" w:space="0" w:color="auto"/>
            </w:tcBorders>
            <w:shd w:val="clear" w:color="auto" w:fill="FFFFFF"/>
          </w:tcPr>
          <w:p w:rsidR="00C55965" w:rsidRPr="00BE7E79" w:rsidRDefault="00C55965" w:rsidP="006B65C2">
            <w:pPr>
              <w:pStyle w:val="A-TableTxt"/>
              <w:rPr>
                <w:rFonts w:ascii="Arial" w:hAnsi="Arial" w:cs="Arial"/>
                <w:spacing w:val="-1"/>
                <w:sz w:val="20"/>
                <w:szCs w:val="20"/>
                <w:lang w:val="bs-Latn-BA"/>
              </w:rPr>
            </w:pPr>
            <w:r w:rsidRPr="00BE7E79">
              <w:rPr>
                <w:rFonts w:ascii="Arial" w:hAnsi="Arial" w:cs="Arial"/>
                <w:spacing w:val="-1"/>
                <w:sz w:val="20"/>
                <w:szCs w:val="20"/>
                <w:lang w:val="bs-Latn-BA"/>
              </w:rPr>
              <w:t>Potencijal za smetnje (buka, vibracije, glodari, miris, prašina)</w:t>
            </w:r>
          </w:p>
          <w:p w:rsidR="00C55965" w:rsidRPr="00BE7E79" w:rsidRDefault="00C55965" w:rsidP="006B65C2">
            <w:pPr>
              <w:pStyle w:val="A-TableTxt"/>
              <w:rPr>
                <w:rFonts w:ascii="Arial" w:hAnsi="Arial" w:cs="Arial"/>
                <w:spacing w:val="-1"/>
                <w:sz w:val="20"/>
                <w:szCs w:val="20"/>
                <w:lang w:val="bs-Latn-BA"/>
              </w:rPr>
            </w:pPr>
            <w:r w:rsidRPr="00BE7E79">
              <w:rPr>
                <w:rFonts w:ascii="Arial" w:hAnsi="Arial" w:cs="Arial"/>
                <w:spacing w:val="-1"/>
                <w:sz w:val="20"/>
                <w:szCs w:val="20"/>
                <w:lang w:val="bs-Latn-BA"/>
              </w:rPr>
              <w:t>Potencijal za bolest</w:t>
            </w:r>
          </w:p>
        </w:tc>
        <w:tc>
          <w:tcPr>
            <w:tcW w:w="3527" w:type="dxa"/>
            <w:tcBorders>
              <w:top w:val="single" w:sz="4" w:space="0" w:color="auto"/>
              <w:left w:val="single" w:sz="4" w:space="0" w:color="auto"/>
              <w:bottom w:val="single" w:sz="4" w:space="0" w:color="auto"/>
              <w:right w:val="single" w:sz="4" w:space="0" w:color="auto"/>
            </w:tcBorders>
            <w:shd w:val="clear" w:color="auto" w:fill="FFFFFF"/>
          </w:tcPr>
          <w:p w:rsidR="00C55965" w:rsidRPr="00BE7E79" w:rsidRDefault="00C55965" w:rsidP="006B65C2">
            <w:pPr>
              <w:pStyle w:val="A-TableTxt"/>
              <w:rPr>
                <w:rFonts w:ascii="Arial" w:hAnsi="Arial" w:cs="Arial"/>
                <w:sz w:val="20"/>
                <w:szCs w:val="20"/>
                <w:lang w:val="bs-Latn-BA"/>
              </w:rPr>
            </w:pPr>
            <w:r w:rsidRPr="00BE7E79">
              <w:rPr>
                <w:rFonts w:ascii="Arial" w:hAnsi="Arial" w:cs="Arial"/>
                <w:sz w:val="20"/>
                <w:szCs w:val="20"/>
                <w:lang w:val="bs-Latn-BA"/>
              </w:rPr>
              <w:t>Značaj uticaja na osnovu mišljenja stručnjaka zbog nedostatka pouzdanih podataka o zdravlju stanovništva u vezi sa otpadom</w:t>
            </w:r>
          </w:p>
        </w:tc>
      </w:tr>
      <w:tr w:rsidR="00C55965" w:rsidRPr="00BE7E79" w:rsidTr="006B65C2">
        <w:tc>
          <w:tcPr>
            <w:tcW w:w="1732" w:type="dxa"/>
            <w:tcBorders>
              <w:top w:val="single" w:sz="4" w:space="0" w:color="auto"/>
              <w:left w:val="single" w:sz="4" w:space="0" w:color="auto"/>
              <w:bottom w:val="single" w:sz="4" w:space="0" w:color="auto"/>
              <w:right w:val="single" w:sz="4" w:space="0" w:color="auto"/>
            </w:tcBorders>
            <w:shd w:val="clear" w:color="auto" w:fill="FFFFFF"/>
          </w:tcPr>
          <w:p w:rsidR="00C55965" w:rsidRPr="00BE7E79" w:rsidRDefault="00C55965" w:rsidP="006B65C2">
            <w:pPr>
              <w:pStyle w:val="A-TableTxt"/>
              <w:rPr>
                <w:rFonts w:ascii="Arial" w:hAnsi="Arial" w:cs="Arial"/>
                <w:kern w:val="2"/>
                <w:sz w:val="20"/>
                <w:szCs w:val="20"/>
                <w:lang w:val="bs-Latn-BA"/>
                <w14:ligatures w14:val="standardContextual"/>
              </w:rPr>
            </w:pPr>
            <w:r w:rsidRPr="00BE7E79">
              <w:rPr>
                <w:rFonts w:ascii="Arial" w:hAnsi="Arial" w:cs="Arial"/>
                <w:kern w:val="2"/>
                <w:sz w:val="20"/>
                <w:szCs w:val="20"/>
                <w:lang w:val="bs-Latn-BA"/>
                <w14:ligatures w14:val="standardContextual"/>
              </w:rPr>
              <w:t>Voda (površinska, podzemna, količina i kvaliteta)</w:t>
            </w:r>
          </w:p>
        </w:tc>
        <w:tc>
          <w:tcPr>
            <w:tcW w:w="3526" w:type="dxa"/>
            <w:tcBorders>
              <w:top w:val="single" w:sz="4" w:space="0" w:color="auto"/>
              <w:left w:val="single" w:sz="4" w:space="0" w:color="auto"/>
              <w:bottom w:val="single" w:sz="4" w:space="0" w:color="auto"/>
              <w:right w:val="single" w:sz="4" w:space="0" w:color="auto"/>
            </w:tcBorders>
            <w:shd w:val="clear" w:color="auto" w:fill="FFFFFF"/>
          </w:tcPr>
          <w:p w:rsidR="00C55965" w:rsidRPr="00BE7E79" w:rsidRDefault="00C55965" w:rsidP="006B65C2">
            <w:pPr>
              <w:pStyle w:val="A-TableTxt"/>
              <w:rPr>
                <w:rFonts w:ascii="Arial" w:hAnsi="Arial" w:cs="Arial"/>
                <w:sz w:val="20"/>
                <w:szCs w:val="20"/>
                <w:lang w:val="bs-Latn-BA"/>
              </w:rPr>
            </w:pPr>
            <w:r w:rsidRPr="00BE7E79">
              <w:rPr>
                <w:rFonts w:ascii="Arial" w:hAnsi="Arial" w:cs="Arial"/>
                <w:spacing w:val="-4"/>
                <w:sz w:val="20"/>
                <w:szCs w:val="20"/>
                <w:lang w:val="bs-Latn-BA"/>
              </w:rPr>
              <w:t>Potencijalna šteta na površinskim i podzemnim vodama kao rezultat emisija ili zahvatanja vode povezanih sa objektima za upravljanje otpadom.</w:t>
            </w:r>
          </w:p>
        </w:tc>
        <w:tc>
          <w:tcPr>
            <w:tcW w:w="3527" w:type="dxa"/>
            <w:tcBorders>
              <w:top w:val="single" w:sz="4" w:space="0" w:color="auto"/>
              <w:left w:val="single" w:sz="4" w:space="0" w:color="auto"/>
              <w:bottom w:val="single" w:sz="4" w:space="0" w:color="auto"/>
              <w:right w:val="single" w:sz="4" w:space="0" w:color="auto"/>
            </w:tcBorders>
            <w:shd w:val="clear" w:color="auto" w:fill="FFFFFF"/>
          </w:tcPr>
          <w:p w:rsidR="00C55965" w:rsidRPr="00BE7E79" w:rsidRDefault="00C55965" w:rsidP="006B65C2">
            <w:pPr>
              <w:pStyle w:val="A-TableTxt"/>
              <w:rPr>
                <w:rFonts w:ascii="Arial" w:hAnsi="Arial" w:cs="Arial"/>
                <w:sz w:val="20"/>
                <w:szCs w:val="20"/>
                <w:lang w:val="bs-Latn-BA"/>
              </w:rPr>
            </w:pPr>
            <w:r w:rsidRPr="00BE7E79">
              <w:rPr>
                <w:rFonts w:ascii="Arial" w:hAnsi="Arial" w:cs="Arial"/>
                <w:sz w:val="20"/>
                <w:szCs w:val="20"/>
                <w:lang w:val="bs-Latn-BA"/>
              </w:rPr>
              <w:t>Uticaji koji mogu uzrokovati narušavanje kvaliteta površinskih voda</w:t>
            </w:r>
          </w:p>
        </w:tc>
      </w:tr>
      <w:tr w:rsidR="00C55965" w:rsidRPr="00BE7E79" w:rsidTr="006B65C2">
        <w:tc>
          <w:tcPr>
            <w:tcW w:w="1732" w:type="dxa"/>
            <w:tcBorders>
              <w:top w:val="single" w:sz="4" w:space="0" w:color="auto"/>
              <w:left w:val="single" w:sz="4" w:space="0" w:color="auto"/>
              <w:bottom w:val="single" w:sz="4" w:space="0" w:color="auto"/>
              <w:right w:val="single" w:sz="4" w:space="0" w:color="auto"/>
            </w:tcBorders>
            <w:shd w:val="clear" w:color="auto" w:fill="FFFFFF"/>
          </w:tcPr>
          <w:p w:rsidR="00C55965" w:rsidRPr="00BE7E79" w:rsidRDefault="00C55965" w:rsidP="006B65C2">
            <w:pPr>
              <w:pStyle w:val="A-TableTxt"/>
              <w:rPr>
                <w:rFonts w:ascii="Arial" w:hAnsi="Arial" w:cs="Arial"/>
                <w:kern w:val="2"/>
                <w:sz w:val="20"/>
                <w:szCs w:val="20"/>
                <w:lang w:val="bs-Latn-BA"/>
                <w14:ligatures w14:val="standardContextual"/>
              </w:rPr>
            </w:pPr>
            <w:r w:rsidRPr="00BE7E79">
              <w:rPr>
                <w:rFonts w:ascii="Arial" w:hAnsi="Arial" w:cs="Arial"/>
                <w:kern w:val="2"/>
                <w:sz w:val="20"/>
                <w:szCs w:val="20"/>
                <w:lang w:val="bs-Latn-BA"/>
                <w14:ligatures w14:val="standardContextual"/>
              </w:rPr>
              <w:t>Vazduh</w:t>
            </w:r>
          </w:p>
        </w:tc>
        <w:tc>
          <w:tcPr>
            <w:tcW w:w="3526" w:type="dxa"/>
            <w:tcBorders>
              <w:top w:val="single" w:sz="4" w:space="0" w:color="auto"/>
              <w:left w:val="single" w:sz="4" w:space="0" w:color="auto"/>
              <w:bottom w:val="single" w:sz="4" w:space="0" w:color="auto"/>
              <w:right w:val="single" w:sz="4" w:space="0" w:color="auto"/>
            </w:tcBorders>
            <w:shd w:val="clear" w:color="auto" w:fill="FFFFFF"/>
          </w:tcPr>
          <w:p w:rsidR="00C55965" w:rsidRPr="00BE7E79" w:rsidRDefault="00C55965" w:rsidP="006B65C2">
            <w:pPr>
              <w:pStyle w:val="A-TableTxt"/>
              <w:rPr>
                <w:rFonts w:ascii="Arial" w:hAnsi="Arial" w:cs="Arial"/>
                <w:sz w:val="20"/>
                <w:szCs w:val="20"/>
                <w:lang w:val="bs-Latn-BA"/>
              </w:rPr>
            </w:pPr>
            <w:r w:rsidRPr="00BE7E79">
              <w:rPr>
                <w:rFonts w:ascii="Arial" w:hAnsi="Arial" w:cs="Arial"/>
                <w:sz w:val="20"/>
                <w:szCs w:val="20"/>
                <w:lang w:val="bs-Latn-BA"/>
              </w:rPr>
              <w:t xml:space="preserve">Potencijal za zagađivače </w:t>
            </w:r>
            <w:r w:rsidRPr="00BE7E79">
              <w:rPr>
                <w:rFonts w:ascii="Arial" w:hAnsi="Arial" w:cs="Arial"/>
                <w:spacing w:val="-3"/>
                <w:sz w:val="20"/>
                <w:szCs w:val="20"/>
                <w:lang w:val="bs-Latn-BA"/>
              </w:rPr>
              <w:t>(NO</w:t>
            </w:r>
            <w:r w:rsidRPr="00BE7E79">
              <w:rPr>
                <w:rFonts w:ascii="Arial" w:hAnsi="Arial" w:cs="Arial"/>
                <w:spacing w:val="-3"/>
                <w:sz w:val="20"/>
                <w:szCs w:val="20"/>
                <w:vertAlign w:val="subscript"/>
                <w:lang w:val="bs-Latn-BA"/>
              </w:rPr>
              <w:t>X</w:t>
            </w:r>
            <w:r w:rsidRPr="00BE7E79">
              <w:rPr>
                <w:rFonts w:ascii="Arial" w:hAnsi="Arial" w:cs="Arial"/>
                <w:spacing w:val="-3"/>
                <w:sz w:val="20"/>
                <w:szCs w:val="20"/>
                <w:lang w:val="bs-Latn-BA"/>
              </w:rPr>
              <w:t>, SO</w:t>
            </w:r>
            <w:r w:rsidRPr="00BE7E79">
              <w:rPr>
                <w:rFonts w:ascii="Arial" w:hAnsi="Arial" w:cs="Arial"/>
                <w:spacing w:val="-3"/>
                <w:sz w:val="20"/>
                <w:szCs w:val="20"/>
                <w:vertAlign w:val="subscript"/>
                <w:lang w:val="bs-Latn-BA"/>
              </w:rPr>
              <w:t>X</w:t>
            </w:r>
            <w:r w:rsidRPr="00BE7E79">
              <w:rPr>
                <w:rFonts w:ascii="Arial" w:hAnsi="Arial" w:cs="Arial"/>
                <w:spacing w:val="-3"/>
                <w:sz w:val="20"/>
                <w:szCs w:val="20"/>
                <w:lang w:val="bs-Latn-BA"/>
              </w:rPr>
              <w:t xml:space="preserve">, CO, </w:t>
            </w:r>
            <w:r w:rsidRPr="00BE7E79">
              <w:rPr>
                <w:rFonts w:ascii="Arial" w:hAnsi="Arial" w:cs="Arial"/>
                <w:spacing w:val="-1"/>
                <w:sz w:val="20"/>
                <w:szCs w:val="20"/>
                <w:lang w:val="bs-Latn-BA"/>
              </w:rPr>
              <w:t>benzen) dioksine, kisele gasove, buku i miris.</w:t>
            </w:r>
          </w:p>
        </w:tc>
        <w:tc>
          <w:tcPr>
            <w:tcW w:w="3527" w:type="dxa"/>
            <w:tcBorders>
              <w:top w:val="single" w:sz="4" w:space="0" w:color="auto"/>
              <w:left w:val="single" w:sz="4" w:space="0" w:color="auto"/>
              <w:bottom w:val="single" w:sz="4" w:space="0" w:color="auto"/>
              <w:right w:val="single" w:sz="4" w:space="0" w:color="auto"/>
            </w:tcBorders>
            <w:shd w:val="clear" w:color="auto" w:fill="FFFFFF"/>
          </w:tcPr>
          <w:p w:rsidR="00C55965" w:rsidRPr="00BE7E79" w:rsidRDefault="00C55965" w:rsidP="006B65C2">
            <w:pPr>
              <w:pStyle w:val="A-TableTxt"/>
              <w:rPr>
                <w:rFonts w:ascii="Arial" w:hAnsi="Arial" w:cs="Arial"/>
                <w:sz w:val="20"/>
                <w:szCs w:val="20"/>
                <w:lang w:val="bs-Latn-BA"/>
              </w:rPr>
            </w:pPr>
            <w:r w:rsidRPr="00BE7E79">
              <w:rPr>
                <w:rFonts w:ascii="Arial" w:hAnsi="Arial" w:cs="Arial"/>
                <w:sz w:val="20"/>
                <w:szCs w:val="20"/>
                <w:lang w:val="bs-Latn-BA"/>
              </w:rPr>
              <w:t>Stručna procjena i/ili modeliranje, po potrebi</w:t>
            </w:r>
          </w:p>
        </w:tc>
      </w:tr>
      <w:tr w:rsidR="00C55965" w:rsidRPr="00BE7E79" w:rsidTr="006B65C2">
        <w:tc>
          <w:tcPr>
            <w:tcW w:w="1732" w:type="dxa"/>
            <w:tcBorders>
              <w:top w:val="single" w:sz="4" w:space="0" w:color="auto"/>
              <w:left w:val="single" w:sz="4" w:space="0" w:color="auto"/>
              <w:bottom w:val="single" w:sz="4" w:space="0" w:color="auto"/>
              <w:right w:val="single" w:sz="4" w:space="0" w:color="auto"/>
            </w:tcBorders>
            <w:shd w:val="clear" w:color="auto" w:fill="FFFFFF"/>
          </w:tcPr>
          <w:p w:rsidR="00C55965" w:rsidRPr="00BE7E79" w:rsidRDefault="00C55965" w:rsidP="006B65C2">
            <w:pPr>
              <w:pStyle w:val="A-TableTxt"/>
              <w:rPr>
                <w:rFonts w:ascii="Arial" w:hAnsi="Arial" w:cs="Arial"/>
                <w:kern w:val="2"/>
                <w:sz w:val="20"/>
                <w:szCs w:val="20"/>
                <w:lang w:val="bs-Latn-BA"/>
                <w14:ligatures w14:val="standardContextual"/>
              </w:rPr>
            </w:pPr>
            <w:r w:rsidRPr="00BE7E79">
              <w:rPr>
                <w:rFonts w:ascii="Arial" w:hAnsi="Arial" w:cs="Arial"/>
                <w:kern w:val="2"/>
                <w:sz w:val="20"/>
                <w:szCs w:val="20"/>
                <w:lang w:val="bs-Latn-BA"/>
                <w14:ligatures w14:val="standardContextual"/>
              </w:rPr>
              <w:t>Klimatski faktori</w:t>
            </w:r>
          </w:p>
        </w:tc>
        <w:tc>
          <w:tcPr>
            <w:tcW w:w="3526" w:type="dxa"/>
            <w:tcBorders>
              <w:top w:val="single" w:sz="4" w:space="0" w:color="auto"/>
              <w:left w:val="single" w:sz="4" w:space="0" w:color="auto"/>
              <w:bottom w:val="single" w:sz="4" w:space="0" w:color="auto"/>
              <w:right w:val="single" w:sz="4" w:space="0" w:color="auto"/>
            </w:tcBorders>
            <w:shd w:val="clear" w:color="auto" w:fill="FFFFFF"/>
          </w:tcPr>
          <w:p w:rsidR="00C55965" w:rsidRPr="00BE7E79" w:rsidRDefault="00C55965" w:rsidP="006B65C2">
            <w:pPr>
              <w:pStyle w:val="A-TableTxt"/>
              <w:rPr>
                <w:rFonts w:ascii="Arial" w:hAnsi="Arial" w:cs="Arial"/>
                <w:sz w:val="20"/>
                <w:szCs w:val="20"/>
                <w:lang w:val="bs-Latn-BA"/>
              </w:rPr>
            </w:pPr>
            <w:r w:rsidRPr="00BE7E79">
              <w:rPr>
                <w:rFonts w:ascii="Arial" w:hAnsi="Arial" w:cs="Arial"/>
                <w:spacing w:val="-1"/>
                <w:sz w:val="20"/>
                <w:szCs w:val="20"/>
                <w:lang w:val="bs-Latn-BA"/>
              </w:rPr>
              <w:t>Emisije gasova staklene bašte</w:t>
            </w:r>
          </w:p>
        </w:tc>
        <w:tc>
          <w:tcPr>
            <w:tcW w:w="3527" w:type="dxa"/>
            <w:tcBorders>
              <w:top w:val="single" w:sz="4" w:space="0" w:color="auto"/>
              <w:left w:val="single" w:sz="4" w:space="0" w:color="auto"/>
              <w:bottom w:val="single" w:sz="4" w:space="0" w:color="auto"/>
              <w:right w:val="single" w:sz="4" w:space="0" w:color="auto"/>
            </w:tcBorders>
            <w:shd w:val="clear" w:color="auto" w:fill="FFFFFF"/>
          </w:tcPr>
          <w:p w:rsidR="00C55965" w:rsidRPr="00BE7E79" w:rsidRDefault="00C55965" w:rsidP="006B65C2">
            <w:pPr>
              <w:pStyle w:val="A-TableTxt"/>
              <w:rPr>
                <w:rFonts w:ascii="Arial" w:hAnsi="Arial" w:cs="Arial"/>
                <w:sz w:val="20"/>
                <w:szCs w:val="20"/>
                <w:lang w:val="bs-Latn-BA"/>
              </w:rPr>
            </w:pPr>
            <w:r w:rsidRPr="00BE7E79">
              <w:rPr>
                <w:rFonts w:ascii="Arial" w:hAnsi="Arial" w:cs="Arial"/>
                <w:sz w:val="20"/>
                <w:szCs w:val="20"/>
                <w:lang w:val="bs-Latn-BA"/>
              </w:rPr>
              <w:t>Stručna procjena i/ili modeliranje, po potrebi</w:t>
            </w:r>
          </w:p>
        </w:tc>
      </w:tr>
      <w:tr w:rsidR="00C55965" w:rsidRPr="00BE7E79" w:rsidTr="006B65C2">
        <w:tc>
          <w:tcPr>
            <w:tcW w:w="1732" w:type="dxa"/>
            <w:tcBorders>
              <w:top w:val="single" w:sz="4" w:space="0" w:color="auto"/>
              <w:left w:val="single" w:sz="4" w:space="0" w:color="auto"/>
              <w:bottom w:val="single" w:sz="4" w:space="0" w:color="auto"/>
              <w:right w:val="single" w:sz="4" w:space="0" w:color="auto"/>
            </w:tcBorders>
            <w:shd w:val="clear" w:color="auto" w:fill="FFFFFF"/>
          </w:tcPr>
          <w:p w:rsidR="00C55965" w:rsidRPr="00BE7E79" w:rsidRDefault="00C55965" w:rsidP="006B65C2">
            <w:pPr>
              <w:pStyle w:val="A-TableTxt"/>
              <w:rPr>
                <w:rFonts w:ascii="Arial" w:hAnsi="Arial" w:cs="Arial"/>
                <w:kern w:val="2"/>
                <w:sz w:val="20"/>
                <w:szCs w:val="20"/>
                <w:lang w:val="bs-Latn-BA"/>
                <w14:ligatures w14:val="standardContextual"/>
              </w:rPr>
            </w:pPr>
            <w:r w:rsidRPr="00BE7E79">
              <w:rPr>
                <w:rFonts w:ascii="Arial" w:hAnsi="Arial" w:cs="Arial"/>
                <w:kern w:val="2"/>
                <w:sz w:val="20"/>
                <w:szCs w:val="20"/>
                <w:lang w:val="bs-Latn-BA"/>
                <w14:ligatures w14:val="standardContextual"/>
              </w:rPr>
              <w:t>Tla/Korišćenje zemljišta</w:t>
            </w:r>
          </w:p>
        </w:tc>
        <w:tc>
          <w:tcPr>
            <w:tcW w:w="3526" w:type="dxa"/>
            <w:tcBorders>
              <w:top w:val="single" w:sz="4" w:space="0" w:color="auto"/>
              <w:left w:val="single" w:sz="4" w:space="0" w:color="auto"/>
              <w:bottom w:val="single" w:sz="4" w:space="0" w:color="auto"/>
              <w:right w:val="single" w:sz="4" w:space="0" w:color="auto"/>
            </w:tcBorders>
            <w:shd w:val="clear" w:color="auto" w:fill="FFFFFF"/>
          </w:tcPr>
          <w:p w:rsidR="00C55965" w:rsidRPr="00BE7E79" w:rsidRDefault="00C55965" w:rsidP="006B65C2">
            <w:pPr>
              <w:pStyle w:val="A-TableTxt"/>
              <w:rPr>
                <w:rFonts w:ascii="Arial" w:hAnsi="Arial" w:cs="Arial"/>
                <w:sz w:val="20"/>
                <w:szCs w:val="20"/>
                <w:lang w:val="bs-Latn-BA"/>
              </w:rPr>
            </w:pPr>
            <w:r w:rsidRPr="00BE7E79">
              <w:rPr>
                <w:rFonts w:ascii="Arial" w:hAnsi="Arial" w:cs="Arial"/>
                <w:spacing w:val="-1"/>
                <w:sz w:val="20"/>
                <w:szCs w:val="20"/>
                <w:lang w:val="bs-Latn-BA"/>
              </w:rPr>
              <w:t>Otisak / zemljište pogođeno</w:t>
            </w:r>
          </w:p>
          <w:p w:rsidR="00C55965" w:rsidRPr="00BE7E79" w:rsidRDefault="00C55965" w:rsidP="006B65C2">
            <w:pPr>
              <w:pStyle w:val="A-TableTxt"/>
              <w:rPr>
                <w:rFonts w:ascii="Arial" w:hAnsi="Arial" w:cs="Arial"/>
                <w:spacing w:val="-1"/>
                <w:sz w:val="20"/>
                <w:szCs w:val="20"/>
                <w:lang w:val="bs-Latn-BA"/>
              </w:rPr>
            </w:pPr>
            <w:r w:rsidRPr="00BE7E79">
              <w:rPr>
                <w:rFonts w:ascii="Arial" w:hAnsi="Arial" w:cs="Arial"/>
                <w:spacing w:val="-1"/>
                <w:sz w:val="20"/>
                <w:szCs w:val="20"/>
                <w:lang w:val="bs-Latn-BA"/>
              </w:rPr>
              <w:t>Pogođeno poljoprivredno zemljište.</w:t>
            </w:r>
          </w:p>
        </w:tc>
        <w:tc>
          <w:tcPr>
            <w:tcW w:w="3527" w:type="dxa"/>
            <w:tcBorders>
              <w:top w:val="single" w:sz="4" w:space="0" w:color="auto"/>
              <w:left w:val="single" w:sz="4" w:space="0" w:color="auto"/>
              <w:bottom w:val="single" w:sz="4" w:space="0" w:color="auto"/>
              <w:right w:val="single" w:sz="4" w:space="0" w:color="auto"/>
            </w:tcBorders>
            <w:shd w:val="clear" w:color="auto" w:fill="FFFFFF"/>
          </w:tcPr>
          <w:p w:rsidR="00C55965" w:rsidRPr="00BE7E79" w:rsidRDefault="00C55965" w:rsidP="006B65C2">
            <w:pPr>
              <w:pStyle w:val="A-TableTxt"/>
              <w:rPr>
                <w:rFonts w:ascii="Arial" w:hAnsi="Arial" w:cs="Arial"/>
                <w:sz w:val="20"/>
                <w:szCs w:val="20"/>
                <w:lang w:val="bs-Latn-BA"/>
              </w:rPr>
            </w:pPr>
            <w:r w:rsidRPr="00BE7E79">
              <w:rPr>
                <w:rFonts w:ascii="Arial" w:hAnsi="Arial" w:cs="Arial"/>
                <w:sz w:val="20"/>
                <w:szCs w:val="20"/>
                <w:lang w:val="bs-Latn-BA"/>
              </w:rPr>
              <w:t>Pogođeno zemljište u odnosu na ukupno raspoloživo zemljište u regionu</w:t>
            </w:r>
          </w:p>
        </w:tc>
      </w:tr>
      <w:tr w:rsidR="00C55965" w:rsidRPr="00BE7E79" w:rsidTr="006B65C2">
        <w:tc>
          <w:tcPr>
            <w:tcW w:w="1732" w:type="dxa"/>
            <w:tcBorders>
              <w:top w:val="single" w:sz="4" w:space="0" w:color="auto"/>
              <w:left w:val="single" w:sz="4" w:space="0" w:color="auto"/>
              <w:bottom w:val="single" w:sz="4" w:space="0" w:color="auto"/>
              <w:right w:val="single" w:sz="4" w:space="0" w:color="auto"/>
            </w:tcBorders>
            <w:shd w:val="clear" w:color="auto" w:fill="FFFFFF"/>
          </w:tcPr>
          <w:p w:rsidR="00C55965" w:rsidRPr="00BE7E79" w:rsidRDefault="00C55965" w:rsidP="006B65C2">
            <w:pPr>
              <w:pStyle w:val="A-TableTxt"/>
              <w:rPr>
                <w:rFonts w:ascii="Arial" w:hAnsi="Arial" w:cs="Arial"/>
                <w:kern w:val="2"/>
                <w:sz w:val="20"/>
                <w:szCs w:val="20"/>
                <w:lang w:val="bs-Latn-BA"/>
                <w14:ligatures w14:val="standardContextual"/>
              </w:rPr>
            </w:pPr>
            <w:r w:rsidRPr="00BE7E79">
              <w:rPr>
                <w:rFonts w:ascii="Arial" w:hAnsi="Arial" w:cs="Arial"/>
                <w:kern w:val="2"/>
                <w:sz w:val="20"/>
                <w:szCs w:val="20"/>
                <w:lang w:val="bs-Latn-BA"/>
                <w14:ligatures w14:val="standardContextual"/>
              </w:rPr>
              <w:t>Pejzaž</w:t>
            </w:r>
          </w:p>
        </w:tc>
        <w:tc>
          <w:tcPr>
            <w:tcW w:w="3526" w:type="dxa"/>
            <w:tcBorders>
              <w:top w:val="single" w:sz="4" w:space="0" w:color="auto"/>
              <w:left w:val="single" w:sz="4" w:space="0" w:color="auto"/>
              <w:bottom w:val="single" w:sz="4" w:space="0" w:color="auto"/>
              <w:right w:val="single" w:sz="4" w:space="0" w:color="auto"/>
            </w:tcBorders>
            <w:shd w:val="clear" w:color="auto" w:fill="FFFFFF"/>
          </w:tcPr>
          <w:p w:rsidR="00C55965" w:rsidRPr="00BE7E79" w:rsidRDefault="00C55965" w:rsidP="006B65C2">
            <w:pPr>
              <w:pStyle w:val="A-TableTxt"/>
              <w:rPr>
                <w:rFonts w:ascii="Arial" w:hAnsi="Arial" w:cs="Arial"/>
                <w:spacing w:val="-1"/>
                <w:sz w:val="20"/>
                <w:szCs w:val="20"/>
                <w:lang w:val="bs-Latn-BA"/>
              </w:rPr>
            </w:pPr>
            <w:r w:rsidRPr="00BE7E79">
              <w:rPr>
                <w:rFonts w:ascii="Arial" w:hAnsi="Arial" w:cs="Arial"/>
                <w:spacing w:val="-1"/>
                <w:sz w:val="20"/>
                <w:szCs w:val="20"/>
                <w:lang w:val="bs-Latn-BA"/>
              </w:rPr>
              <w:t>Vidljivost objekata u odnosu na pejzaž</w:t>
            </w:r>
          </w:p>
        </w:tc>
        <w:tc>
          <w:tcPr>
            <w:tcW w:w="3527" w:type="dxa"/>
            <w:tcBorders>
              <w:top w:val="single" w:sz="4" w:space="0" w:color="auto"/>
              <w:left w:val="single" w:sz="4" w:space="0" w:color="auto"/>
              <w:bottom w:val="single" w:sz="4" w:space="0" w:color="auto"/>
              <w:right w:val="single" w:sz="4" w:space="0" w:color="auto"/>
            </w:tcBorders>
            <w:shd w:val="clear" w:color="auto" w:fill="FFFFFF"/>
          </w:tcPr>
          <w:p w:rsidR="00C55965" w:rsidRPr="00BE7E79" w:rsidRDefault="00C55965" w:rsidP="006B65C2">
            <w:pPr>
              <w:pStyle w:val="A-TableTxt"/>
              <w:rPr>
                <w:rFonts w:ascii="Arial" w:hAnsi="Arial" w:cs="Arial"/>
                <w:sz w:val="20"/>
                <w:szCs w:val="20"/>
                <w:lang w:val="bs-Latn-BA"/>
              </w:rPr>
            </w:pPr>
            <w:r w:rsidRPr="00BE7E79">
              <w:rPr>
                <w:rFonts w:ascii="Arial" w:hAnsi="Arial" w:cs="Arial"/>
                <w:sz w:val="20"/>
                <w:szCs w:val="20"/>
                <w:lang w:val="bs-Latn-BA"/>
              </w:rPr>
              <w:t>Vizualni uticaj okoline; specifično za svaku lokaciju</w:t>
            </w:r>
          </w:p>
        </w:tc>
      </w:tr>
      <w:tr w:rsidR="00C55965" w:rsidRPr="00BE7E79" w:rsidTr="006B65C2">
        <w:tc>
          <w:tcPr>
            <w:tcW w:w="1732" w:type="dxa"/>
            <w:tcBorders>
              <w:top w:val="single" w:sz="4" w:space="0" w:color="auto"/>
              <w:left w:val="single" w:sz="4" w:space="0" w:color="auto"/>
              <w:bottom w:val="single" w:sz="4" w:space="0" w:color="auto"/>
              <w:right w:val="single" w:sz="4" w:space="0" w:color="auto"/>
            </w:tcBorders>
            <w:shd w:val="clear" w:color="auto" w:fill="FFFFFF"/>
          </w:tcPr>
          <w:p w:rsidR="00C55965" w:rsidRPr="00BE7E79" w:rsidRDefault="00C55965" w:rsidP="006B65C2">
            <w:pPr>
              <w:pStyle w:val="A-TableTxt"/>
              <w:rPr>
                <w:rFonts w:ascii="Arial" w:hAnsi="Arial" w:cs="Arial"/>
                <w:kern w:val="2"/>
                <w:sz w:val="20"/>
                <w:szCs w:val="20"/>
                <w:lang w:val="bs-Latn-BA"/>
                <w14:ligatures w14:val="standardContextual"/>
              </w:rPr>
            </w:pPr>
            <w:r w:rsidRPr="00BE7E79">
              <w:rPr>
                <w:rFonts w:ascii="Arial" w:hAnsi="Arial" w:cs="Arial"/>
                <w:kern w:val="2"/>
                <w:sz w:val="20"/>
                <w:szCs w:val="20"/>
                <w:lang w:val="bs-Latn-BA"/>
                <w14:ligatures w14:val="standardContextual"/>
              </w:rPr>
              <w:t>Kulturna, istorijska i arheološka baština</w:t>
            </w:r>
          </w:p>
        </w:tc>
        <w:tc>
          <w:tcPr>
            <w:tcW w:w="3526" w:type="dxa"/>
            <w:tcBorders>
              <w:top w:val="single" w:sz="4" w:space="0" w:color="auto"/>
              <w:left w:val="single" w:sz="4" w:space="0" w:color="auto"/>
              <w:bottom w:val="single" w:sz="4" w:space="0" w:color="auto"/>
              <w:right w:val="single" w:sz="4" w:space="0" w:color="auto"/>
            </w:tcBorders>
            <w:shd w:val="clear" w:color="auto" w:fill="FFFFFF"/>
          </w:tcPr>
          <w:p w:rsidR="00C55965" w:rsidRPr="00BE7E79" w:rsidRDefault="00C55965" w:rsidP="006B65C2">
            <w:pPr>
              <w:pStyle w:val="A-TableTxt"/>
              <w:rPr>
                <w:rFonts w:ascii="Arial" w:hAnsi="Arial" w:cs="Arial"/>
                <w:spacing w:val="-1"/>
                <w:sz w:val="20"/>
                <w:szCs w:val="20"/>
                <w:lang w:val="bs-Latn-BA"/>
              </w:rPr>
            </w:pPr>
            <w:r w:rsidRPr="00BE7E79">
              <w:rPr>
                <w:rFonts w:ascii="Arial" w:hAnsi="Arial" w:cs="Arial"/>
                <w:spacing w:val="-1"/>
                <w:sz w:val="20"/>
                <w:szCs w:val="20"/>
                <w:lang w:val="bs-Latn-BA"/>
              </w:rPr>
              <w:t>Blizina identifikovanih lokacija</w:t>
            </w:r>
          </w:p>
        </w:tc>
        <w:tc>
          <w:tcPr>
            <w:tcW w:w="3527" w:type="dxa"/>
            <w:tcBorders>
              <w:top w:val="single" w:sz="4" w:space="0" w:color="auto"/>
              <w:left w:val="single" w:sz="4" w:space="0" w:color="auto"/>
              <w:bottom w:val="single" w:sz="4" w:space="0" w:color="auto"/>
              <w:right w:val="single" w:sz="4" w:space="0" w:color="auto"/>
            </w:tcBorders>
            <w:shd w:val="clear" w:color="auto" w:fill="FFFFFF"/>
          </w:tcPr>
          <w:p w:rsidR="00C55965" w:rsidRPr="00BE7E79" w:rsidRDefault="00C55965" w:rsidP="006B65C2">
            <w:pPr>
              <w:pStyle w:val="A-TableTxt"/>
              <w:rPr>
                <w:rFonts w:ascii="Arial" w:hAnsi="Arial" w:cs="Arial"/>
                <w:sz w:val="20"/>
                <w:szCs w:val="20"/>
                <w:lang w:val="bs-Latn-BA"/>
              </w:rPr>
            </w:pPr>
            <w:r w:rsidRPr="00BE7E79">
              <w:rPr>
                <w:rFonts w:ascii="Arial" w:hAnsi="Arial" w:cs="Arial"/>
                <w:sz w:val="20"/>
                <w:szCs w:val="20"/>
                <w:lang w:val="bs-Latn-BA"/>
              </w:rPr>
              <w:t>Direktan uticaj na lokalitete utvrđene vrijednosti</w:t>
            </w:r>
          </w:p>
        </w:tc>
      </w:tr>
      <w:tr w:rsidR="00C55965" w:rsidRPr="00BE7E79" w:rsidTr="006B65C2">
        <w:tc>
          <w:tcPr>
            <w:tcW w:w="1732" w:type="dxa"/>
            <w:tcBorders>
              <w:top w:val="single" w:sz="4" w:space="0" w:color="auto"/>
              <w:left w:val="single" w:sz="4" w:space="0" w:color="auto"/>
              <w:bottom w:val="single" w:sz="4" w:space="0" w:color="auto"/>
              <w:right w:val="single" w:sz="4" w:space="0" w:color="auto"/>
            </w:tcBorders>
            <w:shd w:val="clear" w:color="auto" w:fill="FFFFFF"/>
          </w:tcPr>
          <w:p w:rsidR="00C55965" w:rsidRPr="00BE7E79" w:rsidRDefault="00C55965" w:rsidP="006B65C2">
            <w:pPr>
              <w:pStyle w:val="A-TableTxt"/>
              <w:rPr>
                <w:rFonts w:ascii="Arial" w:hAnsi="Arial" w:cs="Arial"/>
                <w:kern w:val="2"/>
                <w:sz w:val="20"/>
                <w:szCs w:val="20"/>
                <w:lang w:val="bs-Latn-BA"/>
                <w14:ligatures w14:val="standardContextual"/>
              </w:rPr>
            </w:pPr>
            <w:r w:rsidRPr="00BE7E79">
              <w:rPr>
                <w:rFonts w:ascii="Arial" w:hAnsi="Arial" w:cs="Arial"/>
                <w:kern w:val="2"/>
                <w:sz w:val="20"/>
                <w:szCs w:val="20"/>
                <w:lang w:val="bs-Latn-BA"/>
                <w14:ligatures w14:val="standardContextual"/>
              </w:rPr>
              <w:t>Prirodni resursi</w:t>
            </w:r>
          </w:p>
        </w:tc>
        <w:tc>
          <w:tcPr>
            <w:tcW w:w="3526" w:type="dxa"/>
            <w:tcBorders>
              <w:top w:val="single" w:sz="4" w:space="0" w:color="auto"/>
              <w:left w:val="single" w:sz="4" w:space="0" w:color="auto"/>
              <w:bottom w:val="single" w:sz="4" w:space="0" w:color="auto"/>
              <w:right w:val="single" w:sz="4" w:space="0" w:color="auto"/>
            </w:tcBorders>
            <w:shd w:val="clear" w:color="auto" w:fill="FFFFFF"/>
          </w:tcPr>
          <w:p w:rsidR="00C55965" w:rsidRPr="00BE7E79" w:rsidRDefault="00C55965" w:rsidP="006B65C2">
            <w:pPr>
              <w:pStyle w:val="A-TableTxt"/>
              <w:rPr>
                <w:rFonts w:ascii="Arial" w:hAnsi="Arial" w:cs="Arial"/>
                <w:spacing w:val="-1"/>
                <w:sz w:val="20"/>
                <w:szCs w:val="20"/>
                <w:lang w:val="bs-Latn-BA"/>
              </w:rPr>
            </w:pPr>
            <w:r w:rsidRPr="00BE7E79">
              <w:rPr>
                <w:rFonts w:ascii="Arial" w:hAnsi="Arial" w:cs="Arial"/>
                <w:spacing w:val="-1"/>
                <w:sz w:val="20"/>
                <w:szCs w:val="20"/>
                <w:lang w:val="bs-Latn-BA"/>
              </w:rPr>
              <w:t>Količina proizvedene obnovljive energije, količina potrošene energije iz konzervativnih izvora</w:t>
            </w:r>
          </w:p>
        </w:tc>
        <w:tc>
          <w:tcPr>
            <w:tcW w:w="3527" w:type="dxa"/>
            <w:tcBorders>
              <w:top w:val="single" w:sz="4" w:space="0" w:color="auto"/>
              <w:left w:val="single" w:sz="4" w:space="0" w:color="auto"/>
              <w:bottom w:val="single" w:sz="4" w:space="0" w:color="auto"/>
              <w:right w:val="single" w:sz="4" w:space="0" w:color="auto"/>
            </w:tcBorders>
            <w:shd w:val="clear" w:color="auto" w:fill="FFFFFF"/>
          </w:tcPr>
          <w:p w:rsidR="00C55965" w:rsidRPr="00BE7E79" w:rsidRDefault="00C55965" w:rsidP="006B65C2">
            <w:pPr>
              <w:pStyle w:val="A-TableTxt"/>
              <w:rPr>
                <w:rFonts w:ascii="Arial" w:hAnsi="Arial" w:cs="Arial"/>
                <w:sz w:val="20"/>
                <w:szCs w:val="20"/>
                <w:lang w:val="bs-Latn-BA"/>
              </w:rPr>
            </w:pPr>
            <w:r w:rsidRPr="00BE7E79">
              <w:rPr>
                <w:rFonts w:ascii="Arial" w:hAnsi="Arial" w:cs="Arial"/>
                <w:sz w:val="20"/>
                <w:szCs w:val="20"/>
                <w:lang w:val="bs-Latn-BA"/>
              </w:rPr>
              <w:t>Značaj uticaja na osnovu stručnog mišljenja ili modeliranja</w:t>
            </w:r>
          </w:p>
        </w:tc>
      </w:tr>
      <w:tr w:rsidR="00C55965" w:rsidRPr="00BE7E79" w:rsidTr="006B65C2">
        <w:tc>
          <w:tcPr>
            <w:tcW w:w="1732" w:type="dxa"/>
            <w:tcBorders>
              <w:top w:val="single" w:sz="4" w:space="0" w:color="auto"/>
              <w:left w:val="single" w:sz="4" w:space="0" w:color="auto"/>
              <w:bottom w:val="single" w:sz="4" w:space="0" w:color="auto"/>
              <w:right w:val="single" w:sz="4" w:space="0" w:color="auto"/>
            </w:tcBorders>
            <w:shd w:val="clear" w:color="auto" w:fill="FFFFFF"/>
          </w:tcPr>
          <w:p w:rsidR="00C55965" w:rsidRPr="00BE7E79" w:rsidRDefault="00C55965" w:rsidP="006B65C2">
            <w:pPr>
              <w:pStyle w:val="A-TableTxt"/>
              <w:rPr>
                <w:rFonts w:ascii="Arial" w:hAnsi="Arial" w:cs="Arial"/>
                <w:kern w:val="2"/>
                <w:sz w:val="20"/>
                <w:szCs w:val="20"/>
                <w:lang w:val="bs-Latn-BA"/>
                <w14:ligatures w14:val="standardContextual"/>
              </w:rPr>
            </w:pPr>
            <w:r w:rsidRPr="00BE7E79">
              <w:rPr>
                <w:rFonts w:ascii="Arial" w:hAnsi="Arial" w:cs="Arial"/>
                <w:kern w:val="2"/>
                <w:sz w:val="20"/>
                <w:szCs w:val="20"/>
                <w:lang w:val="bs-Latn-BA"/>
                <w14:ligatures w14:val="standardContextual"/>
              </w:rPr>
              <w:t>Biodiverzitet, flora i fauna</w:t>
            </w:r>
          </w:p>
        </w:tc>
        <w:tc>
          <w:tcPr>
            <w:tcW w:w="3526" w:type="dxa"/>
            <w:tcBorders>
              <w:top w:val="single" w:sz="4" w:space="0" w:color="auto"/>
              <w:left w:val="single" w:sz="4" w:space="0" w:color="auto"/>
              <w:bottom w:val="single" w:sz="4" w:space="0" w:color="auto"/>
              <w:right w:val="single" w:sz="4" w:space="0" w:color="auto"/>
            </w:tcBorders>
            <w:shd w:val="clear" w:color="auto" w:fill="FFFFFF"/>
          </w:tcPr>
          <w:p w:rsidR="00C55965" w:rsidRPr="00BE7E79" w:rsidRDefault="00C55965" w:rsidP="006B65C2">
            <w:pPr>
              <w:pStyle w:val="A-TableTxt"/>
              <w:rPr>
                <w:rFonts w:ascii="Arial" w:hAnsi="Arial" w:cs="Arial"/>
                <w:sz w:val="20"/>
                <w:szCs w:val="20"/>
                <w:lang w:val="bs-Latn-BA"/>
              </w:rPr>
            </w:pPr>
            <w:r w:rsidRPr="00BE7E79">
              <w:rPr>
                <w:rFonts w:ascii="Arial" w:hAnsi="Arial" w:cs="Arial"/>
                <w:spacing w:val="-1"/>
                <w:sz w:val="20"/>
                <w:szCs w:val="20"/>
                <w:lang w:val="bs-Latn-BA"/>
              </w:rPr>
              <w:t>Otisak / zemljište pogođeno</w:t>
            </w:r>
          </w:p>
        </w:tc>
        <w:tc>
          <w:tcPr>
            <w:tcW w:w="3527" w:type="dxa"/>
            <w:tcBorders>
              <w:top w:val="single" w:sz="4" w:space="0" w:color="auto"/>
              <w:left w:val="single" w:sz="4" w:space="0" w:color="auto"/>
              <w:bottom w:val="single" w:sz="4" w:space="0" w:color="auto"/>
              <w:right w:val="single" w:sz="4" w:space="0" w:color="auto"/>
            </w:tcBorders>
            <w:shd w:val="clear" w:color="auto" w:fill="FFFFFF"/>
          </w:tcPr>
          <w:p w:rsidR="00C55965" w:rsidRPr="00BE7E79" w:rsidRDefault="00C55965" w:rsidP="006B65C2">
            <w:pPr>
              <w:pStyle w:val="A-TableTxt"/>
              <w:rPr>
                <w:rFonts w:ascii="Arial" w:hAnsi="Arial" w:cs="Arial"/>
                <w:sz w:val="20"/>
                <w:szCs w:val="20"/>
                <w:lang w:val="bs-Latn-BA"/>
              </w:rPr>
            </w:pPr>
            <w:r w:rsidRPr="00BE7E79">
              <w:rPr>
                <w:rFonts w:ascii="Arial" w:hAnsi="Arial" w:cs="Arial"/>
                <w:sz w:val="20"/>
                <w:szCs w:val="20"/>
                <w:lang w:val="bs-Latn-BA"/>
              </w:rPr>
              <w:t>Potencijalna šteta za zaštićena područja ili vrste; sve lokacije se procjenjuju zasebno</w:t>
            </w:r>
          </w:p>
        </w:tc>
      </w:tr>
      <w:tr w:rsidR="00C55965" w:rsidRPr="00BE7E79" w:rsidTr="006B65C2">
        <w:tc>
          <w:tcPr>
            <w:tcW w:w="1732" w:type="dxa"/>
            <w:tcBorders>
              <w:top w:val="single" w:sz="4" w:space="0" w:color="auto"/>
              <w:left w:val="single" w:sz="4" w:space="0" w:color="auto"/>
              <w:bottom w:val="single" w:sz="4" w:space="0" w:color="auto"/>
              <w:right w:val="single" w:sz="4" w:space="0" w:color="auto"/>
            </w:tcBorders>
            <w:shd w:val="clear" w:color="auto" w:fill="FFFFFF"/>
          </w:tcPr>
          <w:p w:rsidR="00C55965" w:rsidRPr="00BE7E79" w:rsidRDefault="00C55965" w:rsidP="006B65C2">
            <w:pPr>
              <w:pStyle w:val="A-TableTxt"/>
              <w:rPr>
                <w:rFonts w:ascii="Arial" w:hAnsi="Arial" w:cs="Arial"/>
                <w:kern w:val="2"/>
                <w:sz w:val="20"/>
                <w:szCs w:val="20"/>
                <w:lang w:val="bs-Latn-BA"/>
                <w14:ligatures w14:val="standardContextual"/>
              </w:rPr>
            </w:pPr>
            <w:r w:rsidRPr="00BE7E79">
              <w:rPr>
                <w:rFonts w:ascii="Arial" w:hAnsi="Arial" w:cs="Arial"/>
                <w:kern w:val="2"/>
                <w:sz w:val="20"/>
                <w:szCs w:val="20"/>
                <w:lang w:val="bs-Latn-BA"/>
                <w14:ligatures w14:val="standardContextual"/>
              </w:rPr>
              <w:t>Transport</w:t>
            </w:r>
          </w:p>
        </w:tc>
        <w:tc>
          <w:tcPr>
            <w:tcW w:w="3526" w:type="dxa"/>
            <w:tcBorders>
              <w:top w:val="single" w:sz="4" w:space="0" w:color="auto"/>
              <w:left w:val="single" w:sz="4" w:space="0" w:color="auto"/>
              <w:bottom w:val="single" w:sz="4" w:space="0" w:color="auto"/>
              <w:right w:val="single" w:sz="4" w:space="0" w:color="auto"/>
            </w:tcBorders>
            <w:shd w:val="clear" w:color="auto" w:fill="FFFFFF"/>
          </w:tcPr>
          <w:p w:rsidR="00C55965" w:rsidRPr="00BE7E79" w:rsidRDefault="00C55965" w:rsidP="006B65C2">
            <w:pPr>
              <w:pStyle w:val="A-TableTxt"/>
              <w:rPr>
                <w:rFonts w:ascii="Arial" w:hAnsi="Arial" w:cs="Arial"/>
                <w:spacing w:val="-1"/>
                <w:sz w:val="20"/>
                <w:szCs w:val="20"/>
                <w:lang w:val="bs-Latn-BA"/>
              </w:rPr>
            </w:pPr>
            <w:r w:rsidRPr="00BE7E79">
              <w:rPr>
                <w:rFonts w:ascii="Arial" w:hAnsi="Arial" w:cs="Arial"/>
                <w:spacing w:val="-1"/>
                <w:sz w:val="20"/>
                <w:szCs w:val="20"/>
                <w:lang w:val="bs-Latn-BA"/>
              </w:rPr>
              <w:t>Emisije iz transporta otpada</w:t>
            </w:r>
          </w:p>
          <w:p w:rsidR="00C55965" w:rsidRPr="00BE7E79" w:rsidRDefault="00C55965" w:rsidP="006B65C2">
            <w:pPr>
              <w:pStyle w:val="A-TableTxt"/>
              <w:rPr>
                <w:rFonts w:ascii="Arial" w:hAnsi="Arial" w:cs="Arial"/>
                <w:spacing w:val="-1"/>
                <w:sz w:val="20"/>
                <w:szCs w:val="20"/>
                <w:lang w:val="bs-Latn-BA"/>
              </w:rPr>
            </w:pPr>
            <w:r w:rsidRPr="00BE7E79">
              <w:rPr>
                <w:rFonts w:ascii="Arial" w:hAnsi="Arial" w:cs="Arial"/>
                <w:spacing w:val="-1"/>
                <w:sz w:val="20"/>
                <w:szCs w:val="20"/>
                <w:lang w:val="bs-Latn-BA"/>
              </w:rPr>
              <w:t>Smetnje</w:t>
            </w:r>
          </w:p>
        </w:tc>
        <w:tc>
          <w:tcPr>
            <w:tcW w:w="3527" w:type="dxa"/>
            <w:tcBorders>
              <w:top w:val="single" w:sz="4" w:space="0" w:color="auto"/>
              <w:left w:val="single" w:sz="4" w:space="0" w:color="auto"/>
              <w:bottom w:val="single" w:sz="4" w:space="0" w:color="auto"/>
              <w:right w:val="single" w:sz="4" w:space="0" w:color="auto"/>
            </w:tcBorders>
            <w:shd w:val="clear" w:color="auto" w:fill="FFFFFF"/>
          </w:tcPr>
          <w:p w:rsidR="00C55965" w:rsidRPr="00BE7E79" w:rsidRDefault="00C55965" w:rsidP="006B65C2">
            <w:pPr>
              <w:pStyle w:val="A-TableTxt"/>
              <w:rPr>
                <w:rFonts w:ascii="Arial" w:hAnsi="Arial" w:cs="Arial"/>
                <w:sz w:val="20"/>
                <w:szCs w:val="20"/>
                <w:lang w:val="bs-Latn-BA"/>
              </w:rPr>
            </w:pPr>
            <w:r w:rsidRPr="00BE7E79">
              <w:rPr>
                <w:rFonts w:ascii="Arial" w:hAnsi="Arial" w:cs="Arial"/>
                <w:sz w:val="20"/>
                <w:szCs w:val="20"/>
                <w:lang w:val="bs-Latn-BA"/>
              </w:rPr>
              <w:t>Značaj uticaja na osnovu stručnog mišljenja ili modeliranja</w:t>
            </w:r>
          </w:p>
        </w:tc>
      </w:tr>
    </w:tbl>
    <w:p w:rsidR="00C55965" w:rsidRPr="00BE7E79" w:rsidRDefault="00C55965" w:rsidP="00245C6C">
      <w:pPr>
        <w:pStyle w:val="BodyText"/>
        <w:spacing w:before="240"/>
        <w:ind w:left="0"/>
        <w:rPr>
          <w:rFonts w:ascii="Arial" w:hAnsi="Arial" w:cs="Arial"/>
          <w:lang w:val="bs-Latn-BA"/>
        </w:rPr>
      </w:pPr>
      <w:r w:rsidRPr="00BE7E79">
        <w:rPr>
          <w:rFonts w:ascii="Arial" w:hAnsi="Arial" w:cs="Arial"/>
          <w:lang w:val="bs-Latn-BA"/>
        </w:rPr>
        <w:t>Kao dio procesa SPU, analizira se odnos ciljeva planskog dokumenta u odnosu na ciljeve SPU kako bi se identifikovali uticaji u obliku nedostataka, prepreka, ograničenja ili sinergije. Planski dokument postavlja 25 visokih ciljeva grupisanih u 5 stubova.</w:t>
      </w:r>
    </w:p>
    <w:p w:rsidR="00C55965" w:rsidRPr="00BE7E79" w:rsidRDefault="00C55965" w:rsidP="00C55965">
      <w:pPr>
        <w:pStyle w:val="A-CaptionTab"/>
        <w:rPr>
          <w:rFonts w:ascii="Arial" w:hAnsi="Arial" w:cs="Arial"/>
          <w:sz w:val="20"/>
          <w:szCs w:val="20"/>
          <w:lang w:val="bs-Latn-BA"/>
        </w:rPr>
      </w:pPr>
      <w:bookmarkStart w:id="241" w:name="_Toc189941608"/>
      <w:r w:rsidRPr="00BE7E79">
        <w:rPr>
          <w:rFonts w:ascii="Arial" w:hAnsi="Arial" w:cs="Arial"/>
          <w:sz w:val="20"/>
          <w:szCs w:val="20"/>
          <w:lang w:val="bs-Latn-BA" w:eastAsia="sr-Latn-ME"/>
        </w:rPr>
        <w:t>Tabela</w:t>
      </w:r>
      <w:r w:rsidR="00487428" w:rsidRPr="00BE7E79">
        <w:rPr>
          <w:rFonts w:ascii="Arial" w:hAnsi="Arial" w:cs="Arial"/>
          <w:sz w:val="20"/>
          <w:szCs w:val="20"/>
          <w:lang w:val="bs-Latn-BA" w:eastAsia="sr-Latn-ME"/>
        </w:rPr>
        <w:t xml:space="preserve"> 39</w:t>
      </w:r>
      <w:r w:rsidRPr="00BE7E79">
        <w:rPr>
          <w:rFonts w:ascii="Arial" w:hAnsi="Arial" w:cs="Arial"/>
          <w:sz w:val="20"/>
          <w:szCs w:val="20"/>
          <w:lang w:val="bs-Latn-BA"/>
        </w:rPr>
        <w:t xml:space="preserve">: </w:t>
      </w:r>
      <w:r w:rsidRPr="00BE7E79">
        <w:rPr>
          <w:rFonts w:ascii="Arial" w:hAnsi="Arial" w:cs="Arial"/>
          <w:sz w:val="20"/>
          <w:szCs w:val="20"/>
          <w:lang w:val="bs-Latn-BA"/>
        </w:rPr>
        <w:tab/>
        <w:t>SPU ciljevi – planski dokument</w:t>
      </w:r>
      <w:bookmarkEnd w:id="241"/>
      <w:r w:rsidRPr="00BE7E79">
        <w:rPr>
          <w:rFonts w:ascii="Arial" w:hAnsi="Arial" w:cs="Arial"/>
          <w:sz w:val="20"/>
          <w:szCs w:val="20"/>
          <w:lang w:val="bs-Latn-BA"/>
        </w:rPr>
        <w:t xml:space="preserve"> </w:t>
      </w:r>
    </w:p>
    <w:tbl>
      <w:tblPr>
        <w:tblW w:w="8788" w:type="dxa"/>
        <w:tblInd w:w="84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559"/>
        <w:gridCol w:w="7229"/>
      </w:tblGrid>
      <w:tr w:rsidR="00C55965" w:rsidRPr="00BE7E79" w:rsidTr="006B65C2">
        <w:trPr>
          <w:tblHeader/>
        </w:trPr>
        <w:tc>
          <w:tcPr>
            <w:tcW w:w="1559" w:type="dxa"/>
            <w:tcBorders>
              <w:top w:val="single" w:sz="4" w:space="0" w:color="auto"/>
              <w:left w:val="single" w:sz="4" w:space="0" w:color="auto"/>
              <w:bottom w:val="single" w:sz="4" w:space="0" w:color="auto"/>
              <w:right w:val="single" w:sz="4" w:space="0" w:color="auto"/>
            </w:tcBorders>
            <w:shd w:val="clear" w:color="auto" w:fill="F04E23"/>
            <w:vAlign w:val="center"/>
          </w:tcPr>
          <w:p w:rsidR="00C55965" w:rsidRPr="00BE7E79" w:rsidRDefault="00C55965" w:rsidP="006B65C2">
            <w:pPr>
              <w:pStyle w:val="A-Table"/>
              <w:rPr>
                <w:rFonts w:ascii="Arial" w:hAnsi="Arial" w:cs="Arial"/>
                <w:color w:val="FFFFFF" w:themeColor="background1"/>
                <w:sz w:val="20"/>
                <w:szCs w:val="20"/>
                <w:lang w:val="bs-Latn-BA"/>
              </w:rPr>
            </w:pPr>
            <w:r w:rsidRPr="00BE7E79">
              <w:rPr>
                <w:rFonts w:ascii="Arial" w:hAnsi="Arial" w:cs="Arial"/>
                <w:color w:val="FFFFFF" w:themeColor="background1"/>
                <w:sz w:val="20"/>
                <w:szCs w:val="20"/>
                <w:lang w:val="bs-Latn-BA"/>
              </w:rPr>
              <w:t>Stubovi</w:t>
            </w:r>
          </w:p>
        </w:tc>
        <w:tc>
          <w:tcPr>
            <w:tcW w:w="7229" w:type="dxa"/>
            <w:tcBorders>
              <w:top w:val="single" w:sz="4" w:space="0" w:color="auto"/>
              <w:left w:val="single" w:sz="4" w:space="0" w:color="auto"/>
              <w:bottom w:val="single" w:sz="4" w:space="0" w:color="auto"/>
              <w:right w:val="single" w:sz="4" w:space="0" w:color="auto"/>
            </w:tcBorders>
            <w:shd w:val="clear" w:color="auto" w:fill="F04E23"/>
            <w:vAlign w:val="center"/>
          </w:tcPr>
          <w:p w:rsidR="00C55965" w:rsidRPr="00BE7E79" w:rsidRDefault="00C55965" w:rsidP="006B65C2">
            <w:pPr>
              <w:pStyle w:val="A-Table"/>
              <w:rPr>
                <w:rFonts w:ascii="Arial" w:hAnsi="Arial" w:cs="Arial"/>
                <w:color w:val="FFFFFF" w:themeColor="background1"/>
                <w:sz w:val="20"/>
                <w:szCs w:val="20"/>
                <w:lang w:val="bs-Latn-BA"/>
              </w:rPr>
            </w:pPr>
            <w:r w:rsidRPr="00BE7E79">
              <w:rPr>
                <w:rFonts w:ascii="Arial" w:hAnsi="Arial" w:cs="Arial"/>
                <w:color w:val="FFFFFF" w:themeColor="background1"/>
                <w:sz w:val="20"/>
                <w:szCs w:val="20"/>
                <w:lang w:val="bs-Latn-BA"/>
              </w:rPr>
              <w:t>Ciljevi</w:t>
            </w:r>
          </w:p>
        </w:tc>
      </w:tr>
      <w:tr w:rsidR="00C55965" w:rsidRPr="00BE7E79" w:rsidTr="006B65C2">
        <w:tc>
          <w:tcPr>
            <w:tcW w:w="1559" w:type="dxa"/>
            <w:tcBorders>
              <w:top w:val="single" w:sz="4" w:space="0" w:color="auto"/>
              <w:left w:val="single" w:sz="4" w:space="0" w:color="auto"/>
              <w:bottom w:val="single" w:sz="4" w:space="0" w:color="auto"/>
              <w:right w:val="single" w:sz="4" w:space="0" w:color="auto"/>
            </w:tcBorders>
            <w:vAlign w:val="center"/>
          </w:tcPr>
          <w:p w:rsidR="00C55965" w:rsidRPr="00BE7E79" w:rsidRDefault="00C55965" w:rsidP="006B65C2">
            <w:pPr>
              <w:pStyle w:val="A-TableTxt"/>
              <w:rPr>
                <w:rFonts w:ascii="Arial" w:eastAsia="TimesNewRomanPSMT" w:hAnsi="Arial" w:cs="Arial"/>
                <w:sz w:val="20"/>
                <w:szCs w:val="20"/>
                <w:lang w:val="bs-Latn-BA"/>
              </w:rPr>
            </w:pPr>
            <w:r w:rsidRPr="00BE7E79">
              <w:rPr>
                <w:rFonts w:ascii="Arial" w:eastAsia="TimesNewRomanPSMT" w:hAnsi="Arial" w:cs="Arial"/>
                <w:sz w:val="20"/>
                <w:szCs w:val="20"/>
                <w:lang w:val="bs-Latn-BA"/>
              </w:rPr>
              <w:t>A. Politika, zakonska legislativa i</w:t>
            </w:r>
          </w:p>
          <w:p w:rsidR="00C55965" w:rsidRPr="00BE7E79" w:rsidRDefault="00C55965" w:rsidP="006B65C2">
            <w:pPr>
              <w:pStyle w:val="A-TableTxt"/>
              <w:rPr>
                <w:rFonts w:ascii="Arial" w:hAnsi="Arial" w:cs="Arial"/>
                <w:sz w:val="20"/>
                <w:szCs w:val="20"/>
                <w:lang w:val="bs-Latn-BA"/>
              </w:rPr>
            </w:pPr>
            <w:r w:rsidRPr="00BE7E79">
              <w:rPr>
                <w:rFonts w:ascii="Arial" w:eastAsia="TimesNewRomanPSMT" w:hAnsi="Arial" w:cs="Arial"/>
                <w:sz w:val="20"/>
                <w:szCs w:val="20"/>
                <w:lang w:val="bs-Latn-BA"/>
              </w:rPr>
              <w:t>sprovođenje</w:t>
            </w:r>
          </w:p>
        </w:tc>
        <w:tc>
          <w:tcPr>
            <w:tcW w:w="7229" w:type="dxa"/>
            <w:tcBorders>
              <w:top w:val="single" w:sz="4" w:space="0" w:color="auto"/>
              <w:left w:val="single" w:sz="4" w:space="0" w:color="auto"/>
              <w:bottom w:val="single" w:sz="4" w:space="0" w:color="auto"/>
              <w:right w:val="single" w:sz="4" w:space="0" w:color="auto"/>
            </w:tcBorders>
            <w:vAlign w:val="center"/>
          </w:tcPr>
          <w:p w:rsidR="00C55965" w:rsidRPr="00BE7E79" w:rsidRDefault="00C55965" w:rsidP="006B65C2">
            <w:pPr>
              <w:pStyle w:val="A-TableTxt"/>
              <w:ind w:left="318" w:hanging="318"/>
              <w:rPr>
                <w:rFonts w:ascii="Arial" w:eastAsia="TimesNewRomanPSMT" w:hAnsi="Arial" w:cs="Arial"/>
                <w:sz w:val="20"/>
                <w:szCs w:val="20"/>
                <w:lang w:val="bs-Latn-BA"/>
              </w:rPr>
            </w:pPr>
            <w:r w:rsidRPr="00BE7E79">
              <w:rPr>
                <w:rFonts w:ascii="Arial" w:eastAsia="TimesNewRomanPSMT" w:hAnsi="Arial" w:cs="Arial"/>
                <w:sz w:val="20"/>
                <w:szCs w:val="20"/>
                <w:lang w:val="bs-Latn-BA"/>
              </w:rPr>
              <w:t xml:space="preserve">1. </w:t>
            </w:r>
            <w:r w:rsidRPr="00BE7E79">
              <w:rPr>
                <w:rFonts w:ascii="Arial" w:eastAsia="TimesNewRomanPSMT" w:hAnsi="Arial" w:cs="Arial"/>
                <w:sz w:val="20"/>
                <w:szCs w:val="20"/>
                <w:lang w:val="bs-Latn-BA"/>
              </w:rPr>
              <w:tab/>
              <w:t>Podržati aktivnosti upravljanja otpadom (UO) praktičnim, efikasnim i primjenjivim zakonima koji dopunjuju Zakon o upravljanju otpadom (Sl. list CG, 34/24, 92/24) i njegove izmjene i dopune.</w:t>
            </w:r>
          </w:p>
          <w:p w:rsidR="00C55965" w:rsidRPr="00BE7E79" w:rsidRDefault="00C55965" w:rsidP="006B65C2">
            <w:pPr>
              <w:pStyle w:val="A-TableTxt"/>
              <w:ind w:left="318" w:hanging="318"/>
              <w:rPr>
                <w:rFonts w:ascii="Arial" w:eastAsia="TimesNewRomanPSMT" w:hAnsi="Arial" w:cs="Arial"/>
                <w:sz w:val="20"/>
                <w:szCs w:val="20"/>
                <w:lang w:val="bs-Latn-BA"/>
              </w:rPr>
            </w:pPr>
            <w:r w:rsidRPr="00BE7E79">
              <w:rPr>
                <w:rFonts w:ascii="Arial" w:eastAsia="TimesNewRomanPSMT" w:hAnsi="Arial" w:cs="Arial"/>
                <w:sz w:val="20"/>
                <w:szCs w:val="20"/>
                <w:lang w:val="bs-Latn-BA"/>
              </w:rPr>
              <w:t xml:space="preserve">2. </w:t>
            </w:r>
            <w:r w:rsidRPr="00BE7E79">
              <w:rPr>
                <w:rFonts w:ascii="Arial" w:eastAsia="TimesNewRomanPSMT" w:hAnsi="Arial" w:cs="Arial"/>
                <w:sz w:val="20"/>
                <w:szCs w:val="20"/>
                <w:lang w:val="bs-Latn-BA"/>
              </w:rPr>
              <w:tab/>
              <w:t>Osigurati ekološki prihvatljivo dugoročno planiranje korišćenja zemljišta je osnova svih razvojnih odluka - Bolje koordinisati nacionalne aktivnosti upravljanja otpadom i osigurati da se plan periodično pregleda i ažurira kako bi se postigao navedeni cilj i svrha</w:t>
            </w:r>
          </w:p>
          <w:p w:rsidR="00C55965" w:rsidRPr="00BE7E79" w:rsidRDefault="00C55965" w:rsidP="006B65C2">
            <w:pPr>
              <w:pStyle w:val="A-TableTxt"/>
              <w:rPr>
                <w:rFonts w:ascii="Arial" w:eastAsia="TimesNewRomanPSMT" w:hAnsi="Arial" w:cs="Arial"/>
                <w:sz w:val="20"/>
                <w:szCs w:val="20"/>
                <w:lang w:val="bs-Latn-BA"/>
              </w:rPr>
            </w:pPr>
            <w:r w:rsidRPr="00BE7E79">
              <w:rPr>
                <w:rFonts w:ascii="Arial" w:eastAsia="TimesNewRomanPSMT" w:hAnsi="Arial" w:cs="Arial"/>
                <w:sz w:val="20"/>
                <w:szCs w:val="20"/>
                <w:lang w:val="bs-Latn-BA"/>
              </w:rPr>
              <w:t xml:space="preserve">3. </w:t>
            </w:r>
            <w:r w:rsidRPr="00BE7E79">
              <w:rPr>
                <w:rFonts w:ascii="Arial" w:eastAsia="TimesNewRomanPSMT" w:hAnsi="Arial" w:cs="Arial"/>
                <w:sz w:val="20"/>
                <w:szCs w:val="20"/>
                <w:lang w:val="bs-Latn-BA"/>
              </w:rPr>
              <w:tab/>
              <w:t>Uspostaviti i ojačati procedure za praćenje i sprovođenje</w:t>
            </w:r>
          </w:p>
          <w:p w:rsidR="00C55965" w:rsidRPr="00BE7E79" w:rsidRDefault="00C55965" w:rsidP="006B65C2">
            <w:pPr>
              <w:pStyle w:val="A-TableTxt"/>
              <w:rPr>
                <w:rFonts w:ascii="Arial" w:eastAsia="TimesNewRomanPSMT" w:hAnsi="Arial" w:cs="Arial"/>
                <w:sz w:val="20"/>
                <w:szCs w:val="20"/>
                <w:lang w:val="bs-Latn-BA"/>
              </w:rPr>
            </w:pPr>
            <w:r w:rsidRPr="00BE7E79">
              <w:rPr>
                <w:rFonts w:ascii="Arial" w:eastAsia="TimesNewRomanPSMT" w:hAnsi="Arial" w:cs="Arial"/>
                <w:sz w:val="20"/>
                <w:szCs w:val="20"/>
                <w:lang w:val="bs-Latn-BA"/>
              </w:rPr>
              <w:t xml:space="preserve">4. </w:t>
            </w:r>
            <w:r w:rsidRPr="00BE7E79">
              <w:rPr>
                <w:rFonts w:ascii="Arial" w:eastAsia="TimesNewRomanPSMT" w:hAnsi="Arial" w:cs="Arial"/>
                <w:sz w:val="20"/>
                <w:szCs w:val="20"/>
                <w:lang w:val="bs-Latn-BA"/>
              </w:rPr>
              <w:tab/>
              <w:t>Razviti informacioni sistem</w:t>
            </w:r>
          </w:p>
        </w:tc>
      </w:tr>
      <w:tr w:rsidR="00C55965" w:rsidRPr="00BE7E79" w:rsidTr="006B65C2">
        <w:tc>
          <w:tcPr>
            <w:tcW w:w="1559" w:type="dxa"/>
            <w:tcBorders>
              <w:top w:val="single" w:sz="4" w:space="0" w:color="auto"/>
              <w:left w:val="single" w:sz="4" w:space="0" w:color="auto"/>
              <w:bottom w:val="single" w:sz="4" w:space="0" w:color="auto"/>
              <w:right w:val="single" w:sz="4" w:space="0" w:color="auto"/>
            </w:tcBorders>
            <w:vAlign w:val="center"/>
          </w:tcPr>
          <w:p w:rsidR="00C55965" w:rsidRPr="00BE7E79" w:rsidRDefault="00C55965" w:rsidP="006B65C2">
            <w:pPr>
              <w:pStyle w:val="A-TableTxt"/>
              <w:rPr>
                <w:rFonts w:ascii="Arial" w:hAnsi="Arial" w:cs="Arial"/>
                <w:sz w:val="20"/>
                <w:szCs w:val="20"/>
                <w:lang w:val="bs-Latn-BA"/>
              </w:rPr>
            </w:pPr>
            <w:r w:rsidRPr="00BE7E79">
              <w:rPr>
                <w:rFonts w:ascii="Arial" w:eastAsia="TimesNewRomanPSMT" w:hAnsi="Arial" w:cs="Arial"/>
                <w:sz w:val="20"/>
                <w:szCs w:val="20"/>
                <w:lang w:val="bs-Latn-BA"/>
              </w:rPr>
              <w:t>B. Održivo finansiranje</w:t>
            </w:r>
          </w:p>
        </w:tc>
        <w:tc>
          <w:tcPr>
            <w:tcW w:w="7229" w:type="dxa"/>
            <w:tcBorders>
              <w:top w:val="single" w:sz="4" w:space="0" w:color="auto"/>
              <w:left w:val="single" w:sz="4" w:space="0" w:color="auto"/>
              <w:bottom w:val="single" w:sz="4" w:space="0" w:color="auto"/>
              <w:right w:val="single" w:sz="4" w:space="0" w:color="auto"/>
            </w:tcBorders>
            <w:vAlign w:val="center"/>
          </w:tcPr>
          <w:p w:rsidR="00C55965" w:rsidRPr="00BE7E79" w:rsidRDefault="00C55965" w:rsidP="006B65C2">
            <w:pPr>
              <w:pStyle w:val="A-TableTxt"/>
              <w:ind w:left="318" w:hanging="318"/>
              <w:rPr>
                <w:rFonts w:ascii="Arial" w:eastAsia="TimesNewRomanPSMT" w:hAnsi="Arial" w:cs="Arial"/>
                <w:sz w:val="20"/>
                <w:szCs w:val="20"/>
                <w:lang w:val="bs-Latn-BA"/>
              </w:rPr>
            </w:pPr>
            <w:r w:rsidRPr="00BE7E79">
              <w:rPr>
                <w:rFonts w:ascii="Arial" w:eastAsia="TimesNewRomanPSMT" w:hAnsi="Arial" w:cs="Arial"/>
                <w:sz w:val="20"/>
                <w:szCs w:val="20"/>
                <w:lang w:val="bs-Latn-BA"/>
              </w:rPr>
              <w:t xml:space="preserve">5. </w:t>
            </w:r>
            <w:r w:rsidRPr="00BE7E79">
              <w:rPr>
                <w:rFonts w:ascii="Arial" w:eastAsia="TimesNewRomanPSMT" w:hAnsi="Arial" w:cs="Arial"/>
                <w:sz w:val="20"/>
                <w:szCs w:val="20"/>
                <w:lang w:val="bs-Latn-BA"/>
              </w:rPr>
              <w:tab/>
              <w:t>Razvijati sisteme upravljanja otpadom i programe koji su finansijski samoodrživi</w:t>
            </w:r>
          </w:p>
          <w:p w:rsidR="00C55965" w:rsidRPr="00BE7E79" w:rsidRDefault="00C55965" w:rsidP="006B65C2">
            <w:pPr>
              <w:pStyle w:val="A-TableTxt"/>
              <w:ind w:left="318" w:hanging="318"/>
              <w:rPr>
                <w:rFonts w:ascii="Arial" w:eastAsia="TimesNewRomanPSMT" w:hAnsi="Arial" w:cs="Arial"/>
                <w:sz w:val="20"/>
                <w:szCs w:val="20"/>
                <w:lang w:val="bs-Latn-BA"/>
              </w:rPr>
            </w:pPr>
            <w:r w:rsidRPr="00BE7E79">
              <w:rPr>
                <w:rFonts w:ascii="Arial" w:eastAsia="TimesNewRomanPSMT" w:hAnsi="Arial" w:cs="Arial"/>
                <w:sz w:val="20"/>
                <w:szCs w:val="20"/>
                <w:lang w:val="bs-Latn-BA"/>
              </w:rPr>
              <w:t xml:space="preserve">6. </w:t>
            </w:r>
            <w:r w:rsidRPr="00BE7E79">
              <w:rPr>
                <w:rFonts w:ascii="Arial" w:eastAsia="TimesNewRomanPSMT" w:hAnsi="Arial" w:cs="Arial"/>
                <w:sz w:val="20"/>
                <w:szCs w:val="20"/>
                <w:lang w:val="bs-Latn-BA"/>
              </w:rPr>
              <w:tab/>
              <w:t>Uspostaviti podsticajne sheme koje implementiraju princip zagađivač plaća stimulisanjem čistije proizvodnje i povrata otpada</w:t>
            </w:r>
          </w:p>
          <w:p w:rsidR="00C55965" w:rsidRPr="00BE7E79" w:rsidRDefault="00C55965" w:rsidP="006B65C2">
            <w:pPr>
              <w:pStyle w:val="A-TableTxt"/>
              <w:ind w:left="318" w:hanging="318"/>
              <w:rPr>
                <w:rFonts w:ascii="Arial" w:eastAsia="TimesNewRomanPSMT" w:hAnsi="Arial" w:cs="Arial"/>
                <w:sz w:val="20"/>
                <w:szCs w:val="20"/>
                <w:lang w:val="bs-Latn-BA"/>
              </w:rPr>
            </w:pPr>
            <w:r w:rsidRPr="00BE7E79">
              <w:rPr>
                <w:rFonts w:ascii="Arial" w:eastAsia="TimesNewRomanPSMT" w:hAnsi="Arial" w:cs="Arial"/>
                <w:sz w:val="20"/>
                <w:szCs w:val="20"/>
                <w:lang w:val="bs-Latn-BA"/>
              </w:rPr>
              <w:t xml:space="preserve">7. </w:t>
            </w:r>
            <w:r w:rsidRPr="00BE7E79">
              <w:rPr>
                <w:rFonts w:ascii="Arial" w:eastAsia="TimesNewRomanPSMT" w:hAnsi="Arial" w:cs="Arial"/>
                <w:sz w:val="20"/>
                <w:szCs w:val="20"/>
                <w:lang w:val="bs-Latn-BA"/>
              </w:rPr>
              <w:tab/>
              <w:t>Promovisati proširenu odgovornost proizvođača (EPR) i princip zagađivač plaća</w:t>
            </w:r>
          </w:p>
          <w:p w:rsidR="00C55965" w:rsidRPr="00BE7E79" w:rsidRDefault="00C55965" w:rsidP="006B65C2">
            <w:pPr>
              <w:pStyle w:val="A-TableTxt"/>
              <w:ind w:left="318" w:hanging="318"/>
              <w:rPr>
                <w:rFonts w:ascii="Arial" w:eastAsia="TimesNewRomanPSMT" w:hAnsi="Arial" w:cs="Arial"/>
                <w:sz w:val="20"/>
                <w:szCs w:val="20"/>
                <w:lang w:val="bs-Latn-BA"/>
              </w:rPr>
            </w:pPr>
            <w:r w:rsidRPr="00BE7E79">
              <w:rPr>
                <w:rFonts w:ascii="Arial" w:eastAsia="TimesNewRomanPSMT" w:hAnsi="Arial" w:cs="Arial"/>
                <w:sz w:val="20"/>
                <w:szCs w:val="20"/>
                <w:lang w:val="bs-Latn-BA"/>
              </w:rPr>
              <w:t xml:space="preserve">8. </w:t>
            </w:r>
            <w:r w:rsidRPr="00BE7E79">
              <w:rPr>
                <w:rFonts w:ascii="Arial" w:eastAsia="TimesNewRomanPSMT" w:hAnsi="Arial" w:cs="Arial"/>
                <w:sz w:val="20"/>
                <w:szCs w:val="20"/>
                <w:lang w:val="bs-Latn-BA"/>
              </w:rPr>
              <w:tab/>
              <w:t>Usvojiti i primijeniti ekonomske instrumente</w:t>
            </w:r>
          </w:p>
        </w:tc>
      </w:tr>
      <w:tr w:rsidR="00C55965" w:rsidRPr="00BE7E79" w:rsidTr="006B65C2">
        <w:tc>
          <w:tcPr>
            <w:tcW w:w="1559" w:type="dxa"/>
            <w:tcBorders>
              <w:top w:val="single" w:sz="4" w:space="0" w:color="auto"/>
              <w:left w:val="single" w:sz="4" w:space="0" w:color="auto"/>
              <w:bottom w:val="single" w:sz="4" w:space="0" w:color="auto"/>
              <w:right w:val="single" w:sz="4" w:space="0" w:color="auto"/>
            </w:tcBorders>
            <w:vAlign w:val="center"/>
          </w:tcPr>
          <w:p w:rsidR="00C55965" w:rsidRPr="00BE7E79" w:rsidRDefault="00C55965" w:rsidP="006B65C2">
            <w:pPr>
              <w:pStyle w:val="A-TableTxt"/>
              <w:rPr>
                <w:rFonts w:ascii="Arial" w:hAnsi="Arial" w:cs="Arial"/>
                <w:sz w:val="20"/>
                <w:szCs w:val="20"/>
                <w:lang w:val="bs-Latn-BA"/>
              </w:rPr>
            </w:pPr>
            <w:r w:rsidRPr="00BE7E79">
              <w:rPr>
                <w:rFonts w:ascii="Arial" w:eastAsia="TimesNewRomanPSMT" w:hAnsi="Arial" w:cs="Arial"/>
                <w:sz w:val="20"/>
                <w:szCs w:val="20"/>
                <w:lang w:val="bs-Latn-BA"/>
              </w:rPr>
              <w:t>C. Razvoj kapaciteta</w:t>
            </w:r>
          </w:p>
        </w:tc>
        <w:tc>
          <w:tcPr>
            <w:tcW w:w="7229" w:type="dxa"/>
            <w:tcBorders>
              <w:top w:val="single" w:sz="4" w:space="0" w:color="auto"/>
              <w:left w:val="single" w:sz="4" w:space="0" w:color="auto"/>
              <w:bottom w:val="single" w:sz="4" w:space="0" w:color="auto"/>
              <w:right w:val="single" w:sz="4" w:space="0" w:color="auto"/>
            </w:tcBorders>
            <w:vAlign w:val="center"/>
          </w:tcPr>
          <w:p w:rsidR="00C55965" w:rsidRPr="00BE7E79" w:rsidRDefault="00C55965" w:rsidP="006B65C2">
            <w:pPr>
              <w:pStyle w:val="A-TableTxt"/>
              <w:ind w:left="318" w:hanging="318"/>
              <w:rPr>
                <w:rFonts w:ascii="Arial" w:eastAsia="TimesNewRomanPSMT" w:hAnsi="Arial" w:cs="Arial"/>
                <w:sz w:val="20"/>
                <w:szCs w:val="20"/>
                <w:lang w:val="bs-Latn-BA"/>
              </w:rPr>
            </w:pPr>
            <w:r w:rsidRPr="00BE7E79">
              <w:rPr>
                <w:rFonts w:ascii="Arial" w:eastAsia="TimesNewRomanPSMT" w:hAnsi="Arial" w:cs="Arial"/>
                <w:sz w:val="20"/>
                <w:szCs w:val="20"/>
                <w:lang w:val="bs-Latn-BA"/>
              </w:rPr>
              <w:t xml:space="preserve">9. </w:t>
            </w:r>
            <w:r w:rsidRPr="00BE7E79">
              <w:rPr>
                <w:rFonts w:ascii="Arial" w:eastAsia="TimesNewRomanPSMT" w:hAnsi="Arial" w:cs="Arial"/>
                <w:sz w:val="20"/>
                <w:szCs w:val="20"/>
                <w:lang w:val="bs-Latn-BA"/>
              </w:rPr>
              <w:tab/>
              <w:t>Definisati uloge i odgovornosti na nacionalnom i lokalnom/uslužnom nivou</w:t>
            </w:r>
          </w:p>
          <w:p w:rsidR="00C55965" w:rsidRPr="00BE7E79" w:rsidRDefault="00C55965" w:rsidP="006B65C2">
            <w:pPr>
              <w:pStyle w:val="A-TableTxt"/>
              <w:ind w:left="318" w:hanging="318"/>
              <w:rPr>
                <w:rFonts w:ascii="Arial" w:eastAsia="TimesNewRomanPSMT" w:hAnsi="Arial" w:cs="Arial"/>
                <w:sz w:val="20"/>
                <w:szCs w:val="20"/>
                <w:lang w:val="bs-Latn-BA"/>
              </w:rPr>
            </w:pPr>
            <w:r w:rsidRPr="00BE7E79">
              <w:rPr>
                <w:rFonts w:ascii="Arial" w:eastAsia="TimesNewRomanPSMT" w:hAnsi="Arial" w:cs="Arial"/>
                <w:sz w:val="20"/>
                <w:szCs w:val="20"/>
                <w:lang w:val="bs-Latn-BA"/>
              </w:rPr>
              <w:t xml:space="preserve">10. </w:t>
            </w:r>
            <w:r w:rsidRPr="00BE7E79">
              <w:rPr>
                <w:rFonts w:ascii="Arial" w:eastAsia="TimesNewRomanPSMT" w:hAnsi="Arial" w:cs="Arial"/>
                <w:sz w:val="20"/>
                <w:szCs w:val="20"/>
                <w:lang w:val="bs-Latn-BA"/>
              </w:rPr>
              <w:tab/>
              <w:t>Jačati kapacitete onih koji su uključeni u upravljanje otpadom</w:t>
            </w:r>
          </w:p>
        </w:tc>
      </w:tr>
      <w:tr w:rsidR="00C55965" w:rsidRPr="00BE7E79" w:rsidTr="006B65C2">
        <w:tc>
          <w:tcPr>
            <w:tcW w:w="1559" w:type="dxa"/>
            <w:tcBorders>
              <w:top w:val="single" w:sz="4" w:space="0" w:color="auto"/>
              <w:left w:val="single" w:sz="4" w:space="0" w:color="auto"/>
              <w:bottom w:val="single" w:sz="4" w:space="0" w:color="auto"/>
              <w:right w:val="single" w:sz="4" w:space="0" w:color="auto"/>
            </w:tcBorders>
            <w:vAlign w:val="center"/>
          </w:tcPr>
          <w:p w:rsidR="00C55965" w:rsidRPr="00BE7E79" w:rsidRDefault="00C55965" w:rsidP="006B65C2">
            <w:pPr>
              <w:pStyle w:val="A-TableTxt"/>
              <w:rPr>
                <w:rFonts w:ascii="Arial" w:hAnsi="Arial" w:cs="Arial"/>
                <w:sz w:val="20"/>
                <w:szCs w:val="20"/>
                <w:lang w:val="bs-Latn-BA"/>
              </w:rPr>
            </w:pPr>
            <w:r w:rsidRPr="00BE7E79">
              <w:rPr>
                <w:rFonts w:ascii="Arial" w:eastAsia="TimesNewRomanPSMT" w:hAnsi="Arial" w:cs="Arial"/>
                <w:sz w:val="20"/>
                <w:szCs w:val="20"/>
                <w:lang w:val="bs-Latn-BA"/>
              </w:rPr>
              <w:t>D. Održivo integrisano upravljanje otpadom</w:t>
            </w:r>
          </w:p>
        </w:tc>
        <w:tc>
          <w:tcPr>
            <w:tcW w:w="7229" w:type="dxa"/>
            <w:tcBorders>
              <w:top w:val="single" w:sz="4" w:space="0" w:color="auto"/>
              <w:left w:val="single" w:sz="4" w:space="0" w:color="auto"/>
              <w:bottom w:val="single" w:sz="4" w:space="0" w:color="auto"/>
              <w:right w:val="single" w:sz="4" w:space="0" w:color="auto"/>
            </w:tcBorders>
            <w:vAlign w:val="center"/>
          </w:tcPr>
          <w:p w:rsidR="00C55965" w:rsidRPr="00BE7E79" w:rsidRDefault="00C55965" w:rsidP="006B65C2">
            <w:pPr>
              <w:pStyle w:val="A-TableTxt"/>
              <w:ind w:left="318" w:hanging="318"/>
              <w:rPr>
                <w:rFonts w:ascii="Arial" w:eastAsia="TimesNewRomanPSMT" w:hAnsi="Arial" w:cs="Arial"/>
                <w:sz w:val="20"/>
                <w:szCs w:val="20"/>
                <w:lang w:val="bs-Latn-BA"/>
              </w:rPr>
            </w:pPr>
            <w:r w:rsidRPr="00BE7E79">
              <w:rPr>
                <w:rFonts w:ascii="Arial" w:eastAsia="TimesNewRomanPSMT" w:hAnsi="Arial" w:cs="Arial"/>
                <w:sz w:val="20"/>
                <w:szCs w:val="20"/>
                <w:lang w:val="bs-Latn-BA"/>
              </w:rPr>
              <w:t xml:space="preserve">11. </w:t>
            </w:r>
            <w:r w:rsidRPr="00BE7E79">
              <w:rPr>
                <w:rFonts w:ascii="Arial" w:eastAsia="TimesNewRomanPSMT" w:hAnsi="Arial" w:cs="Arial"/>
                <w:sz w:val="20"/>
                <w:szCs w:val="20"/>
                <w:lang w:val="bs-Latn-BA"/>
              </w:rPr>
              <w:tab/>
              <w:t>Poboljšati održivost praksi upravljanja otpadom</w:t>
            </w:r>
          </w:p>
          <w:p w:rsidR="00C55965" w:rsidRPr="00BE7E79" w:rsidRDefault="00C55965" w:rsidP="006B65C2">
            <w:pPr>
              <w:pStyle w:val="A-TableTxt"/>
              <w:ind w:left="318" w:hanging="318"/>
              <w:rPr>
                <w:rFonts w:ascii="Arial" w:eastAsia="TimesNewRomanPSMT" w:hAnsi="Arial" w:cs="Arial"/>
                <w:sz w:val="20"/>
                <w:szCs w:val="20"/>
                <w:lang w:val="bs-Latn-BA"/>
              </w:rPr>
            </w:pPr>
            <w:r w:rsidRPr="00BE7E79">
              <w:rPr>
                <w:rFonts w:ascii="Arial" w:eastAsia="TimesNewRomanPSMT" w:hAnsi="Arial" w:cs="Arial"/>
                <w:sz w:val="20"/>
                <w:szCs w:val="20"/>
                <w:lang w:val="bs-Latn-BA"/>
              </w:rPr>
              <w:t xml:space="preserve">12. </w:t>
            </w:r>
            <w:r w:rsidRPr="00BE7E79">
              <w:rPr>
                <w:rFonts w:ascii="Arial" w:eastAsia="TimesNewRomanPSMT" w:hAnsi="Arial" w:cs="Arial"/>
                <w:sz w:val="20"/>
                <w:szCs w:val="20"/>
                <w:lang w:val="bs-Latn-BA"/>
              </w:rPr>
              <w:tab/>
              <w:t>Progresivno ići ka 'cirkularnoj ekonomiji' i efikasnosti resursa</w:t>
            </w:r>
          </w:p>
          <w:p w:rsidR="00C55965" w:rsidRPr="00BE7E79" w:rsidRDefault="00C55965" w:rsidP="006B65C2">
            <w:pPr>
              <w:pStyle w:val="A-TableTxt"/>
              <w:ind w:left="318" w:hanging="318"/>
              <w:rPr>
                <w:rFonts w:ascii="Arial" w:eastAsia="TimesNewRomanPSMT" w:hAnsi="Arial" w:cs="Arial"/>
                <w:sz w:val="20"/>
                <w:szCs w:val="20"/>
                <w:lang w:val="bs-Latn-BA"/>
              </w:rPr>
            </w:pPr>
            <w:r w:rsidRPr="00BE7E79">
              <w:rPr>
                <w:rFonts w:ascii="Arial" w:eastAsia="TimesNewRomanPSMT" w:hAnsi="Arial" w:cs="Arial"/>
                <w:sz w:val="20"/>
                <w:szCs w:val="20"/>
                <w:lang w:val="bs-Latn-BA"/>
              </w:rPr>
              <w:t xml:space="preserve">13. </w:t>
            </w:r>
            <w:r w:rsidRPr="00BE7E79">
              <w:rPr>
                <w:rFonts w:ascii="Arial" w:eastAsia="TimesNewRomanPSMT" w:hAnsi="Arial" w:cs="Arial"/>
                <w:sz w:val="20"/>
                <w:szCs w:val="20"/>
                <w:lang w:val="bs-Latn-BA"/>
              </w:rPr>
              <w:tab/>
              <w:t>Promovisati efikasno sakupljanje otpada (uzimajući u obzir proces sortiranja na izvoru) i odlaganje širom Crne Gore i smanjiti uticaj upravljanja otpadom na ljude i ekosisteme</w:t>
            </w:r>
          </w:p>
          <w:p w:rsidR="00C55965" w:rsidRPr="00BE7E79" w:rsidRDefault="00C55965" w:rsidP="006B65C2">
            <w:pPr>
              <w:pStyle w:val="A-TableTxt"/>
              <w:ind w:left="318" w:hanging="318"/>
              <w:rPr>
                <w:rFonts w:ascii="Arial" w:eastAsia="TimesNewRomanPSMT" w:hAnsi="Arial" w:cs="Arial"/>
                <w:sz w:val="20"/>
                <w:szCs w:val="20"/>
                <w:lang w:val="bs-Latn-BA"/>
              </w:rPr>
            </w:pPr>
            <w:r w:rsidRPr="00BE7E79">
              <w:rPr>
                <w:rFonts w:ascii="Arial" w:eastAsia="TimesNewRomanPSMT" w:hAnsi="Arial" w:cs="Arial"/>
                <w:sz w:val="20"/>
                <w:szCs w:val="20"/>
                <w:lang w:val="bs-Latn-BA"/>
              </w:rPr>
              <w:t xml:space="preserve">14. </w:t>
            </w:r>
            <w:r w:rsidRPr="00BE7E79">
              <w:rPr>
                <w:rFonts w:ascii="Arial" w:eastAsia="TimesNewRomanPSMT" w:hAnsi="Arial" w:cs="Arial"/>
                <w:sz w:val="20"/>
                <w:szCs w:val="20"/>
                <w:lang w:val="bs-Latn-BA"/>
              </w:rPr>
              <w:tab/>
              <w:t>Promovisati hijerarhiju upravljanja otpadom – promovisati prevenciju, minimiziranje, ponovnu upotrebu i recikliranje otpada</w:t>
            </w:r>
          </w:p>
          <w:p w:rsidR="00C55965" w:rsidRPr="00BE7E79" w:rsidRDefault="00C55965" w:rsidP="006B65C2">
            <w:pPr>
              <w:pStyle w:val="A-TableTxt"/>
              <w:ind w:left="318" w:hanging="318"/>
              <w:rPr>
                <w:rFonts w:ascii="Arial" w:eastAsia="TimesNewRomanPSMT" w:hAnsi="Arial" w:cs="Arial"/>
                <w:sz w:val="20"/>
                <w:szCs w:val="20"/>
                <w:lang w:val="bs-Latn-BA"/>
              </w:rPr>
            </w:pPr>
            <w:r w:rsidRPr="00BE7E79">
              <w:rPr>
                <w:rFonts w:ascii="Arial" w:eastAsia="TimesNewRomanPSMT" w:hAnsi="Arial" w:cs="Arial"/>
                <w:sz w:val="20"/>
                <w:szCs w:val="20"/>
                <w:lang w:val="bs-Latn-BA"/>
              </w:rPr>
              <w:t xml:space="preserve">15. </w:t>
            </w:r>
            <w:r w:rsidRPr="00BE7E79">
              <w:rPr>
                <w:rFonts w:ascii="Arial" w:eastAsia="TimesNewRomanPSMT" w:hAnsi="Arial" w:cs="Arial"/>
                <w:sz w:val="20"/>
                <w:szCs w:val="20"/>
                <w:lang w:val="bs-Latn-BA"/>
              </w:rPr>
              <w:tab/>
              <w:t>Promovisati decentralizovano upravljanje otpadom</w:t>
            </w:r>
          </w:p>
          <w:p w:rsidR="00C55965" w:rsidRPr="00BE7E79" w:rsidRDefault="00C55965" w:rsidP="006B65C2">
            <w:pPr>
              <w:pStyle w:val="A-TableTxt"/>
              <w:ind w:left="318" w:hanging="318"/>
              <w:rPr>
                <w:rFonts w:ascii="Arial" w:eastAsia="TimesNewRomanPSMT" w:hAnsi="Arial" w:cs="Arial"/>
                <w:sz w:val="20"/>
                <w:szCs w:val="20"/>
                <w:lang w:val="bs-Latn-BA"/>
              </w:rPr>
            </w:pPr>
            <w:r w:rsidRPr="00BE7E79">
              <w:rPr>
                <w:rFonts w:ascii="Arial" w:eastAsia="TimesNewRomanPSMT" w:hAnsi="Arial" w:cs="Arial"/>
                <w:sz w:val="20"/>
                <w:szCs w:val="20"/>
                <w:lang w:val="bs-Latn-BA"/>
              </w:rPr>
              <w:t xml:space="preserve">16. </w:t>
            </w:r>
            <w:r w:rsidRPr="00BE7E79">
              <w:rPr>
                <w:rFonts w:ascii="Arial" w:eastAsia="TimesNewRomanPSMT" w:hAnsi="Arial" w:cs="Arial"/>
                <w:sz w:val="20"/>
                <w:szCs w:val="20"/>
                <w:lang w:val="bs-Latn-BA"/>
              </w:rPr>
              <w:tab/>
              <w:t>Smanjenje količine nastalog i deponovanog otpada</w:t>
            </w:r>
          </w:p>
          <w:p w:rsidR="00C55965" w:rsidRPr="00BE7E79" w:rsidRDefault="00C55965" w:rsidP="006B65C2">
            <w:pPr>
              <w:pStyle w:val="A-TableTxt"/>
              <w:ind w:left="318" w:hanging="318"/>
              <w:rPr>
                <w:rFonts w:ascii="Arial" w:eastAsia="TimesNewRomanPSMT" w:hAnsi="Arial" w:cs="Arial"/>
                <w:sz w:val="20"/>
                <w:szCs w:val="20"/>
                <w:lang w:val="bs-Latn-BA"/>
              </w:rPr>
            </w:pPr>
            <w:r w:rsidRPr="00BE7E79">
              <w:rPr>
                <w:rFonts w:ascii="Arial" w:eastAsia="TimesNewRomanPSMT" w:hAnsi="Arial" w:cs="Arial"/>
                <w:sz w:val="20"/>
                <w:szCs w:val="20"/>
                <w:lang w:val="bs-Latn-BA"/>
              </w:rPr>
              <w:t xml:space="preserve">17. </w:t>
            </w:r>
            <w:r w:rsidRPr="00BE7E79">
              <w:rPr>
                <w:rFonts w:ascii="Arial" w:eastAsia="TimesNewRomanPSMT" w:hAnsi="Arial" w:cs="Arial"/>
                <w:sz w:val="20"/>
                <w:szCs w:val="20"/>
                <w:lang w:val="bs-Latn-BA"/>
              </w:rPr>
              <w:tab/>
              <w:t>Maksimizirati korišćenje otpada</w:t>
            </w:r>
          </w:p>
          <w:p w:rsidR="00C55965" w:rsidRPr="00BE7E79" w:rsidRDefault="00C55965" w:rsidP="006B65C2">
            <w:pPr>
              <w:pStyle w:val="A-TableTxt"/>
              <w:ind w:left="318" w:hanging="318"/>
              <w:rPr>
                <w:rFonts w:ascii="Arial" w:eastAsia="TimesNewRomanPSMT" w:hAnsi="Arial" w:cs="Arial"/>
                <w:sz w:val="20"/>
                <w:szCs w:val="20"/>
                <w:lang w:val="bs-Latn-BA"/>
              </w:rPr>
            </w:pPr>
            <w:r w:rsidRPr="00BE7E79">
              <w:rPr>
                <w:rFonts w:ascii="Arial" w:eastAsia="TimesNewRomanPSMT" w:hAnsi="Arial" w:cs="Arial"/>
                <w:sz w:val="20"/>
                <w:szCs w:val="20"/>
                <w:lang w:val="bs-Latn-BA"/>
              </w:rPr>
              <w:t xml:space="preserve">18. </w:t>
            </w:r>
            <w:r w:rsidRPr="00BE7E79">
              <w:rPr>
                <w:rFonts w:ascii="Arial" w:eastAsia="TimesNewRomanPSMT" w:hAnsi="Arial" w:cs="Arial"/>
                <w:sz w:val="20"/>
                <w:szCs w:val="20"/>
                <w:lang w:val="bs-Latn-BA"/>
              </w:rPr>
              <w:tab/>
              <w:t>Poboljšati infrastrukturu za upravljanje otpadom i podržati održivi rad i održavanje</w:t>
            </w:r>
          </w:p>
          <w:p w:rsidR="00C55965" w:rsidRPr="00BE7E79" w:rsidRDefault="00C55965" w:rsidP="006B65C2">
            <w:pPr>
              <w:pStyle w:val="A-TableTxt"/>
              <w:ind w:left="318" w:hanging="318"/>
              <w:rPr>
                <w:rFonts w:ascii="Arial" w:eastAsia="TimesNewRomanPSMT" w:hAnsi="Arial" w:cs="Arial"/>
                <w:sz w:val="20"/>
                <w:szCs w:val="20"/>
                <w:lang w:val="bs-Latn-BA"/>
              </w:rPr>
            </w:pPr>
            <w:r w:rsidRPr="00BE7E79">
              <w:rPr>
                <w:rFonts w:ascii="Arial" w:eastAsia="TimesNewRomanPSMT" w:hAnsi="Arial" w:cs="Arial"/>
                <w:sz w:val="20"/>
                <w:szCs w:val="20"/>
                <w:lang w:val="bs-Latn-BA"/>
              </w:rPr>
              <w:t xml:space="preserve">19. </w:t>
            </w:r>
            <w:r w:rsidRPr="00BE7E79">
              <w:rPr>
                <w:rFonts w:ascii="Arial" w:eastAsia="TimesNewRomanPSMT" w:hAnsi="Arial" w:cs="Arial"/>
                <w:sz w:val="20"/>
                <w:szCs w:val="20"/>
                <w:lang w:val="bs-Latn-BA"/>
              </w:rPr>
              <w:tab/>
              <w:t>Promovisati korišćenje najboljih dostupnih tehnika za upravljanje otpadom</w:t>
            </w:r>
          </w:p>
          <w:p w:rsidR="00C55965" w:rsidRPr="00BE7E79" w:rsidRDefault="00C55965" w:rsidP="006B65C2">
            <w:pPr>
              <w:pStyle w:val="A-TableTxt"/>
              <w:ind w:left="318" w:hanging="318"/>
              <w:rPr>
                <w:rFonts w:ascii="Arial" w:eastAsia="TimesNewRomanPSMT" w:hAnsi="Arial" w:cs="Arial"/>
                <w:sz w:val="20"/>
                <w:szCs w:val="20"/>
                <w:lang w:val="bs-Latn-BA"/>
              </w:rPr>
            </w:pPr>
            <w:r w:rsidRPr="00BE7E79">
              <w:rPr>
                <w:rFonts w:ascii="Arial" w:eastAsia="TimesNewRomanPSMT" w:hAnsi="Arial" w:cs="Arial"/>
                <w:sz w:val="20"/>
                <w:szCs w:val="20"/>
                <w:lang w:val="bs-Latn-BA"/>
              </w:rPr>
              <w:t xml:space="preserve">20. </w:t>
            </w:r>
            <w:r w:rsidRPr="00BE7E79">
              <w:rPr>
                <w:rFonts w:ascii="Arial" w:eastAsia="TimesNewRomanPSMT" w:hAnsi="Arial" w:cs="Arial"/>
                <w:sz w:val="20"/>
                <w:szCs w:val="20"/>
                <w:lang w:val="bs-Latn-BA"/>
              </w:rPr>
              <w:tab/>
              <w:t>Planirati inicijative za poboljšanje povrata</w:t>
            </w:r>
            <w:r w:rsidR="0078624C" w:rsidRPr="00BE7E79">
              <w:rPr>
                <w:rFonts w:ascii="Arial" w:eastAsia="TimesNewRomanPSMT" w:hAnsi="Arial" w:cs="Arial"/>
                <w:sz w:val="20"/>
                <w:szCs w:val="20"/>
                <w:lang w:val="bs-Latn-BA"/>
              </w:rPr>
              <w:t xml:space="preserve"> </w:t>
            </w:r>
            <w:r w:rsidRPr="00BE7E79">
              <w:rPr>
                <w:rFonts w:ascii="Arial" w:eastAsia="TimesNewRomanPSMT" w:hAnsi="Arial" w:cs="Arial"/>
                <w:sz w:val="20"/>
                <w:szCs w:val="20"/>
                <w:lang w:val="bs-Latn-BA"/>
              </w:rPr>
              <w:t>resursa</w:t>
            </w:r>
          </w:p>
          <w:p w:rsidR="00C55965" w:rsidRPr="00BE7E79" w:rsidRDefault="00C55965" w:rsidP="006B65C2">
            <w:pPr>
              <w:pStyle w:val="A-TableTxt"/>
              <w:ind w:left="318" w:hanging="318"/>
              <w:rPr>
                <w:rFonts w:ascii="Arial" w:eastAsia="TimesNewRomanPSMT" w:hAnsi="Arial" w:cs="Arial"/>
                <w:sz w:val="20"/>
                <w:szCs w:val="20"/>
                <w:lang w:val="bs-Latn-BA"/>
              </w:rPr>
            </w:pPr>
            <w:r w:rsidRPr="00BE7E79">
              <w:rPr>
                <w:rFonts w:ascii="Arial" w:eastAsia="TimesNewRomanPSMT" w:hAnsi="Arial" w:cs="Arial"/>
                <w:sz w:val="20"/>
                <w:szCs w:val="20"/>
                <w:lang w:val="bs-Latn-BA"/>
              </w:rPr>
              <w:t xml:space="preserve">21. </w:t>
            </w:r>
            <w:r w:rsidRPr="00BE7E79">
              <w:rPr>
                <w:rFonts w:ascii="Arial" w:eastAsia="TimesNewRomanPSMT" w:hAnsi="Arial" w:cs="Arial"/>
                <w:sz w:val="20"/>
                <w:szCs w:val="20"/>
                <w:lang w:val="bs-Latn-BA"/>
              </w:rPr>
              <w:tab/>
              <w:t>Podsticati participativni pristup tokom razvoja i implementacije sistema upravljanja otpadom, uključujući uključivanje neformalnog sektora i promociju privatnog učešća</w:t>
            </w:r>
          </w:p>
          <w:p w:rsidR="00C55965" w:rsidRPr="00BE7E79" w:rsidRDefault="00C55965" w:rsidP="006B65C2">
            <w:pPr>
              <w:pStyle w:val="A-TableTxt"/>
              <w:ind w:left="318" w:hanging="318"/>
              <w:rPr>
                <w:rFonts w:ascii="Arial" w:eastAsia="TimesNewRomanPSMT" w:hAnsi="Arial" w:cs="Arial"/>
                <w:sz w:val="20"/>
                <w:szCs w:val="20"/>
                <w:lang w:val="bs-Latn-BA"/>
              </w:rPr>
            </w:pPr>
            <w:r w:rsidRPr="00BE7E79">
              <w:rPr>
                <w:rFonts w:ascii="Arial" w:eastAsia="TimesNewRomanPSMT" w:hAnsi="Arial" w:cs="Arial"/>
                <w:sz w:val="20"/>
                <w:szCs w:val="20"/>
                <w:lang w:val="bs-Latn-BA"/>
              </w:rPr>
              <w:t xml:space="preserve">22. </w:t>
            </w:r>
            <w:r w:rsidRPr="00BE7E79">
              <w:rPr>
                <w:rFonts w:ascii="Arial" w:eastAsia="TimesNewRomanPSMT" w:hAnsi="Arial" w:cs="Arial"/>
                <w:sz w:val="20"/>
                <w:szCs w:val="20"/>
                <w:lang w:val="bs-Latn-BA"/>
              </w:rPr>
              <w:tab/>
              <w:t>Osigurati javno zdravlje i zaštitu životne sredine bezbjednim odlaganjem</w:t>
            </w:r>
          </w:p>
        </w:tc>
      </w:tr>
      <w:tr w:rsidR="00C55965" w:rsidRPr="00BE7E79" w:rsidTr="006B65C2">
        <w:tc>
          <w:tcPr>
            <w:tcW w:w="1559" w:type="dxa"/>
            <w:tcBorders>
              <w:top w:val="single" w:sz="4" w:space="0" w:color="auto"/>
              <w:left w:val="single" w:sz="4" w:space="0" w:color="auto"/>
              <w:bottom w:val="single" w:sz="4" w:space="0" w:color="auto"/>
              <w:right w:val="single" w:sz="4" w:space="0" w:color="auto"/>
            </w:tcBorders>
            <w:vAlign w:val="center"/>
          </w:tcPr>
          <w:p w:rsidR="00C55965" w:rsidRPr="00BE7E79" w:rsidRDefault="00C55965" w:rsidP="006B65C2">
            <w:pPr>
              <w:pStyle w:val="A-TableTxt"/>
              <w:rPr>
                <w:rFonts w:ascii="Arial" w:hAnsi="Arial" w:cs="Arial"/>
                <w:sz w:val="20"/>
                <w:szCs w:val="20"/>
                <w:lang w:val="bs-Latn-BA"/>
              </w:rPr>
            </w:pPr>
            <w:r w:rsidRPr="00BE7E79">
              <w:rPr>
                <w:rFonts w:ascii="Arial" w:eastAsia="TimesNewRomanPSMT" w:hAnsi="Arial" w:cs="Arial"/>
                <w:sz w:val="20"/>
                <w:szCs w:val="20"/>
                <w:lang w:val="bs-Latn-BA"/>
              </w:rPr>
              <w:t>E. Javna svijest/ konsultacije</w:t>
            </w:r>
          </w:p>
        </w:tc>
        <w:tc>
          <w:tcPr>
            <w:tcW w:w="7229" w:type="dxa"/>
            <w:tcBorders>
              <w:top w:val="single" w:sz="4" w:space="0" w:color="auto"/>
              <w:left w:val="single" w:sz="4" w:space="0" w:color="auto"/>
              <w:bottom w:val="single" w:sz="4" w:space="0" w:color="auto"/>
              <w:right w:val="single" w:sz="4" w:space="0" w:color="auto"/>
            </w:tcBorders>
          </w:tcPr>
          <w:p w:rsidR="00C55965" w:rsidRPr="00BE7E79" w:rsidRDefault="00C55965" w:rsidP="006B65C2">
            <w:pPr>
              <w:pStyle w:val="A-TableTxt"/>
              <w:ind w:left="318" w:hanging="318"/>
              <w:rPr>
                <w:rFonts w:ascii="Arial" w:eastAsia="TimesNewRomanPSMT" w:hAnsi="Arial" w:cs="Arial"/>
                <w:sz w:val="20"/>
                <w:szCs w:val="20"/>
                <w:lang w:val="bs-Latn-BA"/>
              </w:rPr>
            </w:pPr>
            <w:r w:rsidRPr="00BE7E79">
              <w:rPr>
                <w:rFonts w:ascii="Arial" w:eastAsia="TimesNewRomanPSMT" w:hAnsi="Arial" w:cs="Arial"/>
                <w:sz w:val="20"/>
                <w:szCs w:val="20"/>
                <w:lang w:val="bs-Latn-BA"/>
              </w:rPr>
              <w:t xml:space="preserve">23. </w:t>
            </w:r>
            <w:r w:rsidRPr="00BE7E79">
              <w:rPr>
                <w:rFonts w:ascii="Arial" w:eastAsia="TimesNewRomanPSMT" w:hAnsi="Arial" w:cs="Arial"/>
                <w:sz w:val="20"/>
                <w:szCs w:val="20"/>
                <w:lang w:val="bs-Latn-BA"/>
              </w:rPr>
              <w:tab/>
              <w:t>Povećati svijest javnosti o njihovoj odgovornosti vezano za upravljanje otpadom</w:t>
            </w:r>
          </w:p>
          <w:p w:rsidR="00C55965" w:rsidRPr="00BE7E79" w:rsidRDefault="00C55965" w:rsidP="006B65C2">
            <w:pPr>
              <w:pStyle w:val="A-TableTxt"/>
              <w:ind w:left="318" w:hanging="318"/>
              <w:rPr>
                <w:rFonts w:ascii="Arial" w:eastAsia="TimesNewRomanPSMT" w:hAnsi="Arial" w:cs="Arial"/>
                <w:sz w:val="20"/>
                <w:szCs w:val="20"/>
                <w:lang w:val="bs-Latn-BA"/>
              </w:rPr>
            </w:pPr>
            <w:r w:rsidRPr="00BE7E79">
              <w:rPr>
                <w:rFonts w:ascii="Arial" w:eastAsia="TimesNewRomanPSMT" w:hAnsi="Arial" w:cs="Arial"/>
                <w:sz w:val="20"/>
                <w:szCs w:val="20"/>
                <w:lang w:val="bs-Latn-BA"/>
              </w:rPr>
              <w:t xml:space="preserve">24. </w:t>
            </w:r>
            <w:r w:rsidRPr="00BE7E79">
              <w:rPr>
                <w:rFonts w:ascii="Arial" w:eastAsia="TimesNewRomanPSMT" w:hAnsi="Arial" w:cs="Arial"/>
                <w:sz w:val="20"/>
                <w:szCs w:val="20"/>
                <w:lang w:val="bs-Latn-BA"/>
              </w:rPr>
              <w:tab/>
              <w:t>Uvesti i poboljšati učešće zajednice u upravljanju otpadom</w:t>
            </w:r>
          </w:p>
          <w:p w:rsidR="00C55965" w:rsidRPr="00BE7E79" w:rsidRDefault="00C55965" w:rsidP="006B65C2">
            <w:pPr>
              <w:pStyle w:val="A-TableTxt"/>
              <w:ind w:left="318" w:hanging="318"/>
              <w:rPr>
                <w:rFonts w:ascii="Arial" w:eastAsia="TimesNewRomanPSMT" w:hAnsi="Arial" w:cs="Arial"/>
                <w:sz w:val="20"/>
                <w:szCs w:val="20"/>
                <w:lang w:val="bs-Latn-BA"/>
              </w:rPr>
            </w:pPr>
            <w:r w:rsidRPr="00BE7E79">
              <w:rPr>
                <w:rFonts w:ascii="Arial" w:eastAsia="TimesNewRomanPSMT" w:hAnsi="Arial" w:cs="Arial"/>
                <w:sz w:val="20"/>
                <w:szCs w:val="20"/>
                <w:lang w:val="bs-Latn-BA"/>
              </w:rPr>
              <w:t xml:space="preserve">25. </w:t>
            </w:r>
            <w:r w:rsidRPr="00BE7E79">
              <w:rPr>
                <w:rFonts w:ascii="Arial" w:eastAsia="TimesNewRomanPSMT" w:hAnsi="Arial" w:cs="Arial"/>
                <w:sz w:val="20"/>
                <w:szCs w:val="20"/>
                <w:lang w:val="bs-Latn-BA"/>
              </w:rPr>
              <w:tab/>
              <w:t>Promovisati smanjenje otpada, recikliranje i ponovnu upotrebu u javnosti</w:t>
            </w:r>
          </w:p>
        </w:tc>
      </w:tr>
    </w:tbl>
    <w:p w:rsidR="006B65C2" w:rsidRPr="00BE7E79" w:rsidRDefault="006B65C2" w:rsidP="00A71AA5">
      <w:pPr>
        <w:pStyle w:val="Heading2"/>
        <w:rPr>
          <w:rFonts w:ascii="Arial" w:hAnsi="Arial"/>
          <w:bCs/>
          <w:lang w:val="bs-Latn-BA"/>
        </w:rPr>
      </w:pPr>
      <w:bookmarkStart w:id="242" w:name="_Toc193353905"/>
      <w:r w:rsidRPr="00BE7E79">
        <w:rPr>
          <w:rFonts w:ascii="Arial" w:hAnsi="Arial"/>
          <w:lang w:val="bs-Latn-BA"/>
        </w:rPr>
        <w:t xml:space="preserve">Ključna pitanja </w:t>
      </w:r>
      <w:r w:rsidRPr="00BE7E79">
        <w:rPr>
          <w:rFonts w:ascii="Arial" w:hAnsi="Arial"/>
        </w:rPr>
        <w:t>relevantna</w:t>
      </w:r>
      <w:r w:rsidRPr="00BE7E79">
        <w:rPr>
          <w:rFonts w:ascii="Arial" w:hAnsi="Arial"/>
          <w:lang w:val="bs-Latn-BA"/>
        </w:rPr>
        <w:t xml:space="preserve"> za nacrt Državnog plana</w:t>
      </w:r>
      <w:bookmarkEnd w:id="242"/>
    </w:p>
    <w:p w:rsidR="009A268F" w:rsidRPr="00BE7E79" w:rsidRDefault="006B65C2" w:rsidP="00245C6C">
      <w:pPr>
        <w:pStyle w:val="BodyText"/>
        <w:ind w:left="0"/>
        <w:rPr>
          <w:rFonts w:ascii="Arial" w:hAnsi="Arial" w:cs="Arial"/>
          <w:lang w:val="bs-Latn-BA"/>
        </w:rPr>
      </w:pPr>
      <w:r w:rsidRPr="00BE7E79">
        <w:rPr>
          <w:rFonts w:ascii="Arial" w:hAnsi="Arial" w:cs="Arial"/>
          <w:lang w:val="bs-Latn-BA"/>
        </w:rPr>
        <w:t>Sljedeće poglavlje daje sažetak zaključaka, s osvrtom na vjerovatne značajne uticaje na životnu sredinu, uključujući pitanja kao što su biodiverzitet, stanovništvo, ljudsko zdravlje, fauna, flora, tlo, geologija, voda, vazduh, klimatski faktori, materijalna dobra, kulturnu baštinu uključujući arhitektonsko i arheološko nasljeđe, pejzaž i međuodnos između navedenih faktora.</w:t>
      </w:r>
    </w:p>
    <w:p w:rsidR="009A268F" w:rsidRPr="00BE7E79" w:rsidRDefault="009A268F" w:rsidP="00245C6C">
      <w:pPr>
        <w:pStyle w:val="BodyText"/>
        <w:ind w:left="0"/>
        <w:rPr>
          <w:rFonts w:ascii="Arial" w:hAnsi="Arial" w:cs="Arial"/>
          <w:lang w:val="bs-Latn-BA"/>
        </w:rPr>
      </w:pPr>
    </w:p>
    <w:p w:rsidR="006B65C2" w:rsidRPr="00BE7E79" w:rsidRDefault="006B65C2" w:rsidP="00A71AA5">
      <w:pPr>
        <w:pStyle w:val="Heading3"/>
        <w:rPr>
          <w:rFonts w:ascii="Arial" w:hAnsi="Arial"/>
          <w:lang w:val="bs-Latn-BA"/>
        </w:rPr>
      </w:pPr>
      <w:bookmarkStart w:id="243" w:name="_Toc193353906"/>
      <w:r w:rsidRPr="00BE7E79">
        <w:rPr>
          <w:rFonts w:ascii="Arial" w:hAnsi="Arial"/>
        </w:rPr>
        <w:t>Institucije</w:t>
      </w:r>
      <w:r w:rsidRPr="00BE7E79">
        <w:rPr>
          <w:rFonts w:ascii="Arial" w:hAnsi="Arial"/>
          <w:lang w:val="bs-Latn-BA"/>
        </w:rPr>
        <w:t>, zakonodavstvo</w:t>
      </w:r>
      <w:bookmarkEnd w:id="243"/>
    </w:p>
    <w:p w:rsidR="006B65C2" w:rsidRPr="00BE7E79" w:rsidRDefault="006B65C2" w:rsidP="006B65C2">
      <w:pPr>
        <w:pStyle w:val="A-CaptionTab"/>
        <w:rPr>
          <w:rFonts w:ascii="Arial" w:hAnsi="Arial" w:cs="Arial"/>
          <w:sz w:val="20"/>
          <w:szCs w:val="20"/>
          <w:lang w:val="bs-Latn-BA" w:eastAsia="sr-Latn-ME"/>
        </w:rPr>
      </w:pPr>
      <w:bookmarkStart w:id="244" w:name="_Toc189941609"/>
      <w:r w:rsidRPr="00BE7E79">
        <w:rPr>
          <w:rFonts w:ascii="Arial" w:hAnsi="Arial" w:cs="Arial"/>
          <w:sz w:val="20"/>
          <w:szCs w:val="20"/>
          <w:lang w:val="bs-Latn-BA"/>
        </w:rPr>
        <w:t xml:space="preserve">Tabela </w:t>
      </w:r>
      <w:r w:rsidR="00487428" w:rsidRPr="00BE7E79">
        <w:rPr>
          <w:rFonts w:ascii="Arial" w:hAnsi="Arial" w:cs="Arial"/>
          <w:sz w:val="20"/>
          <w:szCs w:val="20"/>
          <w:lang w:val="bs-Latn-BA"/>
        </w:rPr>
        <w:t>40</w:t>
      </w:r>
      <w:r w:rsidRPr="00BE7E79">
        <w:rPr>
          <w:rFonts w:ascii="Arial" w:hAnsi="Arial" w:cs="Arial"/>
          <w:sz w:val="20"/>
          <w:szCs w:val="20"/>
          <w:lang w:val="bs-Latn-BA"/>
        </w:rPr>
        <w:t xml:space="preserve">: </w:t>
      </w:r>
      <w:r w:rsidRPr="00BE7E79">
        <w:rPr>
          <w:rFonts w:ascii="Arial" w:hAnsi="Arial" w:cs="Arial"/>
          <w:sz w:val="20"/>
          <w:szCs w:val="20"/>
          <w:lang w:val="bs-Latn-BA"/>
        </w:rPr>
        <w:tab/>
        <w:t>SPU obim: institucije, zakonodavstvo</w:t>
      </w:r>
      <w:bookmarkEnd w:id="244"/>
    </w:p>
    <w:tbl>
      <w:tblPr>
        <w:tblStyle w:val="TableGrid"/>
        <w:tblW w:w="8788" w:type="dxa"/>
        <w:tblInd w:w="846" w:type="dxa"/>
        <w:tblLook w:val="04A0" w:firstRow="1" w:lastRow="0" w:firstColumn="1" w:lastColumn="0" w:noHBand="0" w:noVBand="1"/>
      </w:tblPr>
      <w:tblGrid>
        <w:gridCol w:w="1843"/>
        <w:gridCol w:w="6945"/>
      </w:tblGrid>
      <w:tr w:rsidR="006B65C2" w:rsidRPr="00BE7E79" w:rsidTr="006B65C2">
        <w:trPr>
          <w:tblHeader/>
        </w:trPr>
        <w:tc>
          <w:tcPr>
            <w:tcW w:w="1843" w:type="dxa"/>
            <w:shd w:val="clear" w:color="auto" w:fill="F04E23"/>
            <w:vAlign w:val="center"/>
          </w:tcPr>
          <w:p w:rsidR="006B65C2" w:rsidRPr="00BE7E79" w:rsidRDefault="006B65C2" w:rsidP="006B65C2">
            <w:pPr>
              <w:pStyle w:val="A-Table"/>
              <w:rPr>
                <w:rFonts w:ascii="Arial" w:hAnsi="Arial" w:cs="Arial"/>
                <w:color w:val="FFFFFF" w:themeColor="background1"/>
                <w:sz w:val="20"/>
                <w:szCs w:val="20"/>
                <w:lang w:val="bs-Latn-BA"/>
              </w:rPr>
            </w:pPr>
            <w:r w:rsidRPr="00BE7E79">
              <w:rPr>
                <w:rFonts w:ascii="Arial" w:hAnsi="Arial" w:cs="Arial"/>
                <w:sz w:val="20"/>
                <w:szCs w:val="20"/>
                <w:lang w:val="bs-Latn-BA"/>
              </w:rPr>
              <w:t>SPU</w:t>
            </w:r>
            <w:r w:rsidRPr="00BE7E79">
              <w:rPr>
                <w:rFonts w:ascii="Arial" w:hAnsi="Arial" w:cs="Arial"/>
                <w:color w:val="FFFFFF" w:themeColor="background1"/>
                <w:sz w:val="20"/>
                <w:szCs w:val="20"/>
                <w:lang w:val="bs-Latn-BA"/>
              </w:rPr>
              <w:t xml:space="preserve"> pitanje</w:t>
            </w:r>
          </w:p>
        </w:tc>
        <w:tc>
          <w:tcPr>
            <w:tcW w:w="6945" w:type="dxa"/>
            <w:shd w:val="clear" w:color="auto" w:fill="F04E23"/>
            <w:vAlign w:val="center"/>
          </w:tcPr>
          <w:p w:rsidR="006B65C2" w:rsidRPr="00BE7E79" w:rsidRDefault="006B65C2" w:rsidP="006B65C2">
            <w:pPr>
              <w:pStyle w:val="A-Table"/>
              <w:rPr>
                <w:rFonts w:ascii="Arial" w:hAnsi="Arial" w:cs="Arial"/>
                <w:color w:val="FFFFFF" w:themeColor="background1"/>
                <w:sz w:val="20"/>
                <w:szCs w:val="20"/>
                <w:lang w:val="bs-Latn-BA"/>
              </w:rPr>
            </w:pPr>
            <w:r w:rsidRPr="00BE7E79">
              <w:rPr>
                <w:rFonts w:ascii="Arial" w:hAnsi="Arial" w:cs="Arial"/>
                <w:color w:val="FFFFFF" w:themeColor="background1"/>
                <w:sz w:val="20"/>
                <w:szCs w:val="20"/>
                <w:lang w:val="bs-Latn-BA"/>
              </w:rPr>
              <w:t>Potencijalna značajna ekološka pitanja za razmatranje u izvještaju o životnoj sredini</w:t>
            </w:r>
          </w:p>
        </w:tc>
      </w:tr>
      <w:tr w:rsidR="006B65C2" w:rsidRPr="00BE7E79" w:rsidTr="006B65C2">
        <w:tc>
          <w:tcPr>
            <w:tcW w:w="1843" w:type="dxa"/>
          </w:tcPr>
          <w:p w:rsidR="006B65C2" w:rsidRPr="00BE7E79" w:rsidRDefault="006B65C2" w:rsidP="006B65C2">
            <w:pPr>
              <w:pStyle w:val="A-TableTxt"/>
              <w:rPr>
                <w:rFonts w:ascii="Arial" w:hAnsi="Arial" w:cs="Arial"/>
                <w:sz w:val="20"/>
                <w:szCs w:val="20"/>
                <w:lang w:val="bs-Latn-BA"/>
              </w:rPr>
            </w:pPr>
            <w:r w:rsidRPr="00BE7E79">
              <w:rPr>
                <w:rFonts w:ascii="Arial" w:hAnsi="Arial" w:cs="Arial"/>
                <w:sz w:val="20"/>
                <w:szCs w:val="20"/>
                <w:lang w:val="bs-Latn-BA"/>
              </w:rPr>
              <w:t>Relevantnost</w:t>
            </w:r>
          </w:p>
        </w:tc>
        <w:tc>
          <w:tcPr>
            <w:tcW w:w="6945" w:type="dxa"/>
          </w:tcPr>
          <w:p w:rsidR="006B65C2" w:rsidRPr="00BE7E79" w:rsidRDefault="006B65C2" w:rsidP="006B65C2">
            <w:pPr>
              <w:pStyle w:val="A-TableTxt"/>
              <w:rPr>
                <w:rFonts w:ascii="Arial" w:hAnsi="Arial" w:cs="Arial"/>
                <w:sz w:val="20"/>
                <w:szCs w:val="20"/>
                <w:lang w:val="bs-Latn-BA"/>
              </w:rPr>
            </w:pPr>
            <w:r w:rsidRPr="00BE7E79">
              <w:rPr>
                <w:rFonts w:ascii="Arial" w:hAnsi="Arial" w:cs="Arial"/>
                <w:sz w:val="20"/>
                <w:szCs w:val="20"/>
                <w:lang w:val="bs-Latn-BA"/>
              </w:rPr>
              <w:t>Princip „zagađivač plaća“ se ne primjenjuje u potpunosti, jer troškove upravljanja otpadom treba da snosi izvorni proizvođač otpada i potencijalno distributer.</w:t>
            </w:r>
          </w:p>
        </w:tc>
      </w:tr>
      <w:tr w:rsidR="006B65C2" w:rsidRPr="00BE7E79" w:rsidTr="006B65C2">
        <w:tc>
          <w:tcPr>
            <w:tcW w:w="1843" w:type="dxa"/>
          </w:tcPr>
          <w:p w:rsidR="006B65C2" w:rsidRPr="00BE7E79" w:rsidRDefault="006B65C2" w:rsidP="006B65C2">
            <w:pPr>
              <w:pStyle w:val="A-TableTxt"/>
              <w:rPr>
                <w:rFonts w:ascii="Arial" w:hAnsi="Arial" w:cs="Arial"/>
                <w:sz w:val="20"/>
                <w:szCs w:val="20"/>
                <w:lang w:val="bs-Latn-BA"/>
              </w:rPr>
            </w:pPr>
            <w:r w:rsidRPr="00BE7E79">
              <w:rPr>
                <w:rFonts w:ascii="Arial" w:hAnsi="Arial" w:cs="Arial"/>
                <w:sz w:val="20"/>
                <w:szCs w:val="20"/>
                <w:lang w:val="bs-Latn-BA"/>
              </w:rPr>
              <w:t>Institucija, zakonodavstvo</w:t>
            </w:r>
          </w:p>
        </w:tc>
        <w:tc>
          <w:tcPr>
            <w:tcW w:w="6945" w:type="dxa"/>
          </w:tcPr>
          <w:p w:rsidR="006B65C2" w:rsidRPr="00BE7E79" w:rsidRDefault="006B65C2" w:rsidP="006B65C2">
            <w:pPr>
              <w:pStyle w:val="A-TableTxt"/>
              <w:spacing w:after="0"/>
              <w:rPr>
                <w:rFonts w:ascii="Arial" w:hAnsi="Arial" w:cs="Arial"/>
                <w:sz w:val="20"/>
                <w:szCs w:val="20"/>
                <w:lang w:val="bs-Latn-BA"/>
              </w:rPr>
            </w:pPr>
            <w:r w:rsidRPr="00BE7E79">
              <w:rPr>
                <w:rFonts w:ascii="Arial" w:hAnsi="Arial" w:cs="Arial"/>
                <w:sz w:val="20"/>
                <w:szCs w:val="20"/>
                <w:lang w:val="bs-Latn-BA"/>
              </w:rPr>
              <w:t>Mogućnosti</w:t>
            </w:r>
            <w:r w:rsidR="004E1586" w:rsidRPr="00BE7E79">
              <w:rPr>
                <w:rFonts w:ascii="Arial" w:hAnsi="Arial" w:cs="Arial"/>
                <w:sz w:val="20"/>
                <w:szCs w:val="20"/>
                <w:lang w:val="bs-Latn-BA"/>
              </w:rPr>
              <w:t xml:space="preserve"> </w:t>
            </w:r>
          </w:p>
          <w:p w:rsidR="006B65C2" w:rsidRPr="00BE7E79" w:rsidRDefault="006B65C2" w:rsidP="006B65C2">
            <w:pPr>
              <w:pStyle w:val="A-TabBull2"/>
              <w:rPr>
                <w:rFonts w:ascii="Arial" w:hAnsi="Arial" w:cs="Arial"/>
                <w:sz w:val="20"/>
                <w:szCs w:val="20"/>
                <w:lang w:val="bs-Latn-BA"/>
              </w:rPr>
            </w:pPr>
            <w:r w:rsidRPr="00BE7E79">
              <w:rPr>
                <w:rFonts w:ascii="Arial" w:hAnsi="Arial" w:cs="Arial"/>
                <w:sz w:val="20"/>
                <w:szCs w:val="20"/>
                <w:lang w:val="bs-Latn-BA"/>
              </w:rPr>
              <w:t>Jake institucije su pokretači pozitivnih promjena</w:t>
            </w:r>
          </w:p>
          <w:p w:rsidR="006B65C2" w:rsidRPr="00BE7E79" w:rsidRDefault="006B65C2" w:rsidP="006B65C2">
            <w:pPr>
              <w:pStyle w:val="A-TabBull2"/>
              <w:rPr>
                <w:rFonts w:ascii="Arial" w:hAnsi="Arial" w:cs="Arial"/>
                <w:sz w:val="20"/>
                <w:szCs w:val="20"/>
                <w:lang w:val="bs-Latn-BA"/>
              </w:rPr>
            </w:pPr>
            <w:r w:rsidRPr="00BE7E79">
              <w:rPr>
                <w:rFonts w:ascii="Arial" w:hAnsi="Arial" w:cs="Arial"/>
                <w:sz w:val="20"/>
                <w:szCs w:val="20"/>
                <w:lang w:val="bs-Latn-BA"/>
              </w:rPr>
              <w:t>Jake institucije su pokretači sprovođenja zakona</w:t>
            </w:r>
          </w:p>
          <w:p w:rsidR="006B65C2" w:rsidRPr="00BE7E79" w:rsidRDefault="006B65C2" w:rsidP="006B65C2">
            <w:pPr>
              <w:pStyle w:val="A-TableTxt"/>
              <w:spacing w:after="0"/>
              <w:rPr>
                <w:rFonts w:ascii="Arial" w:hAnsi="Arial" w:cs="Arial"/>
                <w:sz w:val="20"/>
                <w:szCs w:val="20"/>
                <w:lang w:val="bs-Latn-BA"/>
              </w:rPr>
            </w:pPr>
            <w:r w:rsidRPr="00BE7E79">
              <w:rPr>
                <w:rFonts w:ascii="Arial" w:hAnsi="Arial" w:cs="Arial"/>
                <w:sz w:val="20"/>
                <w:szCs w:val="20"/>
                <w:lang w:val="bs-Latn-BA"/>
              </w:rPr>
              <w:t>Izazovi</w:t>
            </w:r>
          </w:p>
          <w:p w:rsidR="006B65C2" w:rsidRPr="00BE7E79" w:rsidRDefault="006B65C2" w:rsidP="006B65C2">
            <w:pPr>
              <w:pStyle w:val="A-TabBull2"/>
              <w:rPr>
                <w:rFonts w:ascii="Arial" w:hAnsi="Arial" w:cs="Arial"/>
                <w:sz w:val="20"/>
                <w:szCs w:val="20"/>
              </w:rPr>
            </w:pPr>
            <w:r w:rsidRPr="00BE7E79">
              <w:rPr>
                <w:rFonts w:ascii="Arial" w:hAnsi="Arial" w:cs="Arial"/>
                <w:sz w:val="20"/>
                <w:szCs w:val="20"/>
              </w:rPr>
              <w:t>Nedostatak podataka o institucionalnim kapacitetima</w:t>
            </w:r>
          </w:p>
        </w:tc>
      </w:tr>
      <w:tr w:rsidR="006B65C2" w:rsidRPr="00BE7E79" w:rsidTr="006B65C2">
        <w:tc>
          <w:tcPr>
            <w:tcW w:w="1843" w:type="dxa"/>
          </w:tcPr>
          <w:p w:rsidR="006B65C2" w:rsidRPr="00BE7E79" w:rsidRDefault="006B65C2" w:rsidP="006B65C2">
            <w:pPr>
              <w:pStyle w:val="A-TableTxt"/>
              <w:rPr>
                <w:rFonts w:ascii="Arial" w:hAnsi="Arial" w:cs="Arial"/>
                <w:sz w:val="20"/>
                <w:szCs w:val="20"/>
                <w:lang w:val="bs-Latn-BA"/>
              </w:rPr>
            </w:pPr>
          </w:p>
          <w:p w:rsidR="00831BE5" w:rsidRPr="00BE7E79" w:rsidRDefault="00831BE5" w:rsidP="006B65C2">
            <w:pPr>
              <w:pStyle w:val="A-TableTxt"/>
              <w:rPr>
                <w:rFonts w:ascii="Arial" w:hAnsi="Arial" w:cs="Arial"/>
                <w:sz w:val="20"/>
                <w:szCs w:val="20"/>
                <w:lang w:val="bs-Latn-BA"/>
              </w:rPr>
            </w:pPr>
          </w:p>
        </w:tc>
        <w:tc>
          <w:tcPr>
            <w:tcW w:w="6945" w:type="dxa"/>
          </w:tcPr>
          <w:p w:rsidR="006B65C2" w:rsidRPr="00BE7E79" w:rsidRDefault="006B65C2" w:rsidP="006B65C2">
            <w:pPr>
              <w:pStyle w:val="A-TabBull2"/>
              <w:rPr>
                <w:rFonts w:ascii="Arial" w:hAnsi="Arial" w:cs="Arial"/>
                <w:sz w:val="20"/>
                <w:szCs w:val="20"/>
                <w:lang w:val="bs-Latn-BA"/>
              </w:rPr>
            </w:pPr>
            <w:r w:rsidRPr="00BE7E79">
              <w:rPr>
                <w:rFonts w:ascii="Arial" w:hAnsi="Arial" w:cs="Arial"/>
                <w:sz w:val="20"/>
                <w:szCs w:val="20"/>
                <w:lang w:val="bs-Latn-BA"/>
              </w:rPr>
              <w:t>Jačanje kapaciteta institucija u cilju dosljednog sprovođenja zakonskih obaveza i zahtjeva EU</w:t>
            </w:r>
          </w:p>
          <w:p w:rsidR="006B65C2" w:rsidRPr="00BE7E79" w:rsidRDefault="006B65C2" w:rsidP="006B65C2">
            <w:pPr>
              <w:pStyle w:val="A-TabBull2"/>
              <w:rPr>
                <w:rFonts w:ascii="Arial" w:hAnsi="Arial" w:cs="Arial"/>
                <w:sz w:val="20"/>
                <w:szCs w:val="20"/>
              </w:rPr>
            </w:pPr>
            <w:r w:rsidRPr="00BE7E79">
              <w:rPr>
                <w:rFonts w:ascii="Arial" w:hAnsi="Arial" w:cs="Arial"/>
                <w:sz w:val="20"/>
                <w:szCs w:val="20"/>
              </w:rPr>
              <w:t>Postavljanje realnih i ostvarivih ciljeva</w:t>
            </w:r>
          </w:p>
          <w:p w:rsidR="006B65C2" w:rsidRPr="00BE7E79" w:rsidRDefault="006B65C2" w:rsidP="006B65C2">
            <w:pPr>
              <w:pStyle w:val="A-TabBull2"/>
              <w:rPr>
                <w:rFonts w:ascii="Arial" w:hAnsi="Arial" w:cs="Arial"/>
                <w:sz w:val="20"/>
                <w:szCs w:val="20"/>
              </w:rPr>
            </w:pPr>
            <w:r w:rsidRPr="00BE7E79">
              <w:rPr>
                <w:rFonts w:ascii="Arial" w:hAnsi="Arial" w:cs="Arial"/>
                <w:sz w:val="20"/>
                <w:szCs w:val="20"/>
              </w:rPr>
              <w:t>Ažuriranje nacionalnog zakonodavstva kako bi se u potpunosti uskladilo sa zahtjevima EU</w:t>
            </w:r>
          </w:p>
          <w:p w:rsidR="006B65C2" w:rsidRPr="00BE7E79" w:rsidRDefault="006B65C2" w:rsidP="006B65C2">
            <w:pPr>
              <w:pStyle w:val="A-TabBull2"/>
              <w:rPr>
                <w:rFonts w:ascii="Arial" w:hAnsi="Arial" w:cs="Arial"/>
                <w:sz w:val="20"/>
                <w:szCs w:val="20"/>
              </w:rPr>
            </w:pPr>
            <w:r w:rsidRPr="00BE7E79">
              <w:rPr>
                <w:rFonts w:ascii="Arial" w:hAnsi="Arial" w:cs="Arial"/>
                <w:sz w:val="20"/>
                <w:szCs w:val="20"/>
              </w:rPr>
              <w:t>Identifikacija i plasiranje pravnih, finansijskih, fiskalnih i drugih mogućnosti za podsticanje i podršku sprovođenju mjera i ostvarivanju ciljeva</w:t>
            </w:r>
          </w:p>
        </w:tc>
      </w:tr>
    </w:tbl>
    <w:p w:rsidR="006B65C2" w:rsidRPr="00BE7E79" w:rsidRDefault="006B65C2" w:rsidP="00A71AA5">
      <w:pPr>
        <w:pStyle w:val="Heading3"/>
        <w:rPr>
          <w:rFonts w:ascii="Arial" w:hAnsi="Arial"/>
          <w:lang w:val="bs-Latn-BA"/>
        </w:rPr>
      </w:pPr>
      <w:bookmarkStart w:id="245" w:name="_Toc193353907"/>
      <w:r w:rsidRPr="00BE7E79">
        <w:rPr>
          <w:rFonts w:ascii="Arial" w:hAnsi="Arial"/>
          <w:lang w:val="bs-Latn-BA"/>
        </w:rPr>
        <w:t xml:space="preserve">Stanovništvo i </w:t>
      </w:r>
      <w:r w:rsidRPr="00BE7E79">
        <w:rPr>
          <w:rFonts w:ascii="Arial" w:hAnsi="Arial"/>
        </w:rPr>
        <w:t>ljudsko</w:t>
      </w:r>
      <w:r w:rsidRPr="00BE7E79">
        <w:rPr>
          <w:rFonts w:ascii="Arial" w:hAnsi="Arial"/>
          <w:lang w:val="bs-Latn-BA"/>
        </w:rPr>
        <w:t xml:space="preserve"> zdravlje</w:t>
      </w:r>
      <w:bookmarkEnd w:id="245"/>
    </w:p>
    <w:p w:rsidR="006B65C2" w:rsidRPr="00BE7E79" w:rsidRDefault="006B65C2" w:rsidP="00245C6C">
      <w:pPr>
        <w:pStyle w:val="BodyText"/>
        <w:ind w:left="0"/>
        <w:rPr>
          <w:rFonts w:ascii="Arial" w:hAnsi="Arial" w:cs="Arial"/>
          <w:lang w:val="bs-Latn-BA"/>
        </w:rPr>
      </w:pPr>
      <w:r w:rsidRPr="00BE7E79">
        <w:rPr>
          <w:rFonts w:ascii="Arial" w:hAnsi="Arial" w:cs="Arial"/>
          <w:lang w:val="bs-Latn-BA"/>
        </w:rPr>
        <w:t>Državni plan ima značajan potencijal da utiče na stanovništvo i ljudsko zdravlje budućih generacija i na bolje i na gore.</w:t>
      </w:r>
    </w:p>
    <w:p w:rsidR="006B65C2" w:rsidRPr="00BE7E79" w:rsidRDefault="006B65C2" w:rsidP="006B65C2">
      <w:pPr>
        <w:pStyle w:val="A-CaptionTab"/>
        <w:rPr>
          <w:rFonts w:ascii="Arial" w:hAnsi="Arial" w:cs="Arial"/>
          <w:sz w:val="20"/>
          <w:szCs w:val="20"/>
          <w:lang w:val="bs-Latn-BA" w:eastAsia="sr-Latn-ME"/>
        </w:rPr>
      </w:pPr>
      <w:bookmarkStart w:id="246" w:name="_Toc189941610"/>
      <w:r w:rsidRPr="00BE7E79">
        <w:rPr>
          <w:rFonts w:ascii="Arial" w:hAnsi="Arial" w:cs="Arial"/>
          <w:sz w:val="20"/>
          <w:szCs w:val="20"/>
          <w:lang w:val="bs-Latn-BA"/>
        </w:rPr>
        <w:t>Tabela</w:t>
      </w:r>
      <w:r w:rsidR="00487428" w:rsidRPr="00BE7E79">
        <w:rPr>
          <w:rFonts w:ascii="Arial" w:hAnsi="Arial" w:cs="Arial"/>
          <w:sz w:val="20"/>
          <w:szCs w:val="20"/>
          <w:lang w:val="bs-Latn-BA"/>
        </w:rPr>
        <w:t xml:space="preserve"> 41</w:t>
      </w:r>
      <w:r w:rsidRPr="00BE7E79">
        <w:rPr>
          <w:rFonts w:ascii="Arial" w:hAnsi="Arial" w:cs="Arial"/>
          <w:sz w:val="20"/>
          <w:szCs w:val="20"/>
          <w:lang w:val="bs-Latn-BA"/>
        </w:rPr>
        <w:t xml:space="preserve">: </w:t>
      </w:r>
      <w:r w:rsidRPr="00BE7E79">
        <w:rPr>
          <w:rFonts w:ascii="Arial" w:hAnsi="Arial" w:cs="Arial"/>
          <w:sz w:val="20"/>
          <w:szCs w:val="20"/>
          <w:lang w:val="bs-Latn-BA"/>
        </w:rPr>
        <w:tab/>
        <w:t>SPU obim: Stanovništvo i ljudsko zdravlje</w:t>
      </w:r>
      <w:bookmarkEnd w:id="246"/>
    </w:p>
    <w:tbl>
      <w:tblPr>
        <w:tblStyle w:val="TableGrid"/>
        <w:tblW w:w="8788" w:type="dxa"/>
        <w:tblInd w:w="846" w:type="dxa"/>
        <w:tblLook w:val="04A0" w:firstRow="1" w:lastRow="0" w:firstColumn="1" w:lastColumn="0" w:noHBand="0" w:noVBand="1"/>
      </w:tblPr>
      <w:tblGrid>
        <w:gridCol w:w="1843"/>
        <w:gridCol w:w="6945"/>
      </w:tblGrid>
      <w:tr w:rsidR="006B65C2" w:rsidRPr="00BE7E79" w:rsidTr="006B65C2">
        <w:trPr>
          <w:tblHeader/>
        </w:trPr>
        <w:tc>
          <w:tcPr>
            <w:tcW w:w="1843" w:type="dxa"/>
            <w:shd w:val="clear" w:color="auto" w:fill="F04E23"/>
            <w:vAlign w:val="center"/>
          </w:tcPr>
          <w:p w:rsidR="006B65C2" w:rsidRPr="00BE7E79" w:rsidRDefault="006B65C2" w:rsidP="006B65C2">
            <w:pPr>
              <w:pStyle w:val="A-Table"/>
              <w:rPr>
                <w:rFonts w:ascii="Arial" w:hAnsi="Arial" w:cs="Arial"/>
                <w:color w:val="FFFFFF" w:themeColor="background1"/>
                <w:sz w:val="20"/>
                <w:szCs w:val="20"/>
                <w:lang w:val="bs-Latn-BA"/>
              </w:rPr>
            </w:pPr>
            <w:r w:rsidRPr="00BE7E79">
              <w:rPr>
                <w:rFonts w:ascii="Arial" w:hAnsi="Arial" w:cs="Arial"/>
                <w:color w:val="FFFFFF" w:themeColor="background1"/>
                <w:sz w:val="20"/>
                <w:szCs w:val="20"/>
                <w:lang w:val="bs-Latn-BA"/>
              </w:rPr>
              <w:t>SPU pitanje</w:t>
            </w:r>
          </w:p>
        </w:tc>
        <w:tc>
          <w:tcPr>
            <w:tcW w:w="6945" w:type="dxa"/>
            <w:shd w:val="clear" w:color="auto" w:fill="F04E23"/>
            <w:vAlign w:val="center"/>
          </w:tcPr>
          <w:p w:rsidR="006B65C2" w:rsidRPr="00BE7E79" w:rsidRDefault="006B65C2" w:rsidP="006B65C2">
            <w:pPr>
              <w:pStyle w:val="A-Table"/>
              <w:rPr>
                <w:rFonts w:ascii="Arial" w:hAnsi="Arial" w:cs="Arial"/>
                <w:color w:val="FFFFFF" w:themeColor="background1"/>
                <w:sz w:val="20"/>
                <w:szCs w:val="20"/>
                <w:lang w:val="bs-Latn-BA"/>
              </w:rPr>
            </w:pPr>
            <w:r w:rsidRPr="00BE7E79">
              <w:rPr>
                <w:rFonts w:ascii="Arial" w:hAnsi="Arial" w:cs="Arial"/>
                <w:color w:val="FFFFFF" w:themeColor="background1"/>
                <w:sz w:val="20"/>
                <w:szCs w:val="20"/>
                <w:lang w:val="bs-Latn-BA"/>
              </w:rPr>
              <w:t>Potencijalna značajna ekološka pitanja za razmatranje u izvještaju o životnoj sredini</w:t>
            </w:r>
          </w:p>
        </w:tc>
      </w:tr>
      <w:tr w:rsidR="006B65C2" w:rsidRPr="00BE7E79" w:rsidTr="006B65C2">
        <w:tc>
          <w:tcPr>
            <w:tcW w:w="1843" w:type="dxa"/>
          </w:tcPr>
          <w:p w:rsidR="006B65C2" w:rsidRPr="00BE7E79" w:rsidRDefault="006B65C2" w:rsidP="006B65C2">
            <w:pPr>
              <w:pStyle w:val="A-TableTxt"/>
              <w:rPr>
                <w:rFonts w:ascii="Arial" w:hAnsi="Arial" w:cs="Arial"/>
                <w:sz w:val="20"/>
                <w:szCs w:val="20"/>
                <w:lang w:val="bs-Latn-BA"/>
              </w:rPr>
            </w:pPr>
            <w:r w:rsidRPr="00BE7E79">
              <w:rPr>
                <w:rFonts w:ascii="Arial" w:hAnsi="Arial" w:cs="Arial"/>
                <w:sz w:val="20"/>
                <w:szCs w:val="20"/>
                <w:lang w:val="bs-Latn-BA"/>
              </w:rPr>
              <w:t>Relevantnost</w:t>
            </w:r>
          </w:p>
        </w:tc>
        <w:tc>
          <w:tcPr>
            <w:tcW w:w="6945" w:type="dxa"/>
          </w:tcPr>
          <w:p w:rsidR="006B65C2" w:rsidRPr="00BE7E79" w:rsidRDefault="006B65C2" w:rsidP="006B65C2">
            <w:pPr>
              <w:pStyle w:val="A-TableTxt"/>
              <w:rPr>
                <w:rFonts w:ascii="Arial" w:hAnsi="Arial" w:cs="Arial"/>
                <w:sz w:val="20"/>
                <w:szCs w:val="20"/>
                <w:lang w:val="bs-Latn-BA"/>
              </w:rPr>
            </w:pPr>
            <w:r w:rsidRPr="00BE7E79">
              <w:rPr>
                <w:rFonts w:ascii="Arial" w:hAnsi="Arial" w:cs="Arial"/>
                <w:sz w:val="20"/>
                <w:szCs w:val="20"/>
                <w:lang w:val="bs-Latn-BA"/>
              </w:rPr>
              <w:t>Rast stanovništva generalno predstavlja pritisak zbog povećanja količine otpada. Prosječna dnevna stopa stvaranja otpada raste iz godine u godinu, što ukazuje na sve veći pritisak na resurse.</w:t>
            </w:r>
          </w:p>
          <w:p w:rsidR="006B65C2" w:rsidRPr="00BE7E79" w:rsidRDefault="006B65C2" w:rsidP="006B65C2">
            <w:pPr>
              <w:pStyle w:val="A-TableTxt"/>
              <w:rPr>
                <w:rFonts w:ascii="Arial" w:hAnsi="Arial" w:cs="Arial"/>
                <w:sz w:val="20"/>
                <w:szCs w:val="20"/>
                <w:lang w:val="bs-Latn-BA"/>
              </w:rPr>
            </w:pPr>
            <w:r w:rsidRPr="00BE7E79">
              <w:rPr>
                <w:rFonts w:ascii="Arial" w:hAnsi="Arial" w:cs="Arial"/>
                <w:sz w:val="20"/>
                <w:szCs w:val="20"/>
                <w:lang w:val="bs-Latn-BA"/>
              </w:rPr>
              <w:t>Ponašanje potrošača utiče na stvaranje otpada, bacanje otpada/odlaganje i operacije upravljanja otpadom.</w:t>
            </w:r>
          </w:p>
          <w:p w:rsidR="006B65C2" w:rsidRPr="00BE7E79" w:rsidRDefault="006B65C2" w:rsidP="006B65C2">
            <w:pPr>
              <w:pStyle w:val="A-TableTxt"/>
              <w:rPr>
                <w:rFonts w:ascii="Arial" w:hAnsi="Arial" w:cs="Arial"/>
                <w:sz w:val="20"/>
                <w:szCs w:val="20"/>
                <w:lang w:val="bs-Latn-BA"/>
              </w:rPr>
            </w:pPr>
            <w:r w:rsidRPr="00BE7E79">
              <w:rPr>
                <w:rFonts w:ascii="Arial" w:hAnsi="Arial" w:cs="Arial"/>
                <w:sz w:val="20"/>
                <w:szCs w:val="20"/>
                <w:lang w:val="bs-Latn-BA"/>
              </w:rPr>
              <w:t>Potencijalni uticaji na zdravlje povezani su sa aktivnostima u vezi otpada zbog emisija u vazduh, vodu, zemljište. Postoje i profesionalne posljedice po zdravlje radnika na prikupljanju otpada zbog emisija iz vozila, nesreća i ručnog rukovanja. Emisije metana sa deponija su takođe povezane sa uticajima i zabrinutostima zbog velikog broja nekontrolisanih odlagališta i deponija kao jedinog r</w:t>
            </w:r>
            <w:r w:rsidR="002748E2" w:rsidRPr="00BE7E79">
              <w:rPr>
                <w:rFonts w:ascii="Arial" w:hAnsi="Arial" w:cs="Arial"/>
                <w:sz w:val="20"/>
                <w:szCs w:val="20"/>
                <w:lang w:val="bs-Latn-BA"/>
              </w:rPr>
              <w:t>j</w:t>
            </w:r>
            <w:r w:rsidRPr="00BE7E79">
              <w:rPr>
                <w:rFonts w:ascii="Arial" w:hAnsi="Arial" w:cs="Arial"/>
                <w:sz w:val="20"/>
                <w:szCs w:val="20"/>
                <w:lang w:val="bs-Latn-BA"/>
              </w:rPr>
              <w:t>ešenja za konačno odlaganje otpada. Buka i neugodni mirisi zbog izgradnje i rada infrastrukture za upravljanje otpadom takođe mogu imati štetne posljedice po ljudsko zdravlje i dobrobit.</w:t>
            </w:r>
          </w:p>
        </w:tc>
      </w:tr>
      <w:tr w:rsidR="006B65C2" w:rsidRPr="00BE7E79" w:rsidTr="006B65C2">
        <w:tc>
          <w:tcPr>
            <w:tcW w:w="1843" w:type="dxa"/>
          </w:tcPr>
          <w:p w:rsidR="006B65C2" w:rsidRPr="00BE7E79" w:rsidRDefault="006B65C2" w:rsidP="006B65C2">
            <w:pPr>
              <w:pStyle w:val="A-TableTxt"/>
              <w:rPr>
                <w:rFonts w:ascii="Arial" w:hAnsi="Arial" w:cs="Arial"/>
                <w:sz w:val="20"/>
                <w:szCs w:val="20"/>
                <w:lang w:val="bs-Latn-BA"/>
              </w:rPr>
            </w:pPr>
            <w:r w:rsidRPr="00BE7E79">
              <w:rPr>
                <w:rFonts w:ascii="Arial" w:hAnsi="Arial" w:cs="Arial"/>
                <w:sz w:val="20"/>
                <w:szCs w:val="20"/>
                <w:lang w:val="bs-Latn-BA"/>
              </w:rPr>
              <w:t>Stanovništvo i ljudsko zdravlje</w:t>
            </w:r>
          </w:p>
        </w:tc>
        <w:tc>
          <w:tcPr>
            <w:tcW w:w="6945" w:type="dxa"/>
          </w:tcPr>
          <w:p w:rsidR="006B65C2" w:rsidRPr="00BE7E79" w:rsidRDefault="006B65C2" w:rsidP="006B65C2">
            <w:pPr>
              <w:pStyle w:val="A-TableTxt"/>
              <w:spacing w:after="0"/>
              <w:rPr>
                <w:rFonts w:ascii="Arial" w:hAnsi="Arial" w:cs="Arial"/>
                <w:sz w:val="20"/>
                <w:szCs w:val="20"/>
                <w:lang w:val="bs-Latn-BA"/>
              </w:rPr>
            </w:pPr>
            <w:r w:rsidRPr="00BE7E79">
              <w:rPr>
                <w:rFonts w:ascii="Arial" w:hAnsi="Arial" w:cs="Arial"/>
                <w:sz w:val="20"/>
                <w:szCs w:val="20"/>
                <w:lang w:val="bs-Latn-BA"/>
              </w:rPr>
              <w:t>Mogućnosti</w:t>
            </w:r>
          </w:p>
          <w:p w:rsidR="006B65C2" w:rsidRPr="00BE7E79" w:rsidRDefault="006B65C2" w:rsidP="006B65C2">
            <w:pPr>
              <w:pStyle w:val="A-TabBull2"/>
              <w:rPr>
                <w:rFonts w:ascii="Arial" w:hAnsi="Arial" w:cs="Arial"/>
                <w:sz w:val="20"/>
                <w:szCs w:val="20"/>
              </w:rPr>
            </w:pPr>
            <w:r w:rsidRPr="00BE7E79">
              <w:rPr>
                <w:rFonts w:ascii="Arial" w:hAnsi="Arial" w:cs="Arial"/>
                <w:sz w:val="20"/>
                <w:szCs w:val="20"/>
              </w:rPr>
              <w:t>Opš</w:t>
            </w:r>
            <w:r w:rsidR="002748E2" w:rsidRPr="00BE7E79">
              <w:rPr>
                <w:rFonts w:ascii="Arial" w:hAnsi="Arial" w:cs="Arial"/>
                <w:sz w:val="20"/>
                <w:szCs w:val="20"/>
              </w:rPr>
              <w:t>t</w:t>
            </w:r>
            <w:r w:rsidRPr="00BE7E79">
              <w:rPr>
                <w:rFonts w:ascii="Arial" w:hAnsi="Arial" w:cs="Arial"/>
                <w:sz w:val="20"/>
                <w:szCs w:val="20"/>
              </w:rPr>
              <w:t>e poboljšanje higijene</w:t>
            </w:r>
          </w:p>
          <w:p w:rsidR="006B65C2" w:rsidRPr="00BE7E79" w:rsidRDefault="006B65C2" w:rsidP="006B65C2">
            <w:pPr>
              <w:pStyle w:val="A-TabBull2"/>
              <w:rPr>
                <w:rFonts w:ascii="Arial" w:hAnsi="Arial" w:cs="Arial"/>
                <w:sz w:val="20"/>
                <w:szCs w:val="20"/>
              </w:rPr>
            </w:pPr>
            <w:r w:rsidRPr="00BE7E79">
              <w:rPr>
                <w:rFonts w:ascii="Arial" w:hAnsi="Arial" w:cs="Arial"/>
                <w:sz w:val="20"/>
                <w:szCs w:val="20"/>
              </w:rPr>
              <w:t>Smanjenje higijenskih bolesti</w:t>
            </w:r>
          </w:p>
          <w:p w:rsidR="006B65C2" w:rsidRPr="00BE7E79" w:rsidRDefault="006B65C2" w:rsidP="006B65C2">
            <w:pPr>
              <w:pStyle w:val="A-TabBull2"/>
              <w:rPr>
                <w:rFonts w:ascii="Arial" w:hAnsi="Arial" w:cs="Arial"/>
                <w:sz w:val="20"/>
                <w:szCs w:val="20"/>
              </w:rPr>
            </w:pPr>
            <w:r w:rsidRPr="00BE7E79">
              <w:rPr>
                <w:rFonts w:ascii="Arial" w:hAnsi="Arial" w:cs="Arial"/>
                <w:sz w:val="20"/>
                <w:szCs w:val="20"/>
              </w:rPr>
              <w:t>Poboljšanje komunalnih usluga zajednicama</w:t>
            </w:r>
          </w:p>
          <w:p w:rsidR="006B65C2" w:rsidRPr="00BE7E79" w:rsidRDefault="006B65C2" w:rsidP="006B65C2">
            <w:pPr>
              <w:pStyle w:val="A-TabBull2"/>
              <w:rPr>
                <w:rFonts w:ascii="Arial" w:hAnsi="Arial" w:cs="Arial"/>
                <w:sz w:val="20"/>
                <w:szCs w:val="20"/>
              </w:rPr>
            </w:pPr>
            <w:r w:rsidRPr="00BE7E79">
              <w:rPr>
                <w:rFonts w:ascii="Arial" w:hAnsi="Arial" w:cs="Arial"/>
                <w:sz w:val="20"/>
                <w:szCs w:val="20"/>
              </w:rPr>
              <w:t>Poboljšano zdravlje i dobrobit</w:t>
            </w:r>
          </w:p>
          <w:p w:rsidR="006B65C2" w:rsidRPr="00BE7E79" w:rsidRDefault="006B65C2" w:rsidP="006B65C2">
            <w:pPr>
              <w:pStyle w:val="A-TabBull2"/>
              <w:rPr>
                <w:rFonts w:ascii="Arial" w:hAnsi="Arial" w:cs="Arial"/>
                <w:sz w:val="20"/>
                <w:szCs w:val="20"/>
              </w:rPr>
            </w:pPr>
            <w:r w:rsidRPr="00BE7E79">
              <w:rPr>
                <w:rFonts w:ascii="Arial" w:hAnsi="Arial" w:cs="Arial"/>
                <w:sz w:val="20"/>
                <w:szCs w:val="20"/>
              </w:rPr>
              <w:t>Bolja integracija usluga</w:t>
            </w:r>
          </w:p>
          <w:p w:rsidR="006B65C2" w:rsidRPr="00BE7E79" w:rsidRDefault="006B65C2" w:rsidP="006B65C2">
            <w:pPr>
              <w:pStyle w:val="A-TabBull2"/>
              <w:rPr>
                <w:rFonts w:ascii="Arial" w:hAnsi="Arial" w:cs="Arial"/>
                <w:sz w:val="20"/>
                <w:szCs w:val="20"/>
              </w:rPr>
            </w:pPr>
            <w:r w:rsidRPr="00BE7E79">
              <w:rPr>
                <w:rFonts w:ascii="Arial" w:hAnsi="Arial" w:cs="Arial"/>
                <w:sz w:val="20"/>
                <w:szCs w:val="20"/>
              </w:rPr>
              <w:t>Jačanje zajednica i naselja</w:t>
            </w:r>
          </w:p>
          <w:p w:rsidR="006B65C2" w:rsidRPr="00BE7E79" w:rsidRDefault="006B65C2" w:rsidP="006B65C2">
            <w:pPr>
              <w:pStyle w:val="A-TableTxt"/>
              <w:spacing w:after="0"/>
              <w:rPr>
                <w:rFonts w:ascii="Arial" w:hAnsi="Arial" w:cs="Arial"/>
                <w:sz w:val="20"/>
                <w:szCs w:val="20"/>
                <w:lang w:val="bs-Latn-BA"/>
              </w:rPr>
            </w:pPr>
            <w:r w:rsidRPr="00BE7E79">
              <w:rPr>
                <w:rFonts w:ascii="Arial" w:hAnsi="Arial" w:cs="Arial"/>
                <w:sz w:val="20"/>
                <w:szCs w:val="20"/>
                <w:lang w:val="bs-Latn-BA"/>
              </w:rPr>
              <w:t>Izazovi</w:t>
            </w:r>
          </w:p>
          <w:p w:rsidR="006B65C2" w:rsidRPr="00BE7E79" w:rsidRDefault="006B65C2" w:rsidP="006B65C2">
            <w:pPr>
              <w:pStyle w:val="A-TabBull2"/>
              <w:rPr>
                <w:rFonts w:ascii="Arial" w:hAnsi="Arial" w:cs="Arial"/>
                <w:sz w:val="20"/>
                <w:szCs w:val="20"/>
                <w:lang w:val="bs-Latn-BA"/>
              </w:rPr>
            </w:pPr>
            <w:r w:rsidRPr="00BE7E79">
              <w:rPr>
                <w:rFonts w:ascii="Arial" w:hAnsi="Arial" w:cs="Arial"/>
                <w:sz w:val="20"/>
                <w:szCs w:val="20"/>
                <w:lang w:val="bs-Latn-BA"/>
              </w:rPr>
              <w:t>Prihvatanje promjena koje se odnose na pravilno upravljanje otpadom</w:t>
            </w:r>
          </w:p>
          <w:p w:rsidR="006B65C2" w:rsidRPr="00BE7E79" w:rsidRDefault="006B65C2" w:rsidP="006B65C2">
            <w:pPr>
              <w:pStyle w:val="A-TabBull2"/>
              <w:rPr>
                <w:rFonts w:ascii="Arial" w:hAnsi="Arial" w:cs="Arial"/>
                <w:sz w:val="20"/>
                <w:szCs w:val="20"/>
              </w:rPr>
            </w:pPr>
            <w:r w:rsidRPr="00BE7E79">
              <w:rPr>
                <w:rFonts w:ascii="Arial" w:hAnsi="Arial" w:cs="Arial"/>
                <w:sz w:val="20"/>
                <w:szCs w:val="20"/>
              </w:rPr>
              <w:t>Promjena staništa</w:t>
            </w:r>
          </w:p>
          <w:p w:rsidR="006B65C2" w:rsidRPr="00BE7E79" w:rsidRDefault="006B65C2" w:rsidP="006B65C2">
            <w:pPr>
              <w:pStyle w:val="A-TabBull2"/>
              <w:rPr>
                <w:rFonts w:ascii="Arial" w:hAnsi="Arial" w:cs="Arial"/>
                <w:sz w:val="20"/>
                <w:szCs w:val="20"/>
              </w:rPr>
            </w:pPr>
            <w:r w:rsidRPr="00BE7E79">
              <w:rPr>
                <w:rFonts w:ascii="Arial" w:hAnsi="Arial" w:cs="Arial"/>
                <w:sz w:val="20"/>
                <w:szCs w:val="20"/>
              </w:rPr>
              <w:t>Jačanje kapaciteta državnih i lokalnih vlasti i odgovornih preduzeća za upravljanje otpadom</w:t>
            </w:r>
          </w:p>
        </w:tc>
      </w:tr>
      <w:tr w:rsidR="006B65C2" w:rsidRPr="00BE7E79" w:rsidTr="006B65C2">
        <w:tc>
          <w:tcPr>
            <w:tcW w:w="1843" w:type="dxa"/>
          </w:tcPr>
          <w:p w:rsidR="006B65C2" w:rsidRPr="00BE7E79" w:rsidRDefault="006B65C2" w:rsidP="006B65C2">
            <w:pPr>
              <w:pStyle w:val="A-TableTxt"/>
              <w:rPr>
                <w:rFonts w:ascii="Arial" w:hAnsi="Arial" w:cs="Arial"/>
                <w:sz w:val="20"/>
                <w:szCs w:val="20"/>
                <w:lang w:val="bs-Latn-BA"/>
              </w:rPr>
            </w:pPr>
            <w:r w:rsidRPr="00BE7E79">
              <w:rPr>
                <w:rFonts w:ascii="Arial" w:hAnsi="Arial" w:cs="Arial"/>
                <w:sz w:val="20"/>
                <w:szCs w:val="20"/>
                <w:lang w:val="bs-Latn-BA"/>
              </w:rPr>
              <w:t>SPU cilj</w:t>
            </w:r>
          </w:p>
        </w:tc>
        <w:tc>
          <w:tcPr>
            <w:tcW w:w="6945" w:type="dxa"/>
          </w:tcPr>
          <w:p w:rsidR="006B65C2" w:rsidRPr="00BE7E79" w:rsidRDefault="006B65C2" w:rsidP="006B65C2">
            <w:pPr>
              <w:pStyle w:val="A-TabBull2"/>
              <w:rPr>
                <w:rFonts w:ascii="Arial" w:hAnsi="Arial" w:cs="Arial"/>
                <w:sz w:val="20"/>
                <w:szCs w:val="20"/>
                <w:lang w:val="bs-Latn-BA"/>
              </w:rPr>
            </w:pPr>
            <w:r w:rsidRPr="00BE7E79">
              <w:rPr>
                <w:rFonts w:ascii="Arial" w:hAnsi="Arial" w:cs="Arial"/>
                <w:sz w:val="20"/>
                <w:szCs w:val="20"/>
                <w:lang w:val="bs-Latn-BA"/>
              </w:rPr>
              <w:t>Zaštita zdravlja ljudi od potencijalnih negativnih uticaja aktivnosti upravljanja otpadom</w:t>
            </w:r>
          </w:p>
          <w:p w:rsidR="006B65C2" w:rsidRPr="00BE7E79" w:rsidRDefault="006B65C2" w:rsidP="006B65C2">
            <w:pPr>
              <w:pStyle w:val="A-TabBull2"/>
              <w:rPr>
                <w:rFonts w:ascii="Arial" w:hAnsi="Arial" w:cs="Arial"/>
                <w:sz w:val="20"/>
                <w:szCs w:val="20"/>
                <w:lang w:val="bs-Latn-BA"/>
              </w:rPr>
            </w:pPr>
            <w:r w:rsidRPr="00BE7E79">
              <w:rPr>
                <w:rFonts w:ascii="Arial" w:hAnsi="Arial" w:cs="Arial"/>
                <w:sz w:val="20"/>
                <w:szCs w:val="20"/>
                <w:lang w:val="bs-Latn-BA"/>
              </w:rPr>
              <w:t>Da doprinese poboljšanju zdravlja i udobnosti lokalnih zajednica</w:t>
            </w:r>
          </w:p>
          <w:p w:rsidR="006B65C2" w:rsidRPr="00BE7E79" w:rsidRDefault="006B65C2" w:rsidP="006B65C2">
            <w:pPr>
              <w:pStyle w:val="A-TabBull2"/>
              <w:rPr>
                <w:rFonts w:ascii="Arial" w:hAnsi="Arial" w:cs="Arial"/>
                <w:sz w:val="20"/>
                <w:szCs w:val="20"/>
                <w:lang w:val="bs-Latn-BA"/>
              </w:rPr>
            </w:pPr>
            <w:r w:rsidRPr="00BE7E79">
              <w:rPr>
                <w:rFonts w:ascii="Arial" w:hAnsi="Arial" w:cs="Arial"/>
                <w:sz w:val="20"/>
                <w:szCs w:val="20"/>
                <w:lang w:val="bs-Latn-BA"/>
              </w:rPr>
              <w:t>Zaštita životnih uslova, kvaliteta života i pogodnosti lokalnog stanovništva od štetnih efekata aktivnosti upravljanja otpadom, uključujući buku, vibracije, prašinu, mirise i saobraćaj</w:t>
            </w:r>
          </w:p>
        </w:tc>
      </w:tr>
    </w:tbl>
    <w:p w:rsidR="006B65C2" w:rsidRPr="00BE7E79" w:rsidRDefault="006B65C2" w:rsidP="00A71AA5">
      <w:pPr>
        <w:pStyle w:val="Heading3"/>
        <w:rPr>
          <w:rFonts w:ascii="Arial" w:hAnsi="Arial"/>
          <w:lang w:val="bs-Latn-BA"/>
        </w:rPr>
      </w:pPr>
      <w:bookmarkStart w:id="247" w:name="_Toc193353908"/>
      <w:r w:rsidRPr="00BE7E79">
        <w:rPr>
          <w:rFonts w:ascii="Arial" w:hAnsi="Arial"/>
          <w:lang w:val="bs-Latn-BA"/>
        </w:rPr>
        <w:t>Kvalitet vazduha</w:t>
      </w:r>
      <w:bookmarkEnd w:id="247"/>
    </w:p>
    <w:p w:rsidR="006B65C2" w:rsidRPr="00BE7E79" w:rsidRDefault="006B65C2" w:rsidP="00245C6C">
      <w:pPr>
        <w:pStyle w:val="BodyText"/>
        <w:ind w:left="0"/>
        <w:rPr>
          <w:rFonts w:ascii="Arial" w:hAnsi="Arial" w:cs="Arial"/>
          <w:lang w:val="bs-Latn-BA"/>
        </w:rPr>
      </w:pPr>
      <w:r w:rsidRPr="00BE7E79">
        <w:rPr>
          <w:rFonts w:ascii="Arial" w:hAnsi="Arial" w:cs="Arial"/>
          <w:lang w:val="bs-Latn-BA"/>
        </w:rPr>
        <w:t>Aktivnosti upravljanja otpadom (transport, tretman i odlaganje) odnose se na emisije u vazduh (uglavnom deponijski gasova i prašine, kako i gasovite polutanti), bilo kao ispuštanje ili kao prevencija, kasnije možda značajnija. Monitoring izvještaji ukazuju na prekoračenje graničnih vrijednosti.</w:t>
      </w:r>
    </w:p>
    <w:p w:rsidR="006B65C2" w:rsidRPr="00BE7E79" w:rsidRDefault="006B65C2" w:rsidP="006B65C2">
      <w:pPr>
        <w:pStyle w:val="A-CaptionTab"/>
        <w:rPr>
          <w:rFonts w:ascii="Arial" w:hAnsi="Arial" w:cs="Arial"/>
          <w:bCs/>
          <w:sz w:val="20"/>
          <w:szCs w:val="20"/>
          <w:lang w:val="bs-Latn-BA"/>
        </w:rPr>
      </w:pPr>
      <w:bookmarkStart w:id="248" w:name="_Toc189941611"/>
      <w:r w:rsidRPr="00BE7E79">
        <w:rPr>
          <w:rFonts w:ascii="Arial" w:hAnsi="Arial" w:cs="Arial"/>
          <w:sz w:val="20"/>
          <w:szCs w:val="20"/>
          <w:lang w:val="bs-Latn-BA"/>
        </w:rPr>
        <w:t>Tabela</w:t>
      </w:r>
      <w:r w:rsidR="00487428" w:rsidRPr="00BE7E79">
        <w:rPr>
          <w:rFonts w:ascii="Arial" w:hAnsi="Arial" w:cs="Arial"/>
          <w:sz w:val="20"/>
          <w:szCs w:val="20"/>
          <w:lang w:val="bs-Latn-BA"/>
        </w:rPr>
        <w:t xml:space="preserve"> 42</w:t>
      </w:r>
      <w:r w:rsidRPr="00BE7E79">
        <w:rPr>
          <w:rFonts w:ascii="Arial" w:hAnsi="Arial" w:cs="Arial"/>
          <w:sz w:val="20"/>
          <w:szCs w:val="20"/>
          <w:lang w:val="bs-Latn-BA"/>
        </w:rPr>
        <w:t xml:space="preserve">: </w:t>
      </w:r>
      <w:r w:rsidRPr="00BE7E79">
        <w:rPr>
          <w:rFonts w:ascii="Arial" w:hAnsi="Arial" w:cs="Arial"/>
          <w:sz w:val="20"/>
          <w:szCs w:val="20"/>
          <w:lang w:val="bs-Latn-BA"/>
        </w:rPr>
        <w:tab/>
        <w:t>SPU obim: Kvalitet vazduha</w:t>
      </w:r>
      <w:bookmarkEnd w:id="248"/>
    </w:p>
    <w:tbl>
      <w:tblPr>
        <w:tblStyle w:val="TableGrid"/>
        <w:tblW w:w="8788" w:type="dxa"/>
        <w:tblInd w:w="846" w:type="dxa"/>
        <w:tblLook w:val="04A0" w:firstRow="1" w:lastRow="0" w:firstColumn="1" w:lastColumn="0" w:noHBand="0" w:noVBand="1"/>
      </w:tblPr>
      <w:tblGrid>
        <w:gridCol w:w="1843"/>
        <w:gridCol w:w="6945"/>
      </w:tblGrid>
      <w:tr w:rsidR="006B65C2" w:rsidRPr="00BE7E79" w:rsidTr="006B65C2">
        <w:trPr>
          <w:tblHeader/>
        </w:trPr>
        <w:tc>
          <w:tcPr>
            <w:tcW w:w="1843" w:type="dxa"/>
            <w:shd w:val="clear" w:color="auto" w:fill="F04E23"/>
            <w:vAlign w:val="center"/>
          </w:tcPr>
          <w:p w:rsidR="006B65C2" w:rsidRPr="00BE7E79" w:rsidRDefault="006B65C2" w:rsidP="006B65C2">
            <w:pPr>
              <w:pStyle w:val="A-Table"/>
              <w:rPr>
                <w:rFonts w:ascii="Arial" w:hAnsi="Arial" w:cs="Arial"/>
                <w:color w:val="FFFFFF" w:themeColor="background1"/>
                <w:sz w:val="20"/>
                <w:szCs w:val="20"/>
                <w:lang w:val="bs-Latn-BA"/>
              </w:rPr>
            </w:pPr>
            <w:r w:rsidRPr="00BE7E79">
              <w:rPr>
                <w:rFonts w:ascii="Arial" w:hAnsi="Arial" w:cs="Arial"/>
                <w:color w:val="FFFFFF" w:themeColor="background1"/>
                <w:sz w:val="20"/>
                <w:szCs w:val="20"/>
                <w:lang w:val="bs-Latn-BA"/>
              </w:rPr>
              <w:t>SPU pitanje</w:t>
            </w:r>
          </w:p>
        </w:tc>
        <w:tc>
          <w:tcPr>
            <w:tcW w:w="6945" w:type="dxa"/>
            <w:shd w:val="clear" w:color="auto" w:fill="F04E23"/>
            <w:vAlign w:val="center"/>
          </w:tcPr>
          <w:p w:rsidR="006B65C2" w:rsidRPr="00BE7E79" w:rsidRDefault="006B65C2" w:rsidP="006B65C2">
            <w:pPr>
              <w:pStyle w:val="A-Table"/>
              <w:rPr>
                <w:rFonts w:ascii="Arial" w:hAnsi="Arial" w:cs="Arial"/>
                <w:color w:val="FFFFFF" w:themeColor="background1"/>
                <w:sz w:val="20"/>
                <w:szCs w:val="20"/>
                <w:lang w:val="bs-Latn-BA"/>
              </w:rPr>
            </w:pPr>
            <w:r w:rsidRPr="00BE7E79">
              <w:rPr>
                <w:rFonts w:ascii="Arial" w:hAnsi="Arial" w:cs="Arial"/>
                <w:color w:val="FFFFFF" w:themeColor="background1"/>
                <w:sz w:val="20"/>
                <w:szCs w:val="20"/>
                <w:lang w:val="bs-Latn-BA"/>
              </w:rPr>
              <w:t>Potencijalna značajna ekološka pitanja za razmatranje u izvještaju o životnoj sredini</w:t>
            </w:r>
          </w:p>
        </w:tc>
      </w:tr>
      <w:tr w:rsidR="006B65C2" w:rsidRPr="00BE7E79" w:rsidTr="006B65C2">
        <w:tc>
          <w:tcPr>
            <w:tcW w:w="1843" w:type="dxa"/>
          </w:tcPr>
          <w:p w:rsidR="006B65C2" w:rsidRPr="00BE7E79" w:rsidRDefault="006B65C2" w:rsidP="006B65C2">
            <w:pPr>
              <w:pStyle w:val="A-TableTxt"/>
              <w:rPr>
                <w:rFonts w:ascii="Arial" w:hAnsi="Arial" w:cs="Arial"/>
                <w:sz w:val="20"/>
                <w:szCs w:val="20"/>
                <w:lang w:val="bs-Latn-BA"/>
              </w:rPr>
            </w:pPr>
            <w:r w:rsidRPr="00BE7E79">
              <w:rPr>
                <w:rFonts w:ascii="Arial" w:hAnsi="Arial" w:cs="Arial"/>
                <w:sz w:val="20"/>
                <w:szCs w:val="20"/>
                <w:lang w:val="bs-Latn-BA"/>
              </w:rPr>
              <w:t>Relevantnost</w:t>
            </w:r>
          </w:p>
        </w:tc>
        <w:tc>
          <w:tcPr>
            <w:tcW w:w="6945" w:type="dxa"/>
          </w:tcPr>
          <w:p w:rsidR="006B65C2" w:rsidRPr="00BE7E79" w:rsidRDefault="006B65C2" w:rsidP="006B65C2">
            <w:pPr>
              <w:pStyle w:val="A-TableTxt"/>
              <w:rPr>
                <w:rFonts w:ascii="Arial" w:hAnsi="Arial" w:cs="Arial"/>
                <w:sz w:val="20"/>
                <w:szCs w:val="20"/>
                <w:lang w:val="bs-Latn-BA"/>
              </w:rPr>
            </w:pPr>
            <w:r w:rsidRPr="00BE7E79">
              <w:rPr>
                <w:rFonts w:ascii="Arial" w:hAnsi="Arial" w:cs="Arial"/>
                <w:sz w:val="20"/>
                <w:szCs w:val="20"/>
                <w:lang w:val="bs-Latn-BA"/>
              </w:rPr>
              <w:t>Trenutne prakse upravljanja otpadom u zemlji značajno doprinose pritisku na kvalitet vazduha, na različite načine.</w:t>
            </w:r>
          </w:p>
        </w:tc>
      </w:tr>
      <w:tr w:rsidR="006B65C2" w:rsidRPr="00BE7E79" w:rsidTr="006B65C2">
        <w:tc>
          <w:tcPr>
            <w:tcW w:w="1843" w:type="dxa"/>
          </w:tcPr>
          <w:p w:rsidR="006B65C2" w:rsidRPr="00BE7E79" w:rsidRDefault="006B65C2" w:rsidP="006B65C2">
            <w:pPr>
              <w:pStyle w:val="A-TableTxt"/>
              <w:rPr>
                <w:rFonts w:ascii="Arial" w:hAnsi="Arial" w:cs="Arial"/>
                <w:sz w:val="20"/>
                <w:szCs w:val="20"/>
                <w:lang w:val="bs-Latn-BA"/>
              </w:rPr>
            </w:pPr>
            <w:r w:rsidRPr="00BE7E79">
              <w:rPr>
                <w:rFonts w:ascii="Arial" w:hAnsi="Arial" w:cs="Arial"/>
                <w:sz w:val="20"/>
                <w:szCs w:val="20"/>
                <w:lang w:val="bs-Latn-BA"/>
              </w:rPr>
              <w:t>Kvalitet vazduha</w:t>
            </w:r>
          </w:p>
        </w:tc>
        <w:tc>
          <w:tcPr>
            <w:tcW w:w="6945" w:type="dxa"/>
          </w:tcPr>
          <w:p w:rsidR="006B65C2" w:rsidRPr="00BE7E79" w:rsidRDefault="006B65C2" w:rsidP="006B65C2">
            <w:pPr>
              <w:pStyle w:val="A-TableTxt"/>
              <w:spacing w:after="0"/>
              <w:rPr>
                <w:rFonts w:ascii="Arial" w:hAnsi="Arial" w:cs="Arial"/>
                <w:sz w:val="20"/>
                <w:szCs w:val="20"/>
                <w:lang w:val="bs-Latn-BA"/>
              </w:rPr>
            </w:pPr>
            <w:r w:rsidRPr="00BE7E79">
              <w:rPr>
                <w:rFonts w:ascii="Arial" w:hAnsi="Arial" w:cs="Arial"/>
                <w:sz w:val="20"/>
                <w:szCs w:val="20"/>
                <w:lang w:val="bs-Latn-BA"/>
              </w:rPr>
              <w:t>Mogućnosti</w:t>
            </w:r>
          </w:p>
          <w:p w:rsidR="006B65C2" w:rsidRPr="00BE7E79" w:rsidRDefault="006B65C2" w:rsidP="006B65C2">
            <w:pPr>
              <w:pStyle w:val="A-TabBull2"/>
              <w:rPr>
                <w:rFonts w:ascii="Arial" w:hAnsi="Arial" w:cs="Arial"/>
                <w:sz w:val="20"/>
                <w:szCs w:val="20"/>
                <w:lang w:val="bs-Latn-BA"/>
              </w:rPr>
            </w:pPr>
            <w:r w:rsidRPr="00BE7E79">
              <w:rPr>
                <w:rFonts w:ascii="Arial" w:hAnsi="Arial" w:cs="Arial"/>
                <w:sz w:val="20"/>
                <w:szCs w:val="20"/>
                <w:lang w:val="bs-Latn-BA"/>
              </w:rPr>
              <w:t>Spriječiti/smanjiti direktne emisije iz aktivnosti upravljanja otpadom</w:t>
            </w:r>
          </w:p>
          <w:p w:rsidR="006B65C2" w:rsidRPr="00BE7E79" w:rsidRDefault="006B65C2" w:rsidP="006B65C2">
            <w:pPr>
              <w:pStyle w:val="A-TabBull2"/>
              <w:rPr>
                <w:rFonts w:ascii="Arial" w:hAnsi="Arial" w:cs="Arial"/>
                <w:sz w:val="20"/>
                <w:szCs w:val="20"/>
              </w:rPr>
            </w:pPr>
            <w:r w:rsidRPr="00BE7E79">
              <w:rPr>
                <w:rFonts w:ascii="Arial" w:hAnsi="Arial" w:cs="Arial"/>
                <w:sz w:val="20"/>
                <w:szCs w:val="20"/>
              </w:rPr>
              <w:t>Smanjite emisije povezane sa transportom</w:t>
            </w:r>
          </w:p>
          <w:p w:rsidR="006B65C2" w:rsidRPr="00BE7E79" w:rsidRDefault="006B65C2" w:rsidP="006B65C2">
            <w:pPr>
              <w:pStyle w:val="A-TabBull2"/>
              <w:rPr>
                <w:rFonts w:ascii="Arial" w:hAnsi="Arial" w:cs="Arial"/>
                <w:sz w:val="20"/>
                <w:szCs w:val="20"/>
              </w:rPr>
            </w:pPr>
            <w:r w:rsidRPr="00BE7E79">
              <w:rPr>
                <w:rFonts w:ascii="Arial" w:hAnsi="Arial" w:cs="Arial"/>
                <w:sz w:val="20"/>
                <w:szCs w:val="20"/>
              </w:rPr>
              <w:t>Povećanje recikliranja i smanjenje odlaganja na deponijama moglo bi imati blagotvoran učinak na kvalitet vazduha</w:t>
            </w:r>
          </w:p>
          <w:p w:rsidR="006B65C2" w:rsidRPr="00BE7E79" w:rsidRDefault="006B65C2" w:rsidP="006B65C2">
            <w:pPr>
              <w:pStyle w:val="A-TabBull2"/>
              <w:rPr>
                <w:rFonts w:ascii="Arial" w:hAnsi="Arial" w:cs="Arial"/>
                <w:sz w:val="20"/>
                <w:szCs w:val="20"/>
              </w:rPr>
            </w:pPr>
            <w:r w:rsidRPr="00BE7E79">
              <w:rPr>
                <w:rFonts w:ascii="Arial" w:hAnsi="Arial" w:cs="Arial"/>
                <w:sz w:val="20"/>
                <w:szCs w:val="20"/>
              </w:rPr>
              <w:t>Izbjegavanje stvaranja otpada i ponovna upotreba materijala mogla bi smanjiti potrebu za proizvodnjom materijala i proizvoda, dovesti do uštede energije i sprječavanja povezanih emisija u vazduh</w:t>
            </w:r>
          </w:p>
          <w:p w:rsidR="006B65C2" w:rsidRPr="00BE7E79" w:rsidRDefault="006B65C2" w:rsidP="006B65C2">
            <w:pPr>
              <w:pStyle w:val="A-TabBull2"/>
              <w:rPr>
                <w:rFonts w:ascii="Arial" w:hAnsi="Arial" w:cs="Arial"/>
                <w:sz w:val="20"/>
                <w:szCs w:val="20"/>
              </w:rPr>
            </w:pPr>
            <w:r w:rsidRPr="00BE7E79">
              <w:rPr>
                <w:rFonts w:ascii="Arial" w:hAnsi="Arial" w:cs="Arial"/>
                <w:sz w:val="20"/>
                <w:szCs w:val="20"/>
              </w:rPr>
              <w:t>Sprečavanje/smanjenje gasova staklene bašte i ukupnog uticaja koji se odnosi na upravljanje otpadom</w:t>
            </w:r>
          </w:p>
          <w:p w:rsidR="006B65C2" w:rsidRPr="00BE7E79" w:rsidRDefault="006B65C2" w:rsidP="006B65C2">
            <w:pPr>
              <w:pStyle w:val="A-TabBull2"/>
              <w:rPr>
                <w:rFonts w:ascii="Arial" w:hAnsi="Arial" w:cs="Arial"/>
                <w:sz w:val="20"/>
                <w:szCs w:val="20"/>
              </w:rPr>
            </w:pPr>
            <w:r w:rsidRPr="00BE7E79">
              <w:rPr>
                <w:rFonts w:ascii="Arial" w:hAnsi="Arial" w:cs="Arial"/>
                <w:sz w:val="20"/>
                <w:szCs w:val="20"/>
              </w:rPr>
              <w:t>Poboljšanje kvaliteta vazduha</w:t>
            </w:r>
          </w:p>
          <w:p w:rsidR="006B65C2" w:rsidRPr="00BE7E79" w:rsidRDefault="006B65C2" w:rsidP="006B65C2">
            <w:pPr>
              <w:pStyle w:val="A-TabBull2"/>
              <w:rPr>
                <w:rFonts w:ascii="Arial" w:hAnsi="Arial" w:cs="Arial"/>
                <w:sz w:val="20"/>
                <w:szCs w:val="20"/>
              </w:rPr>
            </w:pPr>
            <w:r w:rsidRPr="00BE7E79">
              <w:rPr>
                <w:rFonts w:ascii="Arial" w:hAnsi="Arial" w:cs="Arial"/>
                <w:sz w:val="20"/>
                <w:szCs w:val="20"/>
              </w:rPr>
              <w:t>Novi izvori energije</w:t>
            </w:r>
          </w:p>
          <w:p w:rsidR="006B65C2" w:rsidRPr="00BE7E79" w:rsidRDefault="006B65C2" w:rsidP="006B65C2">
            <w:pPr>
              <w:pStyle w:val="A-TableTxt"/>
              <w:spacing w:after="0"/>
              <w:rPr>
                <w:rFonts w:ascii="Arial" w:hAnsi="Arial" w:cs="Arial"/>
                <w:sz w:val="20"/>
                <w:szCs w:val="20"/>
                <w:lang w:val="bs-Latn-BA"/>
              </w:rPr>
            </w:pPr>
            <w:r w:rsidRPr="00BE7E79">
              <w:rPr>
                <w:rFonts w:ascii="Arial" w:hAnsi="Arial" w:cs="Arial"/>
                <w:sz w:val="20"/>
                <w:szCs w:val="20"/>
                <w:lang w:val="bs-Latn-BA"/>
              </w:rPr>
              <w:t>Izazovi</w:t>
            </w:r>
          </w:p>
          <w:p w:rsidR="006B65C2" w:rsidRPr="00BE7E79" w:rsidRDefault="006B65C2" w:rsidP="006B65C2">
            <w:pPr>
              <w:pStyle w:val="A-TabBull2"/>
              <w:rPr>
                <w:rFonts w:ascii="Arial" w:hAnsi="Arial" w:cs="Arial"/>
                <w:sz w:val="20"/>
                <w:szCs w:val="20"/>
              </w:rPr>
            </w:pPr>
            <w:r w:rsidRPr="00BE7E79">
              <w:rPr>
                <w:rFonts w:ascii="Arial" w:hAnsi="Arial" w:cs="Arial"/>
                <w:sz w:val="20"/>
                <w:szCs w:val="20"/>
              </w:rPr>
              <w:t>Nedostatak vještina i kapaciteta u oblasti upravljanja otpadom</w:t>
            </w:r>
          </w:p>
          <w:p w:rsidR="006B65C2" w:rsidRPr="00BE7E79" w:rsidRDefault="006B65C2" w:rsidP="006B65C2">
            <w:pPr>
              <w:pStyle w:val="A-TabBull2"/>
              <w:rPr>
                <w:rFonts w:ascii="Arial" w:hAnsi="Arial" w:cs="Arial"/>
                <w:sz w:val="20"/>
                <w:szCs w:val="20"/>
              </w:rPr>
            </w:pPr>
            <w:r w:rsidRPr="00BE7E79">
              <w:rPr>
                <w:rFonts w:ascii="Arial" w:hAnsi="Arial" w:cs="Arial"/>
                <w:sz w:val="20"/>
                <w:szCs w:val="20"/>
              </w:rPr>
              <w:t>Nedostatak svijesti</w:t>
            </w:r>
          </w:p>
          <w:p w:rsidR="006B65C2" w:rsidRPr="00BE7E79" w:rsidRDefault="006B65C2" w:rsidP="006B65C2">
            <w:pPr>
              <w:pStyle w:val="A-TabBull2"/>
              <w:rPr>
                <w:rFonts w:ascii="Arial" w:hAnsi="Arial" w:cs="Arial"/>
                <w:sz w:val="20"/>
                <w:szCs w:val="20"/>
              </w:rPr>
            </w:pPr>
            <w:r w:rsidRPr="00BE7E79">
              <w:rPr>
                <w:rFonts w:ascii="Arial" w:hAnsi="Arial" w:cs="Arial"/>
                <w:sz w:val="20"/>
                <w:szCs w:val="20"/>
              </w:rPr>
              <w:t>Staništa koja čine dio svakodnevnog života</w:t>
            </w:r>
          </w:p>
          <w:p w:rsidR="006B65C2" w:rsidRPr="00BE7E79" w:rsidRDefault="006B65C2" w:rsidP="006B65C2">
            <w:pPr>
              <w:pStyle w:val="A-TabBull2"/>
              <w:rPr>
                <w:rFonts w:ascii="Arial" w:hAnsi="Arial" w:cs="Arial"/>
                <w:sz w:val="20"/>
                <w:szCs w:val="20"/>
              </w:rPr>
            </w:pPr>
            <w:r w:rsidRPr="00BE7E79">
              <w:rPr>
                <w:rFonts w:ascii="Arial" w:hAnsi="Arial" w:cs="Arial"/>
                <w:sz w:val="20"/>
                <w:szCs w:val="20"/>
              </w:rPr>
              <w:t>Emisija vezana za nove aktivnosti upravljanja otpadom</w:t>
            </w:r>
          </w:p>
          <w:p w:rsidR="006B65C2" w:rsidRPr="00BE7E79" w:rsidRDefault="006B65C2" w:rsidP="006B65C2">
            <w:pPr>
              <w:pStyle w:val="A-TabBull2"/>
              <w:rPr>
                <w:rFonts w:ascii="Arial" w:hAnsi="Arial" w:cs="Arial"/>
                <w:sz w:val="20"/>
                <w:szCs w:val="20"/>
              </w:rPr>
            </w:pPr>
            <w:r w:rsidRPr="00BE7E79">
              <w:rPr>
                <w:rFonts w:ascii="Arial" w:hAnsi="Arial" w:cs="Arial"/>
                <w:sz w:val="20"/>
                <w:szCs w:val="20"/>
              </w:rPr>
              <w:t>Emisije vezane za transport</w:t>
            </w:r>
          </w:p>
        </w:tc>
      </w:tr>
      <w:tr w:rsidR="006B65C2" w:rsidRPr="00BE7E79" w:rsidTr="006B65C2">
        <w:tc>
          <w:tcPr>
            <w:tcW w:w="1843" w:type="dxa"/>
          </w:tcPr>
          <w:p w:rsidR="006B65C2" w:rsidRPr="00BE7E79" w:rsidRDefault="006B65C2" w:rsidP="006B65C2">
            <w:pPr>
              <w:pStyle w:val="A-TableTxt"/>
              <w:rPr>
                <w:rFonts w:ascii="Arial" w:hAnsi="Arial" w:cs="Arial"/>
                <w:sz w:val="20"/>
                <w:szCs w:val="20"/>
                <w:lang w:val="bs-Latn-BA"/>
              </w:rPr>
            </w:pPr>
            <w:r w:rsidRPr="00BE7E79">
              <w:rPr>
                <w:rFonts w:ascii="Arial" w:hAnsi="Arial" w:cs="Arial"/>
                <w:sz w:val="20"/>
                <w:szCs w:val="20"/>
                <w:lang w:val="bs-Latn-BA"/>
              </w:rPr>
              <w:t>SPU cilj</w:t>
            </w:r>
          </w:p>
        </w:tc>
        <w:tc>
          <w:tcPr>
            <w:tcW w:w="6945" w:type="dxa"/>
          </w:tcPr>
          <w:p w:rsidR="006B65C2" w:rsidRPr="00BE7E79" w:rsidRDefault="006B65C2" w:rsidP="006B65C2">
            <w:pPr>
              <w:pStyle w:val="A-TabBull2"/>
              <w:rPr>
                <w:rFonts w:ascii="Arial" w:hAnsi="Arial" w:cs="Arial"/>
                <w:sz w:val="20"/>
                <w:szCs w:val="20"/>
                <w:lang w:val="bs-Latn-BA"/>
              </w:rPr>
            </w:pPr>
            <w:r w:rsidRPr="00BE7E79">
              <w:rPr>
                <w:rFonts w:ascii="Arial" w:hAnsi="Arial" w:cs="Arial"/>
                <w:sz w:val="20"/>
                <w:szCs w:val="20"/>
                <w:lang w:val="bs-Latn-BA"/>
              </w:rPr>
              <w:t>Za zaštitu kvaliteta vazduha od aktivnosti upravljanja otpadom i/ili smanjenje zagađenja vazduha do nivoa koji ne šteti prirodnom okruženju ili ljudskom zdravlju</w:t>
            </w:r>
          </w:p>
          <w:p w:rsidR="006B65C2" w:rsidRPr="00BE7E79" w:rsidRDefault="006B65C2" w:rsidP="006B65C2">
            <w:pPr>
              <w:pStyle w:val="A-TabBull2"/>
              <w:rPr>
                <w:rFonts w:ascii="Arial" w:hAnsi="Arial" w:cs="Arial"/>
                <w:sz w:val="20"/>
                <w:szCs w:val="20"/>
                <w:lang w:val="bs-Latn-BA"/>
              </w:rPr>
            </w:pPr>
            <w:r w:rsidRPr="00BE7E79">
              <w:rPr>
                <w:rFonts w:ascii="Arial" w:hAnsi="Arial" w:cs="Arial"/>
                <w:sz w:val="20"/>
                <w:szCs w:val="20"/>
                <w:lang w:val="bs-Latn-BA"/>
              </w:rPr>
              <w:t>Spriječiti nivoe emisije zagađivača vazduha iz aktivnosti upravljanja otpadom na najniži mogući nivo</w:t>
            </w:r>
          </w:p>
        </w:tc>
      </w:tr>
    </w:tbl>
    <w:p w:rsidR="006B65C2" w:rsidRPr="00BE7E79" w:rsidRDefault="006B65C2" w:rsidP="00A71AA5">
      <w:pPr>
        <w:pStyle w:val="Heading3"/>
        <w:rPr>
          <w:rFonts w:ascii="Arial" w:hAnsi="Arial"/>
          <w:lang w:val="bs-Latn-BA"/>
        </w:rPr>
      </w:pPr>
      <w:bookmarkStart w:id="249" w:name="_Toc193353909"/>
      <w:r w:rsidRPr="00BE7E79">
        <w:rPr>
          <w:rFonts w:ascii="Arial" w:hAnsi="Arial"/>
        </w:rPr>
        <w:t>Voda</w:t>
      </w:r>
      <w:bookmarkEnd w:id="249"/>
    </w:p>
    <w:p w:rsidR="006B65C2" w:rsidRPr="00BE7E79" w:rsidRDefault="006B65C2" w:rsidP="00245C6C">
      <w:pPr>
        <w:pStyle w:val="BodyText"/>
        <w:ind w:left="0"/>
        <w:rPr>
          <w:rFonts w:ascii="Arial" w:hAnsi="Arial" w:cs="Arial"/>
          <w:lang w:val="bs-Latn-BA"/>
        </w:rPr>
      </w:pPr>
      <w:r w:rsidRPr="00BE7E79">
        <w:rPr>
          <w:rFonts w:ascii="Arial" w:hAnsi="Arial" w:cs="Arial"/>
          <w:lang w:val="bs-Latn-BA"/>
        </w:rPr>
        <w:t>Aktivnosti upravljanja otpadom (tretman i odlaganje) odnose se na emisije u vodu (procjedne vode), bilo kao ispuštanje ili kao prevenciju, kasnije možda značajnije. Monitoring izvještaji ukazuju na prekoračenje graničnih vrijednosti.</w:t>
      </w:r>
    </w:p>
    <w:p w:rsidR="006B65C2" w:rsidRPr="00BE7E79" w:rsidRDefault="006B65C2" w:rsidP="006B65C2">
      <w:pPr>
        <w:pStyle w:val="A-CaptionTab"/>
        <w:rPr>
          <w:rFonts w:ascii="Arial" w:hAnsi="Arial" w:cs="Arial"/>
          <w:bCs/>
          <w:sz w:val="20"/>
          <w:szCs w:val="20"/>
          <w:lang w:val="bs-Latn-BA" w:eastAsia="sr-Latn-ME"/>
        </w:rPr>
      </w:pPr>
      <w:bookmarkStart w:id="250" w:name="_Toc189941612"/>
      <w:r w:rsidRPr="00BE7E79">
        <w:rPr>
          <w:rFonts w:ascii="Arial" w:hAnsi="Arial" w:cs="Arial"/>
          <w:sz w:val="20"/>
          <w:szCs w:val="20"/>
          <w:lang w:val="bs-Latn-BA"/>
        </w:rPr>
        <w:t>Tabela</w:t>
      </w:r>
      <w:r w:rsidR="00487428" w:rsidRPr="00BE7E79">
        <w:rPr>
          <w:rFonts w:ascii="Arial" w:hAnsi="Arial" w:cs="Arial"/>
          <w:sz w:val="20"/>
          <w:szCs w:val="20"/>
          <w:lang w:val="bs-Latn-BA"/>
        </w:rPr>
        <w:t xml:space="preserve"> 43</w:t>
      </w:r>
      <w:r w:rsidRPr="00BE7E79">
        <w:rPr>
          <w:rFonts w:ascii="Arial" w:hAnsi="Arial" w:cs="Arial"/>
          <w:sz w:val="20"/>
          <w:szCs w:val="20"/>
          <w:lang w:val="bs-Latn-BA"/>
        </w:rPr>
        <w:t xml:space="preserve">: </w:t>
      </w:r>
      <w:r w:rsidRPr="00BE7E79">
        <w:rPr>
          <w:rFonts w:ascii="Arial" w:hAnsi="Arial" w:cs="Arial"/>
          <w:sz w:val="20"/>
          <w:szCs w:val="20"/>
          <w:lang w:val="bs-Latn-BA"/>
        </w:rPr>
        <w:tab/>
        <w:t>SPU obim: Voda</w:t>
      </w:r>
      <w:bookmarkEnd w:id="250"/>
      <w:r w:rsidRPr="00BE7E79">
        <w:rPr>
          <w:rFonts w:ascii="Arial" w:hAnsi="Arial" w:cs="Arial"/>
          <w:sz w:val="20"/>
          <w:szCs w:val="20"/>
          <w:lang w:val="bs-Latn-BA"/>
        </w:rPr>
        <w:t xml:space="preserve"> </w:t>
      </w:r>
    </w:p>
    <w:tbl>
      <w:tblPr>
        <w:tblStyle w:val="TableGrid"/>
        <w:tblW w:w="8788" w:type="dxa"/>
        <w:tblInd w:w="846" w:type="dxa"/>
        <w:tblLook w:val="04A0" w:firstRow="1" w:lastRow="0" w:firstColumn="1" w:lastColumn="0" w:noHBand="0" w:noVBand="1"/>
      </w:tblPr>
      <w:tblGrid>
        <w:gridCol w:w="1843"/>
        <w:gridCol w:w="6945"/>
      </w:tblGrid>
      <w:tr w:rsidR="006B65C2" w:rsidRPr="00BE7E79" w:rsidTr="006B65C2">
        <w:trPr>
          <w:tblHeader/>
        </w:trPr>
        <w:tc>
          <w:tcPr>
            <w:tcW w:w="1843" w:type="dxa"/>
            <w:shd w:val="clear" w:color="auto" w:fill="F04E23"/>
            <w:vAlign w:val="center"/>
          </w:tcPr>
          <w:p w:rsidR="006B65C2" w:rsidRPr="00BE7E79" w:rsidRDefault="006B65C2" w:rsidP="006B65C2">
            <w:pPr>
              <w:pStyle w:val="A-Table"/>
              <w:rPr>
                <w:rFonts w:ascii="Arial" w:hAnsi="Arial" w:cs="Arial"/>
                <w:color w:val="FFFFFF" w:themeColor="background1"/>
                <w:sz w:val="20"/>
                <w:szCs w:val="20"/>
                <w:lang w:val="bs-Latn-BA"/>
              </w:rPr>
            </w:pPr>
            <w:r w:rsidRPr="00BE7E79">
              <w:rPr>
                <w:rFonts w:ascii="Arial" w:hAnsi="Arial" w:cs="Arial"/>
                <w:color w:val="FFFFFF" w:themeColor="background1"/>
                <w:sz w:val="20"/>
                <w:szCs w:val="20"/>
                <w:lang w:val="bs-Latn-BA"/>
              </w:rPr>
              <w:t>SPU pitanje</w:t>
            </w:r>
          </w:p>
        </w:tc>
        <w:tc>
          <w:tcPr>
            <w:tcW w:w="6945" w:type="dxa"/>
            <w:shd w:val="clear" w:color="auto" w:fill="F04E23"/>
            <w:vAlign w:val="center"/>
          </w:tcPr>
          <w:p w:rsidR="006B65C2" w:rsidRPr="00BE7E79" w:rsidRDefault="006B65C2" w:rsidP="006B65C2">
            <w:pPr>
              <w:pStyle w:val="A-Table"/>
              <w:rPr>
                <w:rFonts w:ascii="Arial" w:hAnsi="Arial" w:cs="Arial"/>
                <w:color w:val="FFFFFF" w:themeColor="background1"/>
                <w:sz w:val="20"/>
                <w:szCs w:val="20"/>
                <w:lang w:val="bs-Latn-BA"/>
              </w:rPr>
            </w:pPr>
            <w:r w:rsidRPr="00BE7E79">
              <w:rPr>
                <w:rFonts w:ascii="Arial" w:hAnsi="Arial" w:cs="Arial"/>
                <w:color w:val="FFFFFF" w:themeColor="background1"/>
                <w:sz w:val="20"/>
                <w:szCs w:val="20"/>
                <w:lang w:val="bs-Latn-BA"/>
              </w:rPr>
              <w:t>Potencijalna značajna ekološka pitanja za razmatranje u izvještaju o životnoj sredini</w:t>
            </w:r>
          </w:p>
        </w:tc>
      </w:tr>
      <w:tr w:rsidR="006B65C2" w:rsidRPr="00BE7E79" w:rsidTr="006B65C2">
        <w:tc>
          <w:tcPr>
            <w:tcW w:w="1843" w:type="dxa"/>
          </w:tcPr>
          <w:p w:rsidR="006B65C2" w:rsidRPr="00BE7E79" w:rsidRDefault="006B65C2" w:rsidP="006B65C2">
            <w:pPr>
              <w:pStyle w:val="A-TableTxt"/>
              <w:rPr>
                <w:rFonts w:ascii="Arial" w:hAnsi="Arial" w:cs="Arial"/>
                <w:sz w:val="20"/>
                <w:szCs w:val="20"/>
                <w:lang w:val="bs-Latn-BA"/>
              </w:rPr>
            </w:pPr>
            <w:r w:rsidRPr="00BE7E79">
              <w:rPr>
                <w:rFonts w:ascii="Arial" w:hAnsi="Arial" w:cs="Arial"/>
                <w:sz w:val="20"/>
                <w:szCs w:val="20"/>
                <w:lang w:val="bs-Latn-BA"/>
              </w:rPr>
              <w:t>Relevantnost</w:t>
            </w:r>
          </w:p>
        </w:tc>
        <w:tc>
          <w:tcPr>
            <w:tcW w:w="6945" w:type="dxa"/>
          </w:tcPr>
          <w:p w:rsidR="006B65C2" w:rsidRPr="00BE7E79" w:rsidRDefault="006B65C2" w:rsidP="006B65C2">
            <w:pPr>
              <w:pStyle w:val="A-TableTxt"/>
              <w:rPr>
                <w:rFonts w:ascii="Arial" w:hAnsi="Arial" w:cs="Arial"/>
                <w:sz w:val="20"/>
                <w:szCs w:val="20"/>
                <w:lang w:val="bs-Latn-BA"/>
              </w:rPr>
            </w:pPr>
            <w:r w:rsidRPr="00BE7E79">
              <w:rPr>
                <w:rFonts w:ascii="Arial" w:hAnsi="Arial" w:cs="Arial"/>
                <w:sz w:val="20"/>
                <w:szCs w:val="20"/>
                <w:lang w:val="bs-Latn-BA"/>
              </w:rPr>
              <w:t>Postoji značajan pritisak na vodne resurse u zemlji. Procjedne vode sa deponija identifikovane su kao veliki rizik za vodenu sredinu i ekosisteme.</w:t>
            </w:r>
          </w:p>
        </w:tc>
      </w:tr>
      <w:tr w:rsidR="006B65C2" w:rsidRPr="00BE7E79" w:rsidTr="006B65C2">
        <w:tc>
          <w:tcPr>
            <w:tcW w:w="1843" w:type="dxa"/>
          </w:tcPr>
          <w:p w:rsidR="006B65C2" w:rsidRPr="00BE7E79" w:rsidRDefault="006B65C2" w:rsidP="006B65C2">
            <w:pPr>
              <w:pStyle w:val="A-TableTxt"/>
              <w:rPr>
                <w:rFonts w:ascii="Arial" w:hAnsi="Arial" w:cs="Arial"/>
                <w:sz w:val="20"/>
                <w:szCs w:val="20"/>
                <w:lang w:val="bs-Latn-BA"/>
              </w:rPr>
            </w:pPr>
            <w:r w:rsidRPr="00BE7E79">
              <w:rPr>
                <w:rFonts w:ascii="Arial" w:hAnsi="Arial" w:cs="Arial"/>
                <w:sz w:val="20"/>
                <w:szCs w:val="20"/>
                <w:lang w:val="bs-Latn-BA"/>
              </w:rPr>
              <w:t>Kvalitet vode</w:t>
            </w:r>
          </w:p>
        </w:tc>
        <w:tc>
          <w:tcPr>
            <w:tcW w:w="6945" w:type="dxa"/>
          </w:tcPr>
          <w:p w:rsidR="006B65C2" w:rsidRPr="00BE7E79" w:rsidRDefault="006B65C2" w:rsidP="006B65C2">
            <w:pPr>
              <w:pStyle w:val="A-TableTxt"/>
              <w:spacing w:after="0" w:line="240" w:lineRule="auto"/>
              <w:rPr>
                <w:rFonts w:ascii="Arial" w:hAnsi="Arial" w:cs="Arial"/>
                <w:sz w:val="20"/>
                <w:szCs w:val="20"/>
                <w:lang w:val="bs-Latn-BA"/>
              </w:rPr>
            </w:pPr>
            <w:r w:rsidRPr="00BE7E79">
              <w:rPr>
                <w:rFonts w:ascii="Arial" w:hAnsi="Arial" w:cs="Arial"/>
                <w:sz w:val="20"/>
                <w:szCs w:val="20"/>
                <w:lang w:val="bs-Latn-BA"/>
              </w:rPr>
              <w:t>Mogućnosti</w:t>
            </w:r>
          </w:p>
          <w:p w:rsidR="006B65C2" w:rsidRPr="00BE7E79" w:rsidRDefault="006B65C2" w:rsidP="006B65C2">
            <w:pPr>
              <w:pStyle w:val="A-TabBull"/>
              <w:rPr>
                <w:rFonts w:ascii="Arial" w:hAnsi="Arial" w:cs="Arial"/>
                <w:sz w:val="20"/>
                <w:szCs w:val="20"/>
              </w:rPr>
            </w:pPr>
            <w:r w:rsidRPr="00BE7E79">
              <w:rPr>
                <w:rFonts w:ascii="Arial" w:hAnsi="Arial" w:cs="Arial"/>
                <w:sz w:val="20"/>
                <w:szCs w:val="20"/>
              </w:rPr>
              <w:t>Eksploatacija resursa i proizvodnja mogu zahtijevati vodu i imati štetne učinke na kvalitetu vode, što bi se moglo izbjeći dizajnom koji ide u pravcu smanjenja nastanka otpada, te ponovnom upotrebom i recikliranjem proizvoda i materijala,</w:t>
            </w:r>
          </w:p>
          <w:p w:rsidR="006B65C2" w:rsidRPr="00BE7E79" w:rsidRDefault="006B65C2" w:rsidP="006B65C2">
            <w:pPr>
              <w:pStyle w:val="A-TabBull"/>
              <w:rPr>
                <w:rFonts w:ascii="Arial" w:hAnsi="Arial" w:cs="Arial"/>
                <w:sz w:val="20"/>
                <w:szCs w:val="20"/>
              </w:rPr>
            </w:pPr>
            <w:r w:rsidRPr="00BE7E79">
              <w:rPr>
                <w:rFonts w:ascii="Arial" w:hAnsi="Arial" w:cs="Arial"/>
                <w:sz w:val="20"/>
                <w:szCs w:val="20"/>
              </w:rPr>
              <w:t>Spriječiti direktne emisije iz aktivnosti upravljanja otpadom</w:t>
            </w:r>
          </w:p>
          <w:p w:rsidR="006B65C2" w:rsidRPr="00BE7E79" w:rsidRDefault="006B65C2" w:rsidP="006B65C2">
            <w:pPr>
              <w:pStyle w:val="A-TabBull"/>
              <w:rPr>
                <w:rFonts w:ascii="Arial" w:hAnsi="Arial" w:cs="Arial"/>
                <w:sz w:val="20"/>
                <w:szCs w:val="20"/>
              </w:rPr>
            </w:pPr>
            <w:r w:rsidRPr="00BE7E79">
              <w:rPr>
                <w:rFonts w:ascii="Arial" w:hAnsi="Arial" w:cs="Arial"/>
                <w:sz w:val="20"/>
                <w:szCs w:val="20"/>
              </w:rPr>
              <w:t>Poboljšati kvalitet površinskih i podzemnih voda</w:t>
            </w:r>
          </w:p>
          <w:p w:rsidR="006B65C2" w:rsidRPr="00BE7E79" w:rsidRDefault="006B65C2" w:rsidP="006B65C2">
            <w:pPr>
              <w:pStyle w:val="A-TabBull"/>
              <w:rPr>
                <w:rFonts w:ascii="Arial" w:hAnsi="Arial" w:cs="Arial"/>
                <w:sz w:val="20"/>
                <w:szCs w:val="20"/>
              </w:rPr>
            </w:pPr>
            <w:r w:rsidRPr="00BE7E79">
              <w:rPr>
                <w:rFonts w:ascii="Arial" w:hAnsi="Arial" w:cs="Arial"/>
                <w:sz w:val="20"/>
                <w:szCs w:val="20"/>
              </w:rPr>
              <w:t>Prevencija/smanjenje bolesti povezanih sa higijenom</w:t>
            </w:r>
          </w:p>
          <w:p w:rsidR="006B65C2" w:rsidRPr="00BE7E79" w:rsidRDefault="006B65C2" w:rsidP="006B65C2">
            <w:pPr>
              <w:pStyle w:val="A-TableTxt"/>
              <w:spacing w:after="0" w:line="240" w:lineRule="auto"/>
              <w:rPr>
                <w:rFonts w:ascii="Arial" w:hAnsi="Arial" w:cs="Arial"/>
                <w:sz w:val="20"/>
                <w:szCs w:val="20"/>
                <w:lang w:val="bs-Latn-BA"/>
              </w:rPr>
            </w:pPr>
            <w:r w:rsidRPr="00BE7E79">
              <w:rPr>
                <w:rFonts w:ascii="Arial" w:hAnsi="Arial" w:cs="Arial"/>
                <w:sz w:val="20"/>
                <w:szCs w:val="20"/>
                <w:lang w:val="bs-Latn-BA"/>
              </w:rPr>
              <w:t>Izazovi</w:t>
            </w:r>
          </w:p>
          <w:p w:rsidR="006B65C2" w:rsidRPr="00BE7E79" w:rsidRDefault="006B65C2" w:rsidP="006B65C2">
            <w:pPr>
              <w:pStyle w:val="A-TabBull"/>
              <w:rPr>
                <w:rFonts w:ascii="Arial" w:hAnsi="Arial" w:cs="Arial"/>
                <w:sz w:val="20"/>
                <w:szCs w:val="20"/>
              </w:rPr>
            </w:pPr>
            <w:r w:rsidRPr="00BE7E79">
              <w:rPr>
                <w:rFonts w:ascii="Arial" w:hAnsi="Arial" w:cs="Arial"/>
                <w:sz w:val="20"/>
                <w:szCs w:val="20"/>
              </w:rPr>
              <w:t>Omogućavanje rasta i razvoja bez ugrožavanja postizanja ciljeva Okvirne direktive o otpadu</w:t>
            </w:r>
          </w:p>
          <w:p w:rsidR="006B65C2" w:rsidRPr="00BE7E79" w:rsidRDefault="006B65C2" w:rsidP="006B65C2">
            <w:pPr>
              <w:pStyle w:val="A-TabBull"/>
              <w:rPr>
                <w:rFonts w:ascii="Arial" w:hAnsi="Arial" w:cs="Arial"/>
                <w:sz w:val="20"/>
                <w:szCs w:val="20"/>
              </w:rPr>
            </w:pPr>
            <w:r w:rsidRPr="00BE7E79">
              <w:rPr>
                <w:rFonts w:ascii="Arial" w:hAnsi="Arial" w:cs="Arial"/>
                <w:sz w:val="20"/>
                <w:szCs w:val="20"/>
              </w:rPr>
              <w:t xml:space="preserve">Zaštita od zagađenja ekosistema zavisnih od vode </w:t>
            </w:r>
          </w:p>
          <w:p w:rsidR="006B65C2" w:rsidRPr="00BE7E79" w:rsidRDefault="006B65C2" w:rsidP="006B65C2">
            <w:pPr>
              <w:pStyle w:val="A-TabBull"/>
              <w:rPr>
                <w:rFonts w:ascii="Arial" w:hAnsi="Arial" w:cs="Arial"/>
                <w:sz w:val="20"/>
                <w:szCs w:val="20"/>
              </w:rPr>
            </w:pPr>
            <w:r w:rsidRPr="00BE7E79">
              <w:rPr>
                <w:rFonts w:ascii="Arial" w:hAnsi="Arial" w:cs="Arial"/>
                <w:sz w:val="20"/>
                <w:szCs w:val="20"/>
              </w:rPr>
              <w:t>Morfološki uticaji na vodna tijela od inženjerskih i drugih radova, uzimajući u obzir rizik od poplava</w:t>
            </w:r>
          </w:p>
          <w:p w:rsidR="006B65C2" w:rsidRPr="00BE7E79" w:rsidRDefault="006B65C2" w:rsidP="006B65C2">
            <w:pPr>
              <w:pStyle w:val="A-TabBull"/>
              <w:rPr>
                <w:rFonts w:ascii="Arial" w:hAnsi="Arial" w:cs="Arial"/>
                <w:sz w:val="20"/>
                <w:szCs w:val="20"/>
              </w:rPr>
            </w:pPr>
            <w:r w:rsidRPr="00BE7E79">
              <w:rPr>
                <w:rFonts w:ascii="Arial" w:hAnsi="Arial" w:cs="Arial"/>
                <w:sz w:val="20"/>
                <w:szCs w:val="20"/>
              </w:rPr>
              <w:t>Zagađenje vode iz tačkastih ili difuznih izvora</w:t>
            </w:r>
          </w:p>
        </w:tc>
      </w:tr>
      <w:tr w:rsidR="006B65C2" w:rsidRPr="00BE7E79" w:rsidTr="006B65C2">
        <w:tc>
          <w:tcPr>
            <w:tcW w:w="1843" w:type="dxa"/>
          </w:tcPr>
          <w:p w:rsidR="006B65C2" w:rsidRPr="00BE7E79" w:rsidRDefault="006B65C2" w:rsidP="006B65C2">
            <w:pPr>
              <w:pStyle w:val="A-TableTxt"/>
              <w:rPr>
                <w:rFonts w:ascii="Arial" w:hAnsi="Arial" w:cs="Arial"/>
                <w:sz w:val="20"/>
                <w:szCs w:val="20"/>
                <w:lang w:val="bs-Latn-BA"/>
              </w:rPr>
            </w:pPr>
            <w:r w:rsidRPr="00BE7E79">
              <w:rPr>
                <w:rFonts w:ascii="Arial" w:hAnsi="Arial" w:cs="Arial"/>
                <w:sz w:val="20"/>
                <w:szCs w:val="20"/>
                <w:lang w:val="bs-Latn-BA"/>
              </w:rPr>
              <w:t>SPU cilj</w:t>
            </w:r>
          </w:p>
        </w:tc>
        <w:tc>
          <w:tcPr>
            <w:tcW w:w="6945" w:type="dxa"/>
          </w:tcPr>
          <w:p w:rsidR="006B65C2" w:rsidRPr="00BE7E79" w:rsidRDefault="006B65C2" w:rsidP="006B65C2">
            <w:pPr>
              <w:pStyle w:val="A-TabBull"/>
              <w:rPr>
                <w:rFonts w:ascii="Arial" w:hAnsi="Arial" w:cs="Arial"/>
                <w:sz w:val="20"/>
                <w:szCs w:val="20"/>
              </w:rPr>
            </w:pPr>
            <w:r w:rsidRPr="00BE7E79">
              <w:rPr>
                <w:rFonts w:ascii="Arial" w:hAnsi="Arial" w:cs="Arial"/>
                <w:sz w:val="20"/>
                <w:szCs w:val="20"/>
              </w:rPr>
              <w:t>Zaštita kvaliteta vode od otpada</w:t>
            </w:r>
          </w:p>
          <w:p w:rsidR="006B65C2" w:rsidRPr="00BE7E79" w:rsidRDefault="006B65C2" w:rsidP="006B65C2">
            <w:pPr>
              <w:pStyle w:val="A-TabBull"/>
              <w:rPr>
                <w:rFonts w:ascii="Arial" w:hAnsi="Arial" w:cs="Arial"/>
                <w:sz w:val="20"/>
                <w:szCs w:val="20"/>
              </w:rPr>
            </w:pPr>
            <w:r w:rsidRPr="00BE7E79">
              <w:rPr>
                <w:rFonts w:ascii="Arial" w:hAnsi="Arial" w:cs="Arial"/>
                <w:sz w:val="20"/>
                <w:szCs w:val="20"/>
              </w:rPr>
              <w:t>Zaštita od povećanog rizika od poplava kao rezultat aktivnosti upravljanja otpadom</w:t>
            </w:r>
          </w:p>
          <w:p w:rsidR="006B65C2" w:rsidRPr="00BE7E79" w:rsidRDefault="006B65C2" w:rsidP="006B65C2">
            <w:pPr>
              <w:pStyle w:val="A-TabBull"/>
              <w:rPr>
                <w:rFonts w:ascii="Arial" w:hAnsi="Arial" w:cs="Arial"/>
                <w:sz w:val="20"/>
                <w:szCs w:val="20"/>
              </w:rPr>
            </w:pPr>
            <w:r w:rsidRPr="00BE7E79">
              <w:rPr>
                <w:rFonts w:ascii="Arial" w:hAnsi="Arial" w:cs="Arial"/>
                <w:sz w:val="20"/>
                <w:szCs w:val="20"/>
              </w:rPr>
              <w:t>Zaštita vodnih resursa</w:t>
            </w:r>
          </w:p>
          <w:p w:rsidR="006B65C2" w:rsidRPr="00BE7E79" w:rsidRDefault="006B65C2" w:rsidP="006B65C2">
            <w:pPr>
              <w:pStyle w:val="A-TabBull"/>
              <w:rPr>
                <w:rFonts w:ascii="Arial" w:hAnsi="Arial" w:cs="Arial"/>
                <w:sz w:val="20"/>
                <w:szCs w:val="20"/>
              </w:rPr>
            </w:pPr>
            <w:r w:rsidRPr="00BE7E79">
              <w:rPr>
                <w:rFonts w:ascii="Arial" w:hAnsi="Arial" w:cs="Arial"/>
                <w:sz w:val="20"/>
                <w:szCs w:val="20"/>
              </w:rPr>
              <w:t>Postizanje i održavanje dobrog statusa i dobrog ekološkog potencijala vodnih tijela</w:t>
            </w:r>
          </w:p>
        </w:tc>
      </w:tr>
    </w:tbl>
    <w:p w:rsidR="006B65C2" w:rsidRPr="00BE7E79" w:rsidRDefault="006B65C2" w:rsidP="00A71AA5">
      <w:pPr>
        <w:pStyle w:val="Heading3"/>
        <w:rPr>
          <w:rFonts w:ascii="Arial" w:hAnsi="Arial"/>
          <w:lang w:val="bs-Latn-BA"/>
        </w:rPr>
      </w:pPr>
      <w:bookmarkStart w:id="251" w:name="_Toc193353910"/>
      <w:r w:rsidRPr="00BE7E79">
        <w:rPr>
          <w:rFonts w:ascii="Arial" w:hAnsi="Arial"/>
          <w:lang w:val="bs-Latn-BA"/>
        </w:rPr>
        <w:t>Zemljište</w:t>
      </w:r>
      <w:bookmarkEnd w:id="251"/>
    </w:p>
    <w:p w:rsidR="006B65C2" w:rsidRPr="00BE7E79" w:rsidRDefault="006B65C2" w:rsidP="00245C6C">
      <w:pPr>
        <w:pStyle w:val="BodyText"/>
        <w:ind w:left="0"/>
        <w:rPr>
          <w:rFonts w:ascii="Arial" w:hAnsi="Arial" w:cs="Arial"/>
          <w:lang w:val="bs-Latn-BA"/>
        </w:rPr>
      </w:pPr>
      <w:r w:rsidRPr="00BE7E79">
        <w:rPr>
          <w:rFonts w:ascii="Arial" w:hAnsi="Arial" w:cs="Arial"/>
          <w:lang w:val="bs-Latn-BA"/>
        </w:rPr>
        <w:t>Aktivnosti upravljanja otpadom (</w:t>
      </w:r>
      <w:r w:rsidR="007305F8" w:rsidRPr="00BE7E79">
        <w:rPr>
          <w:rFonts w:ascii="Arial" w:hAnsi="Arial" w:cs="Arial"/>
          <w:lang w:val="bs-Latn-BA"/>
        </w:rPr>
        <w:t>obrada</w:t>
      </w:r>
      <w:r w:rsidRPr="00BE7E79">
        <w:rPr>
          <w:rFonts w:ascii="Arial" w:hAnsi="Arial" w:cs="Arial"/>
          <w:lang w:val="bs-Latn-BA"/>
        </w:rPr>
        <w:t xml:space="preserve"> i odlaganje) se odnose na uticaj na zemljište i tlo, bilo kao ispuštanje ili kao prevenciju, kasnije možda značajnije. Monitoring izvještaji ukazuju na prekoračenje graničnih vrijednosti.</w:t>
      </w:r>
    </w:p>
    <w:p w:rsidR="006B65C2" w:rsidRPr="00BE7E79" w:rsidRDefault="006B65C2" w:rsidP="00245C6C">
      <w:pPr>
        <w:pStyle w:val="BodyText"/>
        <w:ind w:left="0"/>
        <w:rPr>
          <w:rFonts w:ascii="Arial" w:hAnsi="Arial" w:cs="Arial"/>
          <w:lang w:val="bs-Latn-BA"/>
        </w:rPr>
      </w:pPr>
      <w:r w:rsidRPr="00BE7E79">
        <w:rPr>
          <w:rFonts w:ascii="Arial" w:hAnsi="Arial" w:cs="Arial"/>
          <w:lang w:val="bs-Latn-BA"/>
        </w:rPr>
        <w:t>Crnogorska privreda se oslanja na svoju poljoprivrednu osnovu i kao takav se zemljišni resurs smatra veoma važnim. Osim što je osnova za sektor poljoprivrede i šumarstva, pruža i druge bitne usluge kao što su resursi podzemnih voda, stanište za floru i faunu i kruženje nutrijenata.</w:t>
      </w:r>
    </w:p>
    <w:p w:rsidR="006B65C2" w:rsidRPr="00BE7E79" w:rsidRDefault="006B65C2" w:rsidP="006B65C2">
      <w:pPr>
        <w:pStyle w:val="A-CaptionTab"/>
        <w:rPr>
          <w:rFonts w:ascii="Arial" w:hAnsi="Arial" w:cs="Arial"/>
          <w:bCs/>
          <w:sz w:val="20"/>
          <w:szCs w:val="20"/>
          <w:lang w:val="bs-Latn-BA"/>
        </w:rPr>
      </w:pPr>
      <w:bookmarkStart w:id="252" w:name="_Toc189941613"/>
      <w:r w:rsidRPr="00BE7E79">
        <w:rPr>
          <w:rFonts w:ascii="Arial" w:hAnsi="Arial" w:cs="Arial"/>
          <w:sz w:val="20"/>
          <w:szCs w:val="20"/>
          <w:lang w:val="bs-Latn-BA"/>
        </w:rPr>
        <w:t>Tabela</w:t>
      </w:r>
      <w:r w:rsidR="00487428" w:rsidRPr="00BE7E79">
        <w:rPr>
          <w:rFonts w:ascii="Arial" w:hAnsi="Arial" w:cs="Arial"/>
          <w:sz w:val="20"/>
          <w:szCs w:val="20"/>
          <w:lang w:val="bs-Latn-BA"/>
        </w:rPr>
        <w:t xml:space="preserve"> 44</w:t>
      </w:r>
      <w:r w:rsidRPr="00BE7E79">
        <w:rPr>
          <w:rFonts w:ascii="Arial" w:hAnsi="Arial" w:cs="Arial"/>
          <w:sz w:val="20"/>
          <w:szCs w:val="20"/>
          <w:lang w:val="bs-Latn-BA"/>
        </w:rPr>
        <w:t xml:space="preserve">: </w:t>
      </w:r>
      <w:r w:rsidRPr="00BE7E79">
        <w:rPr>
          <w:rFonts w:ascii="Arial" w:hAnsi="Arial" w:cs="Arial"/>
          <w:sz w:val="20"/>
          <w:szCs w:val="20"/>
          <w:lang w:val="bs-Latn-BA"/>
        </w:rPr>
        <w:tab/>
        <w:t>SPU obim: Zemljište</w:t>
      </w:r>
      <w:bookmarkEnd w:id="252"/>
    </w:p>
    <w:tbl>
      <w:tblPr>
        <w:tblStyle w:val="TableGrid"/>
        <w:tblW w:w="8788" w:type="dxa"/>
        <w:tblInd w:w="846" w:type="dxa"/>
        <w:tblLook w:val="04A0" w:firstRow="1" w:lastRow="0" w:firstColumn="1" w:lastColumn="0" w:noHBand="0" w:noVBand="1"/>
      </w:tblPr>
      <w:tblGrid>
        <w:gridCol w:w="1843"/>
        <w:gridCol w:w="6945"/>
      </w:tblGrid>
      <w:tr w:rsidR="006B65C2" w:rsidRPr="00BE7E79" w:rsidTr="006B65C2">
        <w:trPr>
          <w:tblHeader/>
        </w:trPr>
        <w:tc>
          <w:tcPr>
            <w:tcW w:w="1843" w:type="dxa"/>
            <w:shd w:val="clear" w:color="auto" w:fill="F04E23"/>
            <w:vAlign w:val="center"/>
          </w:tcPr>
          <w:p w:rsidR="006B65C2" w:rsidRPr="00BE7E79" w:rsidRDefault="006B65C2" w:rsidP="006B65C2">
            <w:pPr>
              <w:pStyle w:val="A-Table"/>
              <w:rPr>
                <w:rFonts w:ascii="Arial" w:hAnsi="Arial" w:cs="Arial"/>
                <w:color w:val="FFFFFF" w:themeColor="background1"/>
                <w:sz w:val="20"/>
                <w:szCs w:val="20"/>
                <w:lang w:val="bs-Latn-BA"/>
              </w:rPr>
            </w:pPr>
            <w:r w:rsidRPr="00BE7E79">
              <w:rPr>
                <w:rFonts w:ascii="Arial" w:hAnsi="Arial" w:cs="Arial"/>
                <w:color w:val="FFFFFF" w:themeColor="background1"/>
                <w:sz w:val="20"/>
                <w:szCs w:val="20"/>
                <w:lang w:val="bs-Latn-BA"/>
              </w:rPr>
              <w:t>SPU pitanje</w:t>
            </w:r>
          </w:p>
        </w:tc>
        <w:tc>
          <w:tcPr>
            <w:tcW w:w="6945" w:type="dxa"/>
            <w:shd w:val="clear" w:color="auto" w:fill="F04E23"/>
            <w:vAlign w:val="center"/>
          </w:tcPr>
          <w:p w:rsidR="006B65C2" w:rsidRPr="00BE7E79" w:rsidRDefault="006B65C2" w:rsidP="006B65C2">
            <w:pPr>
              <w:pStyle w:val="A-Table"/>
              <w:rPr>
                <w:rFonts w:ascii="Arial" w:hAnsi="Arial" w:cs="Arial"/>
                <w:color w:val="FFFFFF" w:themeColor="background1"/>
                <w:sz w:val="20"/>
                <w:szCs w:val="20"/>
                <w:lang w:val="bs-Latn-BA"/>
              </w:rPr>
            </w:pPr>
            <w:r w:rsidRPr="00BE7E79">
              <w:rPr>
                <w:rFonts w:ascii="Arial" w:hAnsi="Arial" w:cs="Arial"/>
                <w:color w:val="FFFFFF" w:themeColor="background1"/>
                <w:sz w:val="20"/>
                <w:szCs w:val="20"/>
                <w:lang w:val="bs-Latn-BA"/>
              </w:rPr>
              <w:t>Potencijalna značajna ekološka pitanja za razmatranje u izvještaju o životnoj sredini</w:t>
            </w:r>
          </w:p>
        </w:tc>
      </w:tr>
      <w:tr w:rsidR="006B65C2" w:rsidRPr="00BE7E79" w:rsidTr="006B65C2">
        <w:tc>
          <w:tcPr>
            <w:tcW w:w="1843" w:type="dxa"/>
          </w:tcPr>
          <w:p w:rsidR="006B65C2" w:rsidRPr="00BE7E79" w:rsidRDefault="006B65C2" w:rsidP="006B65C2">
            <w:pPr>
              <w:pStyle w:val="A-TableTxt"/>
              <w:rPr>
                <w:rFonts w:ascii="Arial" w:hAnsi="Arial" w:cs="Arial"/>
                <w:sz w:val="20"/>
                <w:szCs w:val="20"/>
                <w:lang w:val="bs-Latn-BA"/>
              </w:rPr>
            </w:pPr>
            <w:r w:rsidRPr="00BE7E79">
              <w:rPr>
                <w:rFonts w:ascii="Arial" w:hAnsi="Arial" w:cs="Arial"/>
                <w:sz w:val="20"/>
                <w:szCs w:val="20"/>
                <w:lang w:val="bs-Latn-BA"/>
              </w:rPr>
              <w:t>Relevantnost</w:t>
            </w:r>
          </w:p>
        </w:tc>
        <w:tc>
          <w:tcPr>
            <w:tcW w:w="6945" w:type="dxa"/>
          </w:tcPr>
          <w:p w:rsidR="006B65C2" w:rsidRPr="00BE7E79" w:rsidRDefault="006B65C2" w:rsidP="006B65C2">
            <w:pPr>
              <w:pStyle w:val="A-TableTxt"/>
              <w:rPr>
                <w:rFonts w:ascii="Arial" w:hAnsi="Arial" w:cs="Arial"/>
                <w:sz w:val="20"/>
                <w:szCs w:val="20"/>
                <w:lang w:val="bs-Latn-BA"/>
              </w:rPr>
            </w:pPr>
            <w:r w:rsidRPr="00BE7E79">
              <w:rPr>
                <w:rFonts w:ascii="Arial" w:hAnsi="Arial" w:cs="Arial"/>
                <w:sz w:val="20"/>
                <w:szCs w:val="20"/>
                <w:lang w:val="bs-Latn-BA"/>
              </w:rPr>
              <w:t>Tlo je neobnovljiv resurs osjetljiv na promjene u korišćenju zemljišta. Izgradnja infrastrukture za upravljanje otpadom ima potencijal da utiče na korišćenje zemljišta i tla. Uticaji mogu biti direktni (na primjer, gubitak ili oštećenje zemljišta i tla zbog novog razvoja) ili indirektni.</w:t>
            </w:r>
          </w:p>
          <w:p w:rsidR="006B65C2" w:rsidRPr="00BE7E79" w:rsidRDefault="006B65C2" w:rsidP="006B65C2">
            <w:pPr>
              <w:pStyle w:val="A-TableTxt"/>
              <w:rPr>
                <w:rFonts w:ascii="Arial" w:hAnsi="Arial" w:cs="Arial"/>
                <w:sz w:val="20"/>
                <w:szCs w:val="20"/>
                <w:lang w:val="bs-Latn-BA"/>
              </w:rPr>
            </w:pPr>
            <w:r w:rsidRPr="00BE7E79">
              <w:rPr>
                <w:rFonts w:ascii="Arial" w:hAnsi="Arial" w:cs="Arial"/>
                <w:sz w:val="20"/>
                <w:szCs w:val="20"/>
                <w:lang w:val="bs-Latn-BA"/>
              </w:rPr>
              <w:t>Sekundarni uticaji upravljanja otpadom uključuju kontaminaciju tla i vode, npr. sa deponija, što rezultira kontaminacijom tla i smećem u lokalnoj okolini.</w:t>
            </w:r>
          </w:p>
        </w:tc>
      </w:tr>
      <w:tr w:rsidR="006B65C2" w:rsidRPr="00BE7E79" w:rsidTr="006B65C2">
        <w:tc>
          <w:tcPr>
            <w:tcW w:w="1843" w:type="dxa"/>
          </w:tcPr>
          <w:p w:rsidR="006B65C2" w:rsidRPr="00BE7E79" w:rsidRDefault="006B65C2" w:rsidP="006B65C2">
            <w:pPr>
              <w:pStyle w:val="A-TableTxt"/>
              <w:rPr>
                <w:rFonts w:ascii="Arial" w:hAnsi="Arial" w:cs="Arial"/>
                <w:sz w:val="20"/>
                <w:szCs w:val="20"/>
                <w:lang w:val="bs-Latn-BA"/>
              </w:rPr>
            </w:pPr>
            <w:r w:rsidRPr="00BE7E79">
              <w:rPr>
                <w:rFonts w:ascii="Arial" w:hAnsi="Arial" w:cs="Arial"/>
                <w:sz w:val="20"/>
                <w:szCs w:val="20"/>
                <w:lang w:val="bs-Latn-BA"/>
              </w:rPr>
              <w:t>Kvalitet tla</w:t>
            </w:r>
          </w:p>
        </w:tc>
        <w:tc>
          <w:tcPr>
            <w:tcW w:w="6945" w:type="dxa"/>
          </w:tcPr>
          <w:p w:rsidR="006B65C2" w:rsidRPr="00BE7E79" w:rsidRDefault="006B65C2" w:rsidP="006B65C2">
            <w:pPr>
              <w:pStyle w:val="A-TableTxt"/>
              <w:spacing w:after="0" w:line="240" w:lineRule="auto"/>
              <w:rPr>
                <w:rFonts w:ascii="Arial" w:hAnsi="Arial" w:cs="Arial"/>
                <w:sz w:val="20"/>
                <w:szCs w:val="20"/>
                <w:lang w:val="bs-Latn-BA"/>
              </w:rPr>
            </w:pPr>
            <w:r w:rsidRPr="00BE7E79">
              <w:rPr>
                <w:rFonts w:ascii="Arial" w:hAnsi="Arial" w:cs="Arial"/>
                <w:sz w:val="20"/>
                <w:szCs w:val="20"/>
                <w:lang w:val="bs-Latn-BA"/>
              </w:rPr>
              <w:t>Mogućnosti</w:t>
            </w:r>
          </w:p>
          <w:p w:rsidR="006B65C2" w:rsidRPr="00BE7E79" w:rsidRDefault="006B65C2" w:rsidP="006B65C2">
            <w:pPr>
              <w:pStyle w:val="A-TabBull2"/>
              <w:rPr>
                <w:rFonts w:ascii="Arial" w:hAnsi="Arial" w:cs="Arial"/>
                <w:sz w:val="20"/>
                <w:szCs w:val="20"/>
                <w:lang w:val="bs-Latn-BA"/>
              </w:rPr>
            </w:pPr>
            <w:r w:rsidRPr="00BE7E79">
              <w:rPr>
                <w:rFonts w:ascii="Arial" w:hAnsi="Arial" w:cs="Arial"/>
                <w:sz w:val="20"/>
                <w:szCs w:val="20"/>
                <w:lang w:val="bs-Latn-BA"/>
              </w:rPr>
              <w:t>Minimiziranje potražnje za deponijama uz podršku većeg recikliranja i povrata materijala moglo bi pomoći u zaštiti geomorfoloških funkcija i usluga</w:t>
            </w:r>
          </w:p>
          <w:p w:rsidR="006B65C2" w:rsidRPr="00BE7E79" w:rsidRDefault="006B65C2" w:rsidP="006B65C2">
            <w:pPr>
              <w:pStyle w:val="A-TabBull2"/>
              <w:rPr>
                <w:rFonts w:ascii="Arial" w:hAnsi="Arial" w:cs="Arial"/>
                <w:sz w:val="20"/>
                <w:szCs w:val="20"/>
                <w:lang w:val="bs-Latn-BA"/>
              </w:rPr>
            </w:pPr>
            <w:r w:rsidRPr="00BE7E79">
              <w:rPr>
                <w:rFonts w:ascii="Arial" w:hAnsi="Arial" w:cs="Arial"/>
                <w:sz w:val="20"/>
                <w:szCs w:val="20"/>
                <w:lang w:val="bs-Latn-BA"/>
              </w:rPr>
              <w:t>Upotreba kompostiranog organskog otpada na zemljištu može imati povoljan učinak na kvalitet tla</w:t>
            </w:r>
          </w:p>
          <w:p w:rsidR="006B65C2" w:rsidRPr="00BE7E79" w:rsidRDefault="006B65C2" w:rsidP="006B65C2">
            <w:pPr>
              <w:pStyle w:val="A-TabBull2"/>
              <w:rPr>
                <w:rFonts w:ascii="Arial" w:hAnsi="Arial" w:cs="Arial"/>
                <w:sz w:val="20"/>
                <w:szCs w:val="20"/>
                <w:lang w:val="bs-Latn-BA"/>
              </w:rPr>
            </w:pPr>
            <w:r w:rsidRPr="00BE7E79">
              <w:rPr>
                <w:rFonts w:ascii="Arial" w:hAnsi="Arial" w:cs="Arial"/>
                <w:sz w:val="20"/>
                <w:szCs w:val="20"/>
                <w:lang w:val="bs-Latn-BA"/>
              </w:rPr>
              <w:t>Korišćenje hijerarhije otpada za poboljšanje efikasnosti korišćenja resursa moglo bi smanjiti ekstrakciju sirovina</w:t>
            </w:r>
          </w:p>
          <w:p w:rsidR="006B65C2" w:rsidRPr="00BE7E79" w:rsidRDefault="006B65C2" w:rsidP="006B65C2">
            <w:pPr>
              <w:pStyle w:val="A-TabBull2"/>
              <w:rPr>
                <w:rFonts w:ascii="Arial" w:hAnsi="Arial" w:cs="Arial"/>
                <w:sz w:val="20"/>
                <w:szCs w:val="20"/>
                <w:lang w:val="bs-Latn-BA"/>
              </w:rPr>
            </w:pPr>
            <w:r w:rsidRPr="00BE7E79">
              <w:rPr>
                <w:rFonts w:ascii="Arial" w:hAnsi="Arial" w:cs="Arial"/>
                <w:sz w:val="20"/>
                <w:szCs w:val="20"/>
                <w:lang w:val="bs-Latn-BA"/>
              </w:rPr>
              <w:t>Spriječiti direktne emisije iz aktivnosti upravljanja otpadom</w:t>
            </w:r>
          </w:p>
          <w:p w:rsidR="006B65C2" w:rsidRPr="00BE7E79" w:rsidRDefault="006B65C2" w:rsidP="006B65C2">
            <w:pPr>
              <w:pStyle w:val="A-TabBull2"/>
              <w:rPr>
                <w:rFonts w:ascii="Arial" w:hAnsi="Arial" w:cs="Arial"/>
                <w:sz w:val="20"/>
                <w:szCs w:val="20"/>
              </w:rPr>
            </w:pPr>
            <w:r w:rsidRPr="00BE7E79">
              <w:rPr>
                <w:rFonts w:ascii="Arial" w:hAnsi="Arial" w:cs="Arial"/>
                <w:sz w:val="20"/>
                <w:szCs w:val="20"/>
              </w:rPr>
              <w:t>Sprečavanje/smanjenje uticaja na poljoprivredu</w:t>
            </w:r>
          </w:p>
          <w:p w:rsidR="006B65C2" w:rsidRPr="00BE7E79" w:rsidRDefault="006B65C2" w:rsidP="006B65C2">
            <w:pPr>
              <w:pStyle w:val="A-TabBull2"/>
              <w:rPr>
                <w:rFonts w:ascii="Arial" w:hAnsi="Arial" w:cs="Arial"/>
                <w:sz w:val="20"/>
                <w:szCs w:val="20"/>
              </w:rPr>
            </w:pPr>
            <w:r w:rsidRPr="00BE7E79">
              <w:rPr>
                <w:rFonts w:ascii="Arial" w:hAnsi="Arial" w:cs="Arial"/>
                <w:sz w:val="20"/>
                <w:szCs w:val="20"/>
              </w:rPr>
              <w:t>Korišćenje postojećih braunfild lokacija</w:t>
            </w:r>
          </w:p>
          <w:p w:rsidR="006B65C2" w:rsidRPr="00BE7E79" w:rsidRDefault="006B65C2" w:rsidP="006B65C2">
            <w:pPr>
              <w:pStyle w:val="A-TabBull2"/>
              <w:rPr>
                <w:rFonts w:ascii="Arial" w:hAnsi="Arial" w:cs="Arial"/>
                <w:sz w:val="20"/>
                <w:szCs w:val="20"/>
              </w:rPr>
            </w:pPr>
            <w:r w:rsidRPr="00BE7E79">
              <w:rPr>
                <w:rFonts w:ascii="Arial" w:hAnsi="Arial" w:cs="Arial"/>
                <w:sz w:val="20"/>
                <w:szCs w:val="20"/>
              </w:rPr>
              <w:t>Zatvaranje deponija i sanacija kontaminiranih lokacija</w:t>
            </w:r>
          </w:p>
          <w:p w:rsidR="006B65C2" w:rsidRPr="00BE7E79" w:rsidRDefault="006B65C2" w:rsidP="006B65C2">
            <w:pPr>
              <w:pStyle w:val="A-TableTxt"/>
              <w:spacing w:after="0" w:line="240" w:lineRule="auto"/>
              <w:rPr>
                <w:rFonts w:ascii="Arial" w:hAnsi="Arial" w:cs="Arial"/>
                <w:sz w:val="20"/>
                <w:szCs w:val="20"/>
                <w:lang w:val="bs-Latn-BA"/>
              </w:rPr>
            </w:pPr>
            <w:r w:rsidRPr="00BE7E79">
              <w:rPr>
                <w:rFonts w:ascii="Arial" w:hAnsi="Arial" w:cs="Arial"/>
                <w:sz w:val="20"/>
                <w:szCs w:val="20"/>
                <w:lang w:val="bs-Latn-BA"/>
              </w:rPr>
              <w:t>Izazovi</w:t>
            </w:r>
          </w:p>
          <w:p w:rsidR="006B65C2" w:rsidRPr="00BE7E79" w:rsidRDefault="006B65C2" w:rsidP="006B65C2">
            <w:pPr>
              <w:pStyle w:val="A-TabBull2"/>
              <w:rPr>
                <w:rFonts w:ascii="Arial" w:hAnsi="Arial" w:cs="Arial"/>
                <w:sz w:val="20"/>
                <w:szCs w:val="20"/>
                <w:lang w:val="bs-Latn-BA"/>
              </w:rPr>
            </w:pPr>
            <w:r w:rsidRPr="00BE7E79">
              <w:rPr>
                <w:rFonts w:ascii="Arial" w:hAnsi="Arial" w:cs="Arial"/>
                <w:sz w:val="20"/>
                <w:szCs w:val="20"/>
                <w:lang w:val="bs-Latn-BA"/>
              </w:rPr>
              <w:t>Uzimanje najmanje novog zemljišta za grinfild aktivnosti</w:t>
            </w:r>
          </w:p>
          <w:p w:rsidR="006B65C2" w:rsidRPr="00BE7E79" w:rsidRDefault="006B65C2" w:rsidP="006B65C2">
            <w:pPr>
              <w:pStyle w:val="A-TabBull2"/>
              <w:rPr>
                <w:rFonts w:ascii="Arial" w:hAnsi="Arial" w:cs="Arial"/>
                <w:sz w:val="20"/>
                <w:szCs w:val="20"/>
                <w:lang w:val="de-DE"/>
              </w:rPr>
            </w:pPr>
            <w:r w:rsidRPr="00BE7E79">
              <w:rPr>
                <w:rFonts w:ascii="Arial" w:hAnsi="Arial" w:cs="Arial"/>
                <w:sz w:val="20"/>
                <w:szCs w:val="20"/>
                <w:lang w:val="de-DE"/>
              </w:rPr>
              <w:t>Izbor novih lokaliteta za upravljanje otpadom</w:t>
            </w:r>
          </w:p>
          <w:p w:rsidR="006B65C2" w:rsidRPr="00BE7E79" w:rsidRDefault="006B65C2" w:rsidP="006B65C2">
            <w:pPr>
              <w:pStyle w:val="A-TabBull2"/>
              <w:rPr>
                <w:rFonts w:ascii="Arial" w:hAnsi="Arial" w:cs="Arial"/>
                <w:sz w:val="20"/>
                <w:szCs w:val="20"/>
              </w:rPr>
            </w:pPr>
            <w:r w:rsidRPr="00BE7E79">
              <w:rPr>
                <w:rFonts w:ascii="Arial" w:hAnsi="Arial" w:cs="Arial"/>
                <w:sz w:val="20"/>
                <w:szCs w:val="20"/>
              </w:rPr>
              <w:t>Dobar inženjering i zaštita tla</w:t>
            </w:r>
          </w:p>
          <w:p w:rsidR="006B65C2" w:rsidRPr="00BE7E79" w:rsidRDefault="006B65C2" w:rsidP="006B65C2">
            <w:pPr>
              <w:pStyle w:val="A-TabBull2"/>
              <w:rPr>
                <w:rFonts w:ascii="Arial" w:hAnsi="Arial" w:cs="Arial"/>
                <w:sz w:val="20"/>
                <w:szCs w:val="20"/>
              </w:rPr>
            </w:pPr>
            <w:r w:rsidRPr="00BE7E79">
              <w:rPr>
                <w:rFonts w:ascii="Arial" w:hAnsi="Arial" w:cs="Arial"/>
                <w:sz w:val="20"/>
                <w:szCs w:val="20"/>
              </w:rPr>
              <w:t>Zatvaranje lokaliteta za upravljanje otpadom i rekultivacija</w:t>
            </w:r>
          </w:p>
        </w:tc>
      </w:tr>
      <w:tr w:rsidR="006B65C2" w:rsidRPr="00BE7E79" w:rsidTr="006B65C2">
        <w:tc>
          <w:tcPr>
            <w:tcW w:w="1843" w:type="dxa"/>
          </w:tcPr>
          <w:p w:rsidR="006B65C2" w:rsidRPr="00BE7E79" w:rsidRDefault="006B65C2" w:rsidP="006B65C2">
            <w:pPr>
              <w:pStyle w:val="A-TableTxt"/>
              <w:rPr>
                <w:rFonts w:ascii="Arial" w:hAnsi="Arial" w:cs="Arial"/>
                <w:sz w:val="20"/>
                <w:szCs w:val="20"/>
                <w:lang w:val="bs-Latn-BA"/>
              </w:rPr>
            </w:pPr>
            <w:r w:rsidRPr="00BE7E79">
              <w:rPr>
                <w:rFonts w:ascii="Arial" w:hAnsi="Arial" w:cs="Arial"/>
                <w:sz w:val="20"/>
                <w:szCs w:val="20"/>
                <w:lang w:val="bs-Latn-BA"/>
              </w:rPr>
              <w:t>SPU cilj</w:t>
            </w:r>
          </w:p>
        </w:tc>
        <w:tc>
          <w:tcPr>
            <w:tcW w:w="6945" w:type="dxa"/>
          </w:tcPr>
          <w:p w:rsidR="006B65C2" w:rsidRPr="00BE7E79" w:rsidRDefault="006B65C2" w:rsidP="006B65C2">
            <w:pPr>
              <w:pStyle w:val="A-TabBull2"/>
              <w:rPr>
                <w:rFonts w:ascii="Arial" w:hAnsi="Arial" w:cs="Arial"/>
                <w:sz w:val="20"/>
                <w:szCs w:val="20"/>
                <w:lang w:val="bs-Latn-BA"/>
              </w:rPr>
            </w:pPr>
            <w:r w:rsidRPr="00BE7E79">
              <w:rPr>
                <w:rFonts w:ascii="Arial" w:hAnsi="Arial" w:cs="Arial"/>
                <w:sz w:val="20"/>
                <w:szCs w:val="20"/>
                <w:lang w:val="bs-Latn-BA"/>
              </w:rPr>
              <w:t>Zaštititi kvalitet i kvantitet tla od aktivnosti upravljanja otpadom i smanjiti kontaminaciju tla</w:t>
            </w:r>
          </w:p>
          <w:p w:rsidR="006B65C2" w:rsidRPr="00BE7E79" w:rsidRDefault="006B65C2" w:rsidP="006B65C2">
            <w:pPr>
              <w:pStyle w:val="A-TabBull2"/>
              <w:rPr>
                <w:rFonts w:ascii="Arial" w:hAnsi="Arial" w:cs="Arial"/>
                <w:sz w:val="20"/>
                <w:szCs w:val="20"/>
              </w:rPr>
            </w:pPr>
            <w:r w:rsidRPr="00BE7E79">
              <w:rPr>
                <w:rFonts w:ascii="Arial" w:hAnsi="Arial" w:cs="Arial"/>
                <w:sz w:val="20"/>
                <w:szCs w:val="20"/>
              </w:rPr>
              <w:t>Zaštita geodiverziteta</w:t>
            </w:r>
          </w:p>
          <w:p w:rsidR="006B65C2" w:rsidRPr="00BE7E79" w:rsidRDefault="006B65C2" w:rsidP="006B65C2">
            <w:pPr>
              <w:pStyle w:val="A-TabBull2"/>
              <w:rPr>
                <w:rFonts w:ascii="Arial" w:hAnsi="Arial" w:cs="Arial"/>
                <w:sz w:val="20"/>
                <w:szCs w:val="20"/>
              </w:rPr>
            </w:pPr>
            <w:r w:rsidRPr="00BE7E79">
              <w:rPr>
                <w:rFonts w:ascii="Arial" w:hAnsi="Arial" w:cs="Arial"/>
                <w:sz w:val="20"/>
                <w:szCs w:val="20"/>
              </w:rPr>
              <w:t>Zaštita poljoprivrednih resursa od aktivnosti upravljanja otpadom</w:t>
            </w:r>
          </w:p>
        </w:tc>
      </w:tr>
    </w:tbl>
    <w:p w:rsidR="006B65C2" w:rsidRPr="00BE7E79" w:rsidRDefault="006B65C2" w:rsidP="00A71AA5">
      <w:pPr>
        <w:pStyle w:val="Heading3"/>
        <w:rPr>
          <w:rFonts w:ascii="Arial" w:hAnsi="Arial"/>
          <w:lang w:val="bs-Latn-BA"/>
        </w:rPr>
      </w:pPr>
      <w:bookmarkStart w:id="253" w:name="_Toc193353911"/>
      <w:r w:rsidRPr="00BE7E79">
        <w:rPr>
          <w:rFonts w:ascii="Arial" w:hAnsi="Arial"/>
          <w:lang w:val="bs-Latn-BA"/>
        </w:rPr>
        <w:t xml:space="preserve">Klimatski </w:t>
      </w:r>
      <w:r w:rsidRPr="00BE7E79">
        <w:rPr>
          <w:rFonts w:ascii="Arial" w:hAnsi="Arial"/>
        </w:rPr>
        <w:t>faktori</w:t>
      </w:r>
      <w:bookmarkEnd w:id="253"/>
    </w:p>
    <w:p w:rsidR="006B65C2" w:rsidRPr="00BE7E79" w:rsidRDefault="006B65C2" w:rsidP="00245C6C">
      <w:pPr>
        <w:pStyle w:val="BodyText"/>
        <w:ind w:left="0"/>
        <w:rPr>
          <w:rFonts w:ascii="Arial" w:hAnsi="Arial" w:cs="Arial"/>
          <w:lang w:val="bs-Latn-BA"/>
        </w:rPr>
      </w:pPr>
      <w:r w:rsidRPr="00BE7E79">
        <w:rPr>
          <w:rFonts w:ascii="Arial" w:hAnsi="Arial" w:cs="Arial"/>
          <w:lang w:val="bs-Latn-BA"/>
        </w:rPr>
        <w:t>Važno razmatranje u vezi sa Državnim planom odnosi se na planiranje klimatskih promjena u budućnosti. Ovo se odnosi i na maksimalno smanjenje proizvodnje gasova sa efektom staklene bašte (sprečavanje otpada), emisija (spaljivanje i/ili proizvodnja energije), ali i uzimajući u obzir otpornost na klimu prilikom planiranja.</w:t>
      </w:r>
    </w:p>
    <w:p w:rsidR="006B65C2" w:rsidRPr="00BE7E79" w:rsidRDefault="006B65C2" w:rsidP="006B65C2">
      <w:pPr>
        <w:pStyle w:val="A-CaptionTab"/>
        <w:rPr>
          <w:rFonts w:ascii="Arial" w:hAnsi="Arial" w:cs="Arial"/>
          <w:bCs/>
          <w:sz w:val="20"/>
          <w:szCs w:val="20"/>
          <w:lang w:val="bs-Latn-BA"/>
        </w:rPr>
      </w:pPr>
      <w:bookmarkStart w:id="254" w:name="_Toc189941614"/>
      <w:r w:rsidRPr="00BE7E79">
        <w:rPr>
          <w:rFonts w:ascii="Arial" w:hAnsi="Arial" w:cs="Arial"/>
          <w:sz w:val="20"/>
          <w:szCs w:val="20"/>
          <w:lang w:val="bs-Latn-BA"/>
        </w:rPr>
        <w:t xml:space="preserve">Tabela </w:t>
      </w:r>
      <w:r w:rsidR="00BE4034" w:rsidRPr="00BE7E79">
        <w:rPr>
          <w:rFonts w:ascii="Arial" w:hAnsi="Arial" w:cs="Arial"/>
          <w:sz w:val="20"/>
          <w:szCs w:val="20"/>
          <w:lang w:val="bs-Latn-BA"/>
        </w:rPr>
        <w:t>45:</w:t>
      </w:r>
      <w:r w:rsidRPr="00BE7E79">
        <w:rPr>
          <w:rFonts w:ascii="Arial" w:hAnsi="Arial" w:cs="Arial"/>
          <w:bCs/>
          <w:sz w:val="20"/>
          <w:szCs w:val="20"/>
          <w:lang w:val="bs-Latn-BA"/>
        </w:rPr>
        <w:t xml:space="preserve"> </w:t>
      </w:r>
      <w:r w:rsidRPr="00BE7E79">
        <w:rPr>
          <w:rFonts w:ascii="Arial" w:hAnsi="Arial" w:cs="Arial"/>
          <w:bCs/>
          <w:sz w:val="20"/>
          <w:szCs w:val="20"/>
          <w:lang w:val="bs-Latn-BA"/>
        </w:rPr>
        <w:tab/>
      </w:r>
      <w:r w:rsidRPr="00BE7E79">
        <w:rPr>
          <w:rFonts w:ascii="Arial" w:hAnsi="Arial" w:cs="Arial"/>
          <w:sz w:val="20"/>
          <w:szCs w:val="20"/>
          <w:lang w:val="bs-Latn-BA"/>
        </w:rPr>
        <w:t>SPU obim: Klimatski faktori</w:t>
      </w:r>
      <w:bookmarkEnd w:id="254"/>
    </w:p>
    <w:tbl>
      <w:tblPr>
        <w:tblStyle w:val="TableGrid"/>
        <w:tblW w:w="8788" w:type="dxa"/>
        <w:tblInd w:w="846" w:type="dxa"/>
        <w:tblLook w:val="04A0" w:firstRow="1" w:lastRow="0" w:firstColumn="1" w:lastColumn="0" w:noHBand="0" w:noVBand="1"/>
      </w:tblPr>
      <w:tblGrid>
        <w:gridCol w:w="1843"/>
        <w:gridCol w:w="6945"/>
      </w:tblGrid>
      <w:tr w:rsidR="006B65C2" w:rsidRPr="00BE7E79" w:rsidTr="006B65C2">
        <w:trPr>
          <w:tblHeader/>
        </w:trPr>
        <w:tc>
          <w:tcPr>
            <w:tcW w:w="1843" w:type="dxa"/>
            <w:shd w:val="clear" w:color="auto" w:fill="F04E23"/>
            <w:vAlign w:val="center"/>
          </w:tcPr>
          <w:p w:rsidR="006B65C2" w:rsidRPr="00BE7E79" w:rsidRDefault="006B65C2" w:rsidP="006B65C2">
            <w:pPr>
              <w:pStyle w:val="A-Table"/>
              <w:rPr>
                <w:rFonts w:ascii="Arial" w:hAnsi="Arial" w:cs="Arial"/>
                <w:color w:val="FFFFFF" w:themeColor="background1"/>
                <w:sz w:val="20"/>
                <w:szCs w:val="20"/>
                <w:lang w:val="bs-Latn-BA"/>
              </w:rPr>
            </w:pPr>
            <w:r w:rsidRPr="00BE7E79">
              <w:rPr>
                <w:rFonts w:ascii="Arial" w:hAnsi="Arial" w:cs="Arial"/>
                <w:color w:val="FFFFFF" w:themeColor="background1"/>
                <w:sz w:val="20"/>
                <w:szCs w:val="20"/>
                <w:lang w:val="bs-Latn-BA"/>
              </w:rPr>
              <w:t>SPU pitanje</w:t>
            </w:r>
          </w:p>
        </w:tc>
        <w:tc>
          <w:tcPr>
            <w:tcW w:w="6945" w:type="dxa"/>
            <w:shd w:val="clear" w:color="auto" w:fill="F04E23"/>
            <w:vAlign w:val="center"/>
          </w:tcPr>
          <w:p w:rsidR="006B65C2" w:rsidRPr="00BE7E79" w:rsidRDefault="006B65C2" w:rsidP="006B65C2">
            <w:pPr>
              <w:pStyle w:val="A-Table"/>
              <w:rPr>
                <w:rFonts w:ascii="Arial" w:hAnsi="Arial" w:cs="Arial"/>
                <w:color w:val="FFFFFF" w:themeColor="background1"/>
                <w:sz w:val="20"/>
                <w:szCs w:val="20"/>
                <w:lang w:val="bs-Latn-BA"/>
              </w:rPr>
            </w:pPr>
            <w:r w:rsidRPr="00BE7E79">
              <w:rPr>
                <w:rFonts w:ascii="Arial" w:hAnsi="Arial" w:cs="Arial"/>
                <w:color w:val="FFFFFF" w:themeColor="background1"/>
                <w:sz w:val="20"/>
                <w:szCs w:val="20"/>
                <w:lang w:val="bs-Latn-BA"/>
              </w:rPr>
              <w:t>Potencijalna značajna ekološka pitanja za razmatranje u izvještaju o životnoj sredini</w:t>
            </w:r>
          </w:p>
        </w:tc>
      </w:tr>
      <w:tr w:rsidR="006B65C2" w:rsidRPr="00BE7E79" w:rsidTr="006B65C2">
        <w:tc>
          <w:tcPr>
            <w:tcW w:w="1843" w:type="dxa"/>
          </w:tcPr>
          <w:p w:rsidR="006B65C2" w:rsidRPr="00BE7E79" w:rsidRDefault="006B65C2" w:rsidP="006B65C2">
            <w:pPr>
              <w:pStyle w:val="A-TableTxt"/>
              <w:rPr>
                <w:rFonts w:ascii="Arial" w:hAnsi="Arial" w:cs="Arial"/>
                <w:sz w:val="20"/>
                <w:szCs w:val="20"/>
                <w:lang w:val="bs-Latn-BA"/>
              </w:rPr>
            </w:pPr>
            <w:r w:rsidRPr="00BE7E79">
              <w:rPr>
                <w:rFonts w:ascii="Arial" w:hAnsi="Arial" w:cs="Arial"/>
                <w:sz w:val="20"/>
                <w:szCs w:val="20"/>
                <w:lang w:val="bs-Latn-BA"/>
              </w:rPr>
              <w:t>Relevantnost</w:t>
            </w:r>
          </w:p>
        </w:tc>
        <w:tc>
          <w:tcPr>
            <w:tcW w:w="6945" w:type="dxa"/>
          </w:tcPr>
          <w:p w:rsidR="006B65C2" w:rsidRPr="00BE7E79" w:rsidRDefault="006B65C2" w:rsidP="006B65C2">
            <w:pPr>
              <w:pStyle w:val="A-TabBull2"/>
              <w:rPr>
                <w:rFonts w:ascii="Arial" w:hAnsi="Arial" w:cs="Arial"/>
                <w:sz w:val="20"/>
                <w:szCs w:val="20"/>
                <w:lang w:val="bs-Latn-BA"/>
              </w:rPr>
            </w:pPr>
            <w:r w:rsidRPr="00BE7E79">
              <w:rPr>
                <w:rFonts w:ascii="Arial" w:hAnsi="Arial" w:cs="Arial"/>
                <w:sz w:val="20"/>
                <w:szCs w:val="20"/>
                <w:lang w:val="bs-Latn-BA"/>
              </w:rPr>
              <w:t>Emisije gasova staklene bašte iz sektora otpada su rezultat odlaganja i tretmana čvrstog komunalnog otpada, upravljanja otpadnim vodama i spaljivanja otpada.</w:t>
            </w:r>
          </w:p>
          <w:p w:rsidR="006B65C2" w:rsidRPr="00BE7E79" w:rsidRDefault="006B65C2" w:rsidP="006B65C2">
            <w:pPr>
              <w:pStyle w:val="A-TabBull2"/>
              <w:rPr>
                <w:rFonts w:ascii="Arial" w:hAnsi="Arial" w:cs="Arial"/>
                <w:sz w:val="20"/>
                <w:szCs w:val="20"/>
              </w:rPr>
            </w:pPr>
            <w:r w:rsidRPr="00BE7E79">
              <w:rPr>
                <w:rFonts w:ascii="Arial" w:hAnsi="Arial" w:cs="Arial"/>
                <w:sz w:val="20"/>
                <w:szCs w:val="20"/>
              </w:rPr>
              <w:t>Emisije iz odlaganja čvrstog otpada iznose i do 90%.</w:t>
            </w:r>
          </w:p>
          <w:p w:rsidR="006B65C2" w:rsidRPr="00BE7E79" w:rsidRDefault="006B65C2" w:rsidP="006B65C2">
            <w:pPr>
              <w:pStyle w:val="A-TabBull2"/>
              <w:rPr>
                <w:rFonts w:ascii="Arial" w:hAnsi="Arial" w:cs="Arial"/>
                <w:sz w:val="20"/>
                <w:szCs w:val="20"/>
              </w:rPr>
            </w:pPr>
            <w:r w:rsidRPr="00BE7E79">
              <w:rPr>
                <w:rFonts w:ascii="Arial" w:hAnsi="Arial" w:cs="Arial"/>
                <w:sz w:val="20"/>
                <w:szCs w:val="20"/>
              </w:rPr>
              <w:t>Čvrsti otpad je odgovoran za veliku količinu emisijametana.</w:t>
            </w:r>
          </w:p>
        </w:tc>
      </w:tr>
      <w:tr w:rsidR="006B65C2" w:rsidRPr="00BE7E79" w:rsidTr="006B65C2">
        <w:tc>
          <w:tcPr>
            <w:tcW w:w="1843" w:type="dxa"/>
          </w:tcPr>
          <w:p w:rsidR="006B65C2" w:rsidRPr="00BE7E79" w:rsidRDefault="006B65C2" w:rsidP="006B65C2">
            <w:pPr>
              <w:pStyle w:val="A-TableTxt"/>
              <w:rPr>
                <w:rFonts w:ascii="Arial" w:hAnsi="Arial" w:cs="Arial"/>
                <w:sz w:val="20"/>
                <w:szCs w:val="20"/>
                <w:lang w:val="bs-Latn-BA"/>
              </w:rPr>
            </w:pPr>
            <w:r w:rsidRPr="00BE7E79">
              <w:rPr>
                <w:rFonts w:ascii="Arial" w:hAnsi="Arial" w:cs="Arial"/>
                <w:sz w:val="20"/>
                <w:szCs w:val="20"/>
                <w:lang w:val="bs-Latn-BA"/>
              </w:rPr>
              <w:t>Klimatski faktori</w:t>
            </w:r>
          </w:p>
        </w:tc>
        <w:tc>
          <w:tcPr>
            <w:tcW w:w="6945" w:type="dxa"/>
          </w:tcPr>
          <w:p w:rsidR="006B65C2" w:rsidRPr="00BE7E79" w:rsidRDefault="006B65C2" w:rsidP="006B65C2">
            <w:pPr>
              <w:pStyle w:val="A-TableTxt"/>
              <w:spacing w:after="0" w:line="240" w:lineRule="auto"/>
              <w:rPr>
                <w:rFonts w:ascii="Arial" w:hAnsi="Arial" w:cs="Arial"/>
                <w:sz w:val="20"/>
                <w:szCs w:val="20"/>
                <w:lang w:val="bs-Latn-BA"/>
              </w:rPr>
            </w:pPr>
            <w:r w:rsidRPr="00BE7E79">
              <w:rPr>
                <w:rFonts w:ascii="Arial" w:hAnsi="Arial" w:cs="Arial"/>
                <w:sz w:val="20"/>
                <w:szCs w:val="20"/>
                <w:lang w:val="bs-Latn-BA"/>
              </w:rPr>
              <w:t>Mogućnosti</w:t>
            </w:r>
          </w:p>
          <w:p w:rsidR="006B65C2" w:rsidRPr="00BE7E79" w:rsidRDefault="006B65C2" w:rsidP="006B65C2">
            <w:pPr>
              <w:pStyle w:val="A-TabBull2"/>
              <w:rPr>
                <w:rFonts w:ascii="Arial" w:hAnsi="Arial" w:cs="Arial"/>
                <w:sz w:val="20"/>
                <w:szCs w:val="20"/>
                <w:lang w:val="bs-Latn-BA"/>
              </w:rPr>
            </w:pPr>
            <w:r w:rsidRPr="00BE7E79">
              <w:rPr>
                <w:rFonts w:ascii="Arial" w:hAnsi="Arial" w:cs="Arial"/>
                <w:sz w:val="20"/>
                <w:szCs w:val="20"/>
                <w:lang w:val="bs-Latn-BA"/>
              </w:rPr>
              <w:t>Spriječiti/smanjiti direktne emisije iz aktivnosti upravljanja otpadom</w:t>
            </w:r>
          </w:p>
          <w:p w:rsidR="006B65C2" w:rsidRPr="00BE7E79" w:rsidRDefault="006B65C2" w:rsidP="006B65C2">
            <w:pPr>
              <w:pStyle w:val="A-TabBull2"/>
              <w:rPr>
                <w:rFonts w:ascii="Arial" w:hAnsi="Arial" w:cs="Arial"/>
                <w:sz w:val="20"/>
                <w:szCs w:val="20"/>
                <w:lang w:val="de-DE"/>
              </w:rPr>
            </w:pPr>
            <w:r w:rsidRPr="00BE7E79">
              <w:rPr>
                <w:rFonts w:ascii="Arial" w:hAnsi="Arial" w:cs="Arial"/>
                <w:sz w:val="20"/>
                <w:szCs w:val="20"/>
                <w:lang w:val="de-DE"/>
              </w:rPr>
              <w:t>Smanjite direktne emisije iz proizvodnje energije</w:t>
            </w:r>
          </w:p>
          <w:p w:rsidR="006B65C2" w:rsidRPr="00BE7E79" w:rsidRDefault="006B65C2" w:rsidP="006B65C2">
            <w:pPr>
              <w:pStyle w:val="A-TabBull2"/>
              <w:rPr>
                <w:rFonts w:ascii="Arial" w:hAnsi="Arial" w:cs="Arial"/>
                <w:sz w:val="20"/>
                <w:szCs w:val="20"/>
                <w:lang w:val="de-DE"/>
              </w:rPr>
            </w:pPr>
            <w:r w:rsidRPr="00BE7E79">
              <w:rPr>
                <w:rFonts w:ascii="Arial" w:hAnsi="Arial" w:cs="Arial"/>
                <w:sz w:val="20"/>
                <w:szCs w:val="20"/>
                <w:lang w:val="de-DE"/>
              </w:rPr>
              <w:t>Zatvaranje deponija i sanacija kontaminiranih lokacija</w:t>
            </w:r>
          </w:p>
          <w:p w:rsidR="006B65C2" w:rsidRPr="00BE7E79" w:rsidRDefault="006B65C2" w:rsidP="006B65C2">
            <w:pPr>
              <w:pStyle w:val="A-TabBull2"/>
              <w:rPr>
                <w:rFonts w:ascii="Arial" w:hAnsi="Arial" w:cs="Arial"/>
                <w:sz w:val="20"/>
                <w:szCs w:val="20"/>
              </w:rPr>
            </w:pPr>
            <w:r w:rsidRPr="00BE7E79">
              <w:rPr>
                <w:rFonts w:ascii="Arial" w:hAnsi="Arial" w:cs="Arial"/>
                <w:sz w:val="20"/>
                <w:szCs w:val="20"/>
              </w:rPr>
              <w:t>Smanjiti emisije povezane sa transportom</w:t>
            </w:r>
          </w:p>
          <w:p w:rsidR="006B65C2" w:rsidRPr="00BE7E79" w:rsidRDefault="006B65C2" w:rsidP="006B65C2">
            <w:pPr>
              <w:pStyle w:val="A-TableTxt"/>
              <w:spacing w:after="0" w:line="240" w:lineRule="auto"/>
              <w:rPr>
                <w:rFonts w:ascii="Arial" w:hAnsi="Arial" w:cs="Arial"/>
                <w:sz w:val="20"/>
                <w:szCs w:val="20"/>
                <w:lang w:val="bs-Latn-BA"/>
              </w:rPr>
            </w:pPr>
            <w:r w:rsidRPr="00BE7E79">
              <w:rPr>
                <w:rFonts w:ascii="Arial" w:hAnsi="Arial" w:cs="Arial"/>
                <w:sz w:val="20"/>
                <w:szCs w:val="20"/>
                <w:lang w:val="bs-Latn-BA"/>
              </w:rPr>
              <w:t>Izazovi</w:t>
            </w:r>
          </w:p>
          <w:p w:rsidR="006B65C2" w:rsidRPr="00BE7E79" w:rsidRDefault="006B65C2" w:rsidP="006B65C2">
            <w:pPr>
              <w:pStyle w:val="A-TabBull2"/>
              <w:rPr>
                <w:rFonts w:ascii="Arial" w:hAnsi="Arial" w:cs="Arial"/>
                <w:sz w:val="20"/>
                <w:szCs w:val="20"/>
                <w:lang w:val="bs-Latn-BA"/>
              </w:rPr>
            </w:pPr>
            <w:r w:rsidRPr="00BE7E79">
              <w:rPr>
                <w:rFonts w:ascii="Arial" w:hAnsi="Arial" w:cs="Arial"/>
                <w:sz w:val="20"/>
                <w:szCs w:val="20"/>
                <w:lang w:val="bs-Latn-BA"/>
              </w:rPr>
              <w:t>Planovi prilagođavanja i ublažavanja klimatskih promjena;</w:t>
            </w:r>
          </w:p>
          <w:p w:rsidR="006B65C2" w:rsidRPr="00BE7E79" w:rsidRDefault="006B65C2" w:rsidP="006B65C2">
            <w:pPr>
              <w:pStyle w:val="A-TabBull2"/>
              <w:rPr>
                <w:rFonts w:ascii="Arial" w:hAnsi="Arial" w:cs="Arial"/>
                <w:sz w:val="20"/>
                <w:szCs w:val="20"/>
              </w:rPr>
            </w:pPr>
            <w:r w:rsidRPr="00BE7E79">
              <w:rPr>
                <w:rFonts w:ascii="Arial" w:hAnsi="Arial" w:cs="Arial"/>
                <w:sz w:val="20"/>
                <w:szCs w:val="20"/>
              </w:rPr>
              <w:t>Rizik od poplava</w:t>
            </w:r>
          </w:p>
        </w:tc>
      </w:tr>
      <w:tr w:rsidR="006B65C2" w:rsidRPr="00BE7E79" w:rsidTr="006B65C2">
        <w:tc>
          <w:tcPr>
            <w:tcW w:w="1843" w:type="dxa"/>
          </w:tcPr>
          <w:p w:rsidR="006B65C2" w:rsidRPr="00BE7E79" w:rsidRDefault="006B65C2" w:rsidP="006B65C2">
            <w:pPr>
              <w:pStyle w:val="A-TableTxt"/>
              <w:rPr>
                <w:rFonts w:ascii="Arial" w:hAnsi="Arial" w:cs="Arial"/>
                <w:sz w:val="20"/>
                <w:szCs w:val="20"/>
                <w:lang w:val="bs-Latn-BA"/>
              </w:rPr>
            </w:pPr>
            <w:r w:rsidRPr="00BE7E79">
              <w:rPr>
                <w:rFonts w:ascii="Arial" w:hAnsi="Arial" w:cs="Arial"/>
                <w:sz w:val="20"/>
                <w:szCs w:val="20"/>
                <w:lang w:val="bs-Latn-BA"/>
              </w:rPr>
              <w:t>SPU cilj</w:t>
            </w:r>
          </w:p>
        </w:tc>
        <w:tc>
          <w:tcPr>
            <w:tcW w:w="6945" w:type="dxa"/>
          </w:tcPr>
          <w:p w:rsidR="006B65C2" w:rsidRPr="00BE7E79" w:rsidRDefault="006B65C2" w:rsidP="006B65C2">
            <w:pPr>
              <w:pStyle w:val="A-TabBull2"/>
              <w:rPr>
                <w:rFonts w:ascii="Arial" w:hAnsi="Arial" w:cs="Arial"/>
                <w:sz w:val="20"/>
                <w:szCs w:val="20"/>
                <w:lang w:val="bs-Latn-BA"/>
              </w:rPr>
            </w:pPr>
            <w:r w:rsidRPr="00BE7E79">
              <w:rPr>
                <w:rFonts w:ascii="Arial" w:hAnsi="Arial" w:cs="Arial"/>
                <w:sz w:val="20"/>
                <w:szCs w:val="20"/>
                <w:lang w:val="bs-Latn-BA"/>
              </w:rPr>
              <w:t>Smanjiti emisije gasova staklene bašte povezanih s upravljanjem otpadom (uključujući transport)</w:t>
            </w:r>
          </w:p>
          <w:p w:rsidR="006B65C2" w:rsidRPr="00BE7E79" w:rsidRDefault="006B65C2" w:rsidP="006B65C2">
            <w:pPr>
              <w:pStyle w:val="A-TabBull2"/>
              <w:rPr>
                <w:rFonts w:ascii="Arial" w:hAnsi="Arial" w:cs="Arial"/>
                <w:sz w:val="20"/>
                <w:szCs w:val="20"/>
                <w:lang w:val="de-DE"/>
              </w:rPr>
            </w:pPr>
            <w:r w:rsidRPr="00BE7E79">
              <w:rPr>
                <w:rFonts w:ascii="Arial" w:hAnsi="Arial" w:cs="Arial"/>
                <w:sz w:val="20"/>
                <w:szCs w:val="20"/>
                <w:lang w:val="de-DE"/>
              </w:rPr>
              <w:t>Smanjiti doprinos sektora otpada klimatskim promjenama</w:t>
            </w:r>
          </w:p>
          <w:p w:rsidR="006B65C2" w:rsidRPr="00BE7E79" w:rsidRDefault="006B65C2" w:rsidP="006B65C2">
            <w:pPr>
              <w:pStyle w:val="A-TabBull2"/>
              <w:rPr>
                <w:rFonts w:ascii="Arial" w:hAnsi="Arial" w:cs="Arial"/>
                <w:sz w:val="20"/>
                <w:szCs w:val="20"/>
                <w:lang w:val="de-DE"/>
              </w:rPr>
            </w:pPr>
            <w:r w:rsidRPr="00BE7E79">
              <w:rPr>
                <w:rFonts w:ascii="Arial" w:hAnsi="Arial" w:cs="Arial"/>
                <w:sz w:val="20"/>
                <w:szCs w:val="20"/>
                <w:lang w:val="de-DE"/>
              </w:rPr>
              <w:t>Promovisati korišćenje efikasnih i održivih izvora energije i korišćenje obnovljive energije</w:t>
            </w:r>
          </w:p>
          <w:p w:rsidR="006B65C2" w:rsidRPr="00BE7E79" w:rsidRDefault="006B65C2" w:rsidP="006B65C2">
            <w:pPr>
              <w:pStyle w:val="A-TabBull2"/>
              <w:rPr>
                <w:rFonts w:ascii="Arial" w:hAnsi="Arial" w:cs="Arial"/>
                <w:sz w:val="20"/>
                <w:szCs w:val="20"/>
              </w:rPr>
            </w:pPr>
            <w:r w:rsidRPr="00BE7E79">
              <w:rPr>
                <w:rFonts w:ascii="Arial" w:hAnsi="Arial" w:cs="Arial"/>
                <w:sz w:val="20"/>
                <w:szCs w:val="20"/>
              </w:rPr>
              <w:t>Promovisati otpornost na uticaje klimatskih promjena</w:t>
            </w:r>
          </w:p>
          <w:p w:rsidR="006B65C2" w:rsidRPr="00BE7E79" w:rsidRDefault="006B65C2" w:rsidP="006B65C2">
            <w:pPr>
              <w:pStyle w:val="A-TabBull2"/>
              <w:rPr>
                <w:rFonts w:ascii="Arial" w:hAnsi="Arial" w:cs="Arial"/>
                <w:sz w:val="20"/>
                <w:szCs w:val="20"/>
              </w:rPr>
            </w:pPr>
            <w:r w:rsidRPr="00BE7E79">
              <w:rPr>
                <w:rFonts w:ascii="Arial" w:hAnsi="Arial" w:cs="Arial"/>
                <w:sz w:val="20"/>
                <w:szCs w:val="20"/>
              </w:rPr>
              <w:t>Prilagoditi se potencijalnim efektima klimatskih promjena (rizik od poplava, porast temperature, pojačan vjetar, veći rizik od slijeganja)</w:t>
            </w:r>
          </w:p>
        </w:tc>
      </w:tr>
    </w:tbl>
    <w:p w:rsidR="006B65C2" w:rsidRPr="00BE7E79" w:rsidRDefault="006B65C2" w:rsidP="00A71AA5">
      <w:pPr>
        <w:pStyle w:val="Heading3"/>
        <w:rPr>
          <w:rFonts w:ascii="Arial" w:hAnsi="Arial"/>
          <w:lang w:val="bs-Latn-BA"/>
        </w:rPr>
      </w:pPr>
      <w:bookmarkStart w:id="255" w:name="_Toc193353912"/>
      <w:r w:rsidRPr="00BE7E79">
        <w:rPr>
          <w:rFonts w:ascii="Arial" w:hAnsi="Arial"/>
          <w:lang w:val="bs-Latn-BA"/>
        </w:rPr>
        <w:t>Biodiverzitet, flora i fauna</w:t>
      </w:r>
      <w:bookmarkEnd w:id="255"/>
    </w:p>
    <w:p w:rsidR="006B65C2" w:rsidRPr="00BE7E79" w:rsidRDefault="006B65C2" w:rsidP="00245C6C">
      <w:pPr>
        <w:pStyle w:val="BodyText"/>
        <w:ind w:left="0"/>
        <w:rPr>
          <w:rFonts w:ascii="Arial" w:hAnsi="Arial" w:cs="Arial"/>
          <w:lang w:val="bs-Latn-BA"/>
        </w:rPr>
      </w:pPr>
      <w:r w:rsidRPr="00BE7E79">
        <w:rPr>
          <w:rFonts w:ascii="Arial" w:hAnsi="Arial" w:cs="Arial"/>
          <w:lang w:val="bs-Latn-BA"/>
        </w:rPr>
        <w:t>Aktivnosti upravljanja otpadom i njihovo prostorno proširenje imaju direktan i indirektan značaj za biodiverzitet, floru i faunu, ali i za usluge ekosistema. S jedne strane, može predstavljati prijetnju autohtonoj flori i fauni kroz gubitak i narušavanje staništa. Takođe nudi priliku da se priroda integriše u donošenje odluka i omogući da se pr</w:t>
      </w:r>
      <w:r w:rsidR="007305F8" w:rsidRPr="00BE7E79">
        <w:rPr>
          <w:rFonts w:ascii="Arial" w:hAnsi="Arial" w:cs="Arial"/>
          <w:lang w:val="bs-Latn-BA"/>
        </w:rPr>
        <w:t xml:space="preserve">ednosti biodiverziteta uvaže i </w:t>
      </w:r>
      <w:r w:rsidRPr="00BE7E79">
        <w:rPr>
          <w:rFonts w:ascii="Arial" w:hAnsi="Arial" w:cs="Arial"/>
          <w:lang w:val="bs-Latn-BA"/>
        </w:rPr>
        <w:t>gdje je to potrebno, iskoriste.</w:t>
      </w:r>
    </w:p>
    <w:p w:rsidR="006B65C2" w:rsidRPr="00BE7E79" w:rsidRDefault="006B65C2" w:rsidP="006B65C2">
      <w:pPr>
        <w:pStyle w:val="A-CaptionTab"/>
        <w:rPr>
          <w:rFonts w:ascii="Arial" w:hAnsi="Arial" w:cs="Arial"/>
          <w:bCs/>
          <w:sz w:val="20"/>
          <w:szCs w:val="20"/>
          <w:lang w:val="bs-Latn-BA"/>
        </w:rPr>
      </w:pPr>
      <w:bookmarkStart w:id="256" w:name="_Toc189941615"/>
      <w:r w:rsidRPr="00BE7E79">
        <w:rPr>
          <w:rFonts w:ascii="Arial" w:hAnsi="Arial" w:cs="Arial"/>
          <w:sz w:val="20"/>
          <w:szCs w:val="20"/>
          <w:lang w:val="bs-Latn-BA"/>
        </w:rPr>
        <w:t xml:space="preserve">Tabela </w:t>
      </w:r>
      <w:r w:rsidR="00BE4034" w:rsidRPr="00BE7E79">
        <w:rPr>
          <w:rFonts w:ascii="Arial" w:hAnsi="Arial" w:cs="Arial"/>
          <w:sz w:val="20"/>
          <w:szCs w:val="20"/>
          <w:lang w:val="bs-Latn-BA"/>
        </w:rPr>
        <w:t>46</w:t>
      </w:r>
      <w:r w:rsidRPr="00BE7E79">
        <w:rPr>
          <w:rFonts w:ascii="Arial" w:hAnsi="Arial" w:cs="Arial"/>
          <w:sz w:val="20"/>
          <w:szCs w:val="20"/>
          <w:lang w:val="bs-Latn-BA"/>
        </w:rPr>
        <w:t xml:space="preserve">: </w:t>
      </w:r>
      <w:r w:rsidRPr="00BE7E79">
        <w:rPr>
          <w:rFonts w:ascii="Arial" w:hAnsi="Arial" w:cs="Arial"/>
          <w:sz w:val="20"/>
          <w:szCs w:val="20"/>
          <w:lang w:val="bs-Latn-BA"/>
        </w:rPr>
        <w:tab/>
        <w:t>SPU obim: biodiverzitet, flora i fauna</w:t>
      </w:r>
      <w:bookmarkEnd w:id="256"/>
    </w:p>
    <w:tbl>
      <w:tblPr>
        <w:tblStyle w:val="TableGrid"/>
        <w:tblW w:w="8788" w:type="dxa"/>
        <w:tblInd w:w="846" w:type="dxa"/>
        <w:tblLook w:val="04A0" w:firstRow="1" w:lastRow="0" w:firstColumn="1" w:lastColumn="0" w:noHBand="0" w:noVBand="1"/>
      </w:tblPr>
      <w:tblGrid>
        <w:gridCol w:w="1843"/>
        <w:gridCol w:w="6945"/>
      </w:tblGrid>
      <w:tr w:rsidR="006B65C2" w:rsidRPr="00BE7E79" w:rsidTr="006B65C2">
        <w:trPr>
          <w:tblHeader/>
        </w:trPr>
        <w:tc>
          <w:tcPr>
            <w:tcW w:w="1843" w:type="dxa"/>
            <w:shd w:val="clear" w:color="auto" w:fill="F04E23"/>
            <w:vAlign w:val="center"/>
          </w:tcPr>
          <w:p w:rsidR="006B65C2" w:rsidRPr="00BE7E79" w:rsidRDefault="006B65C2" w:rsidP="006B65C2">
            <w:pPr>
              <w:pStyle w:val="A-Table"/>
              <w:rPr>
                <w:rFonts w:ascii="Arial" w:hAnsi="Arial" w:cs="Arial"/>
                <w:color w:val="FFFFFF" w:themeColor="background1"/>
                <w:sz w:val="20"/>
                <w:szCs w:val="20"/>
                <w:lang w:val="bs-Latn-BA"/>
              </w:rPr>
            </w:pPr>
            <w:r w:rsidRPr="00BE7E79">
              <w:rPr>
                <w:rFonts w:ascii="Arial" w:hAnsi="Arial" w:cs="Arial"/>
                <w:color w:val="FFFFFF" w:themeColor="background1"/>
                <w:sz w:val="20"/>
                <w:szCs w:val="20"/>
                <w:lang w:val="bs-Latn-BA"/>
              </w:rPr>
              <w:t>SPU pitanje</w:t>
            </w:r>
          </w:p>
        </w:tc>
        <w:tc>
          <w:tcPr>
            <w:tcW w:w="6945" w:type="dxa"/>
            <w:shd w:val="clear" w:color="auto" w:fill="F04E23"/>
            <w:vAlign w:val="center"/>
          </w:tcPr>
          <w:p w:rsidR="006B65C2" w:rsidRPr="00BE7E79" w:rsidRDefault="006B65C2" w:rsidP="006B65C2">
            <w:pPr>
              <w:pStyle w:val="A-Table"/>
              <w:rPr>
                <w:rFonts w:ascii="Arial" w:hAnsi="Arial" w:cs="Arial"/>
                <w:color w:val="FFFFFF" w:themeColor="background1"/>
                <w:sz w:val="20"/>
                <w:szCs w:val="20"/>
                <w:lang w:val="bs-Latn-BA"/>
              </w:rPr>
            </w:pPr>
            <w:r w:rsidRPr="00BE7E79">
              <w:rPr>
                <w:rFonts w:ascii="Arial" w:hAnsi="Arial" w:cs="Arial"/>
                <w:color w:val="FFFFFF" w:themeColor="background1"/>
                <w:sz w:val="20"/>
                <w:szCs w:val="20"/>
                <w:lang w:val="bs-Latn-BA"/>
              </w:rPr>
              <w:t>Potencijalna značajna ekološka pitanja za razmatranje u izvještaju o životnoj sredini</w:t>
            </w:r>
          </w:p>
        </w:tc>
      </w:tr>
      <w:tr w:rsidR="006B65C2" w:rsidRPr="00BE7E79" w:rsidTr="006B65C2">
        <w:tc>
          <w:tcPr>
            <w:tcW w:w="1843" w:type="dxa"/>
          </w:tcPr>
          <w:p w:rsidR="006B65C2" w:rsidRPr="00BE7E79" w:rsidRDefault="006B65C2" w:rsidP="006B65C2">
            <w:pPr>
              <w:pStyle w:val="A-TableTxt"/>
              <w:rPr>
                <w:rFonts w:ascii="Arial" w:hAnsi="Arial" w:cs="Arial"/>
                <w:sz w:val="20"/>
                <w:szCs w:val="20"/>
                <w:lang w:val="bs-Latn-BA"/>
              </w:rPr>
            </w:pPr>
            <w:r w:rsidRPr="00BE7E79">
              <w:rPr>
                <w:rFonts w:ascii="Arial" w:hAnsi="Arial" w:cs="Arial"/>
                <w:sz w:val="20"/>
                <w:szCs w:val="20"/>
                <w:lang w:val="bs-Latn-BA"/>
              </w:rPr>
              <w:t>Relevantnost</w:t>
            </w:r>
          </w:p>
        </w:tc>
        <w:tc>
          <w:tcPr>
            <w:tcW w:w="6945" w:type="dxa"/>
          </w:tcPr>
          <w:p w:rsidR="006B65C2" w:rsidRPr="00BE7E79" w:rsidRDefault="006B65C2" w:rsidP="006B65C2">
            <w:pPr>
              <w:pStyle w:val="A-TabBull2"/>
              <w:rPr>
                <w:rFonts w:ascii="Arial" w:hAnsi="Arial" w:cs="Arial"/>
                <w:sz w:val="20"/>
                <w:szCs w:val="20"/>
                <w:lang w:val="bs-Latn-BA"/>
              </w:rPr>
            </w:pPr>
            <w:r w:rsidRPr="00BE7E79">
              <w:rPr>
                <w:rFonts w:ascii="Arial" w:hAnsi="Arial" w:cs="Arial"/>
                <w:sz w:val="20"/>
                <w:szCs w:val="20"/>
                <w:lang w:val="bs-Latn-BA"/>
              </w:rPr>
              <w:t>Infrastruktura za upravljanje otpadom i uticaji koji proističu iz aktivnosti upravljanja otpadom mogu imati potencijal da utiču na staništa i vrste i širu otpornost ekosistema, i dovode do fragmentacije i/ili uništavanja staništa.</w:t>
            </w:r>
          </w:p>
          <w:p w:rsidR="006B65C2" w:rsidRPr="00BE7E79" w:rsidRDefault="006B65C2" w:rsidP="006B65C2">
            <w:pPr>
              <w:pStyle w:val="A-TabBull2"/>
              <w:rPr>
                <w:rFonts w:ascii="Arial" w:hAnsi="Arial" w:cs="Arial"/>
                <w:sz w:val="20"/>
                <w:szCs w:val="20"/>
                <w:lang w:val="bs-Latn-BA"/>
              </w:rPr>
            </w:pPr>
            <w:r w:rsidRPr="00BE7E79">
              <w:rPr>
                <w:rFonts w:ascii="Arial" w:hAnsi="Arial" w:cs="Arial"/>
                <w:sz w:val="20"/>
                <w:szCs w:val="20"/>
                <w:lang w:val="bs-Latn-BA"/>
              </w:rPr>
              <w:t>Ispuštanje smeća u okolinu, uključujući i morsku sredinu, može uzrokovati ozbiljnu štetu vrstama.</w:t>
            </w:r>
          </w:p>
          <w:p w:rsidR="006B65C2" w:rsidRPr="00BE7E79" w:rsidRDefault="006B65C2" w:rsidP="006B65C2">
            <w:pPr>
              <w:pStyle w:val="A-TabBull2"/>
              <w:rPr>
                <w:rFonts w:ascii="Arial" w:hAnsi="Arial" w:cs="Arial"/>
                <w:sz w:val="20"/>
                <w:szCs w:val="20"/>
                <w:lang w:val="bs-Latn-BA"/>
              </w:rPr>
            </w:pPr>
            <w:r w:rsidRPr="00BE7E79">
              <w:rPr>
                <w:rFonts w:ascii="Arial" w:hAnsi="Arial" w:cs="Arial"/>
                <w:sz w:val="20"/>
                <w:szCs w:val="20"/>
                <w:lang w:val="bs-Latn-BA"/>
              </w:rPr>
              <w:t>Korišćenje hijerarhije otpada za poboljšanje efikasnosti korišćenja resursa moglo bi smanjiti ekstrakciju sirovina, čime bi se smanjio uticaj na prirodu i biodiverzitet.</w:t>
            </w:r>
          </w:p>
        </w:tc>
      </w:tr>
      <w:tr w:rsidR="006B65C2" w:rsidRPr="00BE7E79" w:rsidTr="006B65C2">
        <w:tc>
          <w:tcPr>
            <w:tcW w:w="1843" w:type="dxa"/>
          </w:tcPr>
          <w:p w:rsidR="006B65C2" w:rsidRPr="00BE7E79" w:rsidRDefault="006B65C2" w:rsidP="006B65C2">
            <w:pPr>
              <w:pStyle w:val="A-TableTxt"/>
              <w:rPr>
                <w:rFonts w:ascii="Arial" w:hAnsi="Arial" w:cs="Arial"/>
                <w:sz w:val="20"/>
                <w:szCs w:val="20"/>
                <w:lang w:val="bs-Latn-BA"/>
              </w:rPr>
            </w:pPr>
            <w:r w:rsidRPr="00BE7E79">
              <w:rPr>
                <w:rFonts w:ascii="Arial" w:hAnsi="Arial" w:cs="Arial"/>
                <w:sz w:val="20"/>
                <w:szCs w:val="20"/>
                <w:lang w:val="bs-Latn-BA"/>
              </w:rPr>
              <w:t>Biodiverzitet, flora i fauna</w:t>
            </w:r>
          </w:p>
        </w:tc>
        <w:tc>
          <w:tcPr>
            <w:tcW w:w="6945" w:type="dxa"/>
          </w:tcPr>
          <w:p w:rsidR="006B65C2" w:rsidRPr="00BE7E79" w:rsidRDefault="006B65C2" w:rsidP="006B65C2">
            <w:pPr>
              <w:pStyle w:val="A-TableTxt"/>
              <w:spacing w:after="0" w:line="240" w:lineRule="auto"/>
              <w:rPr>
                <w:rFonts w:ascii="Arial" w:hAnsi="Arial" w:cs="Arial"/>
                <w:sz w:val="20"/>
                <w:szCs w:val="20"/>
                <w:lang w:val="bs-Latn-BA"/>
              </w:rPr>
            </w:pPr>
            <w:r w:rsidRPr="00BE7E79">
              <w:rPr>
                <w:rFonts w:ascii="Arial" w:hAnsi="Arial" w:cs="Arial"/>
                <w:sz w:val="20"/>
                <w:szCs w:val="20"/>
                <w:lang w:val="bs-Latn-BA"/>
              </w:rPr>
              <w:t>Mogućnosti</w:t>
            </w:r>
          </w:p>
          <w:p w:rsidR="006B65C2" w:rsidRPr="00BE7E79" w:rsidRDefault="006B65C2" w:rsidP="006B65C2">
            <w:pPr>
              <w:pStyle w:val="A-TabBull2"/>
              <w:rPr>
                <w:rFonts w:ascii="Arial" w:hAnsi="Arial" w:cs="Arial"/>
                <w:sz w:val="20"/>
                <w:szCs w:val="20"/>
                <w:lang w:val="bs-Latn-BA"/>
              </w:rPr>
            </w:pPr>
            <w:r w:rsidRPr="00BE7E79">
              <w:rPr>
                <w:rFonts w:ascii="Arial" w:hAnsi="Arial" w:cs="Arial"/>
                <w:sz w:val="20"/>
                <w:szCs w:val="20"/>
                <w:lang w:val="bs-Latn-BA"/>
              </w:rPr>
              <w:t>Izbjegavanje stvaranja otpada i ponovna upotreba materijala u skladu s hijerarhijom otpada mogla bi smanjiti zahtjeve za proizvodnjom materijala i proizvoda, dovesti do uštede energije i smanjenja emisija gasova sa efektom staklene bašte.</w:t>
            </w:r>
          </w:p>
          <w:p w:rsidR="006B65C2" w:rsidRPr="00BE7E79" w:rsidRDefault="006B65C2" w:rsidP="006B65C2">
            <w:pPr>
              <w:pStyle w:val="A-TabBull2"/>
              <w:rPr>
                <w:rFonts w:ascii="Arial" w:hAnsi="Arial" w:cs="Arial"/>
                <w:sz w:val="20"/>
                <w:szCs w:val="20"/>
              </w:rPr>
            </w:pPr>
            <w:r w:rsidRPr="00BE7E79">
              <w:rPr>
                <w:rFonts w:ascii="Arial" w:hAnsi="Arial" w:cs="Arial"/>
                <w:sz w:val="20"/>
                <w:szCs w:val="20"/>
              </w:rPr>
              <w:t>Spriječiti direktan i indirektan uticaj na životnu sredinu, a time i prirodu</w:t>
            </w:r>
          </w:p>
          <w:p w:rsidR="006B65C2" w:rsidRPr="00BE7E79" w:rsidRDefault="006B65C2" w:rsidP="006B65C2">
            <w:pPr>
              <w:pStyle w:val="A-TabBull2"/>
              <w:rPr>
                <w:rFonts w:ascii="Arial" w:hAnsi="Arial" w:cs="Arial"/>
                <w:sz w:val="20"/>
                <w:szCs w:val="20"/>
              </w:rPr>
            </w:pPr>
            <w:r w:rsidRPr="00BE7E79">
              <w:rPr>
                <w:rFonts w:ascii="Arial" w:hAnsi="Arial" w:cs="Arial"/>
                <w:sz w:val="20"/>
                <w:szCs w:val="20"/>
              </w:rPr>
              <w:t>Poboljšana integracija ključnih zakona o očuvanju u planiranju korišćenja zemljišta i odabiru lokacije</w:t>
            </w:r>
          </w:p>
          <w:p w:rsidR="006B65C2" w:rsidRPr="00BE7E79" w:rsidRDefault="006B65C2" w:rsidP="006B65C2">
            <w:pPr>
              <w:pStyle w:val="A-TabBull2"/>
              <w:rPr>
                <w:rFonts w:ascii="Arial" w:hAnsi="Arial" w:cs="Arial"/>
                <w:sz w:val="20"/>
                <w:szCs w:val="20"/>
              </w:rPr>
            </w:pPr>
            <w:r w:rsidRPr="00BE7E79">
              <w:rPr>
                <w:rFonts w:ascii="Arial" w:hAnsi="Arial" w:cs="Arial"/>
                <w:sz w:val="20"/>
                <w:szCs w:val="20"/>
              </w:rPr>
              <w:t>Koherentnija zaštita i unapređenje biodiverziteta u cjelini na nacionalnom, regionalnom i lokalnom nivou</w:t>
            </w:r>
          </w:p>
          <w:p w:rsidR="006B65C2" w:rsidRPr="00BE7E79" w:rsidRDefault="006B65C2" w:rsidP="006B65C2">
            <w:pPr>
              <w:pStyle w:val="A-TabBull2"/>
              <w:rPr>
                <w:rFonts w:ascii="Arial" w:hAnsi="Arial" w:cs="Arial"/>
                <w:sz w:val="20"/>
                <w:szCs w:val="20"/>
              </w:rPr>
            </w:pPr>
            <w:r w:rsidRPr="00BE7E79">
              <w:rPr>
                <w:rFonts w:ascii="Arial" w:hAnsi="Arial" w:cs="Arial"/>
                <w:sz w:val="20"/>
                <w:szCs w:val="20"/>
              </w:rPr>
              <w:t>Nekadašnje deponije mogu se pretvoriti u lokalitete prirode i divljih životinja, uz koristi za biodiverzitet</w:t>
            </w:r>
          </w:p>
          <w:p w:rsidR="006B65C2" w:rsidRPr="00BE7E79" w:rsidRDefault="006B65C2" w:rsidP="006B65C2">
            <w:pPr>
              <w:pStyle w:val="A-TabBull2"/>
              <w:rPr>
                <w:rFonts w:ascii="Arial" w:hAnsi="Arial" w:cs="Arial"/>
                <w:sz w:val="20"/>
                <w:szCs w:val="20"/>
                <w:lang w:val="de-DE"/>
              </w:rPr>
            </w:pPr>
            <w:r w:rsidRPr="00BE7E79">
              <w:rPr>
                <w:rFonts w:ascii="Arial" w:hAnsi="Arial" w:cs="Arial"/>
                <w:sz w:val="20"/>
                <w:szCs w:val="20"/>
                <w:lang w:val="de-DE"/>
              </w:rPr>
              <w:t>Integracija usluga ekosistema u donošenje odluka</w:t>
            </w:r>
          </w:p>
          <w:p w:rsidR="006B65C2" w:rsidRPr="00BE7E79" w:rsidRDefault="006B65C2" w:rsidP="006B65C2">
            <w:pPr>
              <w:pStyle w:val="A-TableTxt"/>
              <w:spacing w:after="0" w:line="240" w:lineRule="auto"/>
              <w:rPr>
                <w:rFonts w:ascii="Arial" w:hAnsi="Arial" w:cs="Arial"/>
                <w:sz w:val="20"/>
                <w:szCs w:val="20"/>
                <w:lang w:val="bs-Latn-BA"/>
              </w:rPr>
            </w:pPr>
            <w:r w:rsidRPr="00BE7E79">
              <w:rPr>
                <w:rFonts w:ascii="Arial" w:hAnsi="Arial" w:cs="Arial"/>
                <w:sz w:val="20"/>
                <w:szCs w:val="20"/>
                <w:lang w:val="bs-Latn-BA"/>
              </w:rPr>
              <w:t>Izazovi</w:t>
            </w:r>
          </w:p>
          <w:p w:rsidR="006B65C2" w:rsidRPr="00BE7E79" w:rsidRDefault="006B65C2" w:rsidP="006B65C2">
            <w:pPr>
              <w:pStyle w:val="A-TabBull2"/>
              <w:rPr>
                <w:rFonts w:ascii="Arial" w:hAnsi="Arial" w:cs="Arial"/>
                <w:sz w:val="20"/>
                <w:szCs w:val="20"/>
                <w:lang w:val="bs-Latn-BA"/>
              </w:rPr>
            </w:pPr>
            <w:r w:rsidRPr="00BE7E79">
              <w:rPr>
                <w:rFonts w:ascii="Arial" w:hAnsi="Arial" w:cs="Arial"/>
                <w:sz w:val="20"/>
                <w:szCs w:val="20"/>
                <w:lang w:val="bs-Latn-BA"/>
              </w:rPr>
              <w:t>Uzimanje najmanje novog zemljišta za grinfild aktivnosti</w:t>
            </w:r>
          </w:p>
          <w:p w:rsidR="006B65C2" w:rsidRPr="00BE7E79" w:rsidRDefault="006B65C2" w:rsidP="006B65C2">
            <w:pPr>
              <w:pStyle w:val="A-TabBull2"/>
              <w:rPr>
                <w:rFonts w:ascii="Arial" w:hAnsi="Arial" w:cs="Arial"/>
                <w:sz w:val="20"/>
                <w:szCs w:val="20"/>
                <w:lang w:val="de-DE"/>
              </w:rPr>
            </w:pPr>
            <w:r w:rsidRPr="00BE7E79">
              <w:rPr>
                <w:rFonts w:ascii="Arial" w:hAnsi="Arial" w:cs="Arial"/>
                <w:sz w:val="20"/>
                <w:szCs w:val="20"/>
                <w:lang w:val="de-DE"/>
              </w:rPr>
              <w:t>Izbor novih lokaliteta za upravljanje otpadom</w:t>
            </w:r>
          </w:p>
          <w:p w:rsidR="006B65C2" w:rsidRPr="00BE7E79" w:rsidRDefault="006B65C2" w:rsidP="006B65C2">
            <w:pPr>
              <w:pStyle w:val="A-TabBull2"/>
              <w:rPr>
                <w:rFonts w:ascii="Arial" w:hAnsi="Arial" w:cs="Arial"/>
                <w:sz w:val="20"/>
                <w:szCs w:val="20"/>
              </w:rPr>
            </w:pPr>
            <w:r w:rsidRPr="00BE7E79">
              <w:rPr>
                <w:rFonts w:ascii="Arial" w:hAnsi="Arial" w:cs="Arial"/>
                <w:sz w:val="20"/>
                <w:szCs w:val="20"/>
              </w:rPr>
              <w:t>Potencijal za gubitak i fragmentaciju staništa</w:t>
            </w:r>
          </w:p>
          <w:p w:rsidR="006B65C2" w:rsidRPr="00BE7E79" w:rsidRDefault="006B65C2" w:rsidP="006B65C2">
            <w:pPr>
              <w:pStyle w:val="A-TabBull2"/>
              <w:rPr>
                <w:rFonts w:ascii="Arial" w:hAnsi="Arial" w:cs="Arial"/>
                <w:sz w:val="20"/>
                <w:szCs w:val="20"/>
              </w:rPr>
            </w:pPr>
            <w:r w:rsidRPr="00BE7E79">
              <w:rPr>
                <w:rFonts w:ascii="Arial" w:hAnsi="Arial" w:cs="Arial"/>
                <w:sz w:val="20"/>
                <w:szCs w:val="20"/>
              </w:rPr>
              <w:t>Smetnje</w:t>
            </w:r>
          </w:p>
          <w:p w:rsidR="006B65C2" w:rsidRPr="00BE7E79" w:rsidRDefault="006B65C2" w:rsidP="006B65C2">
            <w:pPr>
              <w:pStyle w:val="A-TabBull2"/>
              <w:rPr>
                <w:rFonts w:ascii="Arial" w:hAnsi="Arial" w:cs="Arial"/>
                <w:sz w:val="20"/>
                <w:szCs w:val="20"/>
              </w:rPr>
            </w:pPr>
            <w:r w:rsidRPr="00BE7E79">
              <w:rPr>
                <w:rFonts w:ascii="Arial" w:hAnsi="Arial" w:cs="Arial"/>
                <w:sz w:val="20"/>
                <w:szCs w:val="20"/>
              </w:rPr>
              <w:t>Potencijal za gubitak i fragmentaciju staništa</w:t>
            </w:r>
          </w:p>
        </w:tc>
      </w:tr>
      <w:tr w:rsidR="006B65C2" w:rsidRPr="00BE7E79" w:rsidTr="006B65C2">
        <w:tc>
          <w:tcPr>
            <w:tcW w:w="1843" w:type="dxa"/>
          </w:tcPr>
          <w:p w:rsidR="006B65C2" w:rsidRPr="00BE7E79" w:rsidRDefault="006B65C2" w:rsidP="006B65C2">
            <w:pPr>
              <w:pStyle w:val="A-TableTxt"/>
              <w:rPr>
                <w:rFonts w:ascii="Arial" w:hAnsi="Arial" w:cs="Arial"/>
                <w:sz w:val="20"/>
                <w:szCs w:val="20"/>
                <w:lang w:val="bs-Latn-BA"/>
              </w:rPr>
            </w:pPr>
            <w:r w:rsidRPr="00BE7E79">
              <w:rPr>
                <w:rFonts w:ascii="Arial" w:hAnsi="Arial" w:cs="Arial"/>
                <w:sz w:val="20"/>
                <w:szCs w:val="20"/>
                <w:lang w:val="bs-Latn-BA"/>
              </w:rPr>
              <w:t>SPU cilj</w:t>
            </w:r>
          </w:p>
        </w:tc>
        <w:tc>
          <w:tcPr>
            <w:tcW w:w="6945" w:type="dxa"/>
          </w:tcPr>
          <w:p w:rsidR="006B65C2" w:rsidRPr="00BE7E79" w:rsidRDefault="006B65C2" w:rsidP="006B65C2">
            <w:pPr>
              <w:pStyle w:val="A-TabBull2"/>
              <w:rPr>
                <w:rFonts w:ascii="Arial" w:hAnsi="Arial" w:cs="Arial"/>
                <w:sz w:val="20"/>
                <w:szCs w:val="20"/>
                <w:lang w:val="bs-Latn-BA"/>
              </w:rPr>
            </w:pPr>
            <w:r w:rsidRPr="00BE7E79">
              <w:rPr>
                <w:rFonts w:ascii="Arial" w:hAnsi="Arial" w:cs="Arial"/>
                <w:sz w:val="20"/>
                <w:szCs w:val="20"/>
                <w:lang w:val="bs-Latn-BA"/>
              </w:rPr>
              <w:t>Očuvati i poboljšati biodiverzitet, uključujući floru i faunu, i integrisati razmatranja biodiverziteta u plan,</w:t>
            </w:r>
          </w:p>
          <w:p w:rsidR="006B65C2" w:rsidRPr="00BE7E79" w:rsidRDefault="006B65C2" w:rsidP="006B65C2">
            <w:pPr>
              <w:pStyle w:val="A-TabBull2"/>
              <w:rPr>
                <w:rFonts w:ascii="Arial" w:hAnsi="Arial" w:cs="Arial"/>
                <w:sz w:val="20"/>
                <w:szCs w:val="20"/>
                <w:lang w:val="bs-Latn-BA"/>
              </w:rPr>
            </w:pPr>
            <w:r w:rsidRPr="00BE7E79">
              <w:rPr>
                <w:rFonts w:ascii="Arial" w:hAnsi="Arial" w:cs="Arial"/>
                <w:sz w:val="20"/>
                <w:szCs w:val="20"/>
                <w:lang w:val="bs-Latn-BA"/>
              </w:rPr>
              <w:t>Poštovati i/ili stvarati tampon zone između zaštićenih i nezaštićenih područja za očuvanje prirode i biodiverziteta od aktivnosti koje su rezultat rada/izgradnje,</w:t>
            </w:r>
          </w:p>
          <w:p w:rsidR="006B65C2" w:rsidRPr="00BE7E79" w:rsidRDefault="006B65C2" w:rsidP="006B65C2">
            <w:pPr>
              <w:pStyle w:val="A-TabBull2"/>
              <w:rPr>
                <w:rFonts w:ascii="Arial" w:hAnsi="Arial" w:cs="Arial"/>
                <w:sz w:val="20"/>
                <w:szCs w:val="20"/>
              </w:rPr>
            </w:pPr>
            <w:r w:rsidRPr="00BE7E79">
              <w:rPr>
                <w:rFonts w:ascii="Arial" w:hAnsi="Arial" w:cs="Arial"/>
                <w:sz w:val="20"/>
                <w:szCs w:val="20"/>
              </w:rPr>
              <w:t>Smanjiti rizik od uznemiravanja.</w:t>
            </w:r>
          </w:p>
        </w:tc>
      </w:tr>
    </w:tbl>
    <w:p w:rsidR="006B65C2" w:rsidRPr="00BE7E79" w:rsidRDefault="006B65C2" w:rsidP="00A71AA5">
      <w:pPr>
        <w:pStyle w:val="Heading3"/>
        <w:rPr>
          <w:rFonts w:ascii="Arial" w:hAnsi="Arial"/>
          <w:lang w:val="bs-Latn-BA"/>
        </w:rPr>
      </w:pPr>
      <w:bookmarkStart w:id="257" w:name="_Toc193353913"/>
      <w:r w:rsidRPr="00BE7E79">
        <w:rPr>
          <w:rFonts w:ascii="Arial" w:hAnsi="Arial"/>
          <w:lang w:val="bs-Latn-BA"/>
        </w:rPr>
        <w:t>Materijalna dobra</w:t>
      </w:r>
      <w:bookmarkEnd w:id="257"/>
    </w:p>
    <w:p w:rsidR="006B65C2" w:rsidRPr="00BE7E79" w:rsidRDefault="006B65C2" w:rsidP="00A71AA5">
      <w:pPr>
        <w:pStyle w:val="BodyText"/>
        <w:ind w:left="0"/>
        <w:rPr>
          <w:rFonts w:ascii="Arial" w:hAnsi="Arial" w:cs="Arial"/>
          <w:lang w:val="bs-Latn-BA"/>
        </w:rPr>
      </w:pPr>
      <w:r w:rsidRPr="00BE7E79">
        <w:rPr>
          <w:rFonts w:ascii="Arial" w:hAnsi="Arial" w:cs="Arial"/>
          <w:lang w:val="bs-Latn-BA"/>
        </w:rPr>
        <w:t>Ne postoji jasna definicija materijalnih dobara prema SPU Direktivi, međutim ona se obično preklapa s drugim područjima kao što su biodiverzitet, voda, zemljište, tlo itd.</w:t>
      </w:r>
    </w:p>
    <w:p w:rsidR="006B65C2" w:rsidRPr="00BE7E79" w:rsidRDefault="006B65C2" w:rsidP="006B65C2">
      <w:pPr>
        <w:pStyle w:val="A-CaptionTab"/>
        <w:rPr>
          <w:rFonts w:ascii="Arial" w:hAnsi="Arial" w:cs="Arial"/>
          <w:sz w:val="20"/>
          <w:szCs w:val="20"/>
          <w:lang w:val="bs-Latn-BA"/>
        </w:rPr>
      </w:pPr>
      <w:bookmarkStart w:id="258" w:name="_Toc189941616"/>
      <w:r w:rsidRPr="00BE7E79">
        <w:rPr>
          <w:rFonts w:ascii="Arial" w:hAnsi="Arial" w:cs="Arial"/>
          <w:sz w:val="20"/>
          <w:szCs w:val="20"/>
          <w:lang w:val="bs-Latn-BA"/>
        </w:rPr>
        <w:t xml:space="preserve">Tabela </w:t>
      </w:r>
      <w:r w:rsidR="00BE4034" w:rsidRPr="00BE7E79">
        <w:rPr>
          <w:rFonts w:ascii="Arial" w:hAnsi="Arial" w:cs="Arial"/>
          <w:sz w:val="20"/>
          <w:szCs w:val="20"/>
          <w:lang w:val="bs-Latn-BA"/>
        </w:rPr>
        <w:t>47</w:t>
      </w:r>
      <w:r w:rsidRPr="00BE7E79">
        <w:rPr>
          <w:rFonts w:ascii="Arial" w:hAnsi="Arial" w:cs="Arial"/>
          <w:sz w:val="20"/>
          <w:szCs w:val="20"/>
          <w:lang w:val="bs-Latn-BA"/>
        </w:rPr>
        <w:t xml:space="preserve">: </w:t>
      </w:r>
      <w:r w:rsidRPr="00BE7E79">
        <w:rPr>
          <w:rFonts w:ascii="Arial" w:hAnsi="Arial" w:cs="Arial"/>
          <w:sz w:val="20"/>
          <w:szCs w:val="20"/>
          <w:lang w:val="bs-Latn-BA"/>
        </w:rPr>
        <w:tab/>
        <w:t>SPU obim: Materijalna imovina</w:t>
      </w:r>
      <w:bookmarkEnd w:id="258"/>
    </w:p>
    <w:tbl>
      <w:tblPr>
        <w:tblStyle w:val="TableGrid"/>
        <w:tblW w:w="8788" w:type="dxa"/>
        <w:tblInd w:w="846" w:type="dxa"/>
        <w:tblLook w:val="04A0" w:firstRow="1" w:lastRow="0" w:firstColumn="1" w:lastColumn="0" w:noHBand="0" w:noVBand="1"/>
      </w:tblPr>
      <w:tblGrid>
        <w:gridCol w:w="1843"/>
        <w:gridCol w:w="6945"/>
      </w:tblGrid>
      <w:tr w:rsidR="006B65C2" w:rsidRPr="00BE7E79" w:rsidTr="006B65C2">
        <w:trPr>
          <w:tblHeader/>
        </w:trPr>
        <w:tc>
          <w:tcPr>
            <w:tcW w:w="1843" w:type="dxa"/>
            <w:shd w:val="clear" w:color="auto" w:fill="F04E23"/>
            <w:vAlign w:val="center"/>
          </w:tcPr>
          <w:p w:rsidR="006B65C2" w:rsidRPr="00BE7E79" w:rsidRDefault="006B65C2" w:rsidP="006B65C2">
            <w:pPr>
              <w:pStyle w:val="A-Table"/>
              <w:rPr>
                <w:rFonts w:ascii="Arial" w:hAnsi="Arial" w:cs="Arial"/>
                <w:color w:val="FFFFFF" w:themeColor="background1"/>
                <w:sz w:val="20"/>
                <w:szCs w:val="20"/>
                <w:lang w:val="bs-Latn-BA"/>
              </w:rPr>
            </w:pPr>
            <w:r w:rsidRPr="00BE7E79">
              <w:rPr>
                <w:rFonts w:ascii="Arial" w:hAnsi="Arial" w:cs="Arial"/>
                <w:color w:val="FFFFFF" w:themeColor="background1"/>
                <w:sz w:val="20"/>
                <w:szCs w:val="20"/>
                <w:lang w:val="bs-Latn-BA"/>
              </w:rPr>
              <w:t>SPU pitanje</w:t>
            </w:r>
          </w:p>
        </w:tc>
        <w:tc>
          <w:tcPr>
            <w:tcW w:w="6945" w:type="dxa"/>
            <w:shd w:val="clear" w:color="auto" w:fill="F04E23"/>
            <w:vAlign w:val="center"/>
          </w:tcPr>
          <w:p w:rsidR="006B65C2" w:rsidRPr="00BE7E79" w:rsidRDefault="006B65C2" w:rsidP="006B65C2">
            <w:pPr>
              <w:pStyle w:val="A-Table"/>
              <w:rPr>
                <w:rFonts w:ascii="Arial" w:hAnsi="Arial" w:cs="Arial"/>
                <w:color w:val="FFFFFF" w:themeColor="background1"/>
                <w:sz w:val="20"/>
                <w:szCs w:val="20"/>
                <w:lang w:val="bs-Latn-BA"/>
              </w:rPr>
            </w:pPr>
            <w:r w:rsidRPr="00BE7E79">
              <w:rPr>
                <w:rFonts w:ascii="Arial" w:hAnsi="Arial" w:cs="Arial"/>
                <w:color w:val="FFFFFF" w:themeColor="background1"/>
                <w:sz w:val="20"/>
                <w:szCs w:val="20"/>
                <w:lang w:val="bs-Latn-BA"/>
              </w:rPr>
              <w:t>Potencijalna značajna ekološka pitanja za razmatranje u izvještaju o životnoj sredini</w:t>
            </w:r>
          </w:p>
        </w:tc>
      </w:tr>
      <w:tr w:rsidR="006B65C2" w:rsidRPr="00BE7E79" w:rsidTr="006B65C2">
        <w:tc>
          <w:tcPr>
            <w:tcW w:w="1843" w:type="dxa"/>
          </w:tcPr>
          <w:p w:rsidR="006B65C2" w:rsidRPr="00BE7E79" w:rsidRDefault="006B65C2" w:rsidP="006B65C2">
            <w:pPr>
              <w:pStyle w:val="A-TableTxt"/>
              <w:rPr>
                <w:rFonts w:ascii="Arial" w:hAnsi="Arial" w:cs="Arial"/>
                <w:sz w:val="20"/>
                <w:szCs w:val="20"/>
                <w:lang w:val="bs-Latn-BA"/>
              </w:rPr>
            </w:pPr>
            <w:r w:rsidRPr="00BE7E79">
              <w:rPr>
                <w:rFonts w:ascii="Arial" w:hAnsi="Arial" w:cs="Arial"/>
                <w:sz w:val="20"/>
                <w:szCs w:val="20"/>
                <w:lang w:val="bs-Latn-BA"/>
              </w:rPr>
              <w:t>Materijalna dobra</w:t>
            </w:r>
          </w:p>
        </w:tc>
        <w:tc>
          <w:tcPr>
            <w:tcW w:w="6945" w:type="dxa"/>
          </w:tcPr>
          <w:p w:rsidR="006B65C2" w:rsidRPr="00BE7E79" w:rsidRDefault="006B65C2" w:rsidP="006B65C2">
            <w:pPr>
              <w:pStyle w:val="A-TableTxt"/>
              <w:spacing w:after="0" w:line="240" w:lineRule="auto"/>
              <w:rPr>
                <w:rFonts w:ascii="Arial" w:hAnsi="Arial" w:cs="Arial"/>
                <w:sz w:val="20"/>
                <w:szCs w:val="20"/>
                <w:lang w:val="bs-Latn-BA"/>
              </w:rPr>
            </w:pPr>
            <w:r w:rsidRPr="00BE7E79">
              <w:rPr>
                <w:rFonts w:ascii="Arial" w:hAnsi="Arial" w:cs="Arial"/>
                <w:sz w:val="20"/>
                <w:szCs w:val="20"/>
                <w:lang w:val="bs-Latn-BA"/>
              </w:rPr>
              <w:t>Mogućnosti</w:t>
            </w:r>
          </w:p>
          <w:p w:rsidR="006B65C2" w:rsidRPr="00BE7E79" w:rsidRDefault="006B65C2" w:rsidP="006B65C2">
            <w:pPr>
              <w:pStyle w:val="A-TabBull2"/>
              <w:rPr>
                <w:rFonts w:ascii="Arial" w:hAnsi="Arial" w:cs="Arial"/>
                <w:sz w:val="20"/>
                <w:szCs w:val="20"/>
                <w:lang w:val="bs-Latn-BA"/>
              </w:rPr>
            </w:pPr>
            <w:r w:rsidRPr="00BE7E79">
              <w:rPr>
                <w:rFonts w:ascii="Arial" w:hAnsi="Arial" w:cs="Arial"/>
                <w:sz w:val="20"/>
                <w:szCs w:val="20"/>
                <w:lang w:val="bs-Latn-BA"/>
              </w:rPr>
              <w:t>Razmotriti veći i bolji pristup infrastrukturi za upravljanje otpadom</w:t>
            </w:r>
          </w:p>
          <w:p w:rsidR="006B65C2" w:rsidRPr="00BE7E79" w:rsidRDefault="006B65C2" w:rsidP="006B65C2">
            <w:pPr>
              <w:pStyle w:val="A-TabBull2"/>
              <w:rPr>
                <w:rFonts w:ascii="Arial" w:hAnsi="Arial" w:cs="Arial"/>
                <w:sz w:val="20"/>
                <w:szCs w:val="20"/>
                <w:lang w:val="de-DE"/>
              </w:rPr>
            </w:pPr>
            <w:r w:rsidRPr="00BE7E79">
              <w:rPr>
                <w:rFonts w:ascii="Arial" w:hAnsi="Arial" w:cs="Arial"/>
                <w:sz w:val="20"/>
                <w:szCs w:val="20"/>
                <w:lang w:val="de-DE"/>
              </w:rPr>
              <w:t>Iskoristiti postojeću infrastrukturu u najvećoj mogućoj mjeri</w:t>
            </w:r>
          </w:p>
          <w:p w:rsidR="006B65C2" w:rsidRPr="00BE7E79" w:rsidRDefault="006B65C2" w:rsidP="006B65C2">
            <w:pPr>
              <w:pStyle w:val="A-TabBull2"/>
              <w:rPr>
                <w:rFonts w:ascii="Arial" w:hAnsi="Arial" w:cs="Arial"/>
                <w:sz w:val="20"/>
                <w:szCs w:val="20"/>
              </w:rPr>
            </w:pPr>
            <w:r w:rsidRPr="00BE7E79">
              <w:rPr>
                <w:rFonts w:ascii="Arial" w:hAnsi="Arial" w:cs="Arial"/>
                <w:sz w:val="20"/>
                <w:szCs w:val="20"/>
              </w:rPr>
              <w:t>Korišćenje postojećih braunfild lokacija</w:t>
            </w:r>
          </w:p>
          <w:p w:rsidR="006B65C2" w:rsidRPr="00BE7E79" w:rsidRDefault="006B65C2" w:rsidP="006B65C2">
            <w:pPr>
              <w:pStyle w:val="A-TableTxt"/>
              <w:spacing w:after="0" w:line="240" w:lineRule="auto"/>
              <w:rPr>
                <w:rFonts w:ascii="Arial" w:hAnsi="Arial" w:cs="Arial"/>
                <w:sz w:val="20"/>
                <w:szCs w:val="20"/>
                <w:lang w:val="bs-Latn-BA"/>
              </w:rPr>
            </w:pPr>
            <w:r w:rsidRPr="00BE7E79">
              <w:rPr>
                <w:rFonts w:ascii="Arial" w:hAnsi="Arial" w:cs="Arial"/>
                <w:sz w:val="20"/>
                <w:szCs w:val="20"/>
                <w:lang w:val="bs-Latn-BA"/>
              </w:rPr>
              <w:t>Izazovi</w:t>
            </w:r>
          </w:p>
          <w:p w:rsidR="006B65C2" w:rsidRPr="00BE7E79" w:rsidRDefault="006B65C2" w:rsidP="006B65C2">
            <w:pPr>
              <w:pStyle w:val="A-TabBull2"/>
              <w:rPr>
                <w:rFonts w:ascii="Arial" w:hAnsi="Arial" w:cs="Arial"/>
                <w:sz w:val="20"/>
                <w:szCs w:val="20"/>
                <w:lang w:val="de-DE"/>
              </w:rPr>
            </w:pPr>
            <w:r w:rsidRPr="00BE7E79">
              <w:rPr>
                <w:rFonts w:ascii="Arial" w:hAnsi="Arial" w:cs="Arial"/>
                <w:sz w:val="20"/>
                <w:szCs w:val="20"/>
                <w:lang w:val="de-DE"/>
              </w:rPr>
              <w:t>Suprotstavljene politike i smjernice između sektora</w:t>
            </w:r>
          </w:p>
        </w:tc>
      </w:tr>
      <w:tr w:rsidR="006B65C2" w:rsidRPr="00BE7E79" w:rsidTr="006B65C2">
        <w:tc>
          <w:tcPr>
            <w:tcW w:w="1843" w:type="dxa"/>
          </w:tcPr>
          <w:p w:rsidR="006B65C2" w:rsidRPr="00BE7E79" w:rsidRDefault="006B65C2" w:rsidP="006B65C2">
            <w:pPr>
              <w:pStyle w:val="A-TableTxt"/>
              <w:rPr>
                <w:rFonts w:ascii="Arial" w:hAnsi="Arial" w:cs="Arial"/>
                <w:sz w:val="20"/>
                <w:szCs w:val="20"/>
                <w:lang w:val="bs-Latn-BA"/>
              </w:rPr>
            </w:pPr>
            <w:r w:rsidRPr="00BE7E79">
              <w:rPr>
                <w:rFonts w:ascii="Arial" w:hAnsi="Arial" w:cs="Arial"/>
                <w:sz w:val="20"/>
                <w:szCs w:val="20"/>
                <w:lang w:val="bs-Latn-BA"/>
              </w:rPr>
              <w:t>SPU cilj</w:t>
            </w:r>
          </w:p>
        </w:tc>
        <w:tc>
          <w:tcPr>
            <w:tcW w:w="6945" w:type="dxa"/>
          </w:tcPr>
          <w:p w:rsidR="006B65C2" w:rsidRPr="00BE7E79" w:rsidRDefault="006B65C2" w:rsidP="006B65C2">
            <w:pPr>
              <w:pStyle w:val="A-TabBull2"/>
              <w:rPr>
                <w:rFonts w:ascii="Arial" w:hAnsi="Arial" w:cs="Arial"/>
                <w:sz w:val="20"/>
                <w:szCs w:val="20"/>
                <w:lang w:val="bs-Latn-BA"/>
              </w:rPr>
            </w:pPr>
            <w:r w:rsidRPr="00BE7E79">
              <w:rPr>
                <w:rFonts w:ascii="Arial" w:hAnsi="Arial" w:cs="Arial"/>
                <w:sz w:val="20"/>
                <w:szCs w:val="20"/>
                <w:lang w:val="bs-Latn-BA"/>
              </w:rPr>
              <w:t>Osigurati održivo upravljanje otpadom, minimizirajući njegovo stvaranje</w:t>
            </w:r>
          </w:p>
          <w:p w:rsidR="006B65C2" w:rsidRPr="00BE7E79" w:rsidRDefault="006B65C2" w:rsidP="006B65C2">
            <w:pPr>
              <w:pStyle w:val="A-TabBull2"/>
              <w:rPr>
                <w:rFonts w:ascii="Arial" w:hAnsi="Arial" w:cs="Arial"/>
                <w:sz w:val="20"/>
                <w:szCs w:val="20"/>
              </w:rPr>
            </w:pPr>
            <w:r w:rsidRPr="00BE7E79">
              <w:rPr>
                <w:rFonts w:ascii="Arial" w:hAnsi="Arial" w:cs="Arial"/>
                <w:sz w:val="20"/>
                <w:szCs w:val="20"/>
              </w:rPr>
              <w:t>Za povećanje stope ponovne upotrebe, recikliranja i povrata</w:t>
            </w:r>
          </w:p>
          <w:p w:rsidR="006B65C2" w:rsidRPr="00BE7E79" w:rsidRDefault="006B65C2" w:rsidP="006B65C2">
            <w:pPr>
              <w:pStyle w:val="A-TabBull2"/>
              <w:rPr>
                <w:rFonts w:ascii="Arial" w:hAnsi="Arial" w:cs="Arial"/>
                <w:sz w:val="20"/>
                <w:szCs w:val="20"/>
              </w:rPr>
            </w:pPr>
            <w:r w:rsidRPr="00BE7E79">
              <w:rPr>
                <w:rFonts w:ascii="Arial" w:hAnsi="Arial" w:cs="Arial"/>
                <w:sz w:val="20"/>
                <w:szCs w:val="20"/>
              </w:rPr>
              <w:t>Smanjiti uticaje povezane s transportom otpada kako bi se smanjio povezani karbonski otisak</w:t>
            </w:r>
          </w:p>
          <w:p w:rsidR="006B65C2" w:rsidRPr="00BE7E79" w:rsidRDefault="006B65C2" w:rsidP="006B65C2">
            <w:pPr>
              <w:pStyle w:val="A-TabBull2"/>
              <w:rPr>
                <w:rFonts w:ascii="Arial" w:hAnsi="Arial" w:cs="Arial"/>
                <w:sz w:val="20"/>
                <w:szCs w:val="20"/>
              </w:rPr>
            </w:pPr>
            <w:r w:rsidRPr="00BE7E79">
              <w:rPr>
                <w:rFonts w:ascii="Arial" w:hAnsi="Arial" w:cs="Arial"/>
                <w:sz w:val="20"/>
                <w:szCs w:val="20"/>
              </w:rPr>
              <w:t>Ostvariti efikasno korišćenje zemljišta i vodnih resursa</w:t>
            </w:r>
          </w:p>
          <w:p w:rsidR="006B65C2" w:rsidRPr="00BE7E79" w:rsidRDefault="006B65C2" w:rsidP="006B65C2">
            <w:pPr>
              <w:pStyle w:val="A-TabBull2"/>
              <w:rPr>
                <w:rFonts w:ascii="Arial" w:hAnsi="Arial" w:cs="Arial"/>
                <w:sz w:val="20"/>
                <w:szCs w:val="20"/>
              </w:rPr>
            </w:pPr>
            <w:r w:rsidRPr="00BE7E79">
              <w:rPr>
                <w:rFonts w:ascii="Arial" w:hAnsi="Arial" w:cs="Arial"/>
                <w:sz w:val="20"/>
                <w:szCs w:val="20"/>
              </w:rPr>
              <w:t>Ostvariti efikasnu upotrebu i ponovnu upotrebu materijala</w:t>
            </w:r>
          </w:p>
          <w:p w:rsidR="006B65C2" w:rsidRPr="00BE7E79" w:rsidRDefault="006B65C2" w:rsidP="006B65C2">
            <w:pPr>
              <w:pStyle w:val="A-TabBull2"/>
              <w:rPr>
                <w:rFonts w:ascii="Arial" w:hAnsi="Arial" w:cs="Arial"/>
                <w:sz w:val="20"/>
                <w:szCs w:val="20"/>
              </w:rPr>
            </w:pPr>
            <w:r w:rsidRPr="00BE7E79">
              <w:rPr>
                <w:rFonts w:ascii="Arial" w:hAnsi="Arial" w:cs="Arial"/>
                <w:sz w:val="20"/>
                <w:szCs w:val="20"/>
              </w:rPr>
              <w:t>Prioritet braunfild lokacija u odnosu na grinfild</w:t>
            </w:r>
          </w:p>
          <w:p w:rsidR="006B65C2" w:rsidRPr="00BE7E79" w:rsidRDefault="006B65C2" w:rsidP="006B65C2">
            <w:pPr>
              <w:pStyle w:val="A-TabBull2"/>
              <w:rPr>
                <w:rFonts w:ascii="Arial" w:hAnsi="Arial" w:cs="Arial"/>
                <w:sz w:val="20"/>
                <w:szCs w:val="20"/>
              </w:rPr>
            </w:pPr>
            <w:r w:rsidRPr="00BE7E79">
              <w:rPr>
                <w:rFonts w:ascii="Arial" w:hAnsi="Arial" w:cs="Arial"/>
                <w:sz w:val="20"/>
                <w:szCs w:val="20"/>
              </w:rPr>
              <w:t>Minimizirati potrošnju prirodnih resursa</w:t>
            </w:r>
          </w:p>
        </w:tc>
      </w:tr>
    </w:tbl>
    <w:p w:rsidR="006B65C2" w:rsidRPr="00BE7E79" w:rsidRDefault="006B65C2" w:rsidP="00A71AA5">
      <w:pPr>
        <w:pStyle w:val="Heading3"/>
        <w:rPr>
          <w:rFonts w:ascii="Arial" w:hAnsi="Arial"/>
          <w:lang w:val="bs-Latn-BA"/>
        </w:rPr>
      </w:pPr>
      <w:bookmarkStart w:id="259" w:name="_Toc193353914"/>
      <w:r w:rsidRPr="00BE7E79">
        <w:rPr>
          <w:rFonts w:ascii="Arial" w:hAnsi="Arial"/>
          <w:lang w:val="bs-Latn-BA"/>
        </w:rPr>
        <w:t xml:space="preserve">Kulturna </w:t>
      </w:r>
      <w:r w:rsidRPr="00BE7E79">
        <w:rPr>
          <w:rFonts w:ascii="Arial" w:hAnsi="Arial"/>
        </w:rPr>
        <w:t>baština</w:t>
      </w:r>
      <w:bookmarkEnd w:id="259"/>
    </w:p>
    <w:p w:rsidR="006B65C2" w:rsidRPr="00BE7E79" w:rsidRDefault="006B65C2" w:rsidP="00A71AA5">
      <w:pPr>
        <w:pStyle w:val="BodyText"/>
        <w:ind w:left="0"/>
        <w:rPr>
          <w:rFonts w:ascii="Arial" w:hAnsi="Arial" w:cs="Arial"/>
          <w:lang w:val="bs-Latn-BA"/>
        </w:rPr>
      </w:pPr>
      <w:r w:rsidRPr="00BE7E79">
        <w:rPr>
          <w:rFonts w:ascii="Arial" w:hAnsi="Arial" w:cs="Arial"/>
          <w:lang w:val="bs-Latn-BA"/>
        </w:rPr>
        <w:t>Glavno pitanje za arheološko, arhitektonsko i kulturno nasljeđe povezano sa implementacijom Državnog plana upravljanja otpadom je rezultirajući potencijal za direktne i indirektne uticaje na arheološke i arhitektonske karakteristike i njihove postavke kao rezultat infrastrukturnih zahtjeva vezanih za implementaciju Državnog plana.</w:t>
      </w:r>
    </w:p>
    <w:p w:rsidR="006B65C2" w:rsidRPr="00BE7E79" w:rsidRDefault="006B65C2" w:rsidP="006B65C2">
      <w:pPr>
        <w:pStyle w:val="A-CaptionTab"/>
        <w:rPr>
          <w:rFonts w:ascii="Arial" w:hAnsi="Arial" w:cs="Arial"/>
          <w:bCs/>
          <w:sz w:val="20"/>
          <w:szCs w:val="20"/>
          <w:lang w:val="bs-Latn-BA"/>
        </w:rPr>
      </w:pPr>
      <w:bookmarkStart w:id="260" w:name="_Toc189941617"/>
      <w:r w:rsidRPr="00BE7E79">
        <w:rPr>
          <w:rFonts w:ascii="Arial" w:hAnsi="Arial" w:cs="Arial"/>
          <w:sz w:val="20"/>
          <w:szCs w:val="20"/>
          <w:lang w:val="bs-Latn-BA"/>
        </w:rPr>
        <w:t xml:space="preserve">Tabela </w:t>
      </w:r>
      <w:r w:rsidRPr="00BE7E79">
        <w:rPr>
          <w:rFonts w:ascii="Arial" w:hAnsi="Arial" w:cs="Arial"/>
          <w:sz w:val="20"/>
          <w:szCs w:val="20"/>
          <w:lang w:val="bs-Latn-BA"/>
        </w:rPr>
        <w:fldChar w:fldCharType="begin"/>
      </w:r>
      <w:r w:rsidRPr="00BE7E79">
        <w:rPr>
          <w:rFonts w:ascii="Arial" w:hAnsi="Arial" w:cs="Arial"/>
          <w:sz w:val="20"/>
          <w:szCs w:val="20"/>
          <w:lang w:val="bs-Latn-BA"/>
        </w:rPr>
        <w:instrText xml:space="preserve"> SEQ Table \* ARABIC </w:instrText>
      </w:r>
      <w:r w:rsidRPr="00BE7E79">
        <w:rPr>
          <w:rFonts w:ascii="Arial" w:hAnsi="Arial" w:cs="Arial"/>
          <w:sz w:val="20"/>
          <w:szCs w:val="20"/>
          <w:lang w:val="bs-Latn-BA"/>
        </w:rPr>
        <w:fldChar w:fldCharType="separate"/>
      </w:r>
      <w:r w:rsidRPr="00BE7E79">
        <w:rPr>
          <w:rFonts w:ascii="Arial" w:hAnsi="Arial" w:cs="Arial"/>
          <w:sz w:val="20"/>
          <w:szCs w:val="20"/>
          <w:lang w:val="bs-Latn-BA"/>
        </w:rPr>
        <w:t>4</w:t>
      </w:r>
      <w:r w:rsidRPr="00BE7E79">
        <w:rPr>
          <w:rFonts w:ascii="Arial" w:hAnsi="Arial" w:cs="Arial"/>
          <w:sz w:val="20"/>
          <w:szCs w:val="20"/>
          <w:lang w:val="bs-Latn-BA"/>
        </w:rPr>
        <w:fldChar w:fldCharType="end"/>
      </w:r>
      <w:r w:rsidR="00BE4034" w:rsidRPr="00BE7E79">
        <w:rPr>
          <w:rFonts w:ascii="Arial" w:hAnsi="Arial" w:cs="Arial"/>
          <w:sz w:val="20"/>
          <w:szCs w:val="20"/>
          <w:lang w:val="bs-Latn-BA"/>
        </w:rPr>
        <w:t>8</w:t>
      </w:r>
      <w:r w:rsidRPr="00BE7E79">
        <w:rPr>
          <w:rFonts w:ascii="Arial" w:hAnsi="Arial" w:cs="Arial"/>
          <w:sz w:val="20"/>
          <w:szCs w:val="20"/>
          <w:lang w:val="bs-Latn-BA"/>
        </w:rPr>
        <w:t xml:space="preserve">: </w:t>
      </w:r>
      <w:r w:rsidRPr="00BE7E79">
        <w:rPr>
          <w:rFonts w:ascii="Arial" w:hAnsi="Arial" w:cs="Arial"/>
          <w:sz w:val="20"/>
          <w:szCs w:val="20"/>
          <w:lang w:val="bs-Latn-BA"/>
        </w:rPr>
        <w:tab/>
        <w:t>SPU obim: Kulturna baština</w:t>
      </w:r>
      <w:bookmarkEnd w:id="260"/>
    </w:p>
    <w:tbl>
      <w:tblPr>
        <w:tblStyle w:val="TableGrid"/>
        <w:tblW w:w="8788" w:type="dxa"/>
        <w:tblInd w:w="846" w:type="dxa"/>
        <w:tblLook w:val="04A0" w:firstRow="1" w:lastRow="0" w:firstColumn="1" w:lastColumn="0" w:noHBand="0" w:noVBand="1"/>
      </w:tblPr>
      <w:tblGrid>
        <w:gridCol w:w="1843"/>
        <w:gridCol w:w="6945"/>
      </w:tblGrid>
      <w:tr w:rsidR="006B65C2" w:rsidRPr="00BE7E79" w:rsidTr="006B65C2">
        <w:trPr>
          <w:tblHeader/>
        </w:trPr>
        <w:tc>
          <w:tcPr>
            <w:tcW w:w="1843" w:type="dxa"/>
            <w:shd w:val="clear" w:color="auto" w:fill="F04E23"/>
            <w:vAlign w:val="center"/>
          </w:tcPr>
          <w:p w:rsidR="006B65C2" w:rsidRPr="00BE7E79" w:rsidRDefault="006B65C2" w:rsidP="006B65C2">
            <w:pPr>
              <w:pStyle w:val="A-Table"/>
              <w:rPr>
                <w:rFonts w:ascii="Arial" w:hAnsi="Arial" w:cs="Arial"/>
                <w:color w:val="FFFFFF" w:themeColor="background1"/>
                <w:sz w:val="20"/>
                <w:szCs w:val="20"/>
                <w:lang w:val="bs-Latn-BA"/>
              </w:rPr>
            </w:pPr>
            <w:r w:rsidRPr="00BE7E79">
              <w:rPr>
                <w:rFonts w:ascii="Arial" w:hAnsi="Arial" w:cs="Arial"/>
                <w:color w:val="FFFFFF" w:themeColor="background1"/>
                <w:sz w:val="20"/>
                <w:szCs w:val="20"/>
                <w:lang w:val="bs-Latn-BA"/>
              </w:rPr>
              <w:t>SPU pitanje</w:t>
            </w:r>
          </w:p>
        </w:tc>
        <w:tc>
          <w:tcPr>
            <w:tcW w:w="6945" w:type="dxa"/>
            <w:shd w:val="clear" w:color="auto" w:fill="F04E23"/>
            <w:vAlign w:val="center"/>
          </w:tcPr>
          <w:p w:rsidR="006B65C2" w:rsidRPr="00BE7E79" w:rsidRDefault="006B65C2" w:rsidP="006B65C2">
            <w:pPr>
              <w:pStyle w:val="A-Table"/>
              <w:rPr>
                <w:rFonts w:ascii="Arial" w:hAnsi="Arial" w:cs="Arial"/>
                <w:color w:val="FFFFFF" w:themeColor="background1"/>
                <w:sz w:val="20"/>
                <w:szCs w:val="20"/>
                <w:lang w:val="bs-Latn-BA"/>
              </w:rPr>
            </w:pPr>
            <w:r w:rsidRPr="00BE7E79">
              <w:rPr>
                <w:rFonts w:ascii="Arial" w:hAnsi="Arial" w:cs="Arial"/>
                <w:color w:val="FFFFFF" w:themeColor="background1"/>
                <w:sz w:val="20"/>
                <w:szCs w:val="20"/>
                <w:lang w:val="bs-Latn-BA"/>
              </w:rPr>
              <w:t>Potencijalna značajna ekološka pitanja za razmatranje u izvještaju o životnoj sredini</w:t>
            </w:r>
          </w:p>
        </w:tc>
      </w:tr>
      <w:tr w:rsidR="006B65C2" w:rsidRPr="00BE7E79" w:rsidTr="006B65C2">
        <w:tc>
          <w:tcPr>
            <w:tcW w:w="1843" w:type="dxa"/>
          </w:tcPr>
          <w:p w:rsidR="006B65C2" w:rsidRPr="00BE7E79" w:rsidRDefault="006B65C2" w:rsidP="006B65C2">
            <w:pPr>
              <w:pStyle w:val="A-TableTxt"/>
              <w:rPr>
                <w:rFonts w:ascii="Arial" w:hAnsi="Arial" w:cs="Arial"/>
                <w:sz w:val="20"/>
                <w:szCs w:val="20"/>
                <w:lang w:val="bs-Latn-BA"/>
              </w:rPr>
            </w:pPr>
            <w:r w:rsidRPr="00BE7E79">
              <w:rPr>
                <w:rFonts w:ascii="Arial" w:hAnsi="Arial" w:cs="Arial"/>
                <w:sz w:val="20"/>
                <w:szCs w:val="20"/>
                <w:lang w:val="bs-Latn-BA"/>
              </w:rPr>
              <w:t>Relevantnost</w:t>
            </w:r>
          </w:p>
        </w:tc>
        <w:tc>
          <w:tcPr>
            <w:tcW w:w="6945" w:type="dxa"/>
          </w:tcPr>
          <w:p w:rsidR="006B65C2" w:rsidRPr="00BE7E79" w:rsidRDefault="006B65C2" w:rsidP="006B65C2">
            <w:pPr>
              <w:pStyle w:val="A-TableTxt"/>
              <w:rPr>
                <w:rFonts w:ascii="Arial" w:hAnsi="Arial" w:cs="Arial"/>
                <w:sz w:val="20"/>
                <w:szCs w:val="20"/>
                <w:lang w:val="bs-Latn-BA"/>
              </w:rPr>
            </w:pPr>
            <w:r w:rsidRPr="00BE7E79">
              <w:rPr>
                <w:rFonts w:ascii="Arial" w:hAnsi="Arial" w:cs="Arial"/>
                <w:sz w:val="20"/>
                <w:szCs w:val="20"/>
                <w:lang w:val="bs-Latn-BA"/>
              </w:rPr>
              <w:t>Efekti na kvalitet vazduha, prašinu i klimatske promjene imaju potencijal da utiču na dobra kulturne baštine i uživanje u njima.</w:t>
            </w:r>
          </w:p>
        </w:tc>
      </w:tr>
      <w:tr w:rsidR="006B65C2" w:rsidRPr="00BE7E79" w:rsidTr="006B65C2">
        <w:tc>
          <w:tcPr>
            <w:tcW w:w="1843" w:type="dxa"/>
          </w:tcPr>
          <w:p w:rsidR="006B65C2" w:rsidRPr="00BE7E79" w:rsidRDefault="006B65C2" w:rsidP="006B65C2">
            <w:pPr>
              <w:pStyle w:val="A-TableTxt"/>
              <w:rPr>
                <w:rFonts w:ascii="Arial" w:hAnsi="Arial" w:cs="Arial"/>
                <w:sz w:val="20"/>
                <w:szCs w:val="20"/>
                <w:lang w:val="bs-Latn-BA"/>
              </w:rPr>
            </w:pPr>
            <w:r w:rsidRPr="00BE7E79">
              <w:rPr>
                <w:rFonts w:ascii="Arial" w:hAnsi="Arial" w:cs="Arial"/>
                <w:sz w:val="20"/>
                <w:szCs w:val="20"/>
                <w:lang w:val="bs-Latn-BA"/>
              </w:rPr>
              <w:t>Kulturna baština</w:t>
            </w:r>
          </w:p>
        </w:tc>
        <w:tc>
          <w:tcPr>
            <w:tcW w:w="6945" w:type="dxa"/>
          </w:tcPr>
          <w:p w:rsidR="006B65C2" w:rsidRPr="00BE7E79" w:rsidRDefault="006B65C2" w:rsidP="006B65C2">
            <w:pPr>
              <w:pStyle w:val="A-TableTxt"/>
              <w:spacing w:after="0" w:line="240" w:lineRule="auto"/>
              <w:rPr>
                <w:rFonts w:ascii="Arial" w:hAnsi="Arial" w:cs="Arial"/>
                <w:sz w:val="20"/>
                <w:szCs w:val="20"/>
                <w:lang w:val="bs-Latn-BA"/>
              </w:rPr>
            </w:pPr>
            <w:r w:rsidRPr="00BE7E79">
              <w:rPr>
                <w:rFonts w:ascii="Arial" w:hAnsi="Arial" w:cs="Arial"/>
                <w:sz w:val="20"/>
                <w:szCs w:val="20"/>
                <w:lang w:val="bs-Latn-BA"/>
              </w:rPr>
              <w:t>Mogućnosti</w:t>
            </w:r>
          </w:p>
          <w:p w:rsidR="006B65C2" w:rsidRPr="00BE7E79" w:rsidRDefault="006B65C2" w:rsidP="006B65C2">
            <w:pPr>
              <w:pStyle w:val="A-TabBull2"/>
              <w:rPr>
                <w:rFonts w:ascii="Arial" w:hAnsi="Arial" w:cs="Arial"/>
                <w:sz w:val="20"/>
                <w:szCs w:val="20"/>
                <w:lang w:val="bs-Latn-BA"/>
              </w:rPr>
            </w:pPr>
            <w:r w:rsidRPr="00BE7E79">
              <w:rPr>
                <w:rFonts w:ascii="Arial" w:hAnsi="Arial" w:cs="Arial"/>
                <w:sz w:val="20"/>
                <w:szCs w:val="20"/>
                <w:lang w:val="bs-Latn-BA"/>
              </w:rPr>
              <w:t>Integracija kulturne baštine u dizajn budućeg razvoja</w:t>
            </w:r>
          </w:p>
          <w:p w:rsidR="006B65C2" w:rsidRPr="00BE7E79" w:rsidRDefault="006B65C2" w:rsidP="006B65C2">
            <w:pPr>
              <w:pStyle w:val="A-TabBull2"/>
              <w:rPr>
                <w:rFonts w:ascii="Arial" w:hAnsi="Arial" w:cs="Arial"/>
                <w:sz w:val="20"/>
                <w:szCs w:val="20"/>
              </w:rPr>
            </w:pPr>
            <w:r w:rsidRPr="00BE7E79">
              <w:rPr>
                <w:rFonts w:ascii="Arial" w:hAnsi="Arial" w:cs="Arial"/>
                <w:sz w:val="20"/>
                <w:szCs w:val="20"/>
              </w:rPr>
              <w:t>Korišćenje postojećih braunfild lokacija</w:t>
            </w:r>
          </w:p>
          <w:p w:rsidR="006B65C2" w:rsidRPr="00BE7E79" w:rsidRDefault="006B65C2" w:rsidP="006B65C2">
            <w:pPr>
              <w:pStyle w:val="A-TableTxt"/>
              <w:spacing w:after="0" w:line="240" w:lineRule="auto"/>
              <w:rPr>
                <w:rFonts w:ascii="Arial" w:hAnsi="Arial" w:cs="Arial"/>
                <w:sz w:val="20"/>
                <w:szCs w:val="20"/>
                <w:lang w:val="bs-Latn-BA"/>
              </w:rPr>
            </w:pPr>
            <w:r w:rsidRPr="00BE7E79">
              <w:rPr>
                <w:rFonts w:ascii="Arial" w:hAnsi="Arial" w:cs="Arial"/>
                <w:sz w:val="20"/>
                <w:szCs w:val="20"/>
                <w:lang w:val="bs-Latn-BA"/>
              </w:rPr>
              <w:t>Izazovi</w:t>
            </w:r>
          </w:p>
          <w:p w:rsidR="006B65C2" w:rsidRPr="00BE7E79" w:rsidRDefault="006B65C2" w:rsidP="006B65C2">
            <w:pPr>
              <w:pStyle w:val="A-TabBull2"/>
              <w:rPr>
                <w:rFonts w:ascii="Arial" w:hAnsi="Arial" w:cs="Arial"/>
                <w:sz w:val="20"/>
                <w:szCs w:val="20"/>
                <w:lang w:val="bs-Latn-BA"/>
              </w:rPr>
            </w:pPr>
            <w:r w:rsidRPr="00BE7E79">
              <w:rPr>
                <w:rFonts w:ascii="Arial" w:hAnsi="Arial" w:cs="Arial"/>
                <w:sz w:val="20"/>
                <w:szCs w:val="20"/>
                <w:lang w:val="bs-Latn-BA"/>
              </w:rPr>
              <w:t>Očuvati i zaštititi kulturnu baštinu uključujući arhitekturu, arheologiju i kulturnu baštinu</w:t>
            </w:r>
          </w:p>
          <w:p w:rsidR="006B65C2" w:rsidRPr="00BE7E79" w:rsidRDefault="006B65C2" w:rsidP="006B65C2">
            <w:pPr>
              <w:pStyle w:val="A-TabBull2"/>
              <w:rPr>
                <w:rFonts w:ascii="Arial" w:hAnsi="Arial" w:cs="Arial"/>
                <w:sz w:val="20"/>
                <w:szCs w:val="20"/>
              </w:rPr>
            </w:pPr>
            <w:r w:rsidRPr="00BE7E79">
              <w:rPr>
                <w:rFonts w:ascii="Arial" w:hAnsi="Arial" w:cs="Arial"/>
                <w:sz w:val="20"/>
                <w:szCs w:val="20"/>
              </w:rPr>
              <w:t>Uticaj na arheološke karakteristike i okruženje</w:t>
            </w:r>
          </w:p>
        </w:tc>
      </w:tr>
      <w:tr w:rsidR="006B65C2" w:rsidRPr="00BE7E79" w:rsidTr="006B65C2">
        <w:tc>
          <w:tcPr>
            <w:tcW w:w="1843" w:type="dxa"/>
          </w:tcPr>
          <w:p w:rsidR="006B65C2" w:rsidRPr="00BE7E79" w:rsidRDefault="006B65C2" w:rsidP="006B65C2">
            <w:pPr>
              <w:pStyle w:val="A-TableTxt"/>
              <w:rPr>
                <w:rFonts w:ascii="Arial" w:hAnsi="Arial" w:cs="Arial"/>
                <w:sz w:val="20"/>
                <w:szCs w:val="20"/>
                <w:lang w:val="bs-Latn-BA"/>
              </w:rPr>
            </w:pPr>
            <w:r w:rsidRPr="00BE7E79">
              <w:rPr>
                <w:rFonts w:ascii="Arial" w:hAnsi="Arial" w:cs="Arial"/>
                <w:sz w:val="20"/>
                <w:szCs w:val="20"/>
                <w:lang w:val="bs-Latn-BA"/>
              </w:rPr>
              <w:t>SPU cilj</w:t>
            </w:r>
          </w:p>
        </w:tc>
        <w:tc>
          <w:tcPr>
            <w:tcW w:w="6945" w:type="dxa"/>
          </w:tcPr>
          <w:p w:rsidR="006B65C2" w:rsidRPr="00BE7E79" w:rsidRDefault="006B65C2" w:rsidP="006B65C2">
            <w:pPr>
              <w:pStyle w:val="A-TabBull2"/>
              <w:rPr>
                <w:rFonts w:ascii="Arial" w:hAnsi="Arial" w:cs="Arial"/>
                <w:sz w:val="20"/>
                <w:szCs w:val="20"/>
                <w:lang w:val="bs-Latn-BA"/>
              </w:rPr>
            </w:pPr>
            <w:r w:rsidRPr="00BE7E79">
              <w:rPr>
                <w:rFonts w:ascii="Arial" w:hAnsi="Arial" w:cs="Arial"/>
                <w:sz w:val="20"/>
                <w:szCs w:val="20"/>
                <w:lang w:val="bs-Latn-BA"/>
              </w:rPr>
              <w:t>Minimizirati uticaje upravljanja otpadom na lokacije, karakteristike i objekte od istorijskog, kulturnog i arheološkog značaja</w:t>
            </w:r>
          </w:p>
        </w:tc>
      </w:tr>
    </w:tbl>
    <w:p w:rsidR="006B65C2" w:rsidRPr="00BE7E79" w:rsidRDefault="006B65C2" w:rsidP="00A71AA5">
      <w:pPr>
        <w:pStyle w:val="Heading3"/>
        <w:rPr>
          <w:rFonts w:ascii="Arial" w:hAnsi="Arial"/>
          <w:lang w:val="bs-Latn-BA"/>
        </w:rPr>
      </w:pPr>
      <w:bookmarkStart w:id="261" w:name="_Toc193353915"/>
      <w:r w:rsidRPr="00BE7E79">
        <w:rPr>
          <w:rFonts w:ascii="Arial" w:hAnsi="Arial"/>
        </w:rPr>
        <w:t>Društveni</w:t>
      </w:r>
      <w:r w:rsidRPr="00BE7E79">
        <w:rPr>
          <w:rFonts w:ascii="Arial" w:hAnsi="Arial"/>
          <w:lang w:val="bs-Latn-BA"/>
        </w:rPr>
        <w:t xml:space="preserve"> aspekti</w:t>
      </w:r>
      <w:bookmarkEnd w:id="261"/>
    </w:p>
    <w:p w:rsidR="006B65C2" w:rsidRPr="00BE7E79" w:rsidRDefault="006B65C2" w:rsidP="00A71AA5">
      <w:pPr>
        <w:pStyle w:val="BodyText"/>
        <w:ind w:left="0"/>
        <w:rPr>
          <w:rFonts w:ascii="Arial" w:hAnsi="Arial" w:cs="Arial"/>
          <w:lang w:val="bs-Latn-BA"/>
        </w:rPr>
      </w:pPr>
      <w:r w:rsidRPr="00BE7E79">
        <w:rPr>
          <w:rFonts w:ascii="Arial" w:hAnsi="Arial" w:cs="Arial"/>
          <w:lang w:val="bs-Latn-BA"/>
        </w:rPr>
        <w:t>Društveni aspekti su veoma povezani i veoma važni za upravljanje otpadom, posebno u dostizanju održivog razvoja i cirkularne ekonomije. Donošenje odluka u vezi sa upravljanjem otpadom trebalo bi da bude široko prihvaćeno od strane opšte i specifične javnosti, dok je transparentnost ključni faktor. Edukacija i podizanje svijesti su ključna komponenta jer se svaki napredak zasniva na promjeni navika i obrazaca (promjena ponašanja). S druge strane, odluke bi mogle uticati na postojeće privredne subjekte (vezano za prevenciju otpada, uštedu resursa itd.).</w:t>
      </w:r>
    </w:p>
    <w:p w:rsidR="006B65C2" w:rsidRPr="00BE7E79" w:rsidRDefault="006B65C2" w:rsidP="006B65C2">
      <w:pPr>
        <w:pStyle w:val="A-CaptionTab"/>
        <w:rPr>
          <w:rFonts w:ascii="Arial" w:hAnsi="Arial" w:cs="Arial"/>
          <w:bCs/>
          <w:sz w:val="20"/>
          <w:szCs w:val="20"/>
          <w:lang w:val="bs-Latn-BA"/>
        </w:rPr>
      </w:pPr>
      <w:bookmarkStart w:id="262" w:name="_Toc189941618"/>
      <w:r w:rsidRPr="00BE7E79">
        <w:rPr>
          <w:rFonts w:ascii="Arial" w:hAnsi="Arial" w:cs="Arial"/>
          <w:sz w:val="20"/>
          <w:szCs w:val="20"/>
          <w:lang w:val="bs-Latn-BA"/>
        </w:rPr>
        <w:t xml:space="preserve">Tabela </w:t>
      </w:r>
      <w:r w:rsidRPr="00BE7E79">
        <w:rPr>
          <w:rFonts w:ascii="Arial" w:hAnsi="Arial" w:cs="Arial"/>
          <w:sz w:val="20"/>
          <w:szCs w:val="20"/>
          <w:lang w:val="bs-Latn-BA"/>
        </w:rPr>
        <w:fldChar w:fldCharType="begin"/>
      </w:r>
      <w:r w:rsidRPr="00BE7E79">
        <w:rPr>
          <w:rFonts w:ascii="Arial" w:hAnsi="Arial" w:cs="Arial"/>
          <w:sz w:val="20"/>
          <w:szCs w:val="20"/>
          <w:lang w:val="bs-Latn-BA"/>
        </w:rPr>
        <w:instrText xml:space="preserve"> SEQ Table \* ARABIC </w:instrText>
      </w:r>
      <w:r w:rsidRPr="00BE7E79">
        <w:rPr>
          <w:rFonts w:ascii="Arial" w:hAnsi="Arial" w:cs="Arial"/>
          <w:sz w:val="20"/>
          <w:szCs w:val="20"/>
          <w:lang w:val="bs-Latn-BA"/>
        </w:rPr>
        <w:fldChar w:fldCharType="separate"/>
      </w:r>
      <w:r w:rsidRPr="00BE7E79">
        <w:rPr>
          <w:rFonts w:ascii="Arial" w:hAnsi="Arial" w:cs="Arial"/>
          <w:sz w:val="20"/>
          <w:szCs w:val="20"/>
          <w:lang w:val="bs-Latn-BA"/>
        </w:rPr>
        <w:t>4</w:t>
      </w:r>
      <w:r w:rsidRPr="00BE7E79">
        <w:rPr>
          <w:rFonts w:ascii="Arial" w:hAnsi="Arial" w:cs="Arial"/>
          <w:sz w:val="20"/>
          <w:szCs w:val="20"/>
          <w:lang w:val="bs-Latn-BA"/>
        </w:rPr>
        <w:fldChar w:fldCharType="end"/>
      </w:r>
      <w:r w:rsidR="00BE4034" w:rsidRPr="00BE7E79">
        <w:rPr>
          <w:rFonts w:ascii="Arial" w:hAnsi="Arial" w:cs="Arial"/>
          <w:sz w:val="20"/>
          <w:szCs w:val="20"/>
          <w:lang w:val="bs-Latn-BA"/>
        </w:rPr>
        <w:t>9</w:t>
      </w:r>
      <w:r w:rsidRPr="00BE7E79">
        <w:rPr>
          <w:rFonts w:ascii="Arial" w:hAnsi="Arial" w:cs="Arial"/>
          <w:sz w:val="20"/>
          <w:szCs w:val="20"/>
          <w:lang w:val="bs-Latn-BA"/>
        </w:rPr>
        <w:t xml:space="preserve">: </w:t>
      </w:r>
      <w:r w:rsidRPr="00BE7E79">
        <w:rPr>
          <w:rFonts w:ascii="Arial" w:hAnsi="Arial" w:cs="Arial"/>
          <w:sz w:val="20"/>
          <w:szCs w:val="20"/>
          <w:lang w:val="bs-Latn-BA"/>
        </w:rPr>
        <w:tab/>
        <w:t>SPU obim: društveni aspekti</w:t>
      </w:r>
      <w:bookmarkEnd w:id="262"/>
    </w:p>
    <w:tbl>
      <w:tblPr>
        <w:tblStyle w:val="TableGrid"/>
        <w:tblW w:w="8788" w:type="dxa"/>
        <w:tblInd w:w="846" w:type="dxa"/>
        <w:tblLook w:val="04A0" w:firstRow="1" w:lastRow="0" w:firstColumn="1" w:lastColumn="0" w:noHBand="0" w:noVBand="1"/>
      </w:tblPr>
      <w:tblGrid>
        <w:gridCol w:w="1843"/>
        <w:gridCol w:w="6945"/>
      </w:tblGrid>
      <w:tr w:rsidR="006B65C2" w:rsidRPr="00BE7E79" w:rsidTr="006B65C2">
        <w:trPr>
          <w:tblHeader/>
        </w:trPr>
        <w:tc>
          <w:tcPr>
            <w:tcW w:w="1843" w:type="dxa"/>
            <w:shd w:val="clear" w:color="auto" w:fill="F04E23"/>
            <w:vAlign w:val="center"/>
          </w:tcPr>
          <w:p w:rsidR="006B65C2" w:rsidRPr="00BE7E79" w:rsidRDefault="006B65C2" w:rsidP="006B65C2">
            <w:pPr>
              <w:pStyle w:val="A-Table"/>
              <w:rPr>
                <w:rFonts w:ascii="Arial" w:hAnsi="Arial" w:cs="Arial"/>
                <w:color w:val="FFFFFF" w:themeColor="background1"/>
                <w:sz w:val="20"/>
                <w:szCs w:val="20"/>
                <w:lang w:val="bs-Latn-BA"/>
              </w:rPr>
            </w:pPr>
            <w:r w:rsidRPr="00BE7E79">
              <w:rPr>
                <w:rFonts w:ascii="Arial" w:hAnsi="Arial" w:cs="Arial"/>
                <w:color w:val="FFFFFF" w:themeColor="background1"/>
                <w:sz w:val="20"/>
                <w:szCs w:val="20"/>
                <w:lang w:val="bs-Latn-BA"/>
              </w:rPr>
              <w:t>SPU pitanje</w:t>
            </w:r>
          </w:p>
        </w:tc>
        <w:tc>
          <w:tcPr>
            <w:tcW w:w="6945" w:type="dxa"/>
            <w:shd w:val="clear" w:color="auto" w:fill="F04E23"/>
            <w:vAlign w:val="center"/>
          </w:tcPr>
          <w:p w:rsidR="006B65C2" w:rsidRPr="00BE7E79" w:rsidRDefault="006B65C2" w:rsidP="006B65C2">
            <w:pPr>
              <w:pStyle w:val="A-Table"/>
              <w:rPr>
                <w:rFonts w:ascii="Arial" w:hAnsi="Arial" w:cs="Arial"/>
                <w:color w:val="FFFFFF" w:themeColor="background1"/>
                <w:sz w:val="20"/>
                <w:szCs w:val="20"/>
                <w:lang w:val="bs-Latn-BA"/>
              </w:rPr>
            </w:pPr>
            <w:r w:rsidRPr="00BE7E79">
              <w:rPr>
                <w:rFonts w:ascii="Arial" w:hAnsi="Arial" w:cs="Arial"/>
                <w:color w:val="FFFFFF" w:themeColor="background1"/>
                <w:sz w:val="20"/>
                <w:szCs w:val="20"/>
                <w:lang w:val="bs-Latn-BA"/>
              </w:rPr>
              <w:t>Potencijalna značajna ekološka pitanja za razmatranje u izvještaju o životnoj sredini</w:t>
            </w:r>
          </w:p>
        </w:tc>
      </w:tr>
      <w:tr w:rsidR="006B65C2" w:rsidRPr="00BE7E79" w:rsidTr="006B65C2">
        <w:tc>
          <w:tcPr>
            <w:tcW w:w="1843" w:type="dxa"/>
          </w:tcPr>
          <w:p w:rsidR="006B65C2" w:rsidRPr="00BE7E79" w:rsidRDefault="006B65C2" w:rsidP="006B65C2">
            <w:pPr>
              <w:pStyle w:val="A-TableTxt"/>
              <w:rPr>
                <w:rFonts w:ascii="Arial" w:hAnsi="Arial" w:cs="Arial"/>
                <w:sz w:val="20"/>
                <w:szCs w:val="20"/>
                <w:lang w:val="bs-Latn-BA"/>
              </w:rPr>
            </w:pPr>
            <w:r w:rsidRPr="00BE7E79">
              <w:rPr>
                <w:rFonts w:ascii="Arial" w:hAnsi="Arial" w:cs="Arial"/>
                <w:sz w:val="20"/>
                <w:szCs w:val="20"/>
                <w:lang w:val="bs-Latn-BA"/>
              </w:rPr>
              <w:t>Relevantnost</w:t>
            </w:r>
          </w:p>
        </w:tc>
        <w:tc>
          <w:tcPr>
            <w:tcW w:w="6945" w:type="dxa"/>
          </w:tcPr>
          <w:p w:rsidR="006B65C2" w:rsidRPr="00BE7E79" w:rsidRDefault="006B65C2" w:rsidP="006B65C2">
            <w:pPr>
              <w:pStyle w:val="A-TabBull2"/>
              <w:rPr>
                <w:rFonts w:ascii="Arial" w:hAnsi="Arial" w:cs="Arial"/>
                <w:sz w:val="20"/>
                <w:szCs w:val="20"/>
              </w:rPr>
            </w:pPr>
            <w:r w:rsidRPr="00BE7E79">
              <w:rPr>
                <w:rFonts w:ascii="Arial" w:hAnsi="Arial" w:cs="Arial"/>
                <w:sz w:val="20"/>
                <w:szCs w:val="20"/>
                <w:lang w:val="bs-Latn-BA"/>
              </w:rPr>
              <w:t xml:space="preserve">Poboljšano upravljanje otpadom dolazi po višoj cijeni, što utiče na egzistenciju stanovništva. </w:t>
            </w:r>
            <w:r w:rsidRPr="00BE7E79">
              <w:rPr>
                <w:rFonts w:ascii="Arial" w:hAnsi="Arial" w:cs="Arial"/>
                <w:sz w:val="20"/>
                <w:szCs w:val="20"/>
              </w:rPr>
              <w:t>Povezano je sa promjenama u ponašanju.</w:t>
            </w:r>
          </w:p>
          <w:p w:rsidR="006B65C2" w:rsidRPr="00BE7E79" w:rsidRDefault="006B65C2" w:rsidP="006B65C2">
            <w:pPr>
              <w:pStyle w:val="A-TabBull2"/>
              <w:rPr>
                <w:rFonts w:ascii="Arial" w:hAnsi="Arial" w:cs="Arial"/>
                <w:sz w:val="20"/>
                <w:szCs w:val="20"/>
              </w:rPr>
            </w:pPr>
            <w:r w:rsidRPr="00BE7E79">
              <w:rPr>
                <w:rFonts w:ascii="Arial" w:hAnsi="Arial" w:cs="Arial"/>
                <w:sz w:val="20"/>
                <w:szCs w:val="20"/>
              </w:rPr>
              <w:t>Neformalna mreža sakupljača će vjerovatno biti pogođena, isto kako i Biznis zajednica koja proizvodi plasticnu ambalazu.</w:t>
            </w:r>
          </w:p>
          <w:p w:rsidR="006B65C2" w:rsidRPr="00BE7E79" w:rsidRDefault="006B65C2" w:rsidP="006B65C2">
            <w:pPr>
              <w:pStyle w:val="A-TabBull2"/>
              <w:rPr>
                <w:rFonts w:ascii="Arial" w:hAnsi="Arial" w:cs="Arial"/>
                <w:sz w:val="20"/>
                <w:szCs w:val="20"/>
              </w:rPr>
            </w:pPr>
            <w:r w:rsidRPr="00BE7E79">
              <w:rPr>
                <w:rFonts w:ascii="Arial" w:hAnsi="Arial" w:cs="Arial"/>
                <w:sz w:val="20"/>
                <w:szCs w:val="20"/>
              </w:rPr>
              <w:t>Reciklaža i drugi pozitivni trendovi poboljšanja upravljaja otpadom mogli bi biti povezani s novim zelenim poslovima.</w:t>
            </w:r>
          </w:p>
        </w:tc>
      </w:tr>
      <w:tr w:rsidR="006B65C2" w:rsidRPr="00BE7E79" w:rsidTr="006B65C2">
        <w:tc>
          <w:tcPr>
            <w:tcW w:w="1843" w:type="dxa"/>
          </w:tcPr>
          <w:p w:rsidR="006B65C2" w:rsidRPr="00BE7E79" w:rsidRDefault="006B65C2" w:rsidP="006B65C2">
            <w:pPr>
              <w:pStyle w:val="A-TableTxt"/>
              <w:rPr>
                <w:rFonts w:ascii="Arial" w:hAnsi="Arial" w:cs="Arial"/>
                <w:sz w:val="20"/>
                <w:szCs w:val="20"/>
                <w:lang w:val="bs-Latn-BA"/>
              </w:rPr>
            </w:pPr>
            <w:r w:rsidRPr="00BE7E79">
              <w:rPr>
                <w:rFonts w:ascii="Arial" w:hAnsi="Arial" w:cs="Arial"/>
                <w:sz w:val="20"/>
                <w:szCs w:val="20"/>
                <w:lang w:val="bs-Latn-BA"/>
              </w:rPr>
              <w:t>Društveni aspekti</w:t>
            </w:r>
          </w:p>
        </w:tc>
        <w:tc>
          <w:tcPr>
            <w:tcW w:w="6945" w:type="dxa"/>
          </w:tcPr>
          <w:p w:rsidR="006B65C2" w:rsidRPr="00BE7E79" w:rsidRDefault="006B65C2" w:rsidP="006B65C2">
            <w:pPr>
              <w:pStyle w:val="A-TableTxt"/>
              <w:spacing w:after="0" w:line="240" w:lineRule="auto"/>
              <w:rPr>
                <w:rFonts w:ascii="Arial" w:hAnsi="Arial" w:cs="Arial"/>
                <w:sz w:val="20"/>
                <w:szCs w:val="20"/>
                <w:lang w:val="bs-Latn-BA"/>
              </w:rPr>
            </w:pPr>
            <w:r w:rsidRPr="00BE7E79">
              <w:rPr>
                <w:rFonts w:ascii="Arial" w:hAnsi="Arial" w:cs="Arial"/>
                <w:sz w:val="20"/>
                <w:szCs w:val="20"/>
                <w:lang w:val="bs-Latn-BA"/>
              </w:rPr>
              <w:t>Mogućnosti</w:t>
            </w:r>
          </w:p>
          <w:p w:rsidR="006B65C2" w:rsidRPr="00BE7E79" w:rsidRDefault="006B65C2" w:rsidP="006B65C2">
            <w:pPr>
              <w:pStyle w:val="A-TabBull2"/>
              <w:rPr>
                <w:rFonts w:ascii="Arial" w:hAnsi="Arial" w:cs="Arial"/>
                <w:sz w:val="20"/>
                <w:szCs w:val="20"/>
              </w:rPr>
            </w:pPr>
            <w:r w:rsidRPr="00BE7E79">
              <w:rPr>
                <w:rFonts w:ascii="Arial" w:hAnsi="Arial" w:cs="Arial"/>
                <w:sz w:val="20"/>
                <w:szCs w:val="20"/>
              </w:rPr>
              <w:t>Ušteda prirodnih resursa prevencijom otpada</w:t>
            </w:r>
          </w:p>
          <w:p w:rsidR="00240376" w:rsidRPr="00BE7E79" w:rsidRDefault="006B65C2" w:rsidP="00240376">
            <w:pPr>
              <w:pStyle w:val="A-TabBull2"/>
              <w:rPr>
                <w:rFonts w:ascii="Arial" w:hAnsi="Arial" w:cs="Arial"/>
                <w:sz w:val="20"/>
                <w:szCs w:val="20"/>
              </w:rPr>
            </w:pPr>
            <w:r w:rsidRPr="00BE7E79">
              <w:rPr>
                <w:rFonts w:ascii="Arial" w:hAnsi="Arial" w:cs="Arial"/>
                <w:sz w:val="20"/>
                <w:szCs w:val="20"/>
              </w:rPr>
              <w:t>Podizanje svijesti u velikim razmjerama</w:t>
            </w:r>
          </w:p>
          <w:p w:rsidR="006B65C2" w:rsidRPr="00BE7E79" w:rsidRDefault="006B65C2" w:rsidP="00240376">
            <w:pPr>
              <w:pStyle w:val="A-TabBull2"/>
              <w:rPr>
                <w:rFonts w:ascii="Arial" w:hAnsi="Arial" w:cs="Arial"/>
                <w:sz w:val="20"/>
                <w:szCs w:val="20"/>
              </w:rPr>
            </w:pPr>
            <w:r w:rsidRPr="00BE7E79">
              <w:rPr>
                <w:rFonts w:ascii="Arial" w:hAnsi="Arial" w:cs="Arial"/>
                <w:sz w:val="20"/>
                <w:szCs w:val="20"/>
              </w:rPr>
              <w:t>Uključivanje javnosti u donošenje odluka</w:t>
            </w:r>
          </w:p>
          <w:p w:rsidR="006B65C2" w:rsidRPr="00BE7E79" w:rsidRDefault="006B65C2" w:rsidP="006B65C2">
            <w:pPr>
              <w:pStyle w:val="A-TableTxt"/>
              <w:spacing w:after="0" w:line="240" w:lineRule="auto"/>
              <w:rPr>
                <w:rFonts w:ascii="Arial" w:hAnsi="Arial" w:cs="Arial"/>
                <w:sz w:val="20"/>
                <w:szCs w:val="20"/>
                <w:lang w:val="bs-Latn-BA"/>
              </w:rPr>
            </w:pPr>
            <w:r w:rsidRPr="00BE7E79">
              <w:rPr>
                <w:rFonts w:ascii="Arial" w:hAnsi="Arial" w:cs="Arial"/>
                <w:sz w:val="20"/>
                <w:szCs w:val="20"/>
                <w:lang w:val="bs-Latn-BA"/>
              </w:rPr>
              <w:t>Izazovi</w:t>
            </w:r>
          </w:p>
          <w:p w:rsidR="006B65C2" w:rsidRPr="00BE7E79" w:rsidRDefault="006B65C2" w:rsidP="006B65C2">
            <w:pPr>
              <w:pStyle w:val="A-TabBull2"/>
              <w:rPr>
                <w:rFonts w:ascii="Arial" w:hAnsi="Arial" w:cs="Arial"/>
                <w:sz w:val="20"/>
                <w:szCs w:val="20"/>
              </w:rPr>
            </w:pPr>
            <w:r w:rsidRPr="00BE7E79">
              <w:rPr>
                <w:rFonts w:ascii="Arial" w:hAnsi="Arial" w:cs="Arial"/>
                <w:sz w:val="20"/>
                <w:szCs w:val="20"/>
              </w:rPr>
              <w:t>Promjena navika i obrazaca</w:t>
            </w:r>
          </w:p>
          <w:p w:rsidR="006B65C2" w:rsidRPr="00BE7E79" w:rsidRDefault="006B65C2" w:rsidP="006B65C2">
            <w:pPr>
              <w:pStyle w:val="A-TabBull2"/>
              <w:rPr>
                <w:rFonts w:ascii="Arial" w:hAnsi="Arial" w:cs="Arial"/>
                <w:sz w:val="20"/>
                <w:szCs w:val="20"/>
              </w:rPr>
            </w:pPr>
            <w:r w:rsidRPr="00BE7E79">
              <w:rPr>
                <w:rFonts w:ascii="Arial" w:hAnsi="Arial" w:cs="Arial"/>
                <w:sz w:val="20"/>
                <w:szCs w:val="20"/>
              </w:rPr>
              <w:t>Jednako učešće</w:t>
            </w:r>
          </w:p>
        </w:tc>
      </w:tr>
      <w:tr w:rsidR="006B65C2" w:rsidRPr="00BE7E79" w:rsidTr="006B65C2">
        <w:tc>
          <w:tcPr>
            <w:tcW w:w="1843" w:type="dxa"/>
          </w:tcPr>
          <w:p w:rsidR="006B65C2" w:rsidRPr="00BE7E79" w:rsidRDefault="006B65C2" w:rsidP="006B65C2">
            <w:pPr>
              <w:pStyle w:val="A-TableTxt"/>
              <w:rPr>
                <w:rFonts w:ascii="Arial" w:hAnsi="Arial" w:cs="Arial"/>
                <w:sz w:val="20"/>
                <w:szCs w:val="20"/>
                <w:lang w:val="bs-Latn-BA"/>
              </w:rPr>
            </w:pPr>
            <w:r w:rsidRPr="00BE7E79">
              <w:rPr>
                <w:rFonts w:ascii="Arial" w:hAnsi="Arial" w:cs="Arial"/>
                <w:sz w:val="20"/>
                <w:szCs w:val="20"/>
                <w:lang w:val="bs-Latn-BA"/>
              </w:rPr>
              <w:t>SPU cilj</w:t>
            </w:r>
          </w:p>
        </w:tc>
        <w:tc>
          <w:tcPr>
            <w:tcW w:w="6945" w:type="dxa"/>
          </w:tcPr>
          <w:p w:rsidR="006B65C2" w:rsidRPr="00BE7E79" w:rsidRDefault="006B65C2" w:rsidP="006B65C2">
            <w:pPr>
              <w:pStyle w:val="A-TabBull2"/>
              <w:rPr>
                <w:rFonts w:ascii="Arial" w:hAnsi="Arial" w:cs="Arial"/>
                <w:sz w:val="20"/>
                <w:szCs w:val="20"/>
                <w:lang w:val="bs-Latn-BA"/>
              </w:rPr>
            </w:pPr>
            <w:r w:rsidRPr="00BE7E79">
              <w:rPr>
                <w:rFonts w:ascii="Arial" w:hAnsi="Arial" w:cs="Arial"/>
                <w:sz w:val="20"/>
                <w:szCs w:val="20"/>
                <w:lang w:val="bs-Latn-BA"/>
              </w:rPr>
              <w:t>Povećati učešće zajednice u donošenju odluka o upravljanju otpadom</w:t>
            </w:r>
          </w:p>
          <w:p w:rsidR="006B65C2" w:rsidRPr="00BE7E79" w:rsidRDefault="006B65C2" w:rsidP="006B65C2">
            <w:pPr>
              <w:pStyle w:val="A-TabBull2"/>
              <w:rPr>
                <w:rFonts w:ascii="Arial" w:hAnsi="Arial" w:cs="Arial"/>
                <w:sz w:val="20"/>
                <w:szCs w:val="20"/>
              </w:rPr>
            </w:pPr>
            <w:r w:rsidRPr="00BE7E79">
              <w:rPr>
                <w:rFonts w:ascii="Arial" w:hAnsi="Arial" w:cs="Arial"/>
                <w:sz w:val="20"/>
                <w:szCs w:val="20"/>
              </w:rPr>
              <w:t>Poboljšati pristup uslugama i objektima upravljanja otpadom</w:t>
            </w:r>
          </w:p>
          <w:p w:rsidR="006B65C2" w:rsidRPr="00BE7E79" w:rsidRDefault="006B65C2" w:rsidP="006B65C2">
            <w:pPr>
              <w:pStyle w:val="A-TabBull2"/>
              <w:rPr>
                <w:rFonts w:ascii="Arial" w:hAnsi="Arial" w:cs="Arial"/>
                <w:sz w:val="20"/>
                <w:szCs w:val="20"/>
              </w:rPr>
            </w:pPr>
            <w:r w:rsidRPr="00BE7E79">
              <w:rPr>
                <w:rFonts w:ascii="Arial" w:hAnsi="Arial" w:cs="Arial"/>
                <w:sz w:val="20"/>
                <w:szCs w:val="20"/>
              </w:rPr>
              <w:t>Promovisati učenje i promjenu ponašanja</w:t>
            </w:r>
          </w:p>
          <w:p w:rsidR="006B65C2" w:rsidRPr="00BE7E79" w:rsidRDefault="006B65C2" w:rsidP="006B65C2">
            <w:pPr>
              <w:pStyle w:val="A-TabBull2"/>
              <w:rPr>
                <w:rFonts w:ascii="Arial" w:hAnsi="Arial" w:cs="Arial"/>
                <w:sz w:val="20"/>
                <w:szCs w:val="20"/>
              </w:rPr>
            </w:pPr>
            <w:r w:rsidRPr="00BE7E79">
              <w:rPr>
                <w:rFonts w:ascii="Arial" w:hAnsi="Arial" w:cs="Arial"/>
                <w:sz w:val="20"/>
                <w:szCs w:val="20"/>
              </w:rPr>
              <w:t>Promovisati društveno uključivanje u aktivnosti upravljanja otpadom</w:t>
            </w:r>
          </w:p>
          <w:p w:rsidR="006B65C2" w:rsidRPr="00BE7E79" w:rsidRDefault="006B65C2" w:rsidP="006B65C2">
            <w:pPr>
              <w:pStyle w:val="A-TabBull2"/>
              <w:rPr>
                <w:rFonts w:ascii="Arial" w:hAnsi="Arial" w:cs="Arial"/>
                <w:sz w:val="20"/>
                <w:szCs w:val="20"/>
              </w:rPr>
            </w:pPr>
            <w:r w:rsidRPr="00BE7E79">
              <w:rPr>
                <w:rFonts w:ascii="Arial" w:hAnsi="Arial" w:cs="Arial"/>
                <w:sz w:val="20"/>
                <w:szCs w:val="20"/>
              </w:rPr>
              <w:t>Zaštiti sigurnost i dobrobit zajednice</w:t>
            </w:r>
          </w:p>
          <w:p w:rsidR="006B65C2" w:rsidRPr="00BE7E79" w:rsidRDefault="006B65C2" w:rsidP="007305F8">
            <w:pPr>
              <w:pStyle w:val="A-TabBull2"/>
              <w:rPr>
                <w:rFonts w:ascii="Arial" w:hAnsi="Arial" w:cs="Arial"/>
                <w:sz w:val="20"/>
                <w:szCs w:val="20"/>
              </w:rPr>
            </w:pPr>
            <w:r w:rsidRPr="00BE7E79">
              <w:rPr>
                <w:rFonts w:ascii="Arial" w:hAnsi="Arial" w:cs="Arial"/>
                <w:sz w:val="20"/>
                <w:szCs w:val="20"/>
              </w:rPr>
              <w:t>Zaštita budućih, kao i sadašnjih generacija</w:t>
            </w:r>
            <w:r w:rsidR="007305F8" w:rsidRPr="00BE7E79">
              <w:rPr>
                <w:rFonts w:ascii="Arial" w:hAnsi="Arial" w:cs="Arial"/>
                <w:sz w:val="20"/>
                <w:szCs w:val="20"/>
              </w:rPr>
              <w:t xml:space="preserve"> od uticaja upravljanja otpadom</w:t>
            </w:r>
          </w:p>
          <w:p w:rsidR="006B65C2" w:rsidRPr="00BE7E79" w:rsidRDefault="006B65C2" w:rsidP="006B65C2">
            <w:pPr>
              <w:pStyle w:val="A-TabBull2"/>
              <w:rPr>
                <w:rFonts w:ascii="Arial" w:hAnsi="Arial" w:cs="Arial"/>
                <w:sz w:val="20"/>
                <w:szCs w:val="20"/>
              </w:rPr>
            </w:pPr>
            <w:r w:rsidRPr="00BE7E79">
              <w:rPr>
                <w:rFonts w:ascii="Arial" w:hAnsi="Arial" w:cs="Arial"/>
                <w:sz w:val="20"/>
                <w:szCs w:val="20"/>
              </w:rPr>
              <w:t>Da se nadoknadi zajednicama koje su pogođene uticajem aktivnosti upravljanja otpadom</w:t>
            </w:r>
          </w:p>
        </w:tc>
      </w:tr>
    </w:tbl>
    <w:p w:rsidR="006B65C2" w:rsidRPr="00BE7E79" w:rsidRDefault="006B65C2" w:rsidP="00245C6C">
      <w:pPr>
        <w:pStyle w:val="BodyText"/>
        <w:spacing w:before="240"/>
        <w:ind w:left="0"/>
        <w:rPr>
          <w:rFonts w:ascii="Arial" w:hAnsi="Arial" w:cs="Arial"/>
          <w:lang w:val="bs-Latn-BA"/>
        </w:rPr>
      </w:pPr>
      <w:r w:rsidRPr="00BE7E79">
        <w:rPr>
          <w:rFonts w:ascii="Arial" w:hAnsi="Arial" w:cs="Arial"/>
          <w:lang w:val="bs-Latn-BA"/>
        </w:rPr>
        <w:t>U okviru ovog poglavlja izvršena je procjena strateških ciljeva planskog dokumenta sa aspekta ekoloških ciljeva, kao i sa pravno-institucionalnih aspekata, vazdušnih, klimatskih, vodnih i društvenih aspekata.</w:t>
      </w:r>
    </w:p>
    <w:p w:rsidR="006B65C2" w:rsidRPr="00BE7E79" w:rsidRDefault="006B65C2" w:rsidP="00245C6C">
      <w:pPr>
        <w:pStyle w:val="BodyText"/>
        <w:ind w:left="0"/>
        <w:rPr>
          <w:rFonts w:ascii="Arial" w:hAnsi="Arial" w:cs="Arial"/>
          <w:lang w:val="bs-Latn-BA"/>
        </w:rPr>
      </w:pPr>
      <w:r w:rsidRPr="00BE7E79">
        <w:rPr>
          <w:rFonts w:ascii="Arial" w:hAnsi="Arial" w:cs="Arial"/>
          <w:lang w:val="bs-Latn-BA"/>
        </w:rPr>
        <w:t>U analizi je korišćen sljedeći sistem simbola:</w:t>
      </w:r>
    </w:p>
    <w:p w:rsidR="006B65C2" w:rsidRPr="00BE7E79" w:rsidRDefault="006B65C2" w:rsidP="006B65C2">
      <w:pPr>
        <w:pStyle w:val="A-NormalIn"/>
        <w:rPr>
          <w:rFonts w:ascii="Arial" w:hAnsi="Arial" w:cs="Arial"/>
          <w:lang w:val="bs-Latn-BA"/>
        </w:rPr>
      </w:pPr>
      <w:r w:rsidRPr="00BE7E79">
        <w:rPr>
          <w:rFonts w:ascii="Arial" w:hAnsi="Arial" w:cs="Arial"/>
          <w:lang w:val="bs-Latn-BA"/>
        </w:rPr>
        <w:t xml:space="preserve">+ </w:t>
      </w:r>
      <w:r w:rsidRPr="00BE7E79">
        <w:rPr>
          <w:rFonts w:ascii="Arial" w:hAnsi="Arial" w:cs="Arial"/>
          <w:lang w:val="bs-Latn-BA"/>
        </w:rPr>
        <w:tab/>
        <w:t>Vjerovatna sinergija između strateškog cilja Plana i cilja SPU (npr. implementacija cilja Plana će pomoći u postizanju cilja životne sredine/zdravlja)</w:t>
      </w:r>
    </w:p>
    <w:p w:rsidR="006B65C2" w:rsidRPr="00BE7E79" w:rsidRDefault="006B65C2" w:rsidP="006B65C2">
      <w:pPr>
        <w:pStyle w:val="A-NormalIn"/>
        <w:rPr>
          <w:rFonts w:ascii="Arial" w:hAnsi="Arial" w:cs="Arial"/>
          <w:lang w:val="bs-Latn-BA"/>
        </w:rPr>
      </w:pPr>
      <w:r w:rsidRPr="00BE7E79">
        <w:rPr>
          <w:rFonts w:ascii="Arial" w:hAnsi="Arial" w:cs="Arial"/>
          <w:lang w:val="bs-Latn-BA"/>
        </w:rPr>
        <w:t xml:space="preserve">0 </w:t>
      </w:r>
      <w:r w:rsidRPr="00BE7E79">
        <w:rPr>
          <w:rFonts w:ascii="Arial" w:hAnsi="Arial" w:cs="Arial"/>
          <w:lang w:val="bs-Latn-BA"/>
        </w:rPr>
        <w:tab/>
        <w:t>Ne postoji veza između prioriteta Plana i datih SPU ciljeva</w:t>
      </w:r>
    </w:p>
    <w:p w:rsidR="006B65C2" w:rsidRPr="00BE7E79" w:rsidRDefault="006B65C2" w:rsidP="006B65C2">
      <w:pPr>
        <w:pStyle w:val="A-NormalIn"/>
        <w:rPr>
          <w:rFonts w:ascii="Arial" w:hAnsi="Arial" w:cs="Arial"/>
          <w:lang w:val="bs-Latn-BA"/>
        </w:rPr>
      </w:pPr>
      <w:r w:rsidRPr="00BE7E79">
        <w:rPr>
          <w:rFonts w:ascii="Arial" w:hAnsi="Arial" w:cs="Arial"/>
          <w:lang w:val="bs-Latn-BA"/>
        </w:rPr>
        <w:t xml:space="preserve">- </w:t>
      </w:r>
      <w:r w:rsidRPr="00BE7E79">
        <w:rPr>
          <w:rFonts w:ascii="Arial" w:hAnsi="Arial" w:cs="Arial"/>
          <w:lang w:val="bs-Latn-BA"/>
        </w:rPr>
        <w:tab/>
        <w:t>Potencijalni sukob između strateškog cilja Plana i cilja SPU (npr. implementacija cilja Plana može usporiti ili čak spriječiti postizanje cilja SPU)</w:t>
      </w:r>
    </w:p>
    <w:p w:rsidR="006B65C2" w:rsidRPr="00BE7E79" w:rsidRDefault="006B65C2" w:rsidP="006B65C2">
      <w:pPr>
        <w:pStyle w:val="A-NormalIn"/>
        <w:rPr>
          <w:rFonts w:ascii="Arial" w:hAnsi="Arial" w:cs="Arial"/>
          <w:lang w:val="bs-Latn-BA"/>
        </w:rPr>
      </w:pPr>
      <w:r w:rsidRPr="00BE7E79">
        <w:rPr>
          <w:rFonts w:ascii="Arial" w:hAnsi="Arial" w:cs="Arial"/>
          <w:lang w:val="bs-Latn-BA"/>
        </w:rPr>
        <w:t xml:space="preserve">+/- </w:t>
      </w:r>
      <w:r w:rsidRPr="00BE7E79">
        <w:rPr>
          <w:rFonts w:ascii="Arial" w:hAnsi="Arial" w:cs="Arial"/>
          <w:lang w:val="bs-Latn-BA"/>
        </w:rPr>
        <w:tab/>
        <w:t>I jedno i drugo moguće, sinergija i konflikt</w:t>
      </w:r>
    </w:p>
    <w:p w:rsidR="006B65C2" w:rsidRPr="00BE7E79" w:rsidRDefault="006B65C2" w:rsidP="00245C6C">
      <w:pPr>
        <w:pStyle w:val="BodyText"/>
        <w:ind w:left="0"/>
        <w:rPr>
          <w:rFonts w:ascii="Arial" w:hAnsi="Arial" w:cs="Arial"/>
          <w:lang w:val="bs-Latn-BA"/>
        </w:rPr>
      </w:pPr>
      <w:r w:rsidRPr="00BE7E79">
        <w:rPr>
          <w:rFonts w:ascii="Arial" w:hAnsi="Arial" w:cs="Arial"/>
          <w:lang w:val="bs-Latn-BA"/>
        </w:rPr>
        <w:t>Sažetak potencijalnih pozitivnih i negativnih uticaja u odnosu na postavljene ciljeve dat je u sljedećoj tabeli.</w:t>
      </w:r>
    </w:p>
    <w:p w:rsidR="006B65C2" w:rsidRPr="00BE7E79" w:rsidRDefault="006B65C2" w:rsidP="006B65C2">
      <w:pPr>
        <w:pStyle w:val="BodyText"/>
        <w:rPr>
          <w:rFonts w:ascii="Arial" w:hAnsi="Arial" w:cs="Arial"/>
          <w:lang w:val="bs-Latn-BA"/>
        </w:rPr>
      </w:pPr>
    </w:p>
    <w:p w:rsidR="006B65C2" w:rsidRPr="00BE7E79" w:rsidRDefault="006B65C2" w:rsidP="006B65C2">
      <w:pPr>
        <w:pStyle w:val="BodyText"/>
        <w:rPr>
          <w:rFonts w:ascii="Arial" w:hAnsi="Arial" w:cs="Arial"/>
          <w:lang w:val="bs-Latn-BA"/>
        </w:rPr>
        <w:sectPr w:rsidR="006B65C2" w:rsidRPr="00BE7E79">
          <w:pgSz w:w="11907" w:h="16840"/>
          <w:pgMar w:top="1560" w:right="1134" w:bottom="993" w:left="1134" w:header="851" w:footer="369" w:gutter="0"/>
          <w:cols w:space="708"/>
          <w:docGrid w:linePitch="360"/>
        </w:sectPr>
      </w:pPr>
    </w:p>
    <w:p w:rsidR="006B65C2" w:rsidRPr="00BE7E79" w:rsidRDefault="006B65C2" w:rsidP="006B65C2">
      <w:pPr>
        <w:pStyle w:val="Caption"/>
        <w:rPr>
          <w:rFonts w:cs="Arial"/>
          <w:i w:val="0"/>
          <w:iCs/>
          <w:sz w:val="20"/>
          <w:szCs w:val="20"/>
          <w:lang w:val="bs-Latn-BA" w:eastAsia="sr-Latn-ME"/>
        </w:rPr>
      </w:pPr>
    </w:p>
    <w:p w:rsidR="006B65C2" w:rsidRPr="00BE7E79" w:rsidRDefault="006B65C2" w:rsidP="006B65C2">
      <w:pPr>
        <w:pStyle w:val="A-CaptionTab"/>
        <w:rPr>
          <w:rFonts w:ascii="Arial" w:hAnsi="Arial" w:cs="Arial"/>
          <w:sz w:val="20"/>
          <w:szCs w:val="20"/>
          <w:lang w:val="bs-Latn-BA" w:eastAsia="de-DE"/>
        </w:rPr>
      </w:pPr>
      <w:bookmarkStart w:id="263" w:name="_Toc189941619"/>
      <w:r w:rsidRPr="00BE7E79">
        <w:rPr>
          <w:rFonts w:ascii="Arial" w:hAnsi="Arial" w:cs="Arial"/>
          <w:sz w:val="20"/>
          <w:szCs w:val="20"/>
          <w:lang w:val="bs-Latn-BA" w:eastAsia="sr-Latn-ME"/>
        </w:rPr>
        <w:t xml:space="preserve">Tabela </w:t>
      </w:r>
      <w:r w:rsidR="00BE4034" w:rsidRPr="00BE7E79">
        <w:rPr>
          <w:rFonts w:ascii="Arial" w:hAnsi="Arial" w:cs="Arial"/>
          <w:sz w:val="20"/>
          <w:szCs w:val="20"/>
          <w:lang w:val="bs-Latn-BA" w:eastAsia="sr-Latn-ME"/>
        </w:rPr>
        <w:t>50</w:t>
      </w:r>
      <w:r w:rsidRPr="00BE7E79">
        <w:rPr>
          <w:rFonts w:ascii="Arial" w:hAnsi="Arial" w:cs="Arial"/>
          <w:sz w:val="20"/>
          <w:szCs w:val="20"/>
          <w:lang w:val="bs-Latn-BA"/>
        </w:rPr>
        <w:t xml:space="preserve">: </w:t>
      </w:r>
      <w:r w:rsidRPr="00BE7E79">
        <w:rPr>
          <w:rFonts w:ascii="Arial" w:hAnsi="Arial" w:cs="Arial"/>
          <w:sz w:val="20"/>
          <w:szCs w:val="20"/>
          <w:lang w:val="bs-Latn-BA"/>
        </w:rPr>
        <w:tab/>
        <w:t>Evaluacija ciljeva planskog dokumenta u odnosu na ciljeve SPU</w:t>
      </w:r>
      <w:bookmarkEnd w:id="263"/>
    </w:p>
    <w:tbl>
      <w:tblPr>
        <w:tblStyle w:val="TableGrid"/>
        <w:tblW w:w="15225" w:type="dxa"/>
        <w:tblLayout w:type="fixed"/>
        <w:tblLook w:val="04A0" w:firstRow="1" w:lastRow="0" w:firstColumn="1" w:lastColumn="0" w:noHBand="0" w:noVBand="1"/>
      </w:tblPr>
      <w:tblGrid>
        <w:gridCol w:w="5807"/>
        <w:gridCol w:w="899"/>
        <w:gridCol w:w="900"/>
        <w:gridCol w:w="900"/>
        <w:gridCol w:w="900"/>
        <w:gridCol w:w="900"/>
        <w:gridCol w:w="4919"/>
      </w:tblGrid>
      <w:tr w:rsidR="006B65C2" w:rsidRPr="00BE7E79" w:rsidTr="006B65C2">
        <w:trPr>
          <w:tblHeader/>
        </w:trPr>
        <w:tc>
          <w:tcPr>
            <w:tcW w:w="5807" w:type="dxa"/>
            <w:vMerge w:val="restart"/>
            <w:tcBorders>
              <w:top w:val="single" w:sz="4" w:space="0" w:color="auto"/>
              <w:left w:val="single" w:sz="4" w:space="0" w:color="auto"/>
              <w:bottom w:val="single" w:sz="4" w:space="0" w:color="auto"/>
              <w:right w:val="single" w:sz="4" w:space="0" w:color="auto"/>
            </w:tcBorders>
            <w:shd w:val="clear" w:color="auto" w:fill="F04E23"/>
            <w:vAlign w:val="center"/>
          </w:tcPr>
          <w:p w:rsidR="006B65C2" w:rsidRPr="00BE7E79" w:rsidRDefault="006B65C2" w:rsidP="006B65C2">
            <w:pPr>
              <w:pStyle w:val="A-Table"/>
              <w:rPr>
                <w:rFonts w:ascii="Arial" w:hAnsi="Arial" w:cs="Arial"/>
                <w:color w:val="FFFFFF" w:themeColor="background1"/>
                <w:sz w:val="20"/>
                <w:szCs w:val="20"/>
                <w:lang w:val="bs-Latn-BA"/>
              </w:rPr>
            </w:pPr>
            <w:r w:rsidRPr="00BE7E79">
              <w:rPr>
                <w:rFonts w:ascii="Arial" w:hAnsi="Arial" w:cs="Arial"/>
                <w:color w:val="FFFFFF" w:themeColor="background1"/>
                <w:sz w:val="20"/>
                <w:szCs w:val="20"/>
                <w:lang w:val="bs-Latn-BA"/>
              </w:rPr>
              <w:t>SPU cilj</w:t>
            </w:r>
          </w:p>
        </w:tc>
        <w:tc>
          <w:tcPr>
            <w:tcW w:w="4499" w:type="dxa"/>
            <w:gridSpan w:val="5"/>
            <w:tcBorders>
              <w:top w:val="single" w:sz="4" w:space="0" w:color="auto"/>
              <w:left w:val="single" w:sz="4" w:space="0" w:color="auto"/>
              <w:bottom w:val="single" w:sz="4" w:space="0" w:color="auto"/>
              <w:right w:val="single" w:sz="4" w:space="0" w:color="auto"/>
            </w:tcBorders>
            <w:shd w:val="clear" w:color="auto" w:fill="F04E23"/>
          </w:tcPr>
          <w:p w:rsidR="006B65C2" w:rsidRPr="00BE7E79" w:rsidRDefault="006B65C2" w:rsidP="006B65C2">
            <w:pPr>
              <w:pStyle w:val="A-Table"/>
              <w:rPr>
                <w:rFonts w:ascii="Arial" w:hAnsi="Arial" w:cs="Arial"/>
                <w:color w:val="FFFFFF" w:themeColor="background1"/>
                <w:sz w:val="20"/>
                <w:szCs w:val="20"/>
                <w:lang w:val="bs-Latn-BA"/>
              </w:rPr>
            </w:pPr>
            <w:r w:rsidRPr="00BE7E79">
              <w:rPr>
                <w:rFonts w:ascii="Arial" w:hAnsi="Arial" w:cs="Arial"/>
                <w:color w:val="FFFFFF" w:themeColor="background1"/>
                <w:sz w:val="20"/>
                <w:szCs w:val="20"/>
                <w:lang w:val="bs-Latn-BA"/>
              </w:rPr>
              <w:t>Stubovi</w:t>
            </w:r>
          </w:p>
        </w:tc>
        <w:tc>
          <w:tcPr>
            <w:tcW w:w="4919" w:type="dxa"/>
            <w:vMerge w:val="restart"/>
            <w:tcBorders>
              <w:top w:val="single" w:sz="4" w:space="0" w:color="auto"/>
              <w:left w:val="single" w:sz="4" w:space="0" w:color="auto"/>
              <w:right w:val="single" w:sz="4" w:space="0" w:color="auto"/>
            </w:tcBorders>
            <w:shd w:val="clear" w:color="auto" w:fill="F04E23"/>
            <w:vAlign w:val="center"/>
          </w:tcPr>
          <w:p w:rsidR="006B65C2" w:rsidRPr="00BE7E79" w:rsidRDefault="006B65C2" w:rsidP="006B65C2">
            <w:pPr>
              <w:pStyle w:val="A-Table"/>
              <w:rPr>
                <w:rFonts w:ascii="Arial" w:hAnsi="Arial" w:cs="Arial"/>
                <w:color w:val="FFFFFF" w:themeColor="background1"/>
                <w:sz w:val="20"/>
                <w:szCs w:val="20"/>
                <w:lang w:val="bs-Latn-BA"/>
              </w:rPr>
            </w:pPr>
            <w:r w:rsidRPr="00BE7E79">
              <w:rPr>
                <w:rFonts w:ascii="Arial" w:hAnsi="Arial" w:cs="Arial"/>
                <w:color w:val="FFFFFF" w:themeColor="background1"/>
                <w:sz w:val="20"/>
                <w:szCs w:val="20"/>
                <w:lang w:val="bs-Latn-BA"/>
              </w:rPr>
              <w:t>Komentar/ Preporuka</w:t>
            </w:r>
          </w:p>
        </w:tc>
      </w:tr>
      <w:tr w:rsidR="006B65C2" w:rsidRPr="00BE7E79" w:rsidTr="006B65C2">
        <w:trPr>
          <w:tblHeader/>
        </w:trPr>
        <w:tc>
          <w:tcPr>
            <w:tcW w:w="5807" w:type="dxa"/>
            <w:vMerge/>
            <w:tcBorders>
              <w:top w:val="single" w:sz="4" w:space="0" w:color="auto"/>
              <w:left w:val="single" w:sz="4" w:space="0" w:color="auto"/>
              <w:bottom w:val="single" w:sz="4" w:space="0" w:color="auto"/>
              <w:right w:val="single" w:sz="4" w:space="0" w:color="auto"/>
            </w:tcBorders>
            <w:shd w:val="clear" w:color="auto" w:fill="F6947B" w:themeFill="accent3" w:themeFillTint="99"/>
            <w:vAlign w:val="center"/>
          </w:tcPr>
          <w:p w:rsidR="006B65C2" w:rsidRPr="00BE7E79" w:rsidRDefault="006B65C2" w:rsidP="006B65C2">
            <w:pPr>
              <w:spacing w:before="60" w:after="60" w:line="276" w:lineRule="auto"/>
              <w:rPr>
                <w:rFonts w:ascii="Arial" w:hAnsi="Arial" w:cs="Arial"/>
                <w:b/>
                <w:bCs/>
                <w:sz w:val="20"/>
                <w:szCs w:val="20"/>
                <w:lang w:val="bs-Latn-BA" w:eastAsia="de-DE"/>
              </w:rPr>
            </w:pPr>
          </w:p>
        </w:tc>
        <w:tc>
          <w:tcPr>
            <w:tcW w:w="899" w:type="dxa"/>
            <w:tcBorders>
              <w:top w:val="single" w:sz="4" w:space="0" w:color="auto"/>
              <w:left w:val="single" w:sz="4" w:space="0" w:color="auto"/>
              <w:bottom w:val="single" w:sz="4" w:space="0" w:color="auto"/>
              <w:right w:val="single" w:sz="4" w:space="0" w:color="auto"/>
            </w:tcBorders>
            <w:shd w:val="clear" w:color="auto" w:fill="F04E23"/>
          </w:tcPr>
          <w:p w:rsidR="006B65C2" w:rsidRPr="00BE7E79" w:rsidRDefault="006B65C2" w:rsidP="006B65C2">
            <w:pPr>
              <w:pStyle w:val="A-Table"/>
              <w:rPr>
                <w:rFonts w:ascii="Arial" w:hAnsi="Arial" w:cs="Arial"/>
                <w:color w:val="FFFFFF" w:themeColor="background1"/>
                <w:sz w:val="20"/>
                <w:szCs w:val="20"/>
                <w:lang w:val="bs-Latn-BA"/>
              </w:rPr>
            </w:pPr>
            <w:r w:rsidRPr="00BE7E79">
              <w:rPr>
                <w:rFonts w:ascii="Arial" w:hAnsi="Arial" w:cs="Arial"/>
                <w:color w:val="FFFFFF" w:themeColor="background1"/>
                <w:sz w:val="20"/>
                <w:szCs w:val="20"/>
                <w:lang w:val="bs-Latn-BA"/>
              </w:rPr>
              <w:t>A</w:t>
            </w:r>
          </w:p>
        </w:tc>
        <w:tc>
          <w:tcPr>
            <w:tcW w:w="900" w:type="dxa"/>
            <w:tcBorders>
              <w:top w:val="single" w:sz="4" w:space="0" w:color="auto"/>
              <w:left w:val="single" w:sz="4" w:space="0" w:color="auto"/>
              <w:bottom w:val="single" w:sz="4" w:space="0" w:color="auto"/>
              <w:right w:val="single" w:sz="4" w:space="0" w:color="auto"/>
            </w:tcBorders>
            <w:shd w:val="clear" w:color="auto" w:fill="F04E23"/>
          </w:tcPr>
          <w:p w:rsidR="006B65C2" w:rsidRPr="00BE7E79" w:rsidRDefault="006B65C2" w:rsidP="006B65C2">
            <w:pPr>
              <w:pStyle w:val="A-Table"/>
              <w:rPr>
                <w:rFonts w:ascii="Arial" w:hAnsi="Arial" w:cs="Arial"/>
                <w:color w:val="FFFFFF" w:themeColor="background1"/>
                <w:sz w:val="20"/>
                <w:szCs w:val="20"/>
                <w:lang w:val="bs-Latn-BA"/>
              </w:rPr>
            </w:pPr>
            <w:r w:rsidRPr="00BE7E79">
              <w:rPr>
                <w:rFonts w:ascii="Arial" w:hAnsi="Arial" w:cs="Arial"/>
                <w:color w:val="FFFFFF" w:themeColor="background1"/>
                <w:sz w:val="20"/>
                <w:szCs w:val="20"/>
                <w:lang w:val="bs-Latn-BA"/>
              </w:rPr>
              <w:t>B</w:t>
            </w:r>
          </w:p>
        </w:tc>
        <w:tc>
          <w:tcPr>
            <w:tcW w:w="900" w:type="dxa"/>
            <w:tcBorders>
              <w:top w:val="single" w:sz="4" w:space="0" w:color="auto"/>
              <w:left w:val="single" w:sz="4" w:space="0" w:color="auto"/>
              <w:bottom w:val="single" w:sz="4" w:space="0" w:color="auto"/>
              <w:right w:val="single" w:sz="4" w:space="0" w:color="auto"/>
            </w:tcBorders>
            <w:shd w:val="clear" w:color="auto" w:fill="F04E23"/>
          </w:tcPr>
          <w:p w:rsidR="006B65C2" w:rsidRPr="00BE7E79" w:rsidRDefault="006B65C2" w:rsidP="006B65C2">
            <w:pPr>
              <w:pStyle w:val="A-Table"/>
              <w:rPr>
                <w:rFonts w:ascii="Arial" w:hAnsi="Arial" w:cs="Arial"/>
                <w:color w:val="FFFFFF" w:themeColor="background1"/>
                <w:sz w:val="20"/>
                <w:szCs w:val="20"/>
                <w:lang w:val="bs-Latn-BA"/>
              </w:rPr>
            </w:pPr>
            <w:r w:rsidRPr="00BE7E79">
              <w:rPr>
                <w:rFonts w:ascii="Arial" w:hAnsi="Arial" w:cs="Arial"/>
                <w:color w:val="FFFFFF" w:themeColor="background1"/>
                <w:sz w:val="20"/>
                <w:szCs w:val="20"/>
                <w:lang w:val="bs-Latn-BA"/>
              </w:rPr>
              <w:t>C</w:t>
            </w:r>
          </w:p>
        </w:tc>
        <w:tc>
          <w:tcPr>
            <w:tcW w:w="900" w:type="dxa"/>
            <w:tcBorders>
              <w:top w:val="single" w:sz="4" w:space="0" w:color="auto"/>
              <w:left w:val="single" w:sz="4" w:space="0" w:color="auto"/>
              <w:bottom w:val="single" w:sz="4" w:space="0" w:color="auto"/>
              <w:right w:val="single" w:sz="4" w:space="0" w:color="auto"/>
            </w:tcBorders>
            <w:shd w:val="clear" w:color="auto" w:fill="F04E23"/>
          </w:tcPr>
          <w:p w:rsidR="006B65C2" w:rsidRPr="00BE7E79" w:rsidRDefault="006B65C2" w:rsidP="006B65C2">
            <w:pPr>
              <w:pStyle w:val="A-Table"/>
              <w:rPr>
                <w:rFonts w:ascii="Arial" w:hAnsi="Arial" w:cs="Arial"/>
                <w:color w:val="FFFFFF" w:themeColor="background1"/>
                <w:sz w:val="20"/>
                <w:szCs w:val="20"/>
                <w:lang w:val="bs-Latn-BA"/>
              </w:rPr>
            </w:pPr>
            <w:r w:rsidRPr="00BE7E79">
              <w:rPr>
                <w:rFonts w:ascii="Arial" w:hAnsi="Arial" w:cs="Arial"/>
                <w:color w:val="FFFFFF" w:themeColor="background1"/>
                <w:sz w:val="20"/>
                <w:szCs w:val="20"/>
                <w:lang w:val="bs-Latn-BA"/>
              </w:rPr>
              <w:t>D</w:t>
            </w:r>
          </w:p>
        </w:tc>
        <w:tc>
          <w:tcPr>
            <w:tcW w:w="900" w:type="dxa"/>
            <w:tcBorders>
              <w:top w:val="single" w:sz="4" w:space="0" w:color="auto"/>
              <w:left w:val="single" w:sz="4" w:space="0" w:color="auto"/>
              <w:bottom w:val="single" w:sz="4" w:space="0" w:color="auto"/>
              <w:right w:val="single" w:sz="4" w:space="0" w:color="auto"/>
            </w:tcBorders>
            <w:shd w:val="clear" w:color="auto" w:fill="F04E23"/>
          </w:tcPr>
          <w:p w:rsidR="006B65C2" w:rsidRPr="00BE7E79" w:rsidRDefault="006B65C2" w:rsidP="006B65C2">
            <w:pPr>
              <w:pStyle w:val="A-Table"/>
              <w:rPr>
                <w:rFonts w:ascii="Arial" w:hAnsi="Arial" w:cs="Arial"/>
                <w:color w:val="FFFFFF" w:themeColor="background1"/>
                <w:sz w:val="20"/>
                <w:szCs w:val="20"/>
                <w:lang w:val="bs-Latn-BA"/>
              </w:rPr>
            </w:pPr>
            <w:r w:rsidRPr="00BE7E79">
              <w:rPr>
                <w:rFonts w:ascii="Arial" w:hAnsi="Arial" w:cs="Arial"/>
                <w:color w:val="FFFFFF" w:themeColor="background1"/>
                <w:sz w:val="20"/>
                <w:szCs w:val="20"/>
                <w:lang w:val="bs-Latn-BA"/>
              </w:rPr>
              <w:t>E</w:t>
            </w:r>
          </w:p>
        </w:tc>
        <w:tc>
          <w:tcPr>
            <w:tcW w:w="4919" w:type="dxa"/>
            <w:vMerge/>
            <w:tcBorders>
              <w:left w:val="single" w:sz="4" w:space="0" w:color="auto"/>
              <w:bottom w:val="single" w:sz="4" w:space="0" w:color="auto"/>
              <w:right w:val="single" w:sz="4" w:space="0" w:color="auto"/>
            </w:tcBorders>
            <w:shd w:val="clear" w:color="auto" w:fill="F6947B" w:themeFill="accent3" w:themeFillTint="99"/>
          </w:tcPr>
          <w:p w:rsidR="006B65C2" w:rsidRPr="00BE7E79" w:rsidRDefault="006B65C2" w:rsidP="006B65C2">
            <w:pPr>
              <w:spacing w:before="60" w:after="60" w:line="276" w:lineRule="auto"/>
              <w:rPr>
                <w:rFonts w:ascii="Arial" w:hAnsi="Arial" w:cs="Arial"/>
                <w:b/>
                <w:bCs/>
                <w:sz w:val="20"/>
                <w:szCs w:val="20"/>
                <w:lang w:val="bs-Latn-BA" w:eastAsia="de-DE"/>
              </w:rPr>
            </w:pPr>
          </w:p>
        </w:tc>
      </w:tr>
      <w:tr w:rsidR="006B65C2" w:rsidRPr="00BE7E79" w:rsidTr="006B65C2">
        <w:tc>
          <w:tcPr>
            <w:tcW w:w="15225" w:type="dxa"/>
            <w:gridSpan w:val="7"/>
            <w:tcBorders>
              <w:top w:val="single" w:sz="4" w:space="0" w:color="auto"/>
              <w:left w:val="single" w:sz="4" w:space="0" w:color="auto"/>
              <w:bottom w:val="single" w:sz="4" w:space="0" w:color="auto"/>
              <w:right w:val="single" w:sz="4" w:space="0" w:color="auto"/>
            </w:tcBorders>
            <w:shd w:val="clear" w:color="auto" w:fill="E6E6E6" w:themeFill="background1" w:themeFillShade="E6"/>
          </w:tcPr>
          <w:p w:rsidR="006B65C2" w:rsidRPr="00BE7E79" w:rsidRDefault="006B65C2" w:rsidP="006B65C2">
            <w:pPr>
              <w:pStyle w:val="A-Table"/>
              <w:rPr>
                <w:rFonts w:ascii="Arial" w:hAnsi="Arial" w:cs="Arial"/>
                <w:sz w:val="20"/>
                <w:szCs w:val="20"/>
                <w:lang w:val="bs-Latn-BA" w:eastAsia="de-DE"/>
              </w:rPr>
            </w:pPr>
            <w:r w:rsidRPr="00BE7E79">
              <w:rPr>
                <w:rFonts w:ascii="Arial" w:hAnsi="Arial" w:cs="Arial"/>
                <w:sz w:val="20"/>
                <w:szCs w:val="20"/>
                <w:lang w:val="bs-Latn-BA"/>
              </w:rPr>
              <w:t>Institucije, legislativa</w:t>
            </w:r>
          </w:p>
        </w:tc>
      </w:tr>
      <w:tr w:rsidR="006B65C2" w:rsidRPr="00BE7E79" w:rsidTr="006B65C2">
        <w:tc>
          <w:tcPr>
            <w:tcW w:w="5807" w:type="dxa"/>
            <w:tcBorders>
              <w:top w:val="single" w:sz="4" w:space="0" w:color="auto"/>
              <w:left w:val="single" w:sz="4" w:space="0" w:color="auto"/>
              <w:bottom w:val="single" w:sz="4" w:space="0" w:color="auto"/>
              <w:right w:val="single" w:sz="4" w:space="0" w:color="auto"/>
            </w:tcBorders>
          </w:tcPr>
          <w:p w:rsidR="006B65C2" w:rsidRPr="00BE7E79" w:rsidRDefault="006B65C2" w:rsidP="006B65C2">
            <w:pPr>
              <w:pStyle w:val="A-TableTxt"/>
              <w:rPr>
                <w:rFonts w:ascii="Arial" w:hAnsi="Arial" w:cs="Arial"/>
                <w:sz w:val="20"/>
                <w:szCs w:val="20"/>
                <w:lang w:val="bs-Latn-BA"/>
              </w:rPr>
            </w:pPr>
            <w:r w:rsidRPr="00BE7E79">
              <w:rPr>
                <w:rFonts w:ascii="Arial" w:hAnsi="Arial" w:cs="Arial"/>
                <w:sz w:val="20"/>
                <w:szCs w:val="20"/>
                <w:lang w:val="bs-Latn-BA"/>
              </w:rPr>
              <w:t>Jačanje institucija u cilju dosljedne implementacije zakonskih obaveza i zahtjeva EU</w:t>
            </w:r>
          </w:p>
        </w:tc>
        <w:tc>
          <w:tcPr>
            <w:tcW w:w="899"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w:t>
            </w:r>
          </w:p>
        </w:tc>
        <w:tc>
          <w:tcPr>
            <w:tcW w:w="900"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w:t>
            </w:r>
          </w:p>
        </w:tc>
        <w:tc>
          <w:tcPr>
            <w:tcW w:w="900"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w:t>
            </w:r>
          </w:p>
        </w:tc>
        <w:tc>
          <w:tcPr>
            <w:tcW w:w="900"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w:t>
            </w:r>
          </w:p>
        </w:tc>
        <w:tc>
          <w:tcPr>
            <w:tcW w:w="900"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w:t>
            </w:r>
          </w:p>
        </w:tc>
        <w:tc>
          <w:tcPr>
            <w:tcW w:w="4919" w:type="dxa"/>
            <w:tcBorders>
              <w:top w:val="single" w:sz="4" w:space="0" w:color="auto"/>
              <w:left w:val="single" w:sz="4" w:space="0" w:color="auto"/>
              <w:bottom w:val="single" w:sz="4" w:space="0" w:color="auto"/>
              <w:right w:val="single" w:sz="4" w:space="0" w:color="auto"/>
            </w:tcBorders>
          </w:tcPr>
          <w:p w:rsidR="006B65C2" w:rsidRPr="00BE7E79" w:rsidRDefault="006B65C2" w:rsidP="006B65C2">
            <w:pPr>
              <w:pStyle w:val="A-TabBull"/>
              <w:rPr>
                <w:rFonts w:ascii="Arial" w:hAnsi="Arial" w:cs="Arial"/>
                <w:sz w:val="20"/>
                <w:szCs w:val="20"/>
              </w:rPr>
            </w:pPr>
            <w:r w:rsidRPr="00BE7E79">
              <w:rPr>
                <w:rFonts w:ascii="Arial" w:hAnsi="Arial" w:cs="Arial"/>
                <w:sz w:val="20"/>
                <w:szCs w:val="20"/>
              </w:rPr>
              <w:t>Ključni rad za postizanje glavnog dijela ciljeva</w:t>
            </w:r>
          </w:p>
          <w:p w:rsidR="006B65C2" w:rsidRPr="00BE7E79" w:rsidRDefault="006B65C2" w:rsidP="006B65C2">
            <w:pPr>
              <w:pStyle w:val="A-TabBull"/>
              <w:rPr>
                <w:rFonts w:ascii="Arial" w:hAnsi="Arial" w:cs="Arial"/>
                <w:sz w:val="20"/>
                <w:szCs w:val="20"/>
              </w:rPr>
            </w:pPr>
            <w:r w:rsidRPr="00BE7E79">
              <w:rPr>
                <w:rFonts w:ascii="Arial" w:hAnsi="Arial" w:cs="Arial"/>
                <w:sz w:val="20"/>
                <w:szCs w:val="20"/>
              </w:rPr>
              <w:t>Nedostatak procjene institucionalnih kapaciteta i razloga za nezavršetak prethodnog Državnog plana</w:t>
            </w:r>
          </w:p>
        </w:tc>
      </w:tr>
      <w:tr w:rsidR="006B65C2" w:rsidRPr="00BE7E79" w:rsidTr="006B65C2">
        <w:tc>
          <w:tcPr>
            <w:tcW w:w="5807" w:type="dxa"/>
            <w:tcBorders>
              <w:top w:val="single" w:sz="4" w:space="0" w:color="auto"/>
              <w:left w:val="single" w:sz="4" w:space="0" w:color="auto"/>
              <w:bottom w:val="single" w:sz="4" w:space="0" w:color="auto"/>
              <w:right w:val="single" w:sz="4" w:space="0" w:color="auto"/>
            </w:tcBorders>
          </w:tcPr>
          <w:p w:rsidR="006B65C2" w:rsidRPr="00BE7E79" w:rsidRDefault="006B65C2" w:rsidP="006B65C2">
            <w:pPr>
              <w:pStyle w:val="A-TableTxt"/>
              <w:rPr>
                <w:rFonts w:ascii="Arial" w:hAnsi="Arial" w:cs="Arial"/>
                <w:sz w:val="20"/>
                <w:szCs w:val="20"/>
                <w:lang w:val="bs-Latn-BA"/>
              </w:rPr>
            </w:pPr>
            <w:r w:rsidRPr="00BE7E79">
              <w:rPr>
                <w:rFonts w:ascii="Arial" w:hAnsi="Arial" w:cs="Arial"/>
                <w:sz w:val="20"/>
                <w:szCs w:val="20"/>
                <w:lang w:val="bs-Latn-BA"/>
              </w:rPr>
              <w:t>Postavljanje realnih i ostvarivih ciljeva</w:t>
            </w:r>
          </w:p>
        </w:tc>
        <w:tc>
          <w:tcPr>
            <w:tcW w:w="899"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w:t>
            </w:r>
          </w:p>
        </w:tc>
        <w:tc>
          <w:tcPr>
            <w:tcW w:w="900"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w:t>
            </w:r>
          </w:p>
        </w:tc>
        <w:tc>
          <w:tcPr>
            <w:tcW w:w="900"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w:t>
            </w:r>
          </w:p>
        </w:tc>
        <w:tc>
          <w:tcPr>
            <w:tcW w:w="900"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w:t>
            </w:r>
          </w:p>
        </w:tc>
        <w:tc>
          <w:tcPr>
            <w:tcW w:w="900"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w:t>
            </w:r>
          </w:p>
        </w:tc>
        <w:tc>
          <w:tcPr>
            <w:tcW w:w="4919" w:type="dxa"/>
            <w:tcBorders>
              <w:top w:val="single" w:sz="4" w:space="0" w:color="auto"/>
              <w:left w:val="single" w:sz="4" w:space="0" w:color="auto"/>
              <w:bottom w:val="single" w:sz="4" w:space="0" w:color="auto"/>
              <w:right w:val="single" w:sz="4" w:space="0" w:color="auto"/>
            </w:tcBorders>
          </w:tcPr>
          <w:p w:rsidR="006B65C2" w:rsidRPr="00BE7E79" w:rsidRDefault="006B65C2" w:rsidP="006B65C2">
            <w:pPr>
              <w:pStyle w:val="A-TableTxt"/>
              <w:rPr>
                <w:rFonts w:ascii="Arial" w:hAnsi="Arial" w:cs="Arial"/>
                <w:sz w:val="20"/>
                <w:szCs w:val="20"/>
                <w:lang w:val="bs-Latn-BA"/>
              </w:rPr>
            </w:pPr>
            <w:r w:rsidRPr="00BE7E79">
              <w:rPr>
                <w:rFonts w:ascii="Arial" w:hAnsi="Arial" w:cs="Arial"/>
                <w:sz w:val="20"/>
                <w:szCs w:val="20"/>
                <w:lang w:val="bs-Latn-BA"/>
              </w:rPr>
              <w:t>Veoma ambiciozni ciljevi</w:t>
            </w:r>
          </w:p>
        </w:tc>
      </w:tr>
      <w:tr w:rsidR="006B65C2" w:rsidRPr="00BE7E79" w:rsidTr="006B65C2">
        <w:tc>
          <w:tcPr>
            <w:tcW w:w="5807" w:type="dxa"/>
            <w:tcBorders>
              <w:top w:val="single" w:sz="4" w:space="0" w:color="auto"/>
              <w:left w:val="single" w:sz="4" w:space="0" w:color="auto"/>
              <w:bottom w:val="single" w:sz="4" w:space="0" w:color="auto"/>
              <w:right w:val="single" w:sz="4" w:space="0" w:color="auto"/>
            </w:tcBorders>
          </w:tcPr>
          <w:p w:rsidR="006B65C2" w:rsidRPr="00BE7E79" w:rsidRDefault="006B65C2" w:rsidP="006B65C2">
            <w:pPr>
              <w:pStyle w:val="A-TableTxt"/>
              <w:rPr>
                <w:rFonts w:ascii="Arial" w:hAnsi="Arial" w:cs="Arial"/>
                <w:sz w:val="20"/>
                <w:szCs w:val="20"/>
                <w:lang w:val="bs-Latn-BA" w:eastAsia="de-DE"/>
              </w:rPr>
            </w:pPr>
            <w:r w:rsidRPr="00BE7E79">
              <w:rPr>
                <w:rFonts w:ascii="Arial" w:hAnsi="Arial" w:cs="Arial"/>
                <w:sz w:val="20"/>
                <w:szCs w:val="20"/>
                <w:lang w:val="bs-Latn-BA"/>
              </w:rPr>
              <w:t>Ažuriranje nacionalnog zakonodavstva kako bi se u potpunosti uskladilo sa zahtjevima EU</w:t>
            </w:r>
          </w:p>
        </w:tc>
        <w:tc>
          <w:tcPr>
            <w:tcW w:w="899"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w:t>
            </w:r>
          </w:p>
        </w:tc>
        <w:tc>
          <w:tcPr>
            <w:tcW w:w="900"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w:t>
            </w:r>
          </w:p>
        </w:tc>
        <w:tc>
          <w:tcPr>
            <w:tcW w:w="900"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w:t>
            </w:r>
          </w:p>
        </w:tc>
        <w:tc>
          <w:tcPr>
            <w:tcW w:w="900"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w:t>
            </w:r>
          </w:p>
        </w:tc>
        <w:tc>
          <w:tcPr>
            <w:tcW w:w="900"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w:t>
            </w:r>
          </w:p>
        </w:tc>
        <w:tc>
          <w:tcPr>
            <w:tcW w:w="4919" w:type="dxa"/>
            <w:tcBorders>
              <w:top w:val="single" w:sz="4" w:space="0" w:color="auto"/>
              <w:left w:val="single" w:sz="4" w:space="0" w:color="auto"/>
              <w:bottom w:val="single" w:sz="4" w:space="0" w:color="auto"/>
              <w:right w:val="single" w:sz="4" w:space="0" w:color="auto"/>
            </w:tcBorders>
          </w:tcPr>
          <w:p w:rsidR="006B65C2" w:rsidRPr="00BE7E79" w:rsidRDefault="006B65C2" w:rsidP="006B65C2">
            <w:pPr>
              <w:pStyle w:val="A-TableTxt"/>
              <w:rPr>
                <w:rFonts w:ascii="Arial" w:hAnsi="Arial" w:cs="Arial"/>
                <w:sz w:val="20"/>
                <w:szCs w:val="20"/>
                <w:lang w:val="bs-Latn-BA"/>
              </w:rPr>
            </w:pPr>
            <w:r w:rsidRPr="00BE7E79">
              <w:rPr>
                <w:rFonts w:ascii="Arial" w:hAnsi="Arial" w:cs="Arial"/>
                <w:sz w:val="20"/>
                <w:szCs w:val="20"/>
                <w:lang w:val="bs-Latn-BA"/>
              </w:rPr>
              <w:t>Neophodno je usvajanje ažuriranog zakonodavstva o upravljanju otpadom.</w:t>
            </w:r>
          </w:p>
        </w:tc>
      </w:tr>
      <w:tr w:rsidR="006B65C2" w:rsidRPr="00BE7E79" w:rsidTr="006B65C2">
        <w:tc>
          <w:tcPr>
            <w:tcW w:w="5807" w:type="dxa"/>
            <w:tcBorders>
              <w:top w:val="single" w:sz="4" w:space="0" w:color="auto"/>
              <w:left w:val="single" w:sz="4" w:space="0" w:color="auto"/>
              <w:bottom w:val="single" w:sz="4" w:space="0" w:color="auto"/>
              <w:right w:val="single" w:sz="4" w:space="0" w:color="auto"/>
            </w:tcBorders>
          </w:tcPr>
          <w:p w:rsidR="006B65C2" w:rsidRPr="00BE7E79" w:rsidRDefault="006B65C2" w:rsidP="006B65C2">
            <w:pPr>
              <w:pStyle w:val="A-TableTxt"/>
              <w:rPr>
                <w:rFonts w:ascii="Arial" w:hAnsi="Arial" w:cs="Arial"/>
                <w:sz w:val="20"/>
                <w:szCs w:val="20"/>
                <w:lang w:val="bs-Latn-BA" w:eastAsia="de-DE"/>
              </w:rPr>
            </w:pPr>
            <w:r w:rsidRPr="00BE7E79">
              <w:rPr>
                <w:rFonts w:ascii="Arial" w:hAnsi="Arial" w:cs="Arial"/>
                <w:sz w:val="20"/>
                <w:szCs w:val="20"/>
                <w:lang w:val="bs-Latn-BA"/>
              </w:rPr>
              <w:t>Identifikacija i plasiranje pravnih, finansijskih, fiskalnih i drugih mogućnosti za podsticanje i podršku sprovođenju mjera i ostvarivanju ciljeva.</w:t>
            </w:r>
          </w:p>
        </w:tc>
        <w:tc>
          <w:tcPr>
            <w:tcW w:w="899"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w:t>
            </w:r>
          </w:p>
        </w:tc>
        <w:tc>
          <w:tcPr>
            <w:tcW w:w="900"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w:t>
            </w:r>
          </w:p>
        </w:tc>
        <w:tc>
          <w:tcPr>
            <w:tcW w:w="900"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0</w:t>
            </w:r>
          </w:p>
        </w:tc>
        <w:tc>
          <w:tcPr>
            <w:tcW w:w="900"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w:t>
            </w:r>
          </w:p>
        </w:tc>
        <w:tc>
          <w:tcPr>
            <w:tcW w:w="900"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0</w:t>
            </w:r>
          </w:p>
        </w:tc>
        <w:tc>
          <w:tcPr>
            <w:tcW w:w="4919" w:type="dxa"/>
            <w:tcBorders>
              <w:top w:val="single" w:sz="4" w:space="0" w:color="auto"/>
              <w:left w:val="single" w:sz="4" w:space="0" w:color="auto"/>
              <w:bottom w:val="single" w:sz="4" w:space="0" w:color="auto"/>
              <w:right w:val="single" w:sz="4" w:space="0" w:color="auto"/>
            </w:tcBorders>
          </w:tcPr>
          <w:p w:rsidR="006B65C2" w:rsidRPr="00BE7E79" w:rsidRDefault="006B65C2" w:rsidP="006B65C2">
            <w:pPr>
              <w:pStyle w:val="A-TableTxt"/>
              <w:rPr>
                <w:rFonts w:ascii="Arial" w:hAnsi="Arial" w:cs="Arial"/>
                <w:sz w:val="20"/>
                <w:szCs w:val="20"/>
                <w:lang w:val="bs-Latn-BA"/>
              </w:rPr>
            </w:pPr>
            <w:r w:rsidRPr="00BE7E79">
              <w:rPr>
                <w:rFonts w:ascii="Arial" w:hAnsi="Arial" w:cs="Arial"/>
                <w:sz w:val="20"/>
                <w:szCs w:val="20"/>
                <w:lang w:val="bs-Latn-BA"/>
              </w:rPr>
              <w:t>Potrebne su konkretne mjere.</w:t>
            </w:r>
          </w:p>
        </w:tc>
      </w:tr>
      <w:tr w:rsidR="006B65C2" w:rsidRPr="00BE7E79" w:rsidTr="006B65C2">
        <w:tc>
          <w:tcPr>
            <w:tcW w:w="15225" w:type="dxa"/>
            <w:gridSpan w:val="7"/>
            <w:tcBorders>
              <w:top w:val="single" w:sz="4" w:space="0" w:color="auto"/>
              <w:left w:val="single" w:sz="4" w:space="0" w:color="auto"/>
              <w:bottom w:val="single" w:sz="4" w:space="0" w:color="auto"/>
              <w:right w:val="single" w:sz="4" w:space="0" w:color="auto"/>
            </w:tcBorders>
            <w:shd w:val="clear" w:color="auto" w:fill="E6E6E6" w:themeFill="background1" w:themeFillShade="E6"/>
          </w:tcPr>
          <w:p w:rsidR="006B65C2" w:rsidRPr="00BE7E79" w:rsidRDefault="006B65C2" w:rsidP="006B65C2">
            <w:pPr>
              <w:pStyle w:val="A-Table"/>
              <w:rPr>
                <w:rFonts w:ascii="Arial" w:hAnsi="Arial" w:cs="Arial"/>
                <w:sz w:val="20"/>
                <w:szCs w:val="20"/>
                <w:lang w:val="bs-Latn-BA"/>
              </w:rPr>
            </w:pPr>
            <w:r w:rsidRPr="00BE7E79">
              <w:rPr>
                <w:rFonts w:ascii="Arial" w:hAnsi="Arial" w:cs="Arial"/>
                <w:sz w:val="20"/>
                <w:szCs w:val="20"/>
                <w:lang w:val="bs-Latn-BA"/>
              </w:rPr>
              <w:t>Stanovništvo, zdravlje</w:t>
            </w:r>
          </w:p>
        </w:tc>
      </w:tr>
      <w:tr w:rsidR="006B65C2" w:rsidRPr="00BE7E79" w:rsidTr="006B65C2">
        <w:tc>
          <w:tcPr>
            <w:tcW w:w="5807" w:type="dxa"/>
            <w:tcBorders>
              <w:top w:val="single" w:sz="4" w:space="0" w:color="auto"/>
              <w:left w:val="single" w:sz="4" w:space="0" w:color="auto"/>
              <w:bottom w:val="single" w:sz="4" w:space="0" w:color="auto"/>
              <w:right w:val="single" w:sz="4" w:space="0" w:color="auto"/>
            </w:tcBorders>
          </w:tcPr>
          <w:p w:rsidR="006B65C2" w:rsidRPr="00BE7E79" w:rsidRDefault="006B65C2" w:rsidP="006B65C2">
            <w:pPr>
              <w:pStyle w:val="A-TableTxt"/>
              <w:rPr>
                <w:rFonts w:ascii="Arial" w:hAnsi="Arial" w:cs="Arial"/>
                <w:sz w:val="20"/>
                <w:szCs w:val="20"/>
                <w:lang w:val="bs-Latn-BA"/>
              </w:rPr>
            </w:pPr>
            <w:r w:rsidRPr="00BE7E79">
              <w:rPr>
                <w:rFonts w:ascii="Arial" w:hAnsi="Arial" w:cs="Arial"/>
                <w:sz w:val="20"/>
                <w:szCs w:val="20"/>
                <w:lang w:val="bs-Latn-BA"/>
              </w:rPr>
              <w:t>Zaštita zdravlja ljudi od potencijalnih negativnih uticaja aktivnosti upravljanja otpadom</w:t>
            </w:r>
          </w:p>
        </w:tc>
        <w:tc>
          <w:tcPr>
            <w:tcW w:w="899"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0</w:t>
            </w:r>
          </w:p>
        </w:tc>
        <w:tc>
          <w:tcPr>
            <w:tcW w:w="900"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0</w:t>
            </w:r>
          </w:p>
        </w:tc>
        <w:tc>
          <w:tcPr>
            <w:tcW w:w="900"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w:t>
            </w:r>
          </w:p>
        </w:tc>
        <w:tc>
          <w:tcPr>
            <w:tcW w:w="900"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w:t>
            </w:r>
          </w:p>
        </w:tc>
        <w:tc>
          <w:tcPr>
            <w:tcW w:w="900"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w:t>
            </w:r>
          </w:p>
        </w:tc>
        <w:tc>
          <w:tcPr>
            <w:tcW w:w="4919" w:type="dxa"/>
            <w:vMerge w:val="restart"/>
            <w:tcBorders>
              <w:top w:val="single" w:sz="4" w:space="0" w:color="auto"/>
              <w:left w:val="single" w:sz="4" w:space="0" w:color="auto"/>
              <w:bottom w:val="single" w:sz="4" w:space="0" w:color="auto"/>
              <w:right w:val="single" w:sz="4" w:space="0" w:color="auto"/>
            </w:tcBorders>
          </w:tcPr>
          <w:p w:rsidR="006B65C2" w:rsidRPr="00BE7E79" w:rsidRDefault="006B65C2" w:rsidP="006B65C2">
            <w:pPr>
              <w:pStyle w:val="A-TableTxt"/>
              <w:rPr>
                <w:rFonts w:ascii="Arial" w:hAnsi="Arial" w:cs="Arial"/>
                <w:sz w:val="20"/>
                <w:szCs w:val="20"/>
                <w:lang w:val="bs-Latn-BA"/>
              </w:rPr>
            </w:pPr>
            <w:r w:rsidRPr="00BE7E79">
              <w:rPr>
                <w:rFonts w:ascii="Arial" w:hAnsi="Arial" w:cs="Arial"/>
                <w:sz w:val="20"/>
                <w:szCs w:val="20"/>
                <w:lang w:val="bs-Latn-BA"/>
              </w:rPr>
              <w:t>Očekuje se da će implementacija planskog dokumenta rezultirati dugoročnim pozitivnim uticajima u oblasti zdravstvene zaštite.</w:t>
            </w:r>
          </w:p>
        </w:tc>
      </w:tr>
      <w:tr w:rsidR="006B65C2" w:rsidRPr="00BE7E79" w:rsidTr="006B65C2">
        <w:tc>
          <w:tcPr>
            <w:tcW w:w="5807" w:type="dxa"/>
            <w:tcBorders>
              <w:top w:val="single" w:sz="4" w:space="0" w:color="auto"/>
              <w:left w:val="single" w:sz="4" w:space="0" w:color="auto"/>
              <w:bottom w:val="single" w:sz="4" w:space="0" w:color="auto"/>
              <w:right w:val="single" w:sz="4" w:space="0" w:color="auto"/>
            </w:tcBorders>
          </w:tcPr>
          <w:p w:rsidR="006B65C2" w:rsidRPr="00BE7E79" w:rsidRDefault="006B65C2" w:rsidP="006B65C2">
            <w:pPr>
              <w:pStyle w:val="A-TableTxt"/>
              <w:rPr>
                <w:rFonts w:ascii="Arial" w:hAnsi="Arial" w:cs="Arial"/>
                <w:sz w:val="20"/>
                <w:szCs w:val="20"/>
                <w:lang w:val="bs-Latn-BA"/>
              </w:rPr>
            </w:pPr>
            <w:r w:rsidRPr="00BE7E79">
              <w:rPr>
                <w:rFonts w:ascii="Arial" w:hAnsi="Arial" w:cs="Arial"/>
                <w:sz w:val="20"/>
                <w:szCs w:val="20"/>
                <w:lang w:val="bs-Latn-BA"/>
              </w:rPr>
              <w:t>Doprinos poboljšanju zdravlja i pogodnosti lokalnih zajednica</w:t>
            </w:r>
          </w:p>
        </w:tc>
        <w:tc>
          <w:tcPr>
            <w:tcW w:w="899"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0</w:t>
            </w:r>
          </w:p>
        </w:tc>
        <w:tc>
          <w:tcPr>
            <w:tcW w:w="900"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0</w:t>
            </w:r>
          </w:p>
        </w:tc>
        <w:tc>
          <w:tcPr>
            <w:tcW w:w="900"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0</w:t>
            </w:r>
          </w:p>
        </w:tc>
        <w:tc>
          <w:tcPr>
            <w:tcW w:w="900"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w:t>
            </w:r>
          </w:p>
        </w:tc>
        <w:tc>
          <w:tcPr>
            <w:tcW w:w="900"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w:t>
            </w:r>
          </w:p>
        </w:tc>
        <w:tc>
          <w:tcPr>
            <w:tcW w:w="4919" w:type="dxa"/>
            <w:vMerge/>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
              <w:rPr>
                <w:rFonts w:ascii="Arial" w:hAnsi="Arial" w:cs="Arial"/>
                <w:sz w:val="20"/>
                <w:szCs w:val="20"/>
                <w:lang w:val="bs-Latn-BA"/>
              </w:rPr>
            </w:pPr>
          </w:p>
        </w:tc>
      </w:tr>
      <w:tr w:rsidR="006B65C2" w:rsidRPr="00BE7E79" w:rsidTr="006B65C2">
        <w:tc>
          <w:tcPr>
            <w:tcW w:w="5807" w:type="dxa"/>
            <w:tcBorders>
              <w:top w:val="single" w:sz="4" w:space="0" w:color="auto"/>
              <w:left w:val="single" w:sz="4" w:space="0" w:color="auto"/>
              <w:bottom w:val="single" w:sz="4" w:space="0" w:color="auto"/>
              <w:right w:val="single" w:sz="4" w:space="0" w:color="auto"/>
            </w:tcBorders>
          </w:tcPr>
          <w:p w:rsidR="006B65C2" w:rsidRPr="00BE7E79" w:rsidRDefault="006B65C2" w:rsidP="006B65C2">
            <w:pPr>
              <w:pStyle w:val="A-TableTxt"/>
              <w:rPr>
                <w:rFonts w:ascii="Arial" w:hAnsi="Arial" w:cs="Arial"/>
                <w:sz w:val="20"/>
                <w:szCs w:val="20"/>
                <w:lang w:val="bs-Latn-BA" w:eastAsia="de-DE"/>
              </w:rPr>
            </w:pPr>
            <w:r w:rsidRPr="00BE7E79">
              <w:rPr>
                <w:rFonts w:ascii="Arial" w:hAnsi="Arial" w:cs="Arial"/>
                <w:sz w:val="20"/>
                <w:szCs w:val="20"/>
                <w:lang w:val="bs-Latn-BA"/>
              </w:rPr>
              <w:t>Zaštititi uslove života, kvalitet života i pogodnosti lokalnog stanovništva od negativnih efekata aktivnosti upravljanja otpadom</w:t>
            </w:r>
          </w:p>
        </w:tc>
        <w:tc>
          <w:tcPr>
            <w:tcW w:w="899"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w:t>
            </w:r>
          </w:p>
        </w:tc>
        <w:tc>
          <w:tcPr>
            <w:tcW w:w="900"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w:t>
            </w:r>
          </w:p>
        </w:tc>
        <w:tc>
          <w:tcPr>
            <w:tcW w:w="900"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w:t>
            </w:r>
          </w:p>
        </w:tc>
        <w:tc>
          <w:tcPr>
            <w:tcW w:w="900"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w:t>
            </w:r>
          </w:p>
        </w:tc>
        <w:tc>
          <w:tcPr>
            <w:tcW w:w="900"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w:t>
            </w:r>
          </w:p>
        </w:tc>
        <w:tc>
          <w:tcPr>
            <w:tcW w:w="4919" w:type="dxa"/>
            <w:vMerge/>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
              <w:rPr>
                <w:rFonts w:ascii="Arial" w:hAnsi="Arial" w:cs="Arial"/>
                <w:sz w:val="20"/>
                <w:szCs w:val="20"/>
                <w:lang w:val="bs-Latn-BA"/>
              </w:rPr>
            </w:pPr>
          </w:p>
        </w:tc>
      </w:tr>
      <w:tr w:rsidR="006B65C2" w:rsidRPr="00BE7E79" w:rsidTr="006B65C2">
        <w:tc>
          <w:tcPr>
            <w:tcW w:w="15225" w:type="dxa"/>
            <w:gridSpan w:val="7"/>
            <w:tcBorders>
              <w:top w:val="single" w:sz="4" w:space="0" w:color="auto"/>
              <w:left w:val="single" w:sz="4" w:space="0" w:color="auto"/>
              <w:bottom w:val="single" w:sz="4" w:space="0" w:color="auto"/>
              <w:right w:val="single" w:sz="4" w:space="0" w:color="auto"/>
            </w:tcBorders>
            <w:shd w:val="clear" w:color="auto" w:fill="E6E6E6" w:themeFill="background1" w:themeFillShade="E6"/>
          </w:tcPr>
          <w:p w:rsidR="006B65C2" w:rsidRPr="00BE7E79" w:rsidRDefault="006B65C2" w:rsidP="006B65C2">
            <w:pPr>
              <w:pStyle w:val="A-Table"/>
              <w:rPr>
                <w:rFonts w:ascii="Arial" w:hAnsi="Arial" w:cs="Arial"/>
                <w:sz w:val="20"/>
                <w:szCs w:val="20"/>
                <w:lang w:val="bs-Latn-BA"/>
              </w:rPr>
            </w:pPr>
            <w:r w:rsidRPr="00BE7E79">
              <w:rPr>
                <w:rFonts w:ascii="Arial" w:hAnsi="Arial" w:cs="Arial"/>
                <w:sz w:val="20"/>
                <w:szCs w:val="20"/>
                <w:lang w:val="bs-Latn-BA"/>
              </w:rPr>
              <w:t>Vazduh</w:t>
            </w:r>
          </w:p>
        </w:tc>
      </w:tr>
      <w:tr w:rsidR="006B65C2" w:rsidRPr="00BE7E79" w:rsidTr="006B65C2">
        <w:tc>
          <w:tcPr>
            <w:tcW w:w="5807" w:type="dxa"/>
            <w:tcBorders>
              <w:top w:val="single" w:sz="4" w:space="0" w:color="auto"/>
              <w:left w:val="single" w:sz="4" w:space="0" w:color="auto"/>
              <w:bottom w:val="single" w:sz="4" w:space="0" w:color="auto"/>
              <w:right w:val="single" w:sz="4" w:space="0" w:color="auto"/>
            </w:tcBorders>
          </w:tcPr>
          <w:p w:rsidR="006B65C2" w:rsidRPr="00BE7E79" w:rsidRDefault="006B65C2" w:rsidP="006B65C2">
            <w:pPr>
              <w:pStyle w:val="A-TableTxt"/>
              <w:rPr>
                <w:rFonts w:ascii="Arial" w:hAnsi="Arial" w:cs="Arial"/>
                <w:sz w:val="20"/>
                <w:szCs w:val="20"/>
                <w:lang w:val="bs-Latn-BA" w:eastAsia="de-DE"/>
              </w:rPr>
            </w:pPr>
            <w:r w:rsidRPr="00BE7E79">
              <w:rPr>
                <w:rFonts w:ascii="Arial" w:hAnsi="Arial" w:cs="Arial"/>
                <w:sz w:val="20"/>
                <w:szCs w:val="20"/>
                <w:lang w:val="bs-Latn-BA"/>
              </w:rPr>
              <w:t>Zaštita kvaliteta vazduha od aktivnosti upravljanja otpadom i/ili smanjenje zagađenja vazduha do nivoa koji ne šteti prirodnom okruženju ili ljudskom zdravlju</w:t>
            </w:r>
          </w:p>
        </w:tc>
        <w:tc>
          <w:tcPr>
            <w:tcW w:w="899"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0</w:t>
            </w:r>
          </w:p>
        </w:tc>
        <w:tc>
          <w:tcPr>
            <w:tcW w:w="900"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0</w:t>
            </w:r>
          </w:p>
        </w:tc>
        <w:tc>
          <w:tcPr>
            <w:tcW w:w="900"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w:t>
            </w:r>
          </w:p>
        </w:tc>
        <w:tc>
          <w:tcPr>
            <w:tcW w:w="900"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w:t>
            </w:r>
          </w:p>
        </w:tc>
        <w:tc>
          <w:tcPr>
            <w:tcW w:w="900"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w:t>
            </w:r>
          </w:p>
        </w:tc>
        <w:tc>
          <w:tcPr>
            <w:tcW w:w="4919" w:type="dxa"/>
            <w:vMerge w:val="restart"/>
            <w:tcBorders>
              <w:top w:val="single" w:sz="4" w:space="0" w:color="auto"/>
              <w:left w:val="single" w:sz="4" w:space="0" w:color="auto"/>
              <w:bottom w:val="single" w:sz="4" w:space="0" w:color="auto"/>
              <w:right w:val="single" w:sz="4" w:space="0" w:color="auto"/>
            </w:tcBorders>
          </w:tcPr>
          <w:p w:rsidR="006B65C2" w:rsidRPr="00BE7E79" w:rsidRDefault="006B65C2" w:rsidP="006B65C2">
            <w:pPr>
              <w:pStyle w:val="A-TableTxt"/>
              <w:rPr>
                <w:rFonts w:ascii="Arial" w:hAnsi="Arial" w:cs="Arial"/>
                <w:sz w:val="20"/>
                <w:szCs w:val="20"/>
                <w:lang w:val="bs-Latn-BA"/>
              </w:rPr>
            </w:pPr>
            <w:r w:rsidRPr="00BE7E79">
              <w:rPr>
                <w:rFonts w:ascii="Arial" w:hAnsi="Arial" w:cs="Arial"/>
                <w:sz w:val="20"/>
                <w:szCs w:val="20"/>
                <w:lang w:val="bs-Latn-BA"/>
              </w:rPr>
              <w:t>Odabir i tretman biorazgradivog otpada, kao i zatvaranje deponija definitivno će značajno doprinijeti smanjenju/sprečavanju uticaja koji proizilaze iz ovih aktivnosti. Međutim, implementacija zavisi od dostupnosti i pristupa finansijskim resursima neophodnim za implementaciju Državnog plana.</w:t>
            </w:r>
          </w:p>
        </w:tc>
      </w:tr>
      <w:tr w:rsidR="006B65C2" w:rsidRPr="00BE7E79" w:rsidTr="006B65C2">
        <w:tc>
          <w:tcPr>
            <w:tcW w:w="5807" w:type="dxa"/>
            <w:tcBorders>
              <w:top w:val="single" w:sz="4" w:space="0" w:color="auto"/>
              <w:left w:val="single" w:sz="4" w:space="0" w:color="auto"/>
              <w:bottom w:val="single" w:sz="4" w:space="0" w:color="auto"/>
              <w:right w:val="single" w:sz="4" w:space="0" w:color="auto"/>
            </w:tcBorders>
          </w:tcPr>
          <w:p w:rsidR="006B65C2" w:rsidRPr="00BE7E79" w:rsidRDefault="006B65C2" w:rsidP="006B65C2">
            <w:pPr>
              <w:pStyle w:val="A-TableTxt"/>
              <w:rPr>
                <w:rFonts w:ascii="Arial" w:hAnsi="Arial" w:cs="Arial"/>
                <w:sz w:val="20"/>
                <w:szCs w:val="20"/>
                <w:lang w:val="bs-Latn-BA" w:eastAsia="de-DE"/>
              </w:rPr>
            </w:pPr>
            <w:r w:rsidRPr="00BE7E79">
              <w:rPr>
                <w:rFonts w:ascii="Arial" w:hAnsi="Arial" w:cs="Arial"/>
                <w:sz w:val="20"/>
                <w:szCs w:val="20"/>
                <w:lang w:val="bs-Latn-BA"/>
              </w:rPr>
              <w:t>Spriječiti nivoe emisije zagađivača vazduha iz aktivnosti upravljanja otpadom na najniži mogući nivo.</w:t>
            </w:r>
          </w:p>
        </w:tc>
        <w:tc>
          <w:tcPr>
            <w:tcW w:w="899"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0</w:t>
            </w:r>
          </w:p>
        </w:tc>
        <w:tc>
          <w:tcPr>
            <w:tcW w:w="900"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w:t>
            </w:r>
          </w:p>
        </w:tc>
        <w:tc>
          <w:tcPr>
            <w:tcW w:w="900"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w:t>
            </w:r>
          </w:p>
        </w:tc>
        <w:tc>
          <w:tcPr>
            <w:tcW w:w="900"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w:t>
            </w:r>
          </w:p>
        </w:tc>
        <w:tc>
          <w:tcPr>
            <w:tcW w:w="900"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w:t>
            </w:r>
          </w:p>
        </w:tc>
        <w:tc>
          <w:tcPr>
            <w:tcW w:w="4919" w:type="dxa"/>
            <w:vMerge/>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
              <w:rPr>
                <w:rFonts w:ascii="Arial" w:hAnsi="Arial" w:cs="Arial"/>
                <w:sz w:val="20"/>
                <w:szCs w:val="20"/>
                <w:lang w:val="bs-Latn-BA"/>
              </w:rPr>
            </w:pPr>
          </w:p>
        </w:tc>
      </w:tr>
      <w:tr w:rsidR="006B65C2" w:rsidRPr="00BE7E79" w:rsidTr="006B65C2">
        <w:tc>
          <w:tcPr>
            <w:tcW w:w="15225" w:type="dxa"/>
            <w:gridSpan w:val="7"/>
            <w:tcBorders>
              <w:top w:val="single" w:sz="4" w:space="0" w:color="auto"/>
              <w:left w:val="single" w:sz="4" w:space="0" w:color="auto"/>
              <w:bottom w:val="single" w:sz="4" w:space="0" w:color="auto"/>
              <w:right w:val="single" w:sz="4" w:space="0" w:color="auto"/>
            </w:tcBorders>
            <w:shd w:val="clear" w:color="auto" w:fill="E6E6E6" w:themeFill="background1" w:themeFillShade="E6"/>
          </w:tcPr>
          <w:p w:rsidR="006B65C2" w:rsidRPr="00BE7E79" w:rsidRDefault="006B65C2" w:rsidP="006B65C2">
            <w:pPr>
              <w:pStyle w:val="A-Table"/>
              <w:rPr>
                <w:rFonts w:ascii="Arial" w:hAnsi="Arial" w:cs="Arial"/>
                <w:sz w:val="20"/>
                <w:szCs w:val="20"/>
                <w:lang w:val="bs-Latn-BA"/>
              </w:rPr>
            </w:pPr>
            <w:r w:rsidRPr="00BE7E79">
              <w:rPr>
                <w:rFonts w:ascii="Arial" w:hAnsi="Arial" w:cs="Arial"/>
                <w:sz w:val="20"/>
                <w:szCs w:val="20"/>
                <w:lang w:val="bs-Latn-BA"/>
              </w:rPr>
              <w:t>Klima</w:t>
            </w:r>
          </w:p>
        </w:tc>
      </w:tr>
      <w:tr w:rsidR="006B65C2" w:rsidRPr="00BE7E79" w:rsidTr="006B65C2">
        <w:tc>
          <w:tcPr>
            <w:tcW w:w="5807" w:type="dxa"/>
            <w:tcBorders>
              <w:top w:val="single" w:sz="4" w:space="0" w:color="auto"/>
              <w:left w:val="single" w:sz="4" w:space="0" w:color="auto"/>
              <w:bottom w:val="single" w:sz="4" w:space="0" w:color="auto"/>
              <w:right w:val="single" w:sz="4" w:space="0" w:color="auto"/>
            </w:tcBorders>
          </w:tcPr>
          <w:p w:rsidR="006B65C2" w:rsidRPr="00BE7E79" w:rsidRDefault="006B65C2" w:rsidP="006B65C2">
            <w:pPr>
              <w:pStyle w:val="A-TableTxt"/>
              <w:rPr>
                <w:rFonts w:ascii="Arial" w:hAnsi="Arial" w:cs="Arial"/>
                <w:sz w:val="20"/>
                <w:szCs w:val="20"/>
                <w:lang w:val="bs-Latn-BA"/>
              </w:rPr>
            </w:pPr>
            <w:r w:rsidRPr="00BE7E79">
              <w:rPr>
                <w:rFonts w:ascii="Arial" w:hAnsi="Arial" w:cs="Arial"/>
                <w:sz w:val="20"/>
                <w:szCs w:val="20"/>
                <w:lang w:val="bs-Latn-BA"/>
              </w:rPr>
              <w:t>Minimizirati emisije gasova staklene bašte povezane s upravljanjem otpadom</w:t>
            </w:r>
          </w:p>
        </w:tc>
        <w:tc>
          <w:tcPr>
            <w:tcW w:w="899"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0</w:t>
            </w:r>
          </w:p>
        </w:tc>
        <w:tc>
          <w:tcPr>
            <w:tcW w:w="900"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0</w:t>
            </w:r>
          </w:p>
        </w:tc>
        <w:tc>
          <w:tcPr>
            <w:tcW w:w="900"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w:t>
            </w:r>
          </w:p>
        </w:tc>
        <w:tc>
          <w:tcPr>
            <w:tcW w:w="900"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w:t>
            </w:r>
          </w:p>
        </w:tc>
        <w:tc>
          <w:tcPr>
            <w:tcW w:w="900"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w:t>
            </w:r>
          </w:p>
        </w:tc>
        <w:tc>
          <w:tcPr>
            <w:tcW w:w="4919" w:type="dxa"/>
            <w:vMerge w:val="restart"/>
            <w:tcBorders>
              <w:top w:val="single" w:sz="4" w:space="0" w:color="auto"/>
              <w:left w:val="single" w:sz="4" w:space="0" w:color="auto"/>
              <w:bottom w:val="single" w:sz="4" w:space="0" w:color="auto"/>
              <w:right w:val="single" w:sz="4" w:space="0" w:color="auto"/>
            </w:tcBorders>
          </w:tcPr>
          <w:p w:rsidR="006B65C2" w:rsidRPr="00BE7E79" w:rsidRDefault="006B65C2" w:rsidP="006B65C2">
            <w:pPr>
              <w:pStyle w:val="A-TableTxt"/>
              <w:rPr>
                <w:rFonts w:ascii="Arial" w:hAnsi="Arial" w:cs="Arial"/>
                <w:sz w:val="20"/>
                <w:szCs w:val="20"/>
                <w:lang w:val="bs-Latn-BA"/>
              </w:rPr>
            </w:pPr>
            <w:r w:rsidRPr="00BE7E79">
              <w:rPr>
                <w:rFonts w:ascii="Arial" w:hAnsi="Arial" w:cs="Arial"/>
                <w:sz w:val="20"/>
                <w:szCs w:val="20"/>
                <w:lang w:val="bs-Latn-BA"/>
              </w:rPr>
              <w:t>Odabir i tretman biorazgradivog otpada, kao i zatvaranje deponija definitivno će značajno doprinijeti smanjenju/sprečavanju emisija sa efektom staklene bašte koji potiče iz ovih aktivnosti. Međutim, implementacija zavisi od dostupnosti i pristupa finansijskim resursima neophodnim za implementaciju NMPW-a.</w:t>
            </w:r>
          </w:p>
        </w:tc>
      </w:tr>
      <w:tr w:rsidR="006B65C2" w:rsidRPr="00BE7E79" w:rsidTr="006B65C2">
        <w:tc>
          <w:tcPr>
            <w:tcW w:w="5807" w:type="dxa"/>
            <w:tcBorders>
              <w:top w:val="single" w:sz="4" w:space="0" w:color="auto"/>
              <w:left w:val="single" w:sz="4" w:space="0" w:color="auto"/>
              <w:bottom w:val="single" w:sz="4" w:space="0" w:color="auto"/>
              <w:right w:val="single" w:sz="4" w:space="0" w:color="auto"/>
            </w:tcBorders>
          </w:tcPr>
          <w:p w:rsidR="006B65C2" w:rsidRPr="00BE7E79" w:rsidRDefault="006B65C2" w:rsidP="006B65C2">
            <w:pPr>
              <w:pStyle w:val="A-TableTxt"/>
              <w:rPr>
                <w:rFonts w:ascii="Arial" w:hAnsi="Arial" w:cs="Arial"/>
                <w:sz w:val="20"/>
                <w:szCs w:val="20"/>
                <w:lang w:val="bs-Latn-BA"/>
              </w:rPr>
            </w:pPr>
            <w:r w:rsidRPr="00BE7E79">
              <w:rPr>
                <w:rFonts w:ascii="Arial" w:hAnsi="Arial" w:cs="Arial"/>
                <w:sz w:val="20"/>
                <w:szCs w:val="20"/>
                <w:lang w:val="bs-Latn-BA"/>
              </w:rPr>
              <w:t>Promovisati korišćenje efikasnih i održivih izvora energije i korišćenje obnovljive energije,</w:t>
            </w:r>
          </w:p>
        </w:tc>
        <w:tc>
          <w:tcPr>
            <w:tcW w:w="899"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0</w:t>
            </w:r>
          </w:p>
        </w:tc>
        <w:tc>
          <w:tcPr>
            <w:tcW w:w="900"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0</w:t>
            </w:r>
          </w:p>
        </w:tc>
        <w:tc>
          <w:tcPr>
            <w:tcW w:w="900"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0</w:t>
            </w:r>
          </w:p>
        </w:tc>
        <w:tc>
          <w:tcPr>
            <w:tcW w:w="900"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w:t>
            </w:r>
          </w:p>
        </w:tc>
        <w:tc>
          <w:tcPr>
            <w:tcW w:w="900"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w:t>
            </w:r>
          </w:p>
        </w:tc>
        <w:tc>
          <w:tcPr>
            <w:tcW w:w="4919" w:type="dxa"/>
            <w:vMerge/>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
              <w:rPr>
                <w:rFonts w:ascii="Arial" w:hAnsi="Arial" w:cs="Arial"/>
                <w:sz w:val="20"/>
                <w:szCs w:val="20"/>
                <w:lang w:val="bs-Latn-BA"/>
              </w:rPr>
            </w:pPr>
          </w:p>
        </w:tc>
      </w:tr>
      <w:tr w:rsidR="006B65C2" w:rsidRPr="00BE7E79" w:rsidTr="006B65C2">
        <w:tc>
          <w:tcPr>
            <w:tcW w:w="5807" w:type="dxa"/>
            <w:tcBorders>
              <w:top w:val="single" w:sz="4" w:space="0" w:color="auto"/>
              <w:left w:val="single" w:sz="4" w:space="0" w:color="auto"/>
              <w:bottom w:val="single" w:sz="4" w:space="0" w:color="auto"/>
              <w:right w:val="single" w:sz="4" w:space="0" w:color="auto"/>
            </w:tcBorders>
          </w:tcPr>
          <w:p w:rsidR="006B65C2" w:rsidRPr="00BE7E79" w:rsidRDefault="006B65C2" w:rsidP="006B65C2">
            <w:pPr>
              <w:pStyle w:val="A-TableTxt"/>
              <w:rPr>
                <w:rFonts w:ascii="Arial" w:hAnsi="Arial" w:cs="Arial"/>
                <w:sz w:val="20"/>
                <w:szCs w:val="20"/>
                <w:lang w:val="bs-Latn-BA" w:eastAsia="de-DE"/>
              </w:rPr>
            </w:pPr>
            <w:r w:rsidRPr="00BE7E79">
              <w:rPr>
                <w:rFonts w:ascii="Arial" w:hAnsi="Arial" w:cs="Arial"/>
                <w:sz w:val="20"/>
                <w:szCs w:val="20"/>
                <w:lang w:val="bs-Latn-BA"/>
              </w:rPr>
              <w:t>Promovisati otpornost na uticaje klimatskih promjena</w:t>
            </w:r>
          </w:p>
        </w:tc>
        <w:tc>
          <w:tcPr>
            <w:tcW w:w="899"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0</w:t>
            </w:r>
          </w:p>
        </w:tc>
        <w:tc>
          <w:tcPr>
            <w:tcW w:w="900"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0</w:t>
            </w:r>
          </w:p>
        </w:tc>
        <w:tc>
          <w:tcPr>
            <w:tcW w:w="900"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0</w:t>
            </w:r>
          </w:p>
        </w:tc>
        <w:tc>
          <w:tcPr>
            <w:tcW w:w="900"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w:t>
            </w:r>
          </w:p>
        </w:tc>
        <w:tc>
          <w:tcPr>
            <w:tcW w:w="900"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w:t>
            </w:r>
          </w:p>
        </w:tc>
        <w:tc>
          <w:tcPr>
            <w:tcW w:w="4919" w:type="dxa"/>
            <w:vMerge/>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
              <w:rPr>
                <w:rFonts w:ascii="Arial" w:hAnsi="Arial" w:cs="Arial"/>
                <w:sz w:val="20"/>
                <w:szCs w:val="20"/>
                <w:lang w:val="bs-Latn-BA"/>
              </w:rPr>
            </w:pPr>
          </w:p>
        </w:tc>
      </w:tr>
      <w:tr w:rsidR="006B65C2" w:rsidRPr="00BE7E79" w:rsidTr="006B65C2">
        <w:tc>
          <w:tcPr>
            <w:tcW w:w="5807" w:type="dxa"/>
            <w:tcBorders>
              <w:top w:val="single" w:sz="4" w:space="0" w:color="auto"/>
              <w:left w:val="single" w:sz="4" w:space="0" w:color="auto"/>
              <w:bottom w:val="single" w:sz="4" w:space="0" w:color="auto"/>
              <w:right w:val="single" w:sz="4" w:space="0" w:color="auto"/>
            </w:tcBorders>
          </w:tcPr>
          <w:p w:rsidR="006B65C2" w:rsidRPr="00BE7E79" w:rsidRDefault="006B65C2" w:rsidP="006B65C2">
            <w:pPr>
              <w:pStyle w:val="A-TableTxt"/>
              <w:rPr>
                <w:rFonts w:ascii="Arial" w:hAnsi="Arial" w:cs="Arial"/>
                <w:sz w:val="20"/>
                <w:szCs w:val="20"/>
                <w:lang w:val="bs-Latn-BA" w:eastAsia="de-DE"/>
              </w:rPr>
            </w:pPr>
            <w:r w:rsidRPr="00BE7E79">
              <w:rPr>
                <w:rFonts w:ascii="Arial" w:hAnsi="Arial" w:cs="Arial"/>
                <w:sz w:val="20"/>
                <w:szCs w:val="20"/>
                <w:lang w:val="bs-Latn-BA"/>
              </w:rPr>
              <w:t>Prilagoditi se potencijalnim efektima klimatskih promjena</w:t>
            </w:r>
          </w:p>
        </w:tc>
        <w:tc>
          <w:tcPr>
            <w:tcW w:w="899"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w:t>
            </w:r>
          </w:p>
        </w:tc>
        <w:tc>
          <w:tcPr>
            <w:tcW w:w="900"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w:t>
            </w:r>
          </w:p>
        </w:tc>
        <w:tc>
          <w:tcPr>
            <w:tcW w:w="900"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0</w:t>
            </w:r>
          </w:p>
        </w:tc>
        <w:tc>
          <w:tcPr>
            <w:tcW w:w="900"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0</w:t>
            </w:r>
          </w:p>
        </w:tc>
        <w:tc>
          <w:tcPr>
            <w:tcW w:w="900"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w:t>
            </w:r>
          </w:p>
        </w:tc>
        <w:tc>
          <w:tcPr>
            <w:tcW w:w="4919" w:type="dxa"/>
            <w:vMerge/>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
              <w:rPr>
                <w:rFonts w:ascii="Arial" w:hAnsi="Arial" w:cs="Arial"/>
                <w:sz w:val="20"/>
                <w:szCs w:val="20"/>
                <w:lang w:val="bs-Latn-BA"/>
              </w:rPr>
            </w:pPr>
          </w:p>
        </w:tc>
      </w:tr>
      <w:tr w:rsidR="006B65C2" w:rsidRPr="00BE7E79" w:rsidTr="006B65C2">
        <w:tc>
          <w:tcPr>
            <w:tcW w:w="15225" w:type="dxa"/>
            <w:gridSpan w:val="7"/>
            <w:tcBorders>
              <w:top w:val="single" w:sz="4" w:space="0" w:color="auto"/>
              <w:left w:val="single" w:sz="4" w:space="0" w:color="auto"/>
              <w:bottom w:val="single" w:sz="4" w:space="0" w:color="auto"/>
              <w:right w:val="single" w:sz="4" w:space="0" w:color="auto"/>
            </w:tcBorders>
            <w:shd w:val="clear" w:color="auto" w:fill="E6E6E6" w:themeFill="background1" w:themeFillShade="E6"/>
          </w:tcPr>
          <w:p w:rsidR="006B65C2" w:rsidRPr="00BE7E79" w:rsidRDefault="006B65C2" w:rsidP="006B65C2">
            <w:pPr>
              <w:pStyle w:val="A-Table"/>
              <w:rPr>
                <w:rFonts w:ascii="Arial" w:hAnsi="Arial" w:cs="Arial"/>
                <w:sz w:val="20"/>
                <w:szCs w:val="20"/>
                <w:lang w:val="bs-Latn-BA"/>
              </w:rPr>
            </w:pPr>
            <w:r w:rsidRPr="00BE7E79">
              <w:rPr>
                <w:rFonts w:ascii="Arial" w:hAnsi="Arial" w:cs="Arial"/>
                <w:sz w:val="20"/>
                <w:szCs w:val="20"/>
                <w:lang w:val="bs-Latn-BA"/>
              </w:rPr>
              <w:t>Voda</w:t>
            </w:r>
          </w:p>
        </w:tc>
      </w:tr>
      <w:tr w:rsidR="006B65C2" w:rsidRPr="00BE7E79" w:rsidTr="006B65C2">
        <w:tc>
          <w:tcPr>
            <w:tcW w:w="5807" w:type="dxa"/>
            <w:tcBorders>
              <w:top w:val="single" w:sz="4" w:space="0" w:color="auto"/>
              <w:left w:val="single" w:sz="4" w:space="0" w:color="auto"/>
              <w:bottom w:val="single" w:sz="4" w:space="0" w:color="auto"/>
              <w:right w:val="single" w:sz="4" w:space="0" w:color="auto"/>
            </w:tcBorders>
          </w:tcPr>
          <w:p w:rsidR="006B65C2" w:rsidRPr="00BE7E79" w:rsidRDefault="006B65C2" w:rsidP="006B65C2">
            <w:pPr>
              <w:pStyle w:val="A-TableTxt"/>
              <w:rPr>
                <w:rFonts w:ascii="Arial" w:hAnsi="Arial" w:cs="Arial"/>
                <w:sz w:val="20"/>
                <w:szCs w:val="20"/>
                <w:lang w:val="bs-Latn-BA" w:eastAsia="de-DE"/>
              </w:rPr>
            </w:pPr>
            <w:r w:rsidRPr="00BE7E79">
              <w:rPr>
                <w:rFonts w:ascii="Arial" w:hAnsi="Arial" w:cs="Arial"/>
                <w:sz w:val="20"/>
                <w:szCs w:val="20"/>
                <w:lang w:val="bs-Latn-BA"/>
              </w:rPr>
              <w:t>Zaštita kvaliteta vode od otpada</w:t>
            </w:r>
          </w:p>
        </w:tc>
        <w:tc>
          <w:tcPr>
            <w:tcW w:w="899"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0</w:t>
            </w:r>
          </w:p>
        </w:tc>
        <w:tc>
          <w:tcPr>
            <w:tcW w:w="900"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0</w:t>
            </w:r>
          </w:p>
        </w:tc>
        <w:tc>
          <w:tcPr>
            <w:tcW w:w="900"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w:t>
            </w:r>
          </w:p>
        </w:tc>
        <w:tc>
          <w:tcPr>
            <w:tcW w:w="900"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w:t>
            </w:r>
          </w:p>
        </w:tc>
        <w:tc>
          <w:tcPr>
            <w:tcW w:w="900"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w:t>
            </w:r>
          </w:p>
        </w:tc>
        <w:tc>
          <w:tcPr>
            <w:tcW w:w="4919" w:type="dxa"/>
            <w:vMerge w:val="restart"/>
            <w:tcBorders>
              <w:top w:val="single" w:sz="4" w:space="0" w:color="auto"/>
              <w:left w:val="single" w:sz="4" w:space="0" w:color="auto"/>
              <w:bottom w:val="single" w:sz="4" w:space="0" w:color="auto"/>
              <w:right w:val="single" w:sz="4" w:space="0" w:color="auto"/>
            </w:tcBorders>
          </w:tcPr>
          <w:p w:rsidR="006B65C2" w:rsidRPr="00BE7E79" w:rsidRDefault="006B65C2" w:rsidP="006B65C2">
            <w:pPr>
              <w:pStyle w:val="A-TableTxt"/>
              <w:rPr>
                <w:rFonts w:ascii="Arial" w:hAnsi="Arial" w:cs="Arial"/>
                <w:sz w:val="20"/>
                <w:szCs w:val="20"/>
                <w:lang w:val="bs-Latn-BA"/>
              </w:rPr>
            </w:pPr>
            <w:r w:rsidRPr="00BE7E79">
              <w:rPr>
                <w:rFonts w:ascii="Arial" w:hAnsi="Arial" w:cs="Arial"/>
                <w:sz w:val="20"/>
                <w:szCs w:val="20"/>
                <w:lang w:val="bs-Latn-BA"/>
              </w:rPr>
              <w:t>Odabir i tretman biorazgradivog otpada, kao i zatvaranje deponija definitivno će značajno doprinijeti smanjenju/sprečavanju uticaja koji proizilaze iz ovih aktivnosti. Međutim, implementacija zavisi od dostupnosti i pristupa finansijskim resursima neophodnim za implementaciju Državnog plana.</w:t>
            </w:r>
          </w:p>
          <w:p w:rsidR="006B65C2" w:rsidRPr="00BE7E79" w:rsidRDefault="006B65C2" w:rsidP="006B65C2">
            <w:pPr>
              <w:pStyle w:val="A-TableTxt"/>
              <w:rPr>
                <w:rFonts w:ascii="Arial" w:hAnsi="Arial" w:cs="Arial"/>
                <w:sz w:val="20"/>
                <w:szCs w:val="20"/>
                <w:lang w:val="bs-Latn-BA"/>
              </w:rPr>
            </w:pPr>
            <w:r w:rsidRPr="00BE7E79">
              <w:rPr>
                <w:rFonts w:ascii="Arial" w:hAnsi="Arial" w:cs="Arial"/>
                <w:sz w:val="20"/>
                <w:szCs w:val="20"/>
                <w:lang w:val="bs-Latn-BA"/>
              </w:rPr>
              <w:t>Prilikom uspostavljanja novih deponija i izrade tehničke i EIA dokumentacije neophodno je detaljno istraživanje i analiza stanja sa podzemnim i površinskim vodama kako bi se one zaštitile, ali i spriječilo štetno djelovanje oborinskih voda na ovakve projekte. Propisi/smjernice o lokaciji deponije nisu dostupne.</w:t>
            </w:r>
          </w:p>
        </w:tc>
      </w:tr>
      <w:tr w:rsidR="006B65C2" w:rsidRPr="00BE7E79" w:rsidTr="006B65C2">
        <w:tc>
          <w:tcPr>
            <w:tcW w:w="5807" w:type="dxa"/>
            <w:tcBorders>
              <w:top w:val="single" w:sz="4" w:space="0" w:color="auto"/>
              <w:left w:val="single" w:sz="4" w:space="0" w:color="auto"/>
              <w:bottom w:val="single" w:sz="4" w:space="0" w:color="auto"/>
              <w:right w:val="single" w:sz="4" w:space="0" w:color="auto"/>
            </w:tcBorders>
          </w:tcPr>
          <w:p w:rsidR="006B65C2" w:rsidRPr="00BE7E79" w:rsidRDefault="006B65C2" w:rsidP="006B65C2">
            <w:pPr>
              <w:pStyle w:val="A-TableTxt"/>
              <w:rPr>
                <w:rFonts w:ascii="Arial" w:hAnsi="Arial" w:cs="Arial"/>
                <w:sz w:val="20"/>
                <w:szCs w:val="20"/>
                <w:lang w:val="bs-Latn-BA" w:eastAsia="de-DE"/>
              </w:rPr>
            </w:pPr>
            <w:r w:rsidRPr="00BE7E79">
              <w:rPr>
                <w:rFonts w:ascii="Arial" w:hAnsi="Arial" w:cs="Arial"/>
                <w:sz w:val="20"/>
                <w:szCs w:val="20"/>
                <w:lang w:val="bs-Latn-BA"/>
              </w:rPr>
              <w:t>Zaštita od povećanog rizika od poplava kao rezultat aktivnosti upravljanja otpadom</w:t>
            </w:r>
          </w:p>
        </w:tc>
        <w:tc>
          <w:tcPr>
            <w:tcW w:w="899"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0</w:t>
            </w:r>
          </w:p>
        </w:tc>
        <w:tc>
          <w:tcPr>
            <w:tcW w:w="900"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0</w:t>
            </w:r>
          </w:p>
        </w:tc>
        <w:tc>
          <w:tcPr>
            <w:tcW w:w="900"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w:t>
            </w:r>
          </w:p>
        </w:tc>
        <w:tc>
          <w:tcPr>
            <w:tcW w:w="900"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0</w:t>
            </w:r>
          </w:p>
        </w:tc>
        <w:tc>
          <w:tcPr>
            <w:tcW w:w="900"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w:t>
            </w:r>
          </w:p>
        </w:tc>
        <w:tc>
          <w:tcPr>
            <w:tcW w:w="4919" w:type="dxa"/>
            <w:vMerge/>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
              <w:rPr>
                <w:rFonts w:ascii="Arial" w:hAnsi="Arial" w:cs="Arial"/>
                <w:sz w:val="20"/>
                <w:szCs w:val="20"/>
                <w:lang w:val="bs-Latn-BA"/>
              </w:rPr>
            </w:pPr>
          </w:p>
        </w:tc>
      </w:tr>
      <w:tr w:rsidR="006B65C2" w:rsidRPr="00BE7E79" w:rsidTr="006B65C2">
        <w:tc>
          <w:tcPr>
            <w:tcW w:w="5807" w:type="dxa"/>
            <w:tcBorders>
              <w:top w:val="single" w:sz="4" w:space="0" w:color="auto"/>
              <w:left w:val="single" w:sz="4" w:space="0" w:color="auto"/>
              <w:bottom w:val="single" w:sz="4" w:space="0" w:color="auto"/>
              <w:right w:val="single" w:sz="4" w:space="0" w:color="auto"/>
            </w:tcBorders>
          </w:tcPr>
          <w:p w:rsidR="006B65C2" w:rsidRPr="00BE7E79" w:rsidRDefault="006B65C2" w:rsidP="006B65C2">
            <w:pPr>
              <w:pStyle w:val="A-TableTxt"/>
              <w:rPr>
                <w:rFonts w:ascii="Arial" w:hAnsi="Arial" w:cs="Arial"/>
                <w:sz w:val="20"/>
                <w:szCs w:val="20"/>
                <w:lang w:val="bs-Latn-BA"/>
              </w:rPr>
            </w:pPr>
            <w:r w:rsidRPr="00BE7E79">
              <w:rPr>
                <w:rFonts w:ascii="Arial" w:hAnsi="Arial" w:cs="Arial"/>
                <w:sz w:val="20"/>
                <w:szCs w:val="20"/>
                <w:lang w:val="bs-Latn-BA"/>
              </w:rPr>
              <w:t>Postizanje i održavanje dobrog statusa i dobrog ekološkog potencijala vodnih tijela</w:t>
            </w:r>
          </w:p>
        </w:tc>
        <w:tc>
          <w:tcPr>
            <w:tcW w:w="899"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0</w:t>
            </w:r>
          </w:p>
        </w:tc>
        <w:tc>
          <w:tcPr>
            <w:tcW w:w="900"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0</w:t>
            </w:r>
          </w:p>
        </w:tc>
        <w:tc>
          <w:tcPr>
            <w:tcW w:w="900"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w:t>
            </w:r>
          </w:p>
        </w:tc>
        <w:tc>
          <w:tcPr>
            <w:tcW w:w="900"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0</w:t>
            </w:r>
          </w:p>
        </w:tc>
        <w:tc>
          <w:tcPr>
            <w:tcW w:w="900"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w:t>
            </w:r>
          </w:p>
        </w:tc>
        <w:tc>
          <w:tcPr>
            <w:tcW w:w="4919" w:type="dxa"/>
            <w:vMerge/>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
              <w:rPr>
                <w:rFonts w:ascii="Arial" w:hAnsi="Arial" w:cs="Arial"/>
                <w:sz w:val="20"/>
                <w:szCs w:val="20"/>
                <w:lang w:val="bs-Latn-BA"/>
              </w:rPr>
            </w:pPr>
          </w:p>
        </w:tc>
      </w:tr>
      <w:tr w:rsidR="006B65C2" w:rsidRPr="00BE7E79" w:rsidTr="006B65C2">
        <w:tc>
          <w:tcPr>
            <w:tcW w:w="5807" w:type="dxa"/>
            <w:tcBorders>
              <w:top w:val="single" w:sz="4" w:space="0" w:color="auto"/>
              <w:left w:val="single" w:sz="4" w:space="0" w:color="auto"/>
              <w:bottom w:val="single" w:sz="4" w:space="0" w:color="auto"/>
              <w:right w:val="single" w:sz="4" w:space="0" w:color="auto"/>
            </w:tcBorders>
          </w:tcPr>
          <w:p w:rsidR="006B65C2" w:rsidRPr="00BE7E79" w:rsidRDefault="006B65C2" w:rsidP="006B65C2">
            <w:pPr>
              <w:pStyle w:val="A-TableTxt"/>
              <w:rPr>
                <w:rFonts w:ascii="Arial" w:hAnsi="Arial" w:cs="Arial"/>
                <w:sz w:val="20"/>
                <w:szCs w:val="20"/>
                <w:lang w:val="bs-Latn-BA" w:eastAsia="de-DE"/>
              </w:rPr>
            </w:pPr>
            <w:r w:rsidRPr="00BE7E79">
              <w:rPr>
                <w:rFonts w:ascii="Arial" w:hAnsi="Arial" w:cs="Arial"/>
                <w:sz w:val="20"/>
                <w:szCs w:val="20"/>
                <w:lang w:val="bs-Latn-BA"/>
              </w:rPr>
              <w:t>Zaštita vodnih resursa</w:t>
            </w:r>
          </w:p>
        </w:tc>
        <w:tc>
          <w:tcPr>
            <w:tcW w:w="899"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0</w:t>
            </w:r>
          </w:p>
        </w:tc>
        <w:tc>
          <w:tcPr>
            <w:tcW w:w="900"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0</w:t>
            </w:r>
          </w:p>
        </w:tc>
        <w:tc>
          <w:tcPr>
            <w:tcW w:w="900"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w:t>
            </w:r>
          </w:p>
        </w:tc>
        <w:tc>
          <w:tcPr>
            <w:tcW w:w="900"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w:t>
            </w:r>
          </w:p>
        </w:tc>
        <w:tc>
          <w:tcPr>
            <w:tcW w:w="900"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w:t>
            </w:r>
          </w:p>
        </w:tc>
        <w:tc>
          <w:tcPr>
            <w:tcW w:w="4919" w:type="dxa"/>
            <w:vMerge/>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
              <w:rPr>
                <w:rFonts w:ascii="Arial" w:hAnsi="Arial" w:cs="Arial"/>
                <w:sz w:val="20"/>
                <w:szCs w:val="20"/>
                <w:lang w:val="bs-Latn-BA"/>
              </w:rPr>
            </w:pPr>
          </w:p>
        </w:tc>
      </w:tr>
      <w:tr w:rsidR="006B65C2" w:rsidRPr="00BE7E79" w:rsidTr="006B65C2">
        <w:tc>
          <w:tcPr>
            <w:tcW w:w="15225" w:type="dxa"/>
            <w:gridSpan w:val="7"/>
            <w:tcBorders>
              <w:top w:val="single" w:sz="4" w:space="0" w:color="auto"/>
              <w:left w:val="single" w:sz="4" w:space="0" w:color="auto"/>
              <w:bottom w:val="single" w:sz="4" w:space="0" w:color="auto"/>
              <w:right w:val="single" w:sz="4" w:space="0" w:color="auto"/>
            </w:tcBorders>
            <w:shd w:val="clear" w:color="auto" w:fill="E6E6E6" w:themeFill="background1" w:themeFillShade="E6"/>
          </w:tcPr>
          <w:p w:rsidR="006B65C2" w:rsidRPr="00BE7E79" w:rsidRDefault="006B65C2" w:rsidP="006B65C2">
            <w:pPr>
              <w:pStyle w:val="A-Table"/>
              <w:rPr>
                <w:rFonts w:ascii="Arial" w:hAnsi="Arial" w:cs="Arial"/>
                <w:sz w:val="20"/>
                <w:szCs w:val="20"/>
                <w:lang w:val="bs-Latn-BA"/>
              </w:rPr>
            </w:pPr>
            <w:r w:rsidRPr="00BE7E79">
              <w:rPr>
                <w:rFonts w:ascii="Arial" w:hAnsi="Arial" w:cs="Arial"/>
                <w:sz w:val="20"/>
                <w:szCs w:val="20"/>
                <w:lang w:val="bs-Latn-BA"/>
              </w:rPr>
              <w:t>Zemljište</w:t>
            </w:r>
          </w:p>
        </w:tc>
      </w:tr>
      <w:tr w:rsidR="006B65C2" w:rsidRPr="00BE7E79" w:rsidTr="006B65C2">
        <w:tc>
          <w:tcPr>
            <w:tcW w:w="5807" w:type="dxa"/>
            <w:tcBorders>
              <w:top w:val="single" w:sz="4" w:space="0" w:color="auto"/>
              <w:left w:val="single" w:sz="4" w:space="0" w:color="auto"/>
              <w:bottom w:val="single" w:sz="4" w:space="0" w:color="auto"/>
              <w:right w:val="single" w:sz="4" w:space="0" w:color="auto"/>
            </w:tcBorders>
          </w:tcPr>
          <w:p w:rsidR="006B65C2" w:rsidRPr="00BE7E79" w:rsidRDefault="006B65C2" w:rsidP="006B65C2">
            <w:pPr>
              <w:pStyle w:val="A-TableTxt"/>
              <w:rPr>
                <w:rFonts w:ascii="Arial" w:hAnsi="Arial" w:cs="Arial"/>
                <w:sz w:val="20"/>
                <w:szCs w:val="20"/>
                <w:lang w:val="bs-Latn-BA" w:eastAsia="de-DE"/>
              </w:rPr>
            </w:pPr>
            <w:r w:rsidRPr="00BE7E79">
              <w:rPr>
                <w:rFonts w:ascii="Arial" w:hAnsi="Arial" w:cs="Arial"/>
                <w:sz w:val="20"/>
                <w:szCs w:val="20"/>
                <w:lang w:val="bs-Latn-BA"/>
              </w:rPr>
              <w:t>Zaštita kvaliteta i količine zemljišta od aktivnosti upravljanja otpadom i smanjenje kontaminacije tla</w:t>
            </w:r>
          </w:p>
        </w:tc>
        <w:tc>
          <w:tcPr>
            <w:tcW w:w="899"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0</w:t>
            </w:r>
          </w:p>
        </w:tc>
        <w:tc>
          <w:tcPr>
            <w:tcW w:w="900"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0</w:t>
            </w:r>
          </w:p>
        </w:tc>
        <w:tc>
          <w:tcPr>
            <w:tcW w:w="900"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w:t>
            </w:r>
          </w:p>
        </w:tc>
        <w:tc>
          <w:tcPr>
            <w:tcW w:w="900"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w:t>
            </w:r>
          </w:p>
        </w:tc>
        <w:tc>
          <w:tcPr>
            <w:tcW w:w="900"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w:t>
            </w:r>
          </w:p>
        </w:tc>
        <w:tc>
          <w:tcPr>
            <w:tcW w:w="4919" w:type="dxa"/>
            <w:vMerge w:val="restart"/>
            <w:tcBorders>
              <w:top w:val="single" w:sz="4" w:space="0" w:color="auto"/>
              <w:left w:val="single" w:sz="4" w:space="0" w:color="auto"/>
              <w:bottom w:val="single" w:sz="4" w:space="0" w:color="auto"/>
              <w:right w:val="single" w:sz="4" w:space="0" w:color="auto"/>
            </w:tcBorders>
          </w:tcPr>
          <w:p w:rsidR="006B65C2" w:rsidRPr="00BE7E79" w:rsidRDefault="006B65C2" w:rsidP="006B65C2">
            <w:pPr>
              <w:pStyle w:val="A-TabBull"/>
              <w:rPr>
                <w:rFonts w:ascii="Arial" w:hAnsi="Arial" w:cs="Arial"/>
                <w:sz w:val="20"/>
                <w:szCs w:val="20"/>
              </w:rPr>
            </w:pPr>
            <w:r w:rsidRPr="00BE7E79">
              <w:rPr>
                <w:rFonts w:ascii="Arial" w:hAnsi="Arial" w:cs="Arial"/>
                <w:sz w:val="20"/>
                <w:szCs w:val="20"/>
              </w:rPr>
              <w:t>Minimiziranje zauzimanja novog zemljišta</w:t>
            </w:r>
          </w:p>
          <w:p w:rsidR="006B65C2" w:rsidRPr="00BE7E79" w:rsidRDefault="006B65C2" w:rsidP="006B65C2">
            <w:pPr>
              <w:pStyle w:val="A-TabBull"/>
              <w:rPr>
                <w:rFonts w:ascii="Arial" w:hAnsi="Arial" w:cs="Arial"/>
                <w:sz w:val="20"/>
                <w:szCs w:val="20"/>
              </w:rPr>
            </w:pPr>
            <w:r w:rsidRPr="00BE7E79">
              <w:rPr>
                <w:rFonts w:ascii="Arial" w:hAnsi="Arial" w:cs="Arial"/>
                <w:sz w:val="20"/>
                <w:szCs w:val="20"/>
              </w:rPr>
              <w:t>Prioritet degradirana područja u odnosu na nova zemljišta pri odabiru lokacija za konačno odlaganje otpada</w:t>
            </w:r>
          </w:p>
          <w:p w:rsidR="006B65C2" w:rsidRPr="00BE7E79" w:rsidRDefault="006B65C2" w:rsidP="006B65C2">
            <w:pPr>
              <w:pStyle w:val="A-TabBull"/>
              <w:rPr>
                <w:rFonts w:ascii="Arial" w:hAnsi="Arial" w:cs="Arial"/>
                <w:sz w:val="20"/>
                <w:szCs w:val="20"/>
              </w:rPr>
            </w:pPr>
            <w:r w:rsidRPr="00BE7E79">
              <w:rPr>
                <w:rFonts w:ascii="Arial" w:hAnsi="Arial" w:cs="Arial"/>
                <w:sz w:val="20"/>
                <w:szCs w:val="20"/>
              </w:rPr>
              <w:t>Izbjegavanje zauzimanja poljoprivrednog zemljišta</w:t>
            </w:r>
          </w:p>
        </w:tc>
      </w:tr>
      <w:tr w:rsidR="006B65C2" w:rsidRPr="00BE7E79" w:rsidTr="006B65C2">
        <w:tc>
          <w:tcPr>
            <w:tcW w:w="5807" w:type="dxa"/>
            <w:tcBorders>
              <w:top w:val="single" w:sz="4" w:space="0" w:color="auto"/>
              <w:left w:val="single" w:sz="4" w:space="0" w:color="auto"/>
              <w:bottom w:val="single" w:sz="4" w:space="0" w:color="auto"/>
              <w:right w:val="single" w:sz="4" w:space="0" w:color="auto"/>
            </w:tcBorders>
          </w:tcPr>
          <w:p w:rsidR="006B65C2" w:rsidRPr="00BE7E79" w:rsidRDefault="006B65C2" w:rsidP="006B65C2">
            <w:pPr>
              <w:pStyle w:val="A-TableTxt"/>
              <w:rPr>
                <w:rFonts w:ascii="Arial" w:hAnsi="Arial" w:cs="Arial"/>
                <w:sz w:val="20"/>
                <w:szCs w:val="20"/>
                <w:lang w:val="bs-Latn-BA" w:eastAsia="de-DE"/>
              </w:rPr>
            </w:pPr>
            <w:r w:rsidRPr="00BE7E79">
              <w:rPr>
                <w:rFonts w:ascii="Arial" w:hAnsi="Arial" w:cs="Arial"/>
                <w:sz w:val="20"/>
                <w:szCs w:val="20"/>
                <w:lang w:val="bs-Latn-BA"/>
              </w:rPr>
              <w:t>Zaštita geodiverziteta</w:t>
            </w:r>
          </w:p>
        </w:tc>
        <w:tc>
          <w:tcPr>
            <w:tcW w:w="899"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0</w:t>
            </w:r>
          </w:p>
        </w:tc>
        <w:tc>
          <w:tcPr>
            <w:tcW w:w="900"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0</w:t>
            </w:r>
          </w:p>
        </w:tc>
        <w:tc>
          <w:tcPr>
            <w:tcW w:w="900"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w:t>
            </w:r>
          </w:p>
        </w:tc>
        <w:tc>
          <w:tcPr>
            <w:tcW w:w="900"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w:t>
            </w:r>
          </w:p>
        </w:tc>
        <w:tc>
          <w:tcPr>
            <w:tcW w:w="900"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w:t>
            </w:r>
          </w:p>
        </w:tc>
        <w:tc>
          <w:tcPr>
            <w:tcW w:w="4919" w:type="dxa"/>
            <w:vMerge/>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
              <w:rPr>
                <w:rFonts w:ascii="Arial" w:hAnsi="Arial" w:cs="Arial"/>
                <w:sz w:val="20"/>
                <w:szCs w:val="20"/>
                <w:lang w:val="bs-Latn-BA"/>
              </w:rPr>
            </w:pPr>
          </w:p>
        </w:tc>
      </w:tr>
      <w:tr w:rsidR="006B65C2" w:rsidRPr="00BE7E79" w:rsidTr="006B65C2">
        <w:tc>
          <w:tcPr>
            <w:tcW w:w="5807" w:type="dxa"/>
            <w:tcBorders>
              <w:top w:val="single" w:sz="4" w:space="0" w:color="auto"/>
              <w:left w:val="single" w:sz="4" w:space="0" w:color="auto"/>
              <w:bottom w:val="single" w:sz="4" w:space="0" w:color="auto"/>
              <w:right w:val="single" w:sz="4" w:space="0" w:color="auto"/>
            </w:tcBorders>
          </w:tcPr>
          <w:p w:rsidR="006B65C2" w:rsidRPr="00BE7E79" w:rsidRDefault="006B65C2" w:rsidP="006B65C2">
            <w:pPr>
              <w:pStyle w:val="A-TableTxt"/>
              <w:rPr>
                <w:rFonts w:ascii="Arial" w:hAnsi="Arial" w:cs="Arial"/>
                <w:sz w:val="20"/>
                <w:szCs w:val="20"/>
                <w:lang w:val="bs-Latn-BA" w:eastAsia="de-DE"/>
              </w:rPr>
            </w:pPr>
            <w:r w:rsidRPr="00BE7E79">
              <w:rPr>
                <w:rFonts w:ascii="Arial" w:hAnsi="Arial" w:cs="Arial"/>
                <w:sz w:val="20"/>
                <w:szCs w:val="20"/>
                <w:lang w:val="bs-Latn-BA"/>
              </w:rPr>
              <w:t>Zaštita poljoprivrednih resursa od aktivnosti upravljanja otpadom.</w:t>
            </w:r>
          </w:p>
        </w:tc>
        <w:tc>
          <w:tcPr>
            <w:tcW w:w="899"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0</w:t>
            </w:r>
          </w:p>
        </w:tc>
        <w:tc>
          <w:tcPr>
            <w:tcW w:w="900"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0</w:t>
            </w:r>
          </w:p>
        </w:tc>
        <w:tc>
          <w:tcPr>
            <w:tcW w:w="900"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w:t>
            </w:r>
          </w:p>
        </w:tc>
        <w:tc>
          <w:tcPr>
            <w:tcW w:w="900"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w:t>
            </w:r>
          </w:p>
        </w:tc>
        <w:tc>
          <w:tcPr>
            <w:tcW w:w="900"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w:t>
            </w:r>
          </w:p>
        </w:tc>
        <w:tc>
          <w:tcPr>
            <w:tcW w:w="4919" w:type="dxa"/>
            <w:vMerge/>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
              <w:rPr>
                <w:rFonts w:ascii="Arial" w:hAnsi="Arial" w:cs="Arial"/>
                <w:sz w:val="20"/>
                <w:szCs w:val="20"/>
                <w:lang w:val="bs-Latn-BA"/>
              </w:rPr>
            </w:pPr>
          </w:p>
        </w:tc>
      </w:tr>
      <w:tr w:rsidR="006B65C2" w:rsidRPr="00BE7E79" w:rsidTr="006B65C2">
        <w:tc>
          <w:tcPr>
            <w:tcW w:w="15225" w:type="dxa"/>
            <w:gridSpan w:val="7"/>
            <w:tcBorders>
              <w:top w:val="single" w:sz="4" w:space="0" w:color="auto"/>
              <w:left w:val="single" w:sz="4" w:space="0" w:color="auto"/>
              <w:bottom w:val="single" w:sz="4" w:space="0" w:color="auto"/>
              <w:right w:val="single" w:sz="4" w:space="0" w:color="auto"/>
            </w:tcBorders>
            <w:shd w:val="clear" w:color="auto" w:fill="E6E6E6" w:themeFill="background1" w:themeFillShade="E6"/>
          </w:tcPr>
          <w:p w:rsidR="006B65C2" w:rsidRPr="00BE7E79" w:rsidRDefault="006B65C2" w:rsidP="006B65C2">
            <w:pPr>
              <w:pStyle w:val="A-Table"/>
              <w:rPr>
                <w:rFonts w:ascii="Arial" w:hAnsi="Arial" w:cs="Arial"/>
                <w:sz w:val="20"/>
                <w:szCs w:val="20"/>
                <w:lang w:val="bs-Latn-BA"/>
              </w:rPr>
            </w:pPr>
            <w:r w:rsidRPr="00BE7E79">
              <w:rPr>
                <w:rFonts w:ascii="Arial" w:hAnsi="Arial" w:cs="Arial"/>
                <w:sz w:val="20"/>
                <w:szCs w:val="20"/>
                <w:lang w:val="bs-Latn-BA"/>
              </w:rPr>
              <w:t>Biodiverzitet</w:t>
            </w:r>
          </w:p>
        </w:tc>
      </w:tr>
      <w:tr w:rsidR="006B65C2" w:rsidRPr="00BE7E79" w:rsidTr="006B65C2">
        <w:tc>
          <w:tcPr>
            <w:tcW w:w="5807" w:type="dxa"/>
            <w:tcBorders>
              <w:top w:val="single" w:sz="4" w:space="0" w:color="auto"/>
              <w:left w:val="single" w:sz="4" w:space="0" w:color="auto"/>
              <w:bottom w:val="single" w:sz="4" w:space="0" w:color="auto"/>
              <w:right w:val="single" w:sz="4" w:space="0" w:color="auto"/>
            </w:tcBorders>
          </w:tcPr>
          <w:p w:rsidR="006B65C2" w:rsidRPr="00BE7E79" w:rsidRDefault="006B65C2" w:rsidP="006B65C2">
            <w:pPr>
              <w:pStyle w:val="A-TableTxt"/>
              <w:rPr>
                <w:rFonts w:ascii="Arial" w:hAnsi="Arial" w:cs="Arial"/>
                <w:sz w:val="20"/>
                <w:szCs w:val="20"/>
                <w:lang w:val="bs-Latn-BA"/>
              </w:rPr>
            </w:pPr>
            <w:r w:rsidRPr="00BE7E79">
              <w:rPr>
                <w:rFonts w:ascii="Arial" w:hAnsi="Arial" w:cs="Arial"/>
                <w:sz w:val="20"/>
                <w:szCs w:val="20"/>
                <w:lang w:val="bs-Latn-BA"/>
              </w:rPr>
              <w:t>Očuvati i poboljšati biodiverzitet, uključujući floru i faunu, i integrisati razmatranja biodiverziteta u plan</w:t>
            </w:r>
          </w:p>
        </w:tc>
        <w:tc>
          <w:tcPr>
            <w:tcW w:w="899"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w:t>
            </w:r>
          </w:p>
        </w:tc>
        <w:tc>
          <w:tcPr>
            <w:tcW w:w="900"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0</w:t>
            </w:r>
          </w:p>
        </w:tc>
        <w:tc>
          <w:tcPr>
            <w:tcW w:w="900"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w:t>
            </w:r>
          </w:p>
        </w:tc>
        <w:tc>
          <w:tcPr>
            <w:tcW w:w="900"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w:t>
            </w:r>
          </w:p>
        </w:tc>
        <w:tc>
          <w:tcPr>
            <w:tcW w:w="900"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w:t>
            </w:r>
          </w:p>
        </w:tc>
        <w:tc>
          <w:tcPr>
            <w:tcW w:w="4919" w:type="dxa"/>
            <w:tcBorders>
              <w:top w:val="single" w:sz="4" w:space="0" w:color="auto"/>
              <w:left w:val="single" w:sz="4" w:space="0" w:color="auto"/>
              <w:bottom w:val="single" w:sz="4" w:space="0" w:color="auto"/>
              <w:right w:val="single" w:sz="4" w:space="0" w:color="auto"/>
            </w:tcBorders>
          </w:tcPr>
          <w:p w:rsidR="006B65C2" w:rsidRPr="00BE7E79" w:rsidRDefault="006B65C2" w:rsidP="00E34F84">
            <w:pPr>
              <w:pStyle w:val="A-TabBull"/>
              <w:numPr>
                <w:ilvl w:val="0"/>
                <w:numId w:val="26"/>
              </w:numPr>
              <w:rPr>
                <w:rFonts w:ascii="Arial" w:hAnsi="Arial" w:cs="Arial"/>
                <w:sz w:val="20"/>
                <w:szCs w:val="20"/>
              </w:rPr>
            </w:pPr>
            <w:r w:rsidRPr="00BE7E79">
              <w:rPr>
                <w:rFonts w:ascii="Arial" w:hAnsi="Arial" w:cs="Arial"/>
                <w:sz w:val="20"/>
                <w:szCs w:val="20"/>
              </w:rPr>
              <w:t>Izbjegavati važna područja biodiverziteta prilikom odabira lokacija za upravljanje otpadom, posebno važna područja za ptice</w:t>
            </w:r>
          </w:p>
          <w:p w:rsidR="006B65C2" w:rsidRPr="00BE7E79" w:rsidRDefault="006B65C2" w:rsidP="00E34F84">
            <w:pPr>
              <w:pStyle w:val="A-TabBull"/>
              <w:numPr>
                <w:ilvl w:val="0"/>
                <w:numId w:val="26"/>
              </w:numPr>
              <w:rPr>
                <w:rFonts w:ascii="Arial" w:hAnsi="Arial" w:cs="Arial"/>
                <w:sz w:val="20"/>
                <w:szCs w:val="20"/>
              </w:rPr>
            </w:pPr>
            <w:r w:rsidRPr="00BE7E79">
              <w:rPr>
                <w:rFonts w:ascii="Arial" w:hAnsi="Arial" w:cs="Arial"/>
                <w:sz w:val="20"/>
                <w:szCs w:val="20"/>
              </w:rPr>
              <w:t>Proc</w:t>
            </w:r>
            <w:r w:rsidR="009E44A8" w:rsidRPr="00BE7E79">
              <w:rPr>
                <w:rFonts w:ascii="Arial" w:hAnsi="Arial" w:cs="Arial"/>
                <w:sz w:val="20"/>
                <w:szCs w:val="20"/>
              </w:rPr>
              <w:t>j</w:t>
            </w:r>
            <w:r w:rsidRPr="00BE7E79">
              <w:rPr>
                <w:rFonts w:ascii="Arial" w:hAnsi="Arial" w:cs="Arial"/>
                <w:sz w:val="20"/>
                <w:szCs w:val="20"/>
              </w:rPr>
              <w:t>ena životne sredine za bilo koju novu VM infrastrukturu treba da uzme u obzir c</w:t>
            </w:r>
            <w:r w:rsidR="009E44A8" w:rsidRPr="00BE7E79">
              <w:rPr>
                <w:rFonts w:ascii="Arial" w:hAnsi="Arial" w:cs="Arial"/>
                <w:sz w:val="20"/>
                <w:szCs w:val="20"/>
              </w:rPr>
              <w:t>i</w:t>
            </w:r>
            <w:r w:rsidRPr="00BE7E79">
              <w:rPr>
                <w:rFonts w:ascii="Arial" w:hAnsi="Arial" w:cs="Arial"/>
                <w:sz w:val="20"/>
                <w:szCs w:val="20"/>
              </w:rPr>
              <w:t>o biodiverzitet, zaštićena i identifikovana važna područja.</w:t>
            </w:r>
          </w:p>
          <w:p w:rsidR="006B65C2" w:rsidRPr="00BE7E79" w:rsidRDefault="006B65C2" w:rsidP="00E34F84">
            <w:pPr>
              <w:pStyle w:val="A-TabBull"/>
              <w:numPr>
                <w:ilvl w:val="0"/>
                <w:numId w:val="26"/>
              </w:numPr>
              <w:rPr>
                <w:rFonts w:ascii="Arial" w:hAnsi="Arial" w:cs="Arial"/>
                <w:sz w:val="20"/>
                <w:szCs w:val="20"/>
              </w:rPr>
            </w:pPr>
            <w:r w:rsidRPr="00BE7E79">
              <w:rPr>
                <w:rFonts w:ascii="Arial" w:hAnsi="Arial" w:cs="Arial"/>
                <w:sz w:val="20"/>
                <w:szCs w:val="20"/>
              </w:rPr>
              <w:t>Neophodan je odgovarajući smjer u smislu lociranja novih aktivnosti upravljanja otpadom i druge VM infrastrukture, sveobuhvatnu proc</w:t>
            </w:r>
            <w:r w:rsidR="009E44A8" w:rsidRPr="00BE7E79">
              <w:rPr>
                <w:rFonts w:ascii="Arial" w:hAnsi="Arial" w:cs="Arial"/>
                <w:sz w:val="20"/>
                <w:szCs w:val="20"/>
              </w:rPr>
              <w:t>j</w:t>
            </w:r>
            <w:r w:rsidRPr="00BE7E79">
              <w:rPr>
                <w:rFonts w:ascii="Arial" w:hAnsi="Arial" w:cs="Arial"/>
                <w:sz w:val="20"/>
                <w:szCs w:val="20"/>
              </w:rPr>
              <w:t>enu životne sredine</w:t>
            </w:r>
          </w:p>
          <w:p w:rsidR="006B65C2" w:rsidRPr="00BE7E79" w:rsidRDefault="006B65C2" w:rsidP="00E34F84">
            <w:pPr>
              <w:pStyle w:val="A-TabBull"/>
              <w:numPr>
                <w:ilvl w:val="0"/>
                <w:numId w:val="26"/>
              </w:numPr>
              <w:rPr>
                <w:rFonts w:ascii="Arial" w:hAnsi="Arial" w:cs="Arial"/>
                <w:sz w:val="20"/>
                <w:szCs w:val="20"/>
              </w:rPr>
            </w:pPr>
            <w:r w:rsidRPr="00BE7E79">
              <w:rPr>
                <w:rFonts w:ascii="Arial" w:hAnsi="Arial" w:cs="Arial"/>
                <w:sz w:val="20"/>
                <w:szCs w:val="20"/>
              </w:rPr>
              <w:t>Prilikom proc</w:t>
            </w:r>
            <w:r w:rsidR="009E44A8" w:rsidRPr="00BE7E79">
              <w:rPr>
                <w:rFonts w:ascii="Arial" w:hAnsi="Arial" w:cs="Arial"/>
                <w:sz w:val="20"/>
                <w:szCs w:val="20"/>
              </w:rPr>
              <w:t>j</w:t>
            </w:r>
            <w:r w:rsidRPr="00BE7E79">
              <w:rPr>
                <w:rFonts w:ascii="Arial" w:hAnsi="Arial" w:cs="Arial"/>
                <w:sz w:val="20"/>
                <w:szCs w:val="20"/>
              </w:rPr>
              <w:t>ene i uspostavljanja novih deponija i druge VM infrastrukture, treba uraditi sveobuhvatnu proc</w:t>
            </w:r>
            <w:r w:rsidR="009E44A8" w:rsidRPr="00BE7E79">
              <w:rPr>
                <w:rFonts w:ascii="Arial" w:hAnsi="Arial" w:cs="Arial"/>
                <w:sz w:val="20"/>
                <w:szCs w:val="20"/>
              </w:rPr>
              <w:t>j</w:t>
            </w:r>
            <w:r w:rsidRPr="00BE7E79">
              <w:rPr>
                <w:rFonts w:ascii="Arial" w:hAnsi="Arial" w:cs="Arial"/>
                <w:sz w:val="20"/>
                <w:szCs w:val="20"/>
              </w:rPr>
              <w:t>enu životne sredine uključujući dovoljno bioloških istraživanja, mapiranje staništa, distribuciju vrsta i identifikaciju statusa očuvanja</w:t>
            </w:r>
          </w:p>
        </w:tc>
      </w:tr>
      <w:tr w:rsidR="006B65C2" w:rsidRPr="00BE7E79" w:rsidTr="006B65C2">
        <w:tc>
          <w:tcPr>
            <w:tcW w:w="5807" w:type="dxa"/>
            <w:tcBorders>
              <w:top w:val="single" w:sz="4" w:space="0" w:color="auto"/>
              <w:left w:val="single" w:sz="4" w:space="0" w:color="auto"/>
              <w:bottom w:val="single" w:sz="4" w:space="0" w:color="auto"/>
              <w:right w:val="single" w:sz="4" w:space="0" w:color="auto"/>
            </w:tcBorders>
          </w:tcPr>
          <w:p w:rsidR="006B65C2" w:rsidRPr="00BE7E79" w:rsidRDefault="006B65C2" w:rsidP="006B65C2">
            <w:pPr>
              <w:pStyle w:val="A-TableTxt"/>
              <w:rPr>
                <w:rFonts w:ascii="Arial" w:hAnsi="Arial" w:cs="Arial"/>
                <w:sz w:val="20"/>
                <w:szCs w:val="20"/>
                <w:lang w:val="bs-Latn-BA"/>
              </w:rPr>
            </w:pPr>
            <w:r w:rsidRPr="00BE7E79">
              <w:rPr>
                <w:rFonts w:ascii="Arial" w:hAnsi="Arial" w:cs="Arial"/>
                <w:sz w:val="20"/>
                <w:szCs w:val="20"/>
                <w:lang w:val="bs-Latn-BA"/>
              </w:rPr>
              <w:t>Poštovati i/ili stvarati tampon zone između zaštićenih i nezaštićenih područja za očuvanje prirode i biodiverziteta od aktivnosti koje su rezultat rada/izgradnje</w:t>
            </w:r>
          </w:p>
        </w:tc>
        <w:tc>
          <w:tcPr>
            <w:tcW w:w="899"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w:t>
            </w:r>
          </w:p>
        </w:tc>
        <w:tc>
          <w:tcPr>
            <w:tcW w:w="900"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w:t>
            </w:r>
          </w:p>
        </w:tc>
        <w:tc>
          <w:tcPr>
            <w:tcW w:w="900"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w:t>
            </w:r>
          </w:p>
        </w:tc>
        <w:tc>
          <w:tcPr>
            <w:tcW w:w="900"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w:t>
            </w:r>
          </w:p>
        </w:tc>
        <w:tc>
          <w:tcPr>
            <w:tcW w:w="900"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w:t>
            </w:r>
          </w:p>
        </w:tc>
        <w:tc>
          <w:tcPr>
            <w:tcW w:w="4919" w:type="dxa"/>
            <w:tcBorders>
              <w:top w:val="single" w:sz="4" w:space="0" w:color="auto"/>
              <w:left w:val="single" w:sz="4" w:space="0" w:color="auto"/>
              <w:bottom w:val="single" w:sz="4" w:space="0" w:color="auto"/>
              <w:right w:val="single" w:sz="4" w:space="0" w:color="auto"/>
            </w:tcBorders>
          </w:tcPr>
          <w:p w:rsidR="006B65C2" w:rsidRPr="00BE7E79" w:rsidRDefault="006B65C2" w:rsidP="006B65C2">
            <w:pPr>
              <w:pStyle w:val="A-TableTxt"/>
              <w:rPr>
                <w:rFonts w:ascii="Arial" w:hAnsi="Arial" w:cs="Arial"/>
                <w:sz w:val="20"/>
                <w:szCs w:val="20"/>
                <w:lang w:val="bs-Latn-BA"/>
              </w:rPr>
            </w:pPr>
            <w:r w:rsidRPr="00BE7E79">
              <w:rPr>
                <w:rFonts w:ascii="Arial" w:hAnsi="Arial" w:cs="Arial"/>
                <w:sz w:val="20"/>
                <w:szCs w:val="20"/>
                <w:lang w:val="bs-Latn-BA"/>
              </w:rPr>
              <w:t>Prilikom procjene i uspostavljanja novih deponija treba uzeti u obzir zaštićena i značajna područja.</w:t>
            </w:r>
          </w:p>
        </w:tc>
      </w:tr>
      <w:tr w:rsidR="006B65C2" w:rsidRPr="00BE7E79" w:rsidTr="006B65C2">
        <w:tc>
          <w:tcPr>
            <w:tcW w:w="5807" w:type="dxa"/>
            <w:tcBorders>
              <w:top w:val="single" w:sz="4" w:space="0" w:color="auto"/>
              <w:left w:val="single" w:sz="4" w:space="0" w:color="auto"/>
              <w:bottom w:val="single" w:sz="4" w:space="0" w:color="auto"/>
              <w:right w:val="single" w:sz="4" w:space="0" w:color="auto"/>
            </w:tcBorders>
          </w:tcPr>
          <w:p w:rsidR="006B65C2" w:rsidRPr="00BE7E79" w:rsidRDefault="006B65C2" w:rsidP="006B65C2">
            <w:pPr>
              <w:pStyle w:val="A-TableTxt"/>
              <w:rPr>
                <w:rFonts w:ascii="Arial" w:hAnsi="Arial" w:cs="Arial"/>
                <w:sz w:val="20"/>
                <w:szCs w:val="20"/>
                <w:lang w:val="bs-Latn-BA" w:eastAsia="de-DE"/>
              </w:rPr>
            </w:pPr>
            <w:r w:rsidRPr="00BE7E79">
              <w:rPr>
                <w:rFonts w:ascii="Arial" w:hAnsi="Arial" w:cs="Arial"/>
                <w:sz w:val="20"/>
                <w:szCs w:val="20"/>
                <w:lang w:val="bs-Latn-BA"/>
              </w:rPr>
              <w:t>Smanjiti rizik od uznemiravanja</w:t>
            </w:r>
          </w:p>
        </w:tc>
        <w:tc>
          <w:tcPr>
            <w:tcW w:w="899"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0</w:t>
            </w:r>
          </w:p>
        </w:tc>
        <w:tc>
          <w:tcPr>
            <w:tcW w:w="900"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w:t>
            </w:r>
          </w:p>
        </w:tc>
        <w:tc>
          <w:tcPr>
            <w:tcW w:w="900"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w:t>
            </w:r>
          </w:p>
        </w:tc>
        <w:tc>
          <w:tcPr>
            <w:tcW w:w="900"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0</w:t>
            </w:r>
          </w:p>
        </w:tc>
        <w:tc>
          <w:tcPr>
            <w:tcW w:w="900"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w:t>
            </w:r>
          </w:p>
        </w:tc>
        <w:tc>
          <w:tcPr>
            <w:tcW w:w="4919" w:type="dxa"/>
            <w:tcBorders>
              <w:top w:val="single" w:sz="4" w:space="0" w:color="auto"/>
              <w:left w:val="single" w:sz="4" w:space="0" w:color="auto"/>
              <w:bottom w:val="single" w:sz="4" w:space="0" w:color="auto"/>
              <w:right w:val="single" w:sz="4" w:space="0" w:color="auto"/>
            </w:tcBorders>
          </w:tcPr>
          <w:p w:rsidR="006B65C2" w:rsidRPr="00BE7E79" w:rsidRDefault="006B65C2" w:rsidP="006B65C2">
            <w:pPr>
              <w:pStyle w:val="A-TableTxt"/>
              <w:rPr>
                <w:rFonts w:ascii="Arial" w:hAnsi="Arial" w:cs="Arial"/>
                <w:sz w:val="20"/>
                <w:szCs w:val="20"/>
                <w:lang w:val="bs-Latn-BA"/>
              </w:rPr>
            </w:pPr>
          </w:p>
        </w:tc>
      </w:tr>
      <w:tr w:rsidR="006B65C2" w:rsidRPr="00BE7E79" w:rsidTr="006B65C2">
        <w:tc>
          <w:tcPr>
            <w:tcW w:w="15225" w:type="dxa"/>
            <w:gridSpan w:val="7"/>
            <w:tcBorders>
              <w:top w:val="single" w:sz="4" w:space="0" w:color="auto"/>
              <w:left w:val="single" w:sz="4" w:space="0" w:color="auto"/>
              <w:bottom w:val="single" w:sz="4" w:space="0" w:color="auto"/>
              <w:right w:val="single" w:sz="4" w:space="0" w:color="auto"/>
            </w:tcBorders>
            <w:shd w:val="clear" w:color="auto" w:fill="E6E6E6" w:themeFill="background1" w:themeFillShade="E6"/>
          </w:tcPr>
          <w:p w:rsidR="006B65C2" w:rsidRPr="00BE7E79" w:rsidRDefault="006B65C2" w:rsidP="006B65C2">
            <w:pPr>
              <w:pStyle w:val="A-Table"/>
              <w:rPr>
                <w:rFonts w:ascii="Arial" w:hAnsi="Arial" w:cs="Arial"/>
                <w:sz w:val="20"/>
                <w:szCs w:val="20"/>
                <w:lang w:val="bs-Latn-BA"/>
              </w:rPr>
            </w:pPr>
            <w:r w:rsidRPr="00BE7E79">
              <w:rPr>
                <w:rFonts w:ascii="Arial" w:hAnsi="Arial" w:cs="Arial"/>
                <w:sz w:val="20"/>
                <w:szCs w:val="20"/>
                <w:lang w:val="bs-Latn-BA"/>
              </w:rPr>
              <w:t>Društveni aspekti</w:t>
            </w:r>
          </w:p>
        </w:tc>
      </w:tr>
      <w:tr w:rsidR="006B65C2" w:rsidRPr="00BE7E79" w:rsidTr="006B65C2">
        <w:tc>
          <w:tcPr>
            <w:tcW w:w="5807" w:type="dxa"/>
            <w:tcBorders>
              <w:top w:val="single" w:sz="4" w:space="0" w:color="auto"/>
              <w:left w:val="single" w:sz="4" w:space="0" w:color="auto"/>
              <w:bottom w:val="single" w:sz="4" w:space="0" w:color="auto"/>
              <w:right w:val="single" w:sz="4" w:space="0" w:color="auto"/>
            </w:tcBorders>
          </w:tcPr>
          <w:p w:rsidR="006B65C2" w:rsidRPr="00BE7E79" w:rsidRDefault="006B65C2" w:rsidP="006B65C2">
            <w:pPr>
              <w:pStyle w:val="A-TableTxt"/>
              <w:rPr>
                <w:rFonts w:ascii="Arial" w:hAnsi="Arial" w:cs="Arial"/>
                <w:sz w:val="20"/>
                <w:szCs w:val="20"/>
                <w:lang w:val="bs-Latn-BA"/>
              </w:rPr>
            </w:pPr>
            <w:r w:rsidRPr="00BE7E79">
              <w:rPr>
                <w:rFonts w:ascii="Arial" w:hAnsi="Arial" w:cs="Arial"/>
                <w:sz w:val="20"/>
                <w:szCs w:val="20"/>
                <w:lang w:val="bs-Latn-BA"/>
              </w:rPr>
              <w:t>Povećati učešće zajednice u donošenju odluka o upravljanju otpadom</w:t>
            </w:r>
          </w:p>
        </w:tc>
        <w:tc>
          <w:tcPr>
            <w:tcW w:w="899"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w:t>
            </w:r>
          </w:p>
        </w:tc>
        <w:tc>
          <w:tcPr>
            <w:tcW w:w="900"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0</w:t>
            </w:r>
          </w:p>
        </w:tc>
        <w:tc>
          <w:tcPr>
            <w:tcW w:w="900"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w:t>
            </w:r>
          </w:p>
        </w:tc>
        <w:tc>
          <w:tcPr>
            <w:tcW w:w="900"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w:t>
            </w:r>
          </w:p>
        </w:tc>
        <w:tc>
          <w:tcPr>
            <w:tcW w:w="900"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w:t>
            </w:r>
          </w:p>
        </w:tc>
        <w:tc>
          <w:tcPr>
            <w:tcW w:w="4919" w:type="dxa"/>
            <w:vMerge w:val="restart"/>
            <w:tcBorders>
              <w:top w:val="single" w:sz="4" w:space="0" w:color="auto"/>
              <w:left w:val="single" w:sz="4" w:space="0" w:color="auto"/>
              <w:bottom w:val="single" w:sz="4" w:space="0" w:color="auto"/>
              <w:right w:val="single" w:sz="4" w:space="0" w:color="auto"/>
            </w:tcBorders>
          </w:tcPr>
          <w:p w:rsidR="006B65C2" w:rsidRPr="00BE7E79" w:rsidRDefault="006B65C2" w:rsidP="006B65C2">
            <w:pPr>
              <w:pStyle w:val="A-TabBull"/>
              <w:rPr>
                <w:rFonts w:ascii="Arial" w:hAnsi="Arial" w:cs="Arial"/>
                <w:sz w:val="20"/>
                <w:szCs w:val="20"/>
              </w:rPr>
            </w:pPr>
            <w:r w:rsidRPr="00BE7E79">
              <w:rPr>
                <w:rFonts w:ascii="Arial" w:hAnsi="Arial" w:cs="Arial"/>
                <w:sz w:val="20"/>
                <w:szCs w:val="20"/>
              </w:rPr>
              <w:t>Informisanje i pokretanje komunikacije sa javnošću i zainteresovanim stranama u najranijoj fazi</w:t>
            </w:r>
          </w:p>
          <w:p w:rsidR="006B65C2" w:rsidRPr="00BE7E79" w:rsidRDefault="006B65C2" w:rsidP="006B65C2">
            <w:pPr>
              <w:pStyle w:val="A-TabBull"/>
              <w:rPr>
                <w:rFonts w:ascii="Arial" w:hAnsi="Arial" w:cs="Arial"/>
                <w:sz w:val="20"/>
                <w:szCs w:val="20"/>
              </w:rPr>
            </w:pPr>
            <w:r w:rsidRPr="00BE7E79">
              <w:rPr>
                <w:rFonts w:ascii="Arial" w:hAnsi="Arial" w:cs="Arial"/>
                <w:sz w:val="20"/>
                <w:szCs w:val="20"/>
              </w:rPr>
              <w:t>Svijest javnosti treba da prethodi svakoj konkretnoj radnji u oblasti upravljanja otpadom</w:t>
            </w:r>
          </w:p>
        </w:tc>
      </w:tr>
      <w:tr w:rsidR="006B65C2" w:rsidRPr="00BE7E79" w:rsidTr="006B65C2">
        <w:tc>
          <w:tcPr>
            <w:tcW w:w="5807" w:type="dxa"/>
            <w:tcBorders>
              <w:top w:val="single" w:sz="4" w:space="0" w:color="auto"/>
              <w:left w:val="single" w:sz="4" w:space="0" w:color="auto"/>
              <w:bottom w:val="single" w:sz="4" w:space="0" w:color="auto"/>
              <w:right w:val="single" w:sz="4" w:space="0" w:color="auto"/>
            </w:tcBorders>
          </w:tcPr>
          <w:p w:rsidR="006B65C2" w:rsidRPr="00BE7E79" w:rsidRDefault="006B65C2" w:rsidP="006B65C2">
            <w:pPr>
              <w:pStyle w:val="A-TableTxt"/>
              <w:rPr>
                <w:rFonts w:ascii="Arial" w:hAnsi="Arial" w:cs="Arial"/>
                <w:sz w:val="20"/>
                <w:szCs w:val="20"/>
                <w:lang w:val="bs-Latn-BA"/>
              </w:rPr>
            </w:pPr>
            <w:r w:rsidRPr="00BE7E79">
              <w:rPr>
                <w:rFonts w:ascii="Arial" w:hAnsi="Arial" w:cs="Arial"/>
                <w:sz w:val="20"/>
                <w:szCs w:val="20"/>
                <w:lang w:val="bs-Latn-BA"/>
              </w:rPr>
              <w:t>Poboljšati pristup uslugama i objektima upravljanja</w:t>
            </w:r>
            <w:r w:rsidR="009E44A8" w:rsidRPr="00BE7E79">
              <w:rPr>
                <w:rFonts w:ascii="Arial" w:hAnsi="Arial" w:cs="Arial"/>
                <w:sz w:val="20"/>
                <w:szCs w:val="20"/>
                <w:lang w:val="bs-Latn-BA"/>
              </w:rPr>
              <w:t xml:space="preserve"> </w:t>
            </w:r>
            <w:r w:rsidRPr="00BE7E79">
              <w:rPr>
                <w:rFonts w:ascii="Arial" w:hAnsi="Arial" w:cs="Arial"/>
                <w:sz w:val="20"/>
                <w:szCs w:val="20"/>
                <w:lang w:val="bs-Latn-BA"/>
              </w:rPr>
              <w:t>otpadom</w:t>
            </w:r>
          </w:p>
        </w:tc>
        <w:tc>
          <w:tcPr>
            <w:tcW w:w="899"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w:t>
            </w:r>
          </w:p>
        </w:tc>
        <w:tc>
          <w:tcPr>
            <w:tcW w:w="900"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0</w:t>
            </w:r>
          </w:p>
        </w:tc>
        <w:tc>
          <w:tcPr>
            <w:tcW w:w="900"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w:t>
            </w:r>
          </w:p>
        </w:tc>
        <w:tc>
          <w:tcPr>
            <w:tcW w:w="900"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w:t>
            </w:r>
          </w:p>
        </w:tc>
        <w:tc>
          <w:tcPr>
            <w:tcW w:w="900"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0</w:t>
            </w:r>
          </w:p>
        </w:tc>
        <w:tc>
          <w:tcPr>
            <w:tcW w:w="4919" w:type="dxa"/>
            <w:vMerge/>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
              <w:rPr>
                <w:rFonts w:ascii="Arial" w:hAnsi="Arial" w:cs="Arial"/>
                <w:sz w:val="20"/>
                <w:szCs w:val="20"/>
                <w:lang w:val="bs-Latn-BA"/>
              </w:rPr>
            </w:pPr>
          </w:p>
        </w:tc>
      </w:tr>
      <w:tr w:rsidR="006B65C2" w:rsidRPr="00BE7E79" w:rsidTr="006B65C2">
        <w:tc>
          <w:tcPr>
            <w:tcW w:w="5807" w:type="dxa"/>
            <w:tcBorders>
              <w:top w:val="single" w:sz="4" w:space="0" w:color="auto"/>
              <w:left w:val="single" w:sz="4" w:space="0" w:color="auto"/>
              <w:bottom w:val="single" w:sz="4" w:space="0" w:color="auto"/>
              <w:right w:val="single" w:sz="4" w:space="0" w:color="auto"/>
            </w:tcBorders>
          </w:tcPr>
          <w:p w:rsidR="006B65C2" w:rsidRPr="00BE7E79" w:rsidRDefault="006B65C2" w:rsidP="006B65C2">
            <w:pPr>
              <w:pStyle w:val="A-TableTxt"/>
              <w:rPr>
                <w:rFonts w:ascii="Arial" w:hAnsi="Arial" w:cs="Arial"/>
                <w:sz w:val="20"/>
                <w:szCs w:val="20"/>
                <w:lang w:val="bs-Latn-BA"/>
              </w:rPr>
            </w:pPr>
            <w:r w:rsidRPr="00BE7E79">
              <w:rPr>
                <w:rFonts w:ascii="Arial" w:hAnsi="Arial" w:cs="Arial"/>
                <w:sz w:val="20"/>
                <w:szCs w:val="20"/>
                <w:lang w:val="bs-Latn-BA"/>
              </w:rPr>
              <w:t>Promovisati učenje i promjene ponašanja</w:t>
            </w:r>
          </w:p>
        </w:tc>
        <w:tc>
          <w:tcPr>
            <w:tcW w:w="899"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w:t>
            </w:r>
          </w:p>
        </w:tc>
        <w:tc>
          <w:tcPr>
            <w:tcW w:w="900"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0</w:t>
            </w:r>
          </w:p>
        </w:tc>
        <w:tc>
          <w:tcPr>
            <w:tcW w:w="900"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w:t>
            </w:r>
          </w:p>
        </w:tc>
        <w:tc>
          <w:tcPr>
            <w:tcW w:w="900"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w:t>
            </w:r>
          </w:p>
        </w:tc>
        <w:tc>
          <w:tcPr>
            <w:tcW w:w="900"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w:t>
            </w:r>
          </w:p>
        </w:tc>
        <w:tc>
          <w:tcPr>
            <w:tcW w:w="4919" w:type="dxa"/>
            <w:vMerge/>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
              <w:rPr>
                <w:rFonts w:ascii="Arial" w:hAnsi="Arial" w:cs="Arial"/>
                <w:sz w:val="20"/>
                <w:szCs w:val="20"/>
                <w:lang w:val="bs-Latn-BA"/>
              </w:rPr>
            </w:pPr>
          </w:p>
        </w:tc>
      </w:tr>
      <w:tr w:rsidR="006B65C2" w:rsidRPr="00BE7E79" w:rsidTr="006B65C2">
        <w:tc>
          <w:tcPr>
            <w:tcW w:w="5807" w:type="dxa"/>
            <w:tcBorders>
              <w:top w:val="single" w:sz="4" w:space="0" w:color="auto"/>
              <w:left w:val="single" w:sz="4" w:space="0" w:color="auto"/>
              <w:bottom w:val="single" w:sz="4" w:space="0" w:color="auto"/>
              <w:right w:val="single" w:sz="4" w:space="0" w:color="auto"/>
            </w:tcBorders>
          </w:tcPr>
          <w:p w:rsidR="006B65C2" w:rsidRPr="00BE7E79" w:rsidRDefault="006B65C2" w:rsidP="006B65C2">
            <w:pPr>
              <w:pStyle w:val="A-TableTxt"/>
              <w:rPr>
                <w:rFonts w:ascii="Arial" w:hAnsi="Arial" w:cs="Arial"/>
                <w:sz w:val="20"/>
                <w:szCs w:val="20"/>
                <w:lang w:val="bs-Latn-BA"/>
              </w:rPr>
            </w:pPr>
            <w:r w:rsidRPr="00BE7E79">
              <w:rPr>
                <w:rFonts w:ascii="Arial" w:hAnsi="Arial" w:cs="Arial"/>
                <w:sz w:val="20"/>
                <w:szCs w:val="20"/>
                <w:lang w:val="bs-Latn-BA"/>
              </w:rPr>
              <w:t>Promovisati društveno uključivanje u aktivnosti upravljanja otpadom</w:t>
            </w:r>
          </w:p>
        </w:tc>
        <w:tc>
          <w:tcPr>
            <w:tcW w:w="899"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w:t>
            </w:r>
          </w:p>
        </w:tc>
        <w:tc>
          <w:tcPr>
            <w:tcW w:w="900"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0</w:t>
            </w:r>
          </w:p>
        </w:tc>
        <w:tc>
          <w:tcPr>
            <w:tcW w:w="900"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w:t>
            </w:r>
          </w:p>
        </w:tc>
        <w:tc>
          <w:tcPr>
            <w:tcW w:w="900"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w:t>
            </w:r>
          </w:p>
        </w:tc>
        <w:tc>
          <w:tcPr>
            <w:tcW w:w="900"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w:t>
            </w:r>
          </w:p>
        </w:tc>
        <w:tc>
          <w:tcPr>
            <w:tcW w:w="4919" w:type="dxa"/>
            <w:vMerge/>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
              <w:rPr>
                <w:rFonts w:ascii="Arial" w:hAnsi="Arial" w:cs="Arial"/>
                <w:sz w:val="20"/>
                <w:szCs w:val="20"/>
                <w:lang w:val="bs-Latn-BA"/>
              </w:rPr>
            </w:pPr>
          </w:p>
        </w:tc>
      </w:tr>
      <w:tr w:rsidR="006B65C2" w:rsidRPr="00BE7E79" w:rsidTr="006B65C2">
        <w:tc>
          <w:tcPr>
            <w:tcW w:w="5807" w:type="dxa"/>
            <w:tcBorders>
              <w:top w:val="single" w:sz="4" w:space="0" w:color="auto"/>
              <w:left w:val="single" w:sz="4" w:space="0" w:color="auto"/>
              <w:bottom w:val="single" w:sz="4" w:space="0" w:color="auto"/>
              <w:right w:val="single" w:sz="4" w:space="0" w:color="auto"/>
            </w:tcBorders>
          </w:tcPr>
          <w:p w:rsidR="006B65C2" w:rsidRPr="00BE7E79" w:rsidRDefault="006B65C2" w:rsidP="006B65C2">
            <w:pPr>
              <w:pStyle w:val="A-TableTxt"/>
              <w:rPr>
                <w:rFonts w:ascii="Arial" w:hAnsi="Arial" w:cs="Arial"/>
                <w:sz w:val="20"/>
                <w:szCs w:val="20"/>
                <w:lang w:val="bs-Latn-BA"/>
              </w:rPr>
            </w:pPr>
            <w:r w:rsidRPr="00BE7E79">
              <w:rPr>
                <w:rFonts w:ascii="Arial" w:hAnsi="Arial" w:cs="Arial"/>
                <w:sz w:val="20"/>
                <w:szCs w:val="20"/>
                <w:lang w:val="bs-Latn-BA"/>
              </w:rPr>
              <w:t>Zaštita sigurnosti i dobrobiti zajednice</w:t>
            </w:r>
          </w:p>
        </w:tc>
        <w:tc>
          <w:tcPr>
            <w:tcW w:w="899"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w:t>
            </w:r>
          </w:p>
        </w:tc>
        <w:tc>
          <w:tcPr>
            <w:tcW w:w="900"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0</w:t>
            </w:r>
          </w:p>
        </w:tc>
        <w:tc>
          <w:tcPr>
            <w:tcW w:w="900"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w:t>
            </w:r>
          </w:p>
        </w:tc>
        <w:tc>
          <w:tcPr>
            <w:tcW w:w="900"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w:t>
            </w:r>
          </w:p>
        </w:tc>
        <w:tc>
          <w:tcPr>
            <w:tcW w:w="900"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w:t>
            </w:r>
          </w:p>
        </w:tc>
        <w:tc>
          <w:tcPr>
            <w:tcW w:w="4919" w:type="dxa"/>
            <w:vMerge/>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
              <w:rPr>
                <w:rFonts w:ascii="Arial" w:hAnsi="Arial" w:cs="Arial"/>
                <w:sz w:val="20"/>
                <w:szCs w:val="20"/>
                <w:lang w:val="bs-Latn-BA"/>
              </w:rPr>
            </w:pPr>
          </w:p>
        </w:tc>
      </w:tr>
      <w:tr w:rsidR="006B65C2" w:rsidRPr="00BE7E79" w:rsidTr="006B65C2">
        <w:tc>
          <w:tcPr>
            <w:tcW w:w="5807" w:type="dxa"/>
            <w:tcBorders>
              <w:top w:val="single" w:sz="4" w:space="0" w:color="auto"/>
              <w:left w:val="single" w:sz="4" w:space="0" w:color="auto"/>
              <w:bottom w:val="single" w:sz="4" w:space="0" w:color="auto"/>
              <w:right w:val="single" w:sz="4" w:space="0" w:color="auto"/>
            </w:tcBorders>
          </w:tcPr>
          <w:p w:rsidR="006B65C2" w:rsidRPr="00BE7E79" w:rsidRDefault="006B65C2" w:rsidP="006B65C2">
            <w:pPr>
              <w:pStyle w:val="A-TableTxt"/>
              <w:rPr>
                <w:rFonts w:ascii="Arial" w:hAnsi="Arial" w:cs="Arial"/>
                <w:sz w:val="20"/>
                <w:szCs w:val="20"/>
                <w:lang w:val="bs-Latn-BA"/>
              </w:rPr>
            </w:pPr>
            <w:r w:rsidRPr="00BE7E79">
              <w:rPr>
                <w:rFonts w:ascii="Arial" w:hAnsi="Arial" w:cs="Arial"/>
                <w:sz w:val="20"/>
                <w:szCs w:val="20"/>
                <w:lang w:val="bs-Latn-BA"/>
              </w:rPr>
              <w:t>Zaštita budućih, kao i sadašnjih generacija od uticaja upravljanja otpadom</w:t>
            </w:r>
          </w:p>
        </w:tc>
        <w:tc>
          <w:tcPr>
            <w:tcW w:w="899"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w:t>
            </w:r>
          </w:p>
        </w:tc>
        <w:tc>
          <w:tcPr>
            <w:tcW w:w="900"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0</w:t>
            </w:r>
          </w:p>
        </w:tc>
        <w:tc>
          <w:tcPr>
            <w:tcW w:w="900"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w:t>
            </w:r>
          </w:p>
        </w:tc>
        <w:tc>
          <w:tcPr>
            <w:tcW w:w="900"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w:t>
            </w:r>
          </w:p>
        </w:tc>
        <w:tc>
          <w:tcPr>
            <w:tcW w:w="900"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w:t>
            </w:r>
          </w:p>
        </w:tc>
        <w:tc>
          <w:tcPr>
            <w:tcW w:w="4919" w:type="dxa"/>
            <w:vMerge/>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
              <w:rPr>
                <w:rFonts w:ascii="Arial" w:hAnsi="Arial" w:cs="Arial"/>
                <w:sz w:val="20"/>
                <w:szCs w:val="20"/>
                <w:lang w:val="bs-Latn-BA"/>
              </w:rPr>
            </w:pPr>
          </w:p>
        </w:tc>
      </w:tr>
      <w:tr w:rsidR="006B65C2" w:rsidRPr="00BE7E79" w:rsidTr="006B65C2">
        <w:tc>
          <w:tcPr>
            <w:tcW w:w="5807" w:type="dxa"/>
            <w:tcBorders>
              <w:top w:val="single" w:sz="4" w:space="0" w:color="auto"/>
              <w:left w:val="single" w:sz="4" w:space="0" w:color="auto"/>
              <w:bottom w:val="single" w:sz="4" w:space="0" w:color="auto"/>
              <w:right w:val="single" w:sz="4" w:space="0" w:color="auto"/>
            </w:tcBorders>
          </w:tcPr>
          <w:p w:rsidR="006B65C2" w:rsidRPr="00BE7E79" w:rsidRDefault="006B65C2" w:rsidP="006B65C2">
            <w:pPr>
              <w:pStyle w:val="A-TableTxt"/>
              <w:rPr>
                <w:rFonts w:ascii="Arial" w:hAnsi="Arial" w:cs="Arial"/>
                <w:sz w:val="20"/>
                <w:szCs w:val="20"/>
                <w:lang w:val="bs-Latn-BA"/>
              </w:rPr>
            </w:pPr>
            <w:r w:rsidRPr="00BE7E79">
              <w:rPr>
                <w:rFonts w:ascii="Arial" w:hAnsi="Arial" w:cs="Arial"/>
                <w:sz w:val="20"/>
                <w:szCs w:val="20"/>
                <w:lang w:val="bs-Latn-BA"/>
              </w:rPr>
              <w:t>Pozitivan uticaj na različite zajednice/lokacije</w:t>
            </w:r>
          </w:p>
        </w:tc>
        <w:tc>
          <w:tcPr>
            <w:tcW w:w="899"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w:t>
            </w:r>
          </w:p>
        </w:tc>
        <w:tc>
          <w:tcPr>
            <w:tcW w:w="900"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0</w:t>
            </w:r>
          </w:p>
        </w:tc>
        <w:tc>
          <w:tcPr>
            <w:tcW w:w="900"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w:t>
            </w:r>
          </w:p>
        </w:tc>
        <w:tc>
          <w:tcPr>
            <w:tcW w:w="900"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w:t>
            </w:r>
          </w:p>
        </w:tc>
        <w:tc>
          <w:tcPr>
            <w:tcW w:w="900"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w:t>
            </w:r>
          </w:p>
        </w:tc>
        <w:tc>
          <w:tcPr>
            <w:tcW w:w="4919" w:type="dxa"/>
            <w:vMerge/>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
              <w:rPr>
                <w:rFonts w:ascii="Arial" w:hAnsi="Arial" w:cs="Arial"/>
                <w:sz w:val="20"/>
                <w:szCs w:val="20"/>
                <w:lang w:val="bs-Latn-BA"/>
              </w:rPr>
            </w:pPr>
          </w:p>
        </w:tc>
      </w:tr>
      <w:tr w:rsidR="006B65C2" w:rsidRPr="00BE7E79" w:rsidTr="006B65C2">
        <w:tc>
          <w:tcPr>
            <w:tcW w:w="5807" w:type="dxa"/>
            <w:tcBorders>
              <w:top w:val="single" w:sz="4" w:space="0" w:color="auto"/>
              <w:left w:val="single" w:sz="4" w:space="0" w:color="auto"/>
              <w:bottom w:val="single" w:sz="4" w:space="0" w:color="auto"/>
              <w:right w:val="single" w:sz="4" w:space="0" w:color="auto"/>
            </w:tcBorders>
          </w:tcPr>
          <w:p w:rsidR="006B65C2" w:rsidRPr="00BE7E79" w:rsidRDefault="006B65C2" w:rsidP="006B65C2">
            <w:pPr>
              <w:pStyle w:val="A-TableTxt"/>
              <w:rPr>
                <w:rFonts w:ascii="Arial" w:hAnsi="Arial" w:cs="Arial"/>
                <w:sz w:val="20"/>
                <w:szCs w:val="20"/>
                <w:lang w:val="bs-Latn-BA"/>
              </w:rPr>
            </w:pPr>
            <w:r w:rsidRPr="00BE7E79">
              <w:rPr>
                <w:rFonts w:ascii="Arial" w:hAnsi="Arial" w:cs="Arial"/>
                <w:sz w:val="20"/>
                <w:szCs w:val="20"/>
                <w:lang w:val="bs-Latn-BA"/>
              </w:rPr>
              <w:t>Da se nadoknadi zajednicama koje su pogođene uticajem aktivnosti upravljanja otpadom</w:t>
            </w:r>
          </w:p>
        </w:tc>
        <w:tc>
          <w:tcPr>
            <w:tcW w:w="899"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w:t>
            </w:r>
          </w:p>
        </w:tc>
        <w:tc>
          <w:tcPr>
            <w:tcW w:w="900"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0</w:t>
            </w:r>
          </w:p>
        </w:tc>
        <w:tc>
          <w:tcPr>
            <w:tcW w:w="900"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w:t>
            </w:r>
          </w:p>
        </w:tc>
        <w:tc>
          <w:tcPr>
            <w:tcW w:w="900"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w:t>
            </w:r>
          </w:p>
        </w:tc>
        <w:tc>
          <w:tcPr>
            <w:tcW w:w="900"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w:t>
            </w:r>
          </w:p>
        </w:tc>
        <w:tc>
          <w:tcPr>
            <w:tcW w:w="4919" w:type="dxa"/>
            <w:vMerge/>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
              <w:rPr>
                <w:rFonts w:ascii="Arial" w:hAnsi="Arial" w:cs="Arial"/>
                <w:sz w:val="20"/>
                <w:szCs w:val="20"/>
                <w:lang w:val="bs-Latn-BA"/>
              </w:rPr>
            </w:pPr>
          </w:p>
        </w:tc>
      </w:tr>
      <w:tr w:rsidR="006B65C2" w:rsidRPr="00BE7E79" w:rsidTr="006B65C2">
        <w:tc>
          <w:tcPr>
            <w:tcW w:w="15225" w:type="dxa"/>
            <w:gridSpan w:val="7"/>
            <w:tcBorders>
              <w:top w:val="single" w:sz="4" w:space="0" w:color="auto"/>
              <w:left w:val="single" w:sz="4" w:space="0" w:color="auto"/>
              <w:bottom w:val="single" w:sz="4" w:space="0" w:color="auto"/>
              <w:right w:val="single" w:sz="4" w:space="0" w:color="auto"/>
            </w:tcBorders>
            <w:shd w:val="clear" w:color="auto" w:fill="E6E6E6" w:themeFill="background1" w:themeFillShade="E6"/>
          </w:tcPr>
          <w:p w:rsidR="006B65C2" w:rsidRPr="00BE7E79" w:rsidRDefault="006B65C2" w:rsidP="006B65C2">
            <w:pPr>
              <w:pStyle w:val="A-Table"/>
              <w:rPr>
                <w:rFonts w:ascii="Arial" w:hAnsi="Arial" w:cs="Arial"/>
                <w:sz w:val="20"/>
                <w:szCs w:val="20"/>
                <w:lang w:val="bs-Latn-BA"/>
              </w:rPr>
            </w:pPr>
            <w:r w:rsidRPr="00BE7E79">
              <w:rPr>
                <w:rFonts w:ascii="Arial" w:hAnsi="Arial" w:cs="Arial"/>
                <w:sz w:val="20"/>
                <w:szCs w:val="20"/>
                <w:lang w:val="bs-Latn-BA"/>
              </w:rPr>
              <w:t>Kulturna baština</w:t>
            </w:r>
          </w:p>
        </w:tc>
      </w:tr>
      <w:tr w:rsidR="006B65C2" w:rsidRPr="00BE7E79" w:rsidTr="006B65C2">
        <w:tc>
          <w:tcPr>
            <w:tcW w:w="5807" w:type="dxa"/>
            <w:tcBorders>
              <w:top w:val="single" w:sz="4" w:space="0" w:color="auto"/>
              <w:left w:val="single" w:sz="4" w:space="0" w:color="auto"/>
              <w:bottom w:val="single" w:sz="4" w:space="0" w:color="auto"/>
              <w:right w:val="single" w:sz="4" w:space="0" w:color="auto"/>
            </w:tcBorders>
          </w:tcPr>
          <w:p w:rsidR="006B65C2" w:rsidRPr="00BE7E79" w:rsidRDefault="006B65C2" w:rsidP="006B65C2">
            <w:pPr>
              <w:pStyle w:val="A-TableTxt"/>
              <w:rPr>
                <w:rFonts w:ascii="Arial" w:hAnsi="Arial" w:cs="Arial"/>
                <w:sz w:val="20"/>
                <w:szCs w:val="20"/>
                <w:lang w:val="bs-Latn-BA"/>
              </w:rPr>
            </w:pPr>
            <w:r w:rsidRPr="00BE7E79">
              <w:rPr>
                <w:rFonts w:ascii="Arial" w:hAnsi="Arial" w:cs="Arial"/>
                <w:sz w:val="20"/>
                <w:szCs w:val="20"/>
                <w:lang w:val="bs-Latn-BA"/>
              </w:rPr>
              <w:t>Minimizirati uticaje upravljanja otpadom na lokacije, karakteristike i objekte od istorijskog, kulturnog i arheološkog značaja</w:t>
            </w:r>
          </w:p>
        </w:tc>
        <w:tc>
          <w:tcPr>
            <w:tcW w:w="899"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w:t>
            </w:r>
          </w:p>
        </w:tc>
        <w:tc>
          <w:tcPr>
            <w:tcW w:w="900"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0</w:t>
            </w:r>
          </w:p>
        </w:tc>
        <w:tc>
          <w:tcPr>
            <w:tcW w:w="900"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0</w:t>
            </w:r>
          </w:p>
        </w:tc>
        <w:tc>
          <w:tcPr>
            <w:tcW w:w="900"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w:t>
            </w:r>
          </w:p>
        </w:tc>
        <w:tc>
          <w:tcPr>
            <w:tcW w:w="900"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0</w:t>
            </w:r>
          </w:p>
        </w:tc>
        <w:tc>
          <w:tcPr>
            <w:tcW w:w="4919" w:type="dxa"/>
            <w:tcBorders>
              <w:top w:val="single" w:sz="4" w:space="0" w:color="auto"/>
              <w:left w:val="single" w:sz="4" w:space="0" w:color="auto"/>
              <w:bottom w:val="single" w:sz="4" w:space="0" w:color="auto"/>
              <w:right w:val="single" w:sz="4" w:space="0" w:color="auto"/>
            </w:tcBorders>
          </w:tcPr>
          <w:p w:rsidR="006B65C2" w:rsidRPr="00BE7E79" w:rsidRDefault="006B65C2" w:rsidP="006B65C2">
            <w:pPr>
              <w:pStyle w:val="A-TableTxt"/>
              <w:rPr>
                <w:rFonts w:ascii="Arial" w:hAnsi="Arial" w:cs="Arial"/>
                <w:sz w:val="20"/>
                <w:szCs w:val="20"/>
                <w:lang w:val="bs-Latn-BA"/>
              </w:rPr>
            </w:pPr>
            <w:r w:rsidRPr="00BE7E79">
              <w:rPr>
                <w:rFonts w:ascii="Arial" w:hAnsi="Arial" w:cs="Arial"/>
                <w:sz w:val="20"/>
                <w:szCs w:val="20"/>
                <w:lang w:val="bs-Latn-BA"/>
              </w:rPr>
              <w:t>Izrada planske/urbanističke dokumentacije za odabrane lokacije za upravljanje otpadom</w:t>
            </w:r>
          </w:p>
        </w:tc>
      </w:tr>
      <w:tr w:rsidR="006B65C2" w:rsidRPr="00BE7E79" w:rsidTr="006B65C2">
        <w:tc>
          <w:tcPr>
            <w:tcW w:w="15225" w:type="dxa"/>
            <w:gridSpan w:val="7"/>
            <w:tcBorders>
              <w:top w:val="single" w:sz="4" w:space="0" w:color="auto"/>
              <w:left w:val="single" w:sz="4" w:space="0" w:color="auto"/>
              <w:bottom w:val="single" w:sz="4" w:space="0" w:color="auto"/>
              <w:right w:val="single" w:sz="4" w:space="0" w:color="auto"/>
            </w:tcBorders>
            <w:shd w:val="clear" w:color="auto" w:fill="E6E6E6" w:themeFill="background1" w:themeFillShade="E6"/>
          </w:tcPr>
          <w:p w:rsidR="006B65C2" w:rsidRPr="00BE7E79" w:rsidRDefault="006B65C2" w:rsidP="006B65C2">
            <w:pPr>
              <w:pStyle w:val="A-Table"/>
              <w:rPr>
                <w:rFonts w:ascii="Arial" w:hAnsi="Arial" w:cs="Arial"/>
                <w:sz w:val="20"/>
                <w:szCs w:val="20"/>
                <w:lang w:val="bs-Latn-BA"/>
              </w:rPr>
            </w:pPr>
            <w:r w:rsidRPr="00BE7E79">
              <w:rPr>
                <w:rFonts w:ascii="Arial" w:hAnsi="Arial" w:cs="Arial"/>
                <w:sz w:val="20"/>
                <w:szCs w:val="20"/>
                <w:lang w:val="bs-Latn-BA"/>
              </w:rPr>
              <w:t>Ekonomski aspekti</w:t>
            </w:r>
          </w:p>
        </w:tc>
      </w:tr>
      <w:tr w:rsidR="006B65C2" w:rsidRPr="00BE7E79" w:rsidTr="006B65C2">
        <w:tc>
          <w:tcPr>
            <w:tcW w:w="5807" w:type="dxa"/>
            <w:tcBorders>
              <w:top w:val="single" w:sz="4" w:space="0" w:color="auto"/>
              <w:left w:val="single" w:sz="4" w:space="0" w:color="auto"/>
              <w:bottom w:val="single" w:sz="4" w:space="0" w:color="auto"/>
              <w:right w:val="single" w:sz="4" w:space="0" w:color="auto"/>
            </w:tcBorders>
          </w:tcPr>
          <w:p w:rsidR="006B65C2" w:rsidRPr="00BE7E79" w:rsidRDefault="006B65C2" w:rsidP="006B65C2">
            <w:pPr>
              <w:pStyle w:val="A-TableTxt"/>
              <w:rPr>
                <w:rFonts w:ascii="Arial" w:hAnsi="Arial" w:cs="Arial"/>
                <w:sz w:val="20"/>
                <w:szCs w:val="20"/>
                <w:lang w:val="bs-Latn-BA"/>
              </w:rPr>
            </w:pPr>
            <w:r w:rsidRPr="00BE7E79">
              <w:rPr>
                <w:rFonts w:ascii="Arial" w:hAnsi="Arial" w:cs="Arial"/>
                <w:sz w:val="20"/>
                <w:szCs w:val="20"/>
                <w:lang w:val="bs-Latn-BA"/>
              </w:rPr>
              <w:t>Doprinijeti mogućnostima zapošljavanja</w:t>
            </w:r>
          </w:p>
        </w:tc>
        <w:tc>
          <w:tcPr>
            <w:tcW w:w="899"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w:t>
            </w:r>
          </w:p>
        </w:tc>
        <w:tc>
          <w:tcPr>
            <w:tcW w:w="900"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w:t>
            </w:r>
          </w:p>
        </w:tc>
        <w:tc>
          <w:tcPr>
            <w:tcW w:w="900"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w:t>
            </w:r>
          </w:p>
        </w:tc>
        <w:tc>
          <w:tcPr>
            <w:tcW w:w="900"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0</w:t>
            </w:r>
          </w:p>
        </w:tc>
        <w:tc>
          <w:tcPr>
            <w:tcW w:w="900"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w:t>
            </w:r>
          </w:p>
        </w:tc>
        <w:tc>
          <w:tcPr>
            <w:tcW w:w="4919" w:type="dxa"/>
            <w:tcBorders>
              <w:top w:val="single" w:sz="4" w:space="0" w:color="auto"/>
              <w:left w:val="single" w:sz="4" w:space="0" w:color="auto"/>
              <w:bottom w:val="single" w:sz="4" w:space="0" w:color="auto"/>
              <w:right w:val="single" w:sz="4" w:space="0" w:color="auto"/>
            </w:tcBorders>
          </w:tcPr>
          <w:p w:rsidR="006B65C2" w:rsidRPr="00BE7E79" w:rsidRDefault="006B65C2" w:rsidP="006B65C2">
            <w:pPr>
              <w:pStyle w:val="A-TableTxt"/>
              <w:rPr>
                <w:rFonts w:ascii="Arial" w:hAnsi="Arial" w:cs="Arial"/>
                <w:sz w:val="20"/>
                <w:szCs w:val="20"/>
                <w:lang w:val="bs-Latn-BA"/>
              </w:rPr>
            </w:pPr>
            <w:r w:rsidRPr="00BE7E79">
              <w:rPr>
                <w:rFonts w:ascii="Arial" w:hAnsi="Arial" w:cs="Arial"/>
                <w:sz w:val="20"/>
                <w:szCs w:val="20"/>
                <w:lang w:val="bs-Latn-BA"/>
              </w:rPr>
              <w:t>Potencijalni uticaji na neformalni sektor prikupljanja otpada</w:t>
            </w:r>
          </w:p>
        </w:tc>
      </w:tr>
      <w:tr w:rsidR="006B65C2" w:rsidRPr="00BE7E79" w:rsidTr="006B65C2">
        <w:tc>
          <w:tcPr>
            <w:tcW w:w="5807" w:type="dxa"/>
            <w:tcBorders>
              <w:top w:val="single" w:sz="4" w:space="0" w:color="auto"/>
              <w:left w:val="single" w:sz="4" w:space="0" w:color="auto"/>
              <w:bottom w:val="single" w:sz="4" w:space="0" w:color="auto"/>
              <w:right w:val="single" w:sz="4" w:space="0" w:color="auto"/>
            </w:tcBorders>
          </w:tcPr>
          <w:p w:rsidR="006B65C2" w:rsidRPr="00BE7E79" w:rsidRDefault="006B65C2" w:rsidP="006B65C2">
            <w:pPr>
              <w:pStyle w:val="A-TableTxt"/>
              <w:rPr>
                <w:rFonts w:ascii="Arial" w:hAnsi="Arial" w:cs="Arial"/>
                <w:sz w:val="20"/>
                <w:szCs w:val="20"/>
                <w:lang w:val="bs-Latn-BA"/>
              </w:rPr>
            </w:pPr>
            <w:r w:rsidRPr="00BE7E79">
              <w:rPr>
                <w:rFonts w:ascii="Arial" w:hAnsi="Arial" w:cs="Arial"/>
                <w:sz w:val="20"/>
                <w:szCs w:val="20"/>
                <w:lang w:val="bs-Latn-BA"/>
              </w:rPr>
              <w:t>Minimizirati troškove upravljanja otpadom</w:t>
            </w:r>
          </w:p>
        </w:tc>
        <w:tc>
          <w:tcPr>
            <w:tcW w:w="899"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w:t>
            </w:r>
          </w:p>
        </w:tc>
        <w:tc>
          <w:tcPr>
            <w:tcW w:w="900"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w:t>
            </w:r>
          </w:p>
        </w:tc>
        <w:tc>
          <w:tcPr>
            <w:tcW w:w="900"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w:t>
            </w:r>
          </w:p>
        </w:tc>
        <w:tc>
          <w:tcPr>
            <w:tcW w:w="900"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0</w:t>
            </w:r>
          </w:p>
        </w:tc>
        <w:tc>
          <w:tcPr>
            <w:tcW w:w="900"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0</w:t>
            </w:r>
          </w:p>
        </w:tc>
        <w:tc>
          <w:tcPr>
            <w:tcW w:w="4919" w:type="dxa"/>
            <w:tcBorders>
              <w:top w:val="single" w:sz="4" w:space="0" w:color="auto"/>
              <w:left w:val="single" w:sz="4" w:space="0" w:color="auto"/>
              <w:bottom w:val="single" w:sz="4" w:space="0" w:color="auto"/>
              <w:right w:val="single" w:sz="4" w:space="0" w:color="auto"/>
            </w:tcBorders>
          </w:tcPr>
          <w:p w:rsidR="006B65C2" w:rsidRPr="00BE7E79" w:rsidRDefault="006B65C2" w:rsidP="006B65C2">
            <w:pPr>
              <w:pStyle w:val="A-TableTxt"/>
              <w:rPr>
                <w:rFonts w:ascii="Arial" w:hAnsi="Arial" w:cs="Arial"/>
                <w:sz w:val="20"/>
                <w:szCs w:val="20"/>
                <w:lang w:val="bs-Latn-BA"/>
              </w:rPr>
            </w:pPr>
            <w:r w:rsidRPr="00BE7E79">
              <w:rPr>
                <w:rFonts w:ascii="Arial" w:hAnsi="Arial" w:cs="Arial"/>
                <w:sz w:val="20"/>
                <w:szCs w:val="20"/>
                <w:lang w:val="bs-Latn-BA"/>
              </w:rPr>
              <w:t>Prioritet sprečavanje nastanka otpada</w:t>
            </w:r>
          </w:p>
        </w:tc>
      </w:tr>
      <w:tr w:rsidR="006B65C2" w:rsidRPr="00BE7E79" w:rsidTr="006B65C2">
        <w:tc>
          <w:tcPr>
            <w:tcW w:w="15225" w:type="dxa"/>
            <w:gridSpan w:val="7"/>
            <w:tcBorders>
              <w:top w:val="single" w:sz="4" w:space="0" w:color="auto"/>
              <w:left w:val="single" w:sz="4" w:space="0" w:color="auto"/>
              <w:bottom w:val="single" w:sz="4" w:space="0" w:color="auto"/>
              <w:right w:val="single" w:sz="4" w:space="0" w:color="auto"/>
            </w:tcBorders>
            <w:shd w:val="clear" w:color="auto" w:fill="E6E6E6" w:themeFill="background1" w:themeFillShade="E6"/>
          </w:tcPr>
          <w:p w:rsidR="006B65C2" w:rsidRPr="00BE7E79" w:rsidRDefault="006B65C2" w:rsidP="006B65C2">
            <w:pPr>
              <w:pStyle w:val="A-Table"/>
              <w:rPr>
                <w:rFonts w:ascii="Arial" w:hAnsi="Arial" w:cs="Arial"/>
                <w:sz w:val="20"/>
                <w:szCs w:val="20"/>
                <w:lang w:val="bs-Latn-BA"/>
              </w:rPr>
            </w:pPr>
            <w:r w:rsidRPr="00BE7E79">
              <w:rPr>
                <w:rFonts w:ascii="Arial" w:hAnsi="Arial" w:cs="Arial"/>
                <w:sz w:val="20"/>
                <w:szCs w:val="20"/>
                <w:lang w:val="bs-Latn-BA"/>
              </w:rPr>
              <w:t>Materijalni aspekti</w:t>
            </w:r>
          </w:p>
        </w:tc>
      </w:tr>
      <w:tr w:rsidR="006B65C2" w:rsidRPr="00BE7E79" w:rsidTr="006B65C2">
        <w:tc>
          <w:tcPr>
            <w:tcW w:w="5807" w:type="dxa"/>
            <w:tcBorders>
              <w:top w:val="single" w:sz="4" w:space="0" w:color="auto"/>
              <w:left w:val="single" w:sz="4" w:space="0" w:color="auto"/>
              <w:bottom w:val="single" w:sz="4" w:space="0" w:color="auto"/>
              <w:right w:val="single" w:sz="4" w:space="0" w:color="auto"/>
            </w:tcBorders>
          </w:tcPr>
          <w:p w:rsidR="006B65C2" w:rsidRPr="00BE7E79" w:rsidRDefault="006B65C2" w:rsidP="006B65C2">
            <w:pPr>
              <w:pStyle w:val="A-TableTxt"/>
              <w:rPr>
                <w:rFonts w:ascii="Arial" w:hAnsi="Arial" w:cs="Arial"/>
                <w:sz w:val="20"/>
                <w:szCs w:val="20"/>
                <w:lang w:val="bs-Latn-BA"/>
              </w:rPr>
            </w:pPr>
            <w:r w:rsidRPr="00BE7E79">
              <w:rPr>
                <w:rFonts w:ascii="Arial" w:hAnsi="Arial" w:cs="Arial"/>
                <w:sz w:val="20"/>
                <w:szCs w:val="20"/>
                <w:lang w:val="bs-Latn-BA"/>
              </w:rPr>
              <w:t>Osigurati održivo upravljanje otpadom, minimizirajući njegovo stvaranje</w:t>
            </w:r>
          </w:p>
        </w:tc>
        <w:tc>
          <w:tcPr>
            <w:tcW w:w="899"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w:t>
            </w:r>
          </w:p>
        </w:tc>
        <w:tc>
          <w:tcPr>
            <w:tcW w:w="900"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w:t>
            </w:r>
          </w:p>
        </w:tc>
        <w:tc>
          <w:tcPr>
            <w:tcW w:w="900"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0</w:t>
            </w:r>
          </w:p>
        </w:tc>
        <w:tc>
          <w:tcPr>
            <w:tcW w:w="900"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w:t>
            </w:r>
          </w:p>
        </w:tc>
        <w:tc>
          <w:tcPr>
            <w:tcW w:w="900"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w:t>
            </w:r>
          </w:p>
        </w:tc>
        <w:tc>
          <w:tcPr>
            <w:tcW w:w="4919" w:type="dxa"/>
            <w:tcBorders>
              <w:top w:val="single" w:sz="4" w:space="0" w:color="auto"/>
              <w:left w:val="single" w:sz="4" w:space="0" w:color="auto"/>
              <w:bottom w:val="single" w:sz="4" w:space="0" w:color="auto"/>
              <w:right w:val="single" w:sz="4" w:space="0" w:color="auto"/>
            </w:tcBorders>
          </w:tcPr>
          <w:p w:rsidR="006B65C2" w:rsidRPr="00BE7E79" w:rsidRDefault="006B65C2" w:rsidP="006B65C2">
            <w:pPr>
              <w:pStyle w:val="A-TableTxt"/>
              <w:rPr>
                <w:rFonts w:ascii="Arial" w:hAnsi="Arial" w:cs="Arial"/>
                <w:sz w:val="20"/>
                <w:szCs w:val="20"/>
                <w:lang w:val="bs-Latn-BA"/>
              </w:rPr>
            </w:pPr>
            <w:r w:rsidRPr="00BE7E79">
              <w:rPr>
                <w:rFonts w:ascii="Arial" w:hAnsi="Arial" w:cs="Arial"/>
                <w:sz w:val="20"/>
                <w:szCs w:val="20"/>
                <w:lang w:val="bs-Latn-BA"/>
              </w:rPr>
              <w:t>Prioritet sprečavanje nastanka otpada</w:t>
            </w:r>
          </w:p>
        </w:tc>
      </w:tr>
      <w:tr w:rsidR="006B65C2" w:rsidRPr="00BE7E79" w:rsidTr="006B65C2">
        <w:tc>
          <w:tcPr>
            <w:tcW w:w="5807" w:type="dxa"/>
            <w:tcBorders>
              <w:top w:val="single" w:sz="4" w:space="0" w:color="auto"/>
              <w:left w:val="single" w:sz="4" w:space="0" w:color="auto"/>
              <w:bottom w:val="single" w:sz="4" w:space="0" w:color="auto"/>
              <w:right w:val="single" w:sz="4" w:space="0" w:color="auto"/>
            </w:tcBorders>
          </w:tcPr>
          <w:p w:rsidR="006B65C2" w:rsidRPr="00BE7E79" w:rsidRDefault="006B65C2" w:rsidP="006B65C2">
            <w:pPr>
              <w:pStyle w:val="A-TableTxt"/>
              <w:rPr>
                <w:rFonts w:ascii="Arial" w:hAnsi="Arial" w:cs="Arial"/>
                <w:sz w:val="20"/>
                <w:szCs w:val="20"/>
                <w:lang w:val="bs-Latn-BA"/>
              </w:rPr>
            </w:pPr>
            <w:r w:rsidRPr="00BE7E79">
              <w:rPr>
                <w:rFonts w:ascii="Arial" w:hAnsi="Arial" w:cs="Arial"/>
                <w:sz w:val="20"/>
                <w:szCs w:val="20"/>
                <w:lang w:val="bs-Latn-BA"/>
              </w:rPr>
              <w:t>Povećati stope ponovne upotrebe, recikliranja i povrata</w:t>
            </w:r>
          </w:p>
        </w:tc>
        <w:tc>
          <w:tcPr>
            <w:tcW w:w="899"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w:t>
            </w:r>
          </w:p>
        </w:tc>
        <w:tc>
          <w:tcPr>
            <w:tcW w:w="900"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w:t>
            </w:r>
          </w:p>
        </w:tc>
        <w:tc>
          <w:tcPr>
            <w:tcW w:w="900"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0</w:t>
            </w:r>
          </w:p>
        </w:tc>
        <w:tc>
          <w:tcPr>
            <w:tcW w:w="900"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w:t>
            </w:r>
          </w:p>
        </w:tc>
        <w:tc>
          <w:tcPr>
            <w:tcW w:w="900"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w:t>
            </w:r>
          </w:p>
        </w:tc>
        <w:tc>
          <w:tcPr>
            <w:tcW w:w="4919" w:type="dxa"/>
            <w:tcBorders>
              <w:top w:val="single" w:sz="4" w:space="0" w:color="auto"/>
              <w:left w:val="single" w:sz="4" w:space="0" w:color="auto"/>
              <w:bottom w:val="single" w:sz="4" w:space="0" w:color="auto"/>
              <w:right w:val="single" w:sz="4" w:space="0" w:color="auto"/>
            </w:tcBorders>
          </w:tcPr>
          <w:p w:rsidR="006B65C2" w:rsidRPr="00BE7E79" w:rsidRDefault="006B65C2" w:rsidP="006B65C2">
            <w:pPr>
              <w:pStyle w:val="A-TableTxt"/>
              <w:rPr>
                <w:rFonts w:ascii="Arial" w:hAnsi="Arial" w:cs="Arial"/>
                <w:sz w:val="20"/>
                <w:szCs w:val="20"/>
                <w:lang w:val="bs-Latn-BA"/>
              </w:rPr>
            </w:pPr>
          </w:p>
        </w:tc>
      </w:tr>
      <w:tr w:rsidR="006B65C2" w:rsidRPr="00BE7E79" w:rsidTr="006B65C2">
        <w:tc>
          <w:tcPr>
            <w:tcW w:w="5807" w:type="dxa"/>
            <w:tcBorders>
              <w:top w:val="single" w:sz="4" w:space="0" w:color="auto"/>
              <w:left w:val="single" w:sz="4" w:space="0" w:color="auto"/>
              <w:bottom w:val="single" w:sz="4" w:space="0" w:color="auto"/>
              <w:right w:val="single" w:sz="4" w:space="0" w:color="auto"/>
            </w:tcBorders>
          </w:tcPr>
          <w:p w:rsidR="006B65C2" w:rsidRPr="00BE7E79" w:rsidRDefault="006B65C2" w:rsidP="006B65C2">
            <w:pPr>
              <w:pStyle w:val="A-TableTxt"/>
              <w:rPr>
                <w:rFonts w:ascii="Arial" w:hAnsi="Arial" w:cs="Arial"/>
                <w:sz w:val="20"/>
                <w:szCs w:val="20"/>
                <w:lang w:val="bs-Latn-BA"/>
              </w:rPr>
            </w:pPr>
            <w:r w:rsidRPr="00BE7E79">
              <w:rPr>
                <w:rFonts w:ascii="Arial" w:hAnsi="Arial" w:cs="Arial"/>
                <w:sz w:val="20"/>
                <w:szCs w:val="20"/>
                <w:lang w:val="bs-Latn-BA"/>
              </w:rPr>
              <w:t>Smanjiti uticaje povezane s transportom otpada kako bi se smanjio pripadajući karbonski otisak</w:t>
            </w:r>
          </w:p>
        </w:tc>
        <w:tc>
          <w:tcPr>
            <w:tcW w:w="899"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0</w:t>
            </w:r>
          </w:p>
        </w:tc>
        <w:tc>
          <w:tcPr>
            <w:tcW w:w="900"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w:t>
            </w:r>
          </w:p>
        </w:tc>
        <w:tc>
          <w:tcPr>
            <w:tcW w:w="900"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w:t>
            </w:r>
          </w:p>
        </w:tc>
        <w:tc>
          <w:tcPr>
            <w:tcW w:w="900"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w:t>
            </w:r>
          </w:p>
        </w:tc>
        <w:tc>
          <w:tcPr>
            <w:tcW w:w="900"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0</w:t>
            </w:r>
          </w:p>
        </w:tc>
        <w:tc>
          <w:tcPr>
            <w:tcW w:w="4919" w:type="dxa"/>
            <w:tcBorders>
              <w:top w:val="single" w:sz="4" w:space="0" w:color="auto"/>
              <w:left w:val="single" w:sz="4" w:space="0" w:color="auto"/>
              <w:bottom w:val="single" w:sz="4" w:space="0" w:color="auto"/>
              <w:right w:val="single" w:sz="4" w:space="0" w:color="auto"/>
            </w:tcBorders>
          </w:tcPr>
          <w:p w:rsidR="006B65C2" w:rsidRPr="00BE7E79" w:rsidRDefault="006B65C2" w:rsidP="006B65C2">
            <w:pPr>
              <w:pStyle w:val="A-TableTxt"/>
              <w:rPr>
                <w:rFonts w:ascii="Arial" w:hAnsi="Arial" w:cs="Arial"/>
                <w:sz w:val="20"/>
                <w:szCs w:val="20"/>
                <w:lang w:val="bs-Latn-BA"/>
              </w:rPr>
            </w:pPr>
            <w:r w:rsidRPr="00BE7E79">
              <w:rPr>
                <w:rFonts w:ascii="Arial" w:hAnsi="Arial" w:cs="Arial"/>
                <w:sz w:val="20"/>
                <w:szCs w:val="20"/>
                <w:lang w:val="bs-Latn-BA"/>
              </w:rPr>
              <w:t>Regulativa na nivou projektne dokumentacije</w:t>
            </w:r>
          </w:p>
        </w:tc>
      </w:tr>
      <w:tr w:rsidR="006B65C2" w:rsidRPr="00BE7E79" w:rsidTr="006B65C2">
        <w:tc>
          <w:tcPr>
            <w:tcW w:w="5807" w:type="dxa"/>
            <w:tcBorders>
              <w:top w:val="single" w:sz="4" w:space="0" w:color="auto"/>
              <w:left w:val="single" w:sz="4" w:space="0" w:color="auto"/>
              <w:bottom w:val="single" w:sz="4" w:space="0" w:color="auto"/>
              <w:right w:val="single" w:sz="4" w:space="0" w:color="auto"/>
            </w:tcBorders>
          </w:tcPr>
          <w:p w:rsidR="006B65C2" w:rsidRPr="00BE7E79" w:rsidRDefault="006B65C2" w:rsidP="006B65C2">
            <w:pPr>
              <w:pStyle w:val="A-TableTxt"/>
              <w:rPr>
                <w:rFonts w:ascii="Arial" w:hAnsi="Arial" w:cs="Arial"/>
                <w:sz w:val="20"/>
                <w:szCs w:val="20"/>
                <w:lang w:val="bs-Latn-BA"/>
              </w:rPr>
            </w:pPr>
            <w:r w:rsidRPr="00BE7E79">
              <w:rPr>
                <w:rFonts w:ascii="Arial" w:hAnsi="Arial" w:cs="Arial"/>
                <w:sz w:val="20"/>
                <w:szCs w:val="20"/>
                <w:lang w:val="bs-Latn-BA"/>
              </w:rPr>
              <w:t>Ostvariti efikasno korišćenje zemljišta i vodnih resursa</w:t>
            </w:r>
          </w:p>
        </w:tc>
        <w:tc>
          <w:tcPr>
            <w:tcW w:w="899"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0</w:t>
            </w:r>
          </w:p>
        </w:tc>
        <w:tc>
          <w:tcPr>
            <w:tcW w:w="900"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w:t>
            </w:r>
          </w:p>
        </w:tc>
        <w:tc>
          <w:tcPr>
            <w:tcW w:w="900"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w:t>
            </w:r>
          </w:p>
        </w:tc>
        <w:tc>
          <w:tcPr>
            <w:tcW w:w="900"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w:t>
            </w:r>
          </w:p>
        </w:tc>
        <w:tc>
          <w:tcPr>
            <w:tcW w:w="900"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0</w:t>
            </w:r>
          </w:p>
        </w:tc>
        <w:tc>
          <w:tcPr>
            <w:tcW w:w="4919" w:type="dxa"/>
            <w:tcBorders>
              <w:top w:val="single" w:sz="4" w:space="0" w:color="auto"/>
              <w:left w:val="single" w:sz="4" w:space="0" w:color="auto"/>
              <w:bottom w:val="single" w:sz="4" w:space="0" w:color="auto"/>
              <w:right w:val="single" w:sz="4" w:space="0" w:color="auto"/>
            </w:tcBorders>
          </w:tcPr>
          <w:p w:rsidR="006B65C2" w:rsidRPr="00BE7E79" w:rsidRDefault="006B65C2" w:rsidP="006B65C2">
            <w:pPr>
              <w:pStyle w:val="A-TableTxt"/>
              <w:rPr>
                <w:rFonts w:ascii="Arial" w:hAnsi="Arial" w:cs="Arial"/>
                <w:sz w:val="20"/>
                <w:szCs w:val="20"/>
                <w:lang w:val="bs-Latn-BA"/>
              </w:rPr>
            </w:pPr>
            <w:r w:rsidRPr="00BE7E79">
              <w:rPr>
                <w:rFonts w:ascii="Arial" w:hAnsi="Arial" w:cs="Arial"/>
                <w:sz w:val="20"/>
                <w:szCs w:val="20"/>
                <w:lang w:val="bs-Latn-BA"/>
              </w:rPr>
              <w:t>Regulativa na nivou projektne dokumentacije</w:t>
            </w:r>
          </w:p>
        </w:tc>
      </w:tr>
      <w:tr w:rsidR="006B65C2" w:rsidRPr="00BE7E79" w:rsidTr="006B65C2">
        <w:tc>
          <w:tcPr>
            <w:tcW w:w="5807" w:type="dxa"/>
            <w:tcBorders>
              <w:top w:val="single" w:sz="4" w:space="0" w:color="auto"/>
              <w:left w:val="single" w:sz="4" w:space="0" w:color="auto"/>
              <w:bottom w:val="single" w:sz="4" w:space="0" w:color="auto"/>
              <w:right w:val="single" w:sz="4" w:space="0" w:color="auto"/>
            </w:tcBorders>
          </w:tcPr>
          <w:p w:rsidR="006B65C2" w:rsidRPr="00BE7E79" w:rsidRDefault="006B65C2" w:rsidP="006B65C2">
            <w:pPr>
              <w:pStyle w:val="A-TableTxt"/>
              <w:rPr>
                <w:rFonts w:ascii="Arial" w:hAnsi="Arial" w:cs="Arial"/>
                <w:sz w:val="20"/>
                <w:szCs w:val="20"/>
                <w:lang w:val="bs-Latn-BA"/>
              </w:rPr>
            </w:pPr>
            <w:r w:rsidRPr="00BE7E79">
              <w:rPr>
                <w:rFonts w:ascii="Arial" w:hAnsi="Arial" w:cs="Arial"/>
                <w:sz w:val="20"/>
                <w:szCs w:val="20"/>
                <w:lang w:val="bs-Latn-BA"/>
              </w:rPr>
              <w:t>Postići efikasnu upotrebu i ponovnu upotrebu materijala</w:t>
            </w:r>
          </w:p>
        </w:tc>
        <w:tc>
          <w:tcPr>
            <w:tcW w:w="899"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0</w:t>
            </w:r>
          </w:p>
        </w:tc>
        <w:tc>
          <w:tcPr>
            <w:tcW w:w="900"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w:t>
            </w:r>
          </w:p>
        </w:tc>
        <w:tc>
          <w:tcPr>
            <w:tcW w:w="900"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0</w:t>
            </w:r>
          </w:p>
        </w:tc>
        <w:tc>
          <w:tcPr>
            <w:tcW w:w="900"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w:t>
            </w:r>
          </w:p>
        </w:tc>
        <w:tc>
          <w:tcPr>
            <w:tcW w:w="900"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0</w:t>
            </w:r>
          </w:p>
        </w:tc>
        <w:tc>
          <w:tcPr>
            <w:tcW w:w="4919" w:type="dxa"/>
            <w:tcBorders>
              <w:top w:val="single" w:sz="4" w:space="0" w:color="auto"/>
              <w:left w:val="single" w:sz="4" w:space="0" w:color="auto"/>
              <w:bottom w:val="single" w:sz="4" w:space="0" w:color="auto"/>
              <w:right w:val="single" w:sz="4" w:space="0" w:color="auto"/>
            </w:tcBorders>
          </w:tcPr>
          <w:p w:rsidR="006B65C2" w:rsidRPr="00BE7E79" w:rsidRDefault="006B65C2" w:rsidP="006B65C2">
            <w:pPr>
              <w:pStyle w:val="A-TableTxt"/>
              <w:rPr>
                <w:rFonts w:ascii="Arial" w:hAnsi="Arial" w:cs="Arial"/>
                <w:sz w:val="20"/>
                <w:szCs w:val="20"/>
                <w:lang w:val="bs-Latn-BA"/>
              </w:rPr>
            </w:pPr>
          </w:p>
        </w:tc>
      </w:tr>
      <w:tr w:rsidR="006B65C2" w:rsidRPr="00BE7E79" w:rsidTr="006B65C2">
        <w:tc>
          <w:tcPr>
            <w:tcW w:w="5807" w:type="dxa"/>
            <w:tcBorders>
              <w:top w:val="single" w:sz="4" w:space="0" w:color="auto"/>
              <w:left w:val="single" w:sz="4" w:space="0" w:color="auto"/>
              <w:bottom w:val="single" w:sz="4" w:space="0" w:color="auto"/>
              <w:right w:val="single" w:sz="4" w:space="0" w:color="auto"/>
            </w:tcBorders>
          </w:tcPr>
          <w:p w:rsidR="006B65C2" w:rsidRPr="00BE7E79" w:rsidRDefault="006B65C2" w:rsidP="006B65C2">
            <w:pPr>
              <w:pStyle w:val="A-TableTxt"/>
              <w:rPr>
                <w:rFonts w:ascii="Arial" w:hAnsi="Arial" w:cs="Arial"/>
                <w:sz w:val="20"/>
                <w:szCs w:val="20"/>
                <w:lang w:val="bs-Latn-BA"/>
              </w:rPr>
            </w:pPr>
            <w:r w:rsidRPr="00BE7E79">
              <w:rPr>
                <w:rFonts w:ascii="Arial" w:hAnsi="Arial" w:cs="Arial"/>
                <w:sz w:val="20"/>
                <w:szCs w:val="20"/>
                <w:lang w:val="bs-Latn-BA"/>
              </w:rPr>
              <w:t>Prioritet braunfild lokacija u odnosu na grinfild</w:t>
            </w:r>
          </w:p>
        </w:tc>
        <w:tc>
          <w:tcPr>
            <w:tcW w:w="899"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0</w:t>
            </w:r>
          </w:p>
        </w:tc>
        <w:tc>
          <w:tcPr>
            <w:tcW w:w="900"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0</w:t>
            </w:r>
          </w:p>
        </w:tc>
        <w:tc>
          <w:tcPr>
            <w:tcW w:w="900"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w:t>
            </w:r>
          </w:p>
        </w:tc>
        <w:tc>
          <w:tcPr>
            <w:tcW w:w="900"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0</w:t>
            </w:r>
          </w:p>
        </w:tc>
        <w:tc>
          <w:tcPr>
            <w:tcW w:w="900"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0</w:t>
            </w:r>
          </w:p>
        </w:tc>
        <w:tc>
          <w:tcPr>
            <w:tcW w:w="4919" w:type="dxa"/>
            <w:tcBorders>
              <w:top w:val="single" w:sz="4" w:space="0" w:color="auto"/>
              <w:left w:val="single" w:sz="4" w:space="0" w:color="auto"/>
              <w:bottom w:val="single" w:sz="4" w:space="0" w:color="auto"/>
              <w:right w:val="single" w:sz="4" w:space="0" w:color="auto"/>
            </w:tcBorders>
          </w:tcPr>
          <w:p w:rsidR="006B65C2" w:rsidRPr="00BE7E79" w:rsidRDefault="006B65C2" w:rsidP="006B65C2">
            <w:pPr>
              <w:pStyle w:val="A-TableTxt"/>
              <w:rPr>
                <w:rFonts w:ascii="Arial" w:hAnsi="Arial" w:cs="Arial"/>
                <w:sz w:val="20"/>
                <w:szCs w:val="20"/>
                <w:lang w:val="bs-Latn-BA" w:eastAsia="de-DE"/>
              </w:rPr>
            </w:pPr>
            <w:r w:rsidRPr="00BE7E79">
              <w:rPr>
                <w:rFonts w:ascii="Arial" w:hAnsi="Arial" w:cs="Arial"/>
                <w:sz w:val="20"/>
                <w:szCs w:val="20"/>
                <w:lang w:val="bs-Latn-BA"/>
              </w:rPr>
              <w:t>Prioritet braunfild lokacija u odnosu na grinfild</w:t>
            </w:r>
          </w:p>
        </w:tc>
      </w:tr>
      <w:tr w:rsidR="006B65C2" w:rsidRPr="00BE7E79" w:rsidTr="006B65C2">
        <w:tc>
          <w:tcPr>
            <w:tcW w:w="5807" w:type="dxa"/>
            <w:tcBorders>
              <w:top w:val="single" w:sz="4" w:space="0" w:color="auto"/>
              <w:left w:val="single" w:sz="4" w:space="0" w:color="auto"/>
              <w:bottom w:val="single" w:sz="4" w:space="0" w:color="auto"/>
              <w:right w:val="single" w:sz="4" w:space="0" w:color="auto"/>
            </w:tcBorders>
          </w:tcPr>
          <w:p w:rsidR="006B65C2" w:rsidRPr="00BE7E79" w:rsidRDefault="006B65C2" w:rsidP="006B65C2">
            <w:pPr>
              <w:pStyle w:val="A-TableTxt"/>
              <w:rPr>
                <w:rFonts w:ascii="Arial" w:hAnsi="Arial" w:cs="Arial"/>
                <w:sz w:val="20"/>
                <w:szCs w:val="20"/>
                <w:lang w:val="bs-Latn-BA"/>
              </w:rPr>
            </w:pPr>
            <w:r w:rsidRPr="00BE7E79">
              <w:rPr>
                <w:rFonts w:ascii="Arial" w:hAnsi="Arial" w:cs="Arial"/>
                <w:sz w:val="20"/>
                <w:szCs w:val="20"/>
                <w:lang w:val="bs-Latn-BA"/>
              </w:rPr>
              <w:t>Minimizirati potrošnju prirodnih resursa</w:t>
            </w:r>
          </w:p>
        </w:tc>
        <w:tc>
          <w:tcPr>
            <w:tcW w:w="899"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w:t>
            </w:r>
          </w:p>
        </w:tc>
        <w:tc>
          <w:tcPr>
            <w:tcW w:w="900"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0</w:t>
            </w:r>
          </w:p>
        </w:tc>
        <w:tc>
          <w:tcPr>
            <w:tcW w:w="900"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0</w:t>
            </w:r>
          </w:p>
        </w:tc>
        <w:tc>
          <w:tcPr>
            <w:tcW w:w="900"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w:t>
            </w:r>
          </w:p>
        </w:tc>
        <w:tc>
          <w:tcPr>
            <w:tcW w:w="900"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w:t>
            </w:r>
          </w:p>
        </w:tc>
        <w:tc>
          <w:tcPr>
            <w:tcW w:w="4919" w:type="dxa"/>
            <w:tcBorders>
              <w:top w:val="single" w:sz="4" w:space="0" w:color="auto"/>
              <w:left w:val="single" w:sz="4" w:space="0" w:color="auto"/>
              <w:bottom w:val="single" w:sz="4" w:space="0" w:color="auto"/>
              <w:right w:val="single" w:sz="4" w:space="0" w:color="auto"/>
            </w:tcBorders>
          </w:tcPr>
          <w:p w:rsidR="006B65C2" w:rsidRPr="00BE7E79" w:rsidRDefault="006B65C2" w:rsidP="006B65C2">
            <w:pPr>
              <w:pStyle w:val="A-TabBull"/>
              <w:rPr>
                <w:rFonts w:ascii="Arial" w:hAnsi="Arial" w:cs="Arial"/>
                <w:sz w:val="20"/>
                <w:szCs w:val="20"/>
              </w:rPr>
            </w:pPr>
            <w:r w:rsidRPr="00BE7E79">
              <w:rPr>
                <w:rFonts w:ascii="Arial" w:hAnsi="Arial" w:cs="Arial"/>
                <w:sz w:val="20"/>
                <w:szCs w:val="20"/>
              </w:rPr>
              <w:t xml:space="preserve">Sprovođenje plana </w:t>
            </w:r>
            <w:r w:rsidR="00FA6FDD" w:rsidRPr="00BE7E79">
              <w:rPr>
                <w:rFonts w:ascii="Arial" w:hAnsi="Arial" w:cs="Arial"/>
                <w:sz w:val="20"/>
                <w:szCs w:val="20"/>
              </w:rPr>
              <w:t>prevencije</w:t>
            </w:r>
            <w:r w:rsidRPr="00BE7E79">
              <w:rPr>
                <w:rFonts w:ascii="Arial" w:hAnsi="Arial" w:cs="Arial"/>
                <w:sz w:val="20"/>
                <w:szCs w:val="20"/>
              </w:rPr>
              <w:t xml:space="preserve"> nastanka otpada</w:t>
            </w:r>
          </w:p>
          <w:p w:rsidR="006B65C2" w:rsidRPr="00BE7E79" w:rsidRDefault="006B65C2" w:rsidP="006B65C2">
            <w:pPr>
              <w:pStyle w:val="A-TabBull"/>
              <w:rPr>
                <w:rFonts w:ascii="Arial" w:hAnsi="Arial" w:cs="Arial"/>
                <w:sz w:val="20"/>
                <w:szCs w:val="20"/>
              </w:rPr>
            </w:pPr>
            <w:r w:rsidRPr="00BE7E79">
              <w:rPr>
                <w:rFonts w:ascii="Arial" w:hAnsi="Arial" w:cs="Arial"/>
                <w:sz w:val="20"/>
                <w:szCs w:val="20"/>
              </w:rPr>
              <w:t>Postavljanje konkretnih ciljeva i akcionog plana sa odgovarajućim indikatorima za praćenje napretka implementacije</w:t>
            </w:r>
          </w:p>
        </w:tc>
      </w:tr>
    </w:tbl>
    <w:p w:rsidR="006B65C2" w:rsidRPr="00BE7E79" w:rsidRDefault="006B65C2" w:rsidP="006B65C2">
      <w:pPr>
        <w:rPr>
          <w:rFonts w:ascii="Arial" w:hAnsi="Arial" w:cs="Arial"/>
          <w:sz w:val="20"/>
          <w:szCs w:val="20"/>
          <w:lang w:val="bs-Latn-BA"/>
        </w:rPr>
      </w:pPr>
    </w:p>
    <w:p w:rsidR="006B65C2" w:rsidRPr="00BE7E79" w:rsidRDefault="006B65C2" w:rsidP="006B65C2">
      <w:pPr>
        <w:pStyle w:val="BodyText"/>
        <w:rPr>
          <w:rFonts w:ascii="Arial" w:hAnsi="Arial" w:cs="Arial"/>
          <w:lang w:val="bs-Latn-BA"/>
        </w:rPr>
        <w:sectPr w:rsidR="006B65C2" w:rsidRPr="00BE7E79">
          <w:headerReference w:type="default" r:id="rId77"/>
          <w:pgSz w:w="16840" w:h="11907" w:orient="landscape"/>
          <w:pgMar w:top="720" w:right="720" w:bottom="720" w:left="720" w:header="851" w:footer="369" w:gutter="0"/>
          <w:cols w:space="708"/>
          <w:docGrid w:linePitch="360"/>
        </w:sectPr>
      </w:pPr>
    </w:p>
    <w:p w:rsidR="006B65C2" w:rsidRPr="00BE7E79" w:rsidRDefault="006B65C2" w:rsidP="006B65C2">
      <w:pPr>
        <w:pStyle w:val="A-CaptionTab"/>
        <w:rPr>
          <w:rFonts w:ascii="Arial" w:hAnsi="Arial" w:cs="Arial"/>
          <w:sz w:val="20"/>
          <w:szCs w:val="20"/>
          <w:lang w:val="bs-Latn-BA"/>
        </w:rPr>
      </w:pPr>
      <w:bookmarkStart w:id="264" w:name="_Toc189941620"/>
      <w:r w:rsidRPr="00BE7E79">
        <w:rPr>
          <w:rFonts w:ascii="Arial" w:hAnsi="Arial" w:cs="Arial"/>
          <w:sz w:val="20"/>
          <w:szCs w:val="20"/>
          <w:lang w:val="bs-Latn-BA"/>
        </w:rPr>
        <w:t xml:space="preserve">Tabela </w:t>
      </w:r>
      <w:r w:rsidR="00BE4034" w:rsidRPr="00BE7E79">
        <w:rPr>
          <w:rFonts w:ascii="Arial" w:hAnsi="Arial" w:cs="Arial"/>
          <w:sz w:val="20"/>
          <w:szCs w:val="20"/>
          <w:lang w:val="bs-Latn-BA"/>
        </w:rPr>
        <w:t>51:</w:t>
      </w:r>
      <w:r w:rsidRPr="00BE7E79">
        <w:rPr>
          <w:rFonts w:ascii="Arial" w:hAnsi="Arial" w:cs="Arial"/>
          <w:sz w:val="20"/>
          <w:szCs w:val="20"/>
          <w:lang w:val="bs-Latn-BA"/>
        </w:rPr>
        <w:t xml:space="preserve"> </w:t>
      </w:r>
      <w:r w:rsidRPr="00BE7E79">
        <w:rPr>
          <w:rFonts w:ascii="Arial" w:hAnsi="Arial" w:cs="Arial"/>
          <w:sz w:val="20"/>
          <w:szCs w:val="20"/>
          <w:lang w:val="bs-Latn-BA"/>
        </w:rPr>
        <w:tab/>
        <w:t>Matrica za evaluaciju</w:t>
      </w:r>
      <w:bookmarkEnd w:id="264"/>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846"/>
        <w:gridCol w:w="1370"/>
        <w:gridCol w:w="7324"/>
      </w:tblGrid>
      <w:tr w:rsidR="006B65C2" w:rsidRPr="00BE7E79" w:rsidTr="006B65C2">
        <w:tc>
          <w:tcPr>
            <w:tcW w:w="799" w:type="dxa"/>
            <w:tcBorders>
              <w:top w:val="single" w:sz="4" w:space="0" w:color="auto"/>
              <w:left w:val="single" w:sz="4" w:space="0" w:color="auto"/>
              <w:bottom w:val="single" w:sz="4" w:space="0" w:color="auto"/>
              <w:right w:val="single" w:sz="4" w:space="0" w:color="auto"/>
            </w:tcBorders>
            <w:shd w:val="clear" w:color="auto" w:fill="F6947B" w:themeFill="accent3" w:themeFillTint="99"/>
            <w:vAlign w:val="center"/>
          </w:tcPr>
          <w:p w:rsidR="006B65C2" w:rsidRPr="00BE7E79" w:rsidRDefault="006B65C2" w:rsidP="006B65C2">
            <w:pPr>
              <w:pStyle w:val="A-Table"/>
              <w:rPr>
                <w:rFonts w:ascii="Arial" w:hAnsi="Arial" w:cs="Arial"/>
                <w:sz w:val="20"/>
                <w:szCs w:val="20"/>
                <w:lang w:val="bs-Latn-BA"/>
              </w:rPr>
            </w:pPr>
            <w:r w:rsidRPr="00BE7E79">
              <w:rPr>
                <w:rFonts w:ascii="Arial" w:hAnsi="Arial" w:cs="Arial"/>
                <w:sz w:val="20"/>
                <w:szCs w:val="20"/>
                <w:lang w:val="bs-Latn-BA"/>
              </w:rPr>
              <w:t>Efekat</w:t>
            </w:r>
          </w:p>
        </w:tc>
        <w:tc>
          <w:tcPr>
            <w:tcW w:w="1370" w:type="dxa"/>
            <w:tcBorders>
              <w:top w:val="single" w:sz="4" w:space="0" w:color="auto"/>
              <w:left w:val="single" w:sz="4" w:space="0" w:color="auto"/>
              <w:bottom w:val="single" w:sz="4" w:space="0" w:color="auto"/>
              <w:right w:val="single" w:sz="4" w:space="0" w:color="auto"/>
            </w:tcBorders>
            <w:shd w:val="clear" w:color="auto" w:fill="F6947B" w:themeFill="accent3" w:themeFillTint="99"/>
            <w:vAlign w:val="center"/>
          </w:tcPr>
          <w:p w:rsidR="006B65C2" w:rsidRPr="00BE7E79" w:rsidRDefault="006B65C2" w:rsidP="006B65C2">
            <w:pPr>
              <w:pStyle w:val="A-Table"/>
              <w:rPr>
                <w:rFonts w:ascii="Arial" w:hAnsi="Arial" w:cs="Arial"/>
                <w:sz w:val="20"/>
                <w:szCs w:val="20"/>
                <w:lang w:val="bs-Latn-BA"/>
              </w:rPr>
            </w:pPr>
            <w:r w:rsidRPr="00BE7E79">
              <w:rPr>
                <w:rFonts w:ascii="Arial" w:hAnsi="Arial" w:cs="Arial"/>
                <w:sz w:val="20"/>
                <w:szCs w:val="20"/>
                <w:lang w:val="bs-Latn-BA"/>
              </w:rPr>
              <w:t>Opis</w:t>
            </w:r>
          </w:p>
        </w:tc>
        <w:tc>
          <w:tcPr>
            <w:tcW w:w="7324" w:type="dxa"/>
            <w:tcBorders>
              <w:top w:val="single" w:sz="4" w:space="0" w:color="auto"/>
              <w:left w:val="single" w:sz="4" w:space="0" w:color="auto"/>
              <w:bottom w:val="single" w:sz="4" w:space="0" w:color="auto"/>
              <w:right w:val="single" w:sz="4" w:space="0" w:color="auto"/>
            </w:tcBorders>
            <w:shd w:val="clear" w:color="auto" w:fill="F6947B" w:themeFill="accent3" w:themeFillTint="99"/>
            <w:vAlign w:val="center"/>
          </w:tcPr>
          <w:p w:rsidR="006B65C2" w:rsidRPr="00BE7E79" w:rsidRDefault="006B65C2" w:rsidP="006B65C2">
            <w:pPr>
              <w:pStyle w:val="A-Table"/>
              <w:rPr>
                <w:rFonts w:ascii="Arial" w:hAnsi="Arial" w:cs="Arial"/>
                <w:sz w:val="20"/>
                <w:szCs w:val="20"/>
                <w:lang w:val="bs-Latn-BA"/>
              </w:rPr>
            </w:pPr>
            <w:r w:rsidRPr="00BE7E79">
              <w:rPr>
                <w:rFonts w:ascii="Arial" w:hAnsi="Arial" w:cs="Arial"/>
                <w:sz w:val="20"/>
                <w:szCs w:val="20"/>
                <w:lang w:val="bs-Latn-BA"/>
              </w:rPr>
              <w:t>Efekat</w:t>
            </w:r>
          </w:p>
        </w:tc>
      </w:tr>
      <w:tr w:rsidR="006B65C2" w:rsidRPr="00BE7E79" w:rsidTr="006B65C2">
        <w:tc>
          <w:tcPr>
            <w:tcW w:w="799" w:type="dxa"/>
            <w:tcBorders>
              <w:top w:val="single" w:sz="4" w:space="0" w:color="auto"/>
              <w:left w:val="single" w:sz="4" w:space="0" w:color="auto"/>
              <w:bottom w:val="single" w:sz="4" w:space="0" w:color="auto"/>
              <w:right w:val="single" w:sz="4" w:space="0" w:color="auto"/>
            </w:tcBorders>
            <w:shd w:val="clear" w:color="auto" w:fill="00B050"/>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w:t>
            </w:r>
          </w:p>
        </w:tc>
        <w:tc>
          <w:tcPr>
            <w:tcW w:w="1370"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Značajno pozitivan</w:t>
            </w:r>
          </w:p>
        </w:tc>
        <w:tc>
          <w:tcPr>
            <w:tcW w:w="7324"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
              <w:rPr>
                <w:rFonts w:ascii="Arial" w:hAnsi="Arial" w:cs="Arial"/>
                <w:sz w:val="20"/>
                <w:szCs w:val="20"/>
                <w:lang w:val="bs-Latn-BA"/>
              </w:rPr>
            </w:pPr>
            <w:r w:rsidRPr="00BE7E79">
              <w:rPr>
                <w:rFonts w:ascii="Arial" w:hAnsi="Arial" w:cs="Arial"/>
                <w:sz w:val="20"/>
                <w:szCs w:val="20"/>
                <w:lang w:val="bs-Latn-BA"/>
              </w:rPr>
              <w:t xml:space="preserve">Plan će vjerovatno imati </w:t>
            </w:r>
            <w:r w:rsidRPr="00BE7E79">
              <w:rPr>
                <w:rFonts w:ascii="Arial" w:hAnsi="Arial" w:cs="Arial"/>
                <w:b/>
                <w:bCs/>
                <w:sz w:val="20"/>
                <w:szCs w:val="20"/>
                <w:lang w:val="bs-Latn-BA"/>
              </w:rPr>
              <w:t xml:space="preserve">značajan pozitivan </w:t>
            </w:r>
            <w:r w:rsidRPr="00BE7E79">
              <w:rPr>
                <w:rFonts w:ascii="Arial" w:hAnsi="Arial" w:cs="Arial"/>
                <w:sz w:val="20"/>
                <w:szCs w:val="20"/>
                <w:lang w:val="bs-Latn-BA"/>
              </w:rPr>
              <w:t>efekat na ciljeve SPU.</w:t>
            </w:r>
          </w:p>
        </w:tc>
      </w:tr>
      <w:tr w:rsidR="006B65C2" w:rsidRPr="00BE7E79" w:rsidTr="006B65C2">
        <w:tc>
          <w:tcPr>
            <w:tcW w:w="799" w:type="dxa"/>
            <w:tcBorders>
              <w:top w:val="single" w:sz="4" w:space="0" w:color="auto"/>
              <w:left w:val="single" w:sz="4" w:space="0" w:color="auto"/>
              <w:bottom w:val="single" w:sz="4" w:space="0" w:color="auto"/>
              <w:right w:val="single" w:sz="4" w:space="0" w:color="auto"/>
            </w:tcBorders>
            <w:shd w:val="clear" w:color="auto" w:fill="92D050"/>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w:t>
            </w:r>
          </w:p>
        </w:tc>
        <w:tc>
          <w:tcPr>
            <w:tcW w:w="1370"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Pozitivan</w:t>
            </w:r>
          </w:p>
        </w:tc>
        <w:tc>
          <w:tcPr>
            <w:tcW w:w="7324"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
              <w:rPr>
                <w:rFonts w:ascii="Arial" w:hAnsi="Arial" w:cs="Arial"/>
                <w:sz w:val="20"/>
                <w:szCs w:val="20"/>
                <w:lang w:val="bs-Latn-BA"/>
              </w:rPr>
            </w:pPr>
            <w:r w:rsidRPr="00BE7E79">
              <w:rPr>
                <w:rFonts w:ascii="Arial" w:hAnsi="Arial" w:cs="Arial"/>
                <w:sz w:val="20"/>
                <w:szCs w:val="20"/>
                <w:lang w:val="bs-Latn-BA"/>
              </w:rPr>
              <w:t xml:space="preserve">Plan će vjerovatno imati </w:t>
            </w:r>
            <w:r w:rsidRPr="00BE7E79">
              <w:rPr>
                <w:rFonts w:ascii="Arial" w:hAnsi="Arial" w:cs="Arial"/>
                <w:b/>
                <w:bCs/>
                <w:sz w:val="20"/>
                <w:szCs w:val="20"/>
                <w:lang w:val="bs-Latn-BA"/>
              </w:rPr>
              <w:t xml:space="preserve">manji pozitivan </w:t>
            </w:r>
            <w:r w:rsidRPr="00BE7E79">
              <w:rPr>
                <w:rFonts w:ascii="Arial" w:hAnsi="Arial" w:cs="Arial"/>
                <w:sz w:val="20"/>
                <w:szCs w:val="20"/>
                <w:lang w:val="bs-Latn-BA"/>
              </w:rPr>
              <w:t>efekat na ciljeve SPU.</w:t>
            </w:r>
          </w:p>
        </w:tc>
      </w:tr>
      <w:tr w:rsidR="006B65C2" w:rsidRPr="00BE7E79" w:rsidTr="006B65C2">
        <w:tc>
          <w:tcPr>
            <w:tcW w:w="799"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0</w:t>
            </w:r>
          </w:p>
        </w:tc>
        <w:tc>
          <w:tcPr>
            <w:tcW w:w="1370"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Neutralan</w:t>
            </w:r>
          </w:p>
        </w:tc>
        <w:tc>
          <w:tcPr>
            <w:tcW w:w="7324"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
              <w:rPr>
                <w:rFonts w:ascii="Arial" w:hAnsi="Arial" w:cs="Arial"/>
                <w:sz w:val="20"/>
                <w:szCs w:val="20"/>
                <w:lang w:val="bs-Latn-BA"/>
              </w:rPr>
            </w:pPr>
            <w:r w:rsidRPr="00BE7E79">
              <w:rPr>
                <w:rFonts w:ascii="Arial" w:hAnsi="Arial" w:cs="Arial"/>
                <w:sz w:val="20"/>
                <w:szCs w:val="20"/>
                <w:lang w:val="bs-Latn-BA"/>
              </w:rPr>
              <w:t xml:space="preserve">Plan će vjerovatno imati </w:t>
            </w:r>
            <w:r w:rsidRPr="00BE7E79">
              <w:rPr>
                <w:rFonts w:ascii="Arial" w:hAnsi="Arial" w:cs="Arial"/>
                <w:b/>
                <w:bCs/>
                <w:sz w:val="20"/>
                <w:szCs w:val="20"/>
                <w:lang w:val="bs-Latn-BA"/>
              </w:rPr>
              <w:t xml:space="preserve">neutralan </w:t>
            </w:r>
            <w:r w:rsidRPr="00BE7E79">
              <w:rPr>
                <w:rFonts w:ascii="Arial" w:hAnsi="Arial" w:cs="Arial"/>
                <w:sz w:val="20"/>
                <w:szCs w:val="20"/>
                <w:lang w:val="bs-Latn-BA"/>
              </w:rPr>
              <w:t>efekat na ciljeve SPU.</w:t>
            </w:r>
          </w:p>
        </w:tc>
      </w:tr>
      <w:tr w:rsidR="006B65C2" w:rsidRPr="00BE7E79" w:rsidTr="006B65C2">
        <w:tc>
          <w:tcPr>
            <w:tcW w:w="799" w:type="dxa"/>
            <w:tcBorders>
              <w:top w:val="single" w:sz="4" w:space="0" w:color="auto"/>
              <w:left w:val="single" w:sz="4" w:space="0" w:color="auto"/>
              <w:bottom w:val="single" w:sz="4" w:space="0" w:color="auto"/>
              <w:right w:val="single" w:sz="4" w:space="0" w:color="auto"/>
            </w:tcBorders>
            <w:shd w:val="clear" w:color="auto" w:fill="FFC000"/>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w:t>
            </w:r>
          </w:p>
        </w:tc>
        <w:tc>
          <w:tcPr>
            <w:tcW w:w="1370"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Negativan</w:t>
            </w:r>
          </w:p>
        </w:tc>
        <w:tc>
          <w:tcPr>
            <w:tcW w:w="7324"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
              <w:rPr>
                <w:rFonts w:ascii="Arial" w:hAnsi="Arial" w:cs="Arial"/>
                <w:sz w:val="20"/>
                <w:szCs w:val="20"/>
                <w:lang w:val="bs-Latn-BA"/>
              </w:rPr>
            </w:pPr>
            <w:r w:rsidRPr="00BE7E79">
              <w:rPr>
                <w:rFonts w:ascii="Arial" w:hAnsi="Arial" w:cs="Arial"/>
                <w:sz w:val="20"/>
                <w:szCs w:val="20"/>
                <w:lang w:val="bs-Latn-BA"/>
              </w:rPr>
              <w:t xml:space="preserve">Plan će vjerovatno imati </w:t>
            </w:r>
            <w:r w:rsidRPr="00BE7E79">
              <w:rPr>
                <w:rFonts w:ascii="Arial" w:hAnsi="Arial" w:cs="Arial"/>
                <w:b/>
                <w:bCs/>
                <w:sz w:val="20"/>
                <w:szCs w:val="20"/>
                <w:lang w:val="bs-Latn-BA"/>
              </w:rPr>
              <w:t xml:space="preserve">manji negativan </w:t>
            </w:r>
            <w:r w:rsidRPr="00BE7E79">
              <w:rPr>
                <w:rFonts w:ascii="Arial" w:hAnsi="Arial" w:cs="Arial"/>
                <w:sz w:val="20"/>
                <w:szCs w:val="20"/>
                <w:lang w:val="bs-Latn-BA"/>
              </w:rPr>
              <w:t>efe</w:t>
            </w:r>
            <w:r w:rsidR="009E44A8" w:rsidRPr="00BE7E79">
              <w:rPr>
                <w:rFonts w:ascii="Arial" w:hAnsi="Arial" w:cs="Arial"/>
                <w:sz w:val="20"/>
                <w:szCs w:val="20"/>
                <w:lang w:val="bs-Latn-BA"/>
              </w:rPr>
              <w:t>k</w:t>
            </w:r>
            <w:r w:rsidRPr="00BE7E79">
              <w:rPr>
                <w:rFonts w:ascii="Arial" w:hAnsi="Arial" w:cs="Arial"/>
                <w:sz w:val="20"/>
                <w:szCs w:val="20"/>
                <w:lang w:val="bs-Latn-BA"/>
              </w:rPr>
              <w:t>at na ciljeve SPU.</w:t>
            </w:r>
          </w:p>
        </w:tc>
      </w:tr>
      <w:tr w:rsidR="006B65C2" w:rsidRPr="00BE7E79" w:rsidTr="006B65C2">
        <w:tc>
          <w:tcPr>
            <w:tcW w:w="799" w:type="dxa"/>
            <w:tcBorders>
              <w:top w:val="single" w:sz="4" w:space="0" w:color="auto"/>
              <w:left w:val="single" w:sz="4" w:space="0" w:color="auto"/>
              <w:bottom w:val="single" w:sz="4" w:space="0" w:color="auto"/>
              <w:right w:val="single" w:sz="4" w:space="0" w:color="auto"/>
            </w:tcBorders>
            <w:shd w:val="clear" w:color="auto" w:fill="FF0000"/>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w:t>
            </w:r>
          </w:p>
        </w:tc>
        <w:tc>
          <w:tcPr>
            <w:tcW w:w="1370"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Značajno negativan</w:t>
            </w:r>
          </w:p>
        </w:tc>
        <w:tc>
          <w:tcPr>
            <w:tcW w:w="7324"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
              <w:rPr>
                <w:rFonts w:ascii="Arial" w:hAnsi="Arial" w:cs="Arial"/>
                <w:sz w:val="20"/>
                <w:szCs w:val="20"/>
                <w:lang w:val="bs-Latn-BA"/>
              </w:rPr>
            </w:pPr>
            <w:r w:rsidRPr="00BE7E79">
              <w:rPr>
                <w:rFonts w:ascii="Arial" w:hAnsi="Arial" w:cs="Arial"/>
                <w:sz w:val="20"/>
                <w:szCs w:val="20"/>
                <w:lang w:val="bs-Latn-BA"/>
              </w:rPr>
              <w:t xml:space="preserve">Plan će vjerovatno imati </w:t>
            </w:r>
            <w:r w:rsidRPr="00BE7E79">
              <w:rPr>
                <w:rFonts w:ascii="Arial" w:hAnsi="Arial" w:cs="Arial"/>
                <w:b/>
                <w:bCs/>
                <w:sz w:val="20"/>
                <w:szCs w:val="20"/>
                <w:lang w:val="bs-Latn-BA"/>
              </w:rPr>
              <w:t xml:space="preserve">značajan negativan </w:t>
            </w:r>
            <w:r w:rsidRPr="00BE7E79">
              <w:rPr>
                <w:rFonts w:ascii="Arial" w:hAnsi="Arial" w:cs="Arial"/>
                <w:sz w:val="20"/>
                <w:szCs w:val="20"/>
                <w:lang w:val="bs-Latn-BA"/>
              </w:rPr>
              <w:t>efekat na ciljeve SPU.</w:t>
            </w:r>
          </w:p>
        </w:tc>
      </w:tr>
      <w:tr w:rsidR="006B65C2" w:rsidRPr="00BE7E79" w:rsidTr="006B65C2">
        <w:tc>
          <w:tcPr>
            <w:tcW w:w="799" w:type="dxa"/>
            <w:tcBorders>
              <w:top w:val="single" w:sz="4" w:space="0" w:color="auto"/>
              <w:left w:val="single" w:sz="4" w:space="0" w:color="auto"/>
              <w:bottom w:val="single" w:sz="4" w:space="0" w:color="auto"/>
              <w:right w:val="single" w:sz="4" w:space="0" w:color="auto"/>
            </w:tcBorders>
            <w:shd w:val="clear" w:color="auto" w:fill="FFFF00"/>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w:t>
            </w:r>
          </w:p>
        </w:tc>
        <w:tc>
          <w:tcPr>
            <w:tcW w:w="1370"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Centr"/>
              <w:rPr>
                <w:rFonts w:ascii="Arial" w:hAnsi="Arial" w:cs="Arial"/>
                <w:sz w:val="20"/>
                <w:szCs w:val="20"/>
                <w:lang w:val="bs-Latn-BA"/>
              </w:rPr>
            </w:pPr>
            <w:r w:rsidRPr="00BE7E79">
              <w:rPr>
                <w:rFonts w:ascii="Arial" w:hAnsi="Arial" w:cs="Arial"/>
                <w:sz w:val="20"/>
                <w:szCs w:val="20"/>
                <w:lang w:val="bs-Latn-BA"/>
              </w:rPr>
              <w:t>Nesiguran</w:t>
            </w:r>
          </w:p>
        </w:tc>
        <w:tc>
          <w:tcPr>
            <w:tcW w:w="7324" w:type="dxa"/>
            <w:tcBorders>
              <w:top w:val="single" w:sz="4" w:space="0" w:color="auto"/>
              <w:left w:val="single" w:sz="4" w:space="0" w:color="auto"/>
              <w:bottom w:val="single" w:sz="4" w:space="0" w:color="auto"/>
              <w:right w:val="single" w:sz="4" w:space="0" w:color="auto"/>
            </w:tcBorders>
            <w:vAlign w:val="center"/>
          </w:tcPr>
          <w:p w:rsidR="006B65C2" w:rsidRPr="00BE7E79" w:rsidRDefault="006B65C2" w:rsidP="006B65C2">
            <w:pPr>
              <w:pStyle w:val="A-TableTxt"/>
              <w:rPr>
                <w:rFonts w:ascii="Arial" w:hAnsi="Arial" w:cs="Arial"/>
                <w:sz w:val="20"/>
                <w:szCs w:val="20"/>
                <w:lang w:val="bs-Latn-BA"/>
              </w:rPr>
            </w:pPr>
            <w:r w:rsidRPr="00BE7E79">
              <w:rPr>
                <w:rFonts w:ascii="Arial" w:hAnsi="Arial" w:cs="Arial"/>
                <w:sz w:val="20"/>
                <w:szCs w:val="20"/>
                <w:lang w:val="bs-Latn-BA"/>
              </w:rPr>
              <w:t xml:space="preserve">Efekti plana na ciljeve SPU su u ovoj fazi </w:t>
            </w:r>
            <w:r w:rsidRPr="00BE7E79">
              <w:rPr>
                <w:rFonts w:ascii="Arial" w:hAnsi="Arial" w:cs="Arial"/>
                <w:b/>
                <w:bCs/>
                <w:sz w:val="20"/>
                <w:szCs w:val="20"/>
                <w:lang w:val="bs-Latn-BA"/>
              </w:rPr>
              <w:t>neizvjesni.</w:t>
            </w:r>
          </w:p>
        </w:tc>
      </w:tr>
      <w:tr w:rsidR="006B65C2" w:rsidRPr="00BE7E79" w:rsidTr="006B65C2">
        <w:tc>
          <w:tcPr>
            <w:tcW w:w="9493" w:type="dxa"/>
            <w:gridSpan w:val="3"/>
            <w:tcBorders>
              <w:top w:val="single" w:sz="4" w:space="0" w:color="auto"/>
              <w:left w:val="single" w:sz="4" w:space="0" w:color="auto"/>
              <w:bottom w:val="single" w:sz="4" w:space="0" w:color="auto"/>
            </w:tcBorders>
            <w:vAlign w:val="center"/>
          </w:tcPr>
          <w:p w:rsidR="006B65C2" w:rsidRPr="00BE7E79" w:rsidRDefault="006B65C2" w:rsidP="006B65C2">
            <w:pPr>
              <w:pStyle w:val="A-TableTxt"/>
              <w:rPr>
                <w:rFonts w:ascii="Arial" w:hAnsi="Arial" w:cs="Arial"/>
                <w:sz w:val="20"/>
                <w:szCs w:val="20"/>
                <w:lang w:val="bs-Latn-BA"/>
              </w:rPr>
            </w:pPr>
            <w:r w:rsidRPr="00BE7E79">
              <w:rPr>
                <w:rFonts w:ascii="Arial" w:hAnsi="Arial" w:cs="Arial"/>
                <w:b/>
                <w:bCs/>
                <w:sz w:val="20"/>
                <w:szCs w:val="20"/>
                <w:lang w:val="bs-Latn-BA"/>
              </w:rPr>
              <w:t xml:space="preserve">Napomena: </w:t>
            </w:r>
            <w:r w:rsidRPr="00BE7E79">
              <w:rPr>
                <w:rFonts w:ascii="Arial" w:hAnsi="Arial" w:cs="Arial"/>
                <w:b/>
                <w:bCs/>
                <w:sz w:val="20"/>
                <w:szCs w:val="20"/>
                <w:lang w:val="bs-Latn-BA"/>
              </w:rPr>
              <w:tab/>
            </w:r>
            <w:r w:rsidRPr="00BE7E79">
              <w:rPr>
                <w:rFonts w:ascii="Arial" w:hAnsi="Arial" w:cs="Arial"/>
                <w:sz w:val="20"/>
                <w:szCs w:val="20"/>
                <w:lang w:val="bs-Latn-BA"/>
              </w:rPr>
              <w:t>ako je više od jednog simbola predstavljeno u polju, to znači da je SPU procjenom utvrđeno više od jednog rezultata za kategoriju. Kada je polje obojeno, ali takođe sadrži '?', ovo ukazuje na nesigurnost da li efekat može biti manji ili značajan, iako je profesionalni sud izražen korišćenom bojom. Zaključak o neizvjesnosti nastaje kada nema dovoljno dokaza da bi stručna procjena mogla donijeti sud o efektu.</w:t>
            </w:r>
          </w:p>
        </w:tc>
      </w:tr>
    </w:tbl>
    <w:p w:rsidR="006B65C2" w:rsidRPr="00BE7E79" w:rsidRDefault="006B65C2" w:rsidP="006B65C2">
      <w:pPr>
        <w:pStyle w:val="BodyText"/>
        <w:rPr>
          <w:rFonts w:ascii="Arial" w:hAnsi="Arial" w:cs="Arial"/>
          <w:lang w:val="bs-Latn-BA"/>
        </w:rPr>
      </w:pPr>
    </w:p>
    <w:p w:rsidR="006B65C2" w:rsidRPr="00BE7E79" w:rsidRDefault="006B65C2" w:rsidP="006B65C2">
      <w:pPr>
        <w:spacing w:after="120" w:line="288" w:lineRule="auto"/>
        <w:rPr>
          <w:rFonts w:ascii="Arial" w:hAnsi="Arial" w:cs="Arial"/>
          <w:sz w:val="20"/>
          <w:szCs w:val="20"/>
          <w:lang w:val="bs-Latn-BA"/>
        </w:rPr>
        <w:sectPr w:rsidR="006B65C2" w:rsidRPr="00BE7E79">
          <w:pgSz w:w="11907" w:h="16840"/>
          <w:pgMar w:top="1560" w:right="1134" w:bottom="1134" w:left="1134" w:header="851" w:footer="369" w:gutter="0"/>
          <w:cols w:space="708"/>
          <w:docGrid w:linePitch="360"/>
        </w:sectPr>
      </w:pPr>
    </w:p>
    <w:p w:rsidR="006B65C2" w:rsidRPr="00BE7E79" w:rsidRDefault="006B65C2" w:rsidP="006B65C2">
      <w:pPr>
        <w:pStyle w:val="A-CaptionTab"/>
        <w:rPr>
          <w:rFonts w:ascii="Arial" w:hAnsi="Arial" w:cs="Arial"/>
          <w:sz w:val="20"/>
          <w:szCs w:val="20"/>
          <w:lang w:val="bs-Latn-BA"/>
        </w:rPr>
      </w:pPr>
      <w:bookmarkStart w:id="265" w:name="_Toc189941621"/>
      <w:r w:rsidRPr="00BE7E79">
        <w:rPr>
          <w:rFonts w:ascii="Arial" w:hAnsi="Arial" w:cs="Arial"/>
          <w:sz w:val="20"/>
          <w:szCs w:val="20"/>
          <w:lang w:val="bs-Latn-BA"/>
        </w:rPr>
        <w:t>Tabela</w:t>
      </w:r>
      <w:r w:rsidR="00BE4034" w:rsidRPr="00BE7E79">
        <w:rPr>
          <w:rFonts w:ascii="Arial" w:hAnsi="Arial" w:cs="Arial"/>
          <w:sz w:val="20"/>
          <w:szCs w:val="20"/>
          <w:lang w:val="bs-Latn-BA"/>
        </w:rPr>
        <w:t xml:space="preserve"> 52</w:t>
      </w:r>
      <w:r w:rsidRPr="00BE7E79">
        <w:rPr>
          <w:rFonts w:ascii="Arial" w:hAnsi="Arial" w:cs="Arial"/>
          <w:sz w:val="20"/>
          <w:szCs w:val="20"/>
          <w:lang w:val="bs-Latn-BA"/>
        </w:rPr>
        <w:t xml:space="preserve">: </w:t>
      </w:r>
      <w:r w:rsidRPr="00BE7E79">
        <w:rPr>
          <w:rFonts w:ascii="Arial" w:hAnsi="Arial" w:cs="Arial"/>
          <w:sz w:val="20"/>
          <w:szCs w:val="20"/>
          <w:lang w:val="bs-Latn-BA"/>
        </w:rPr>
        <w:tab/>
        <w:t>Ukupni efekti implementacije Državnog plana</w:t>
      </w:r>
      <w:bookmarkEnd w:id="265"/>
    </w:p>
    <w:tbl>
      <w:tblPr>
        <w:tblStyle w:val="TableGrid"/>
        <w:tblW w:w="0" w:type="auto"/>
        <w:tblLook w:val="04A0" w:firstRow="1" w:lastRow="0" w:firstColumn="1" w:lastColumn="0" w:noHBand="0" w:noVBand="1"/>
      </w:tblPr>
      <w:tblGrid>
        <w:gridCol w:w="3114"/>
        <w:gridCol w:w="1843"/>
        <w:gridCol w:w="10296"/>
      </w:tblGrid>
      <w:tr w:rsidR="006B65C2" w:rsidRPr="00BE7E79" w:rsidTr="006B65C2">
        <w:trPr>
          <w:tblHeader/>
        </w:trPr>
        <w:tc>
          <w:tcPr>
            <w:tcW w:w="3114" w:type="dxa"/>
            <w:shd w:val="clear" w:color="auto" w:fill="F6947B" w:themeFill="accent3" w:themeFillTint="99"/>
          </w:tcPr>
          <w:p w:rsidR="006B65C2" w:rsidRPr="00BE7E79" w:rsidRDefault="006B65C2" w:rsidP="006B65C2">
            <w:pPr>
              <w:pStyle w:val="A-Table"/>
              <w:rPr>
                <w:rFonts w:ascii="Arial" w:hAnsi="Arial" w:cs="Arial"/>
                <w:sz w:val="20"/>
                <w:szCs w:val="20"/>
                <w:lang w:val="bs-Latn-BA"/>
              </w:rPr>
            </w:pPr>
            <w:r w:rsidRPr="00BE7E79">
              <w:rPr>
                <w:rFonts w:ascii="Arial" w:hAnsi="Arial" w:cs="Arial"/>
                <w:sz w:val="20"/>
                <w:szCs w:val="20"/>
                <w:lang w:val="bs-Latn-BA"/>
              </w:rPr>
              <w:t>SPU cilj</w:t>
            </w:r>
          </w:p>
        </w:tc>
        <w:tc>
          <w:tcPr>
            <w:tcW w:w="1843" w:type="dxa"/>
            <w:shd w:val="clear" w:color="auto" w:fill="F6947B" w:themeFill="accent3" w:themeFillTint="99"/>
          </w:tcPr>
          <w:p w:rsidR="006B65C2" w:rsidRPr="00BE7E79" w:rsidRDefault="006B65C2" w:rsidP="006B65C2">
            <w:pPr>
              <w:pStyle w:val="A-Table"/>
              <w:rPr>
                <w:rFonts w:ascii="Arial" w:hAnsi="Arial" w:cs="Arial"/>
                <w:sz w:val="20"/>
                <w:szCs w:val="20"/>
                <w:lang w:val="bs-Latn-BA"/>
              </w:rPr>
            </w:pPr>
            <w:r w:rsidRPr="00BE7E79">
              <w:rPr>
                <w:rFonts w:ascii="Arial" w:hAnsi="Arial" w:cs="Arial"/>
                <w:sz w:val="20"/>
                <w:szCs w:val="20"/>
                <w:lang w:val="bs-Latn-BA"/>
              </w:rPr>
              <w:t>Ukupni efekat</w:t>
            </w:r>
          </w:p>
        </w:tc>
        <w:tc>
          <w:tcPr>
            <w:tcW w:w="10296" w:type="dxa"/>
            <w:shd w:val="clear" w:color="auto" w:fill="F6947B" w:themeFill="accent3" w:themeFillTint="99"/>
          </w:tcPr>
          <w:p w:rsidR="006B65C2" w:rsidRPr="00BE7E79" w:rsidRDefault="006B65C2" w:rsidP="006B65C2">
            <w:pPr>
              <w:pStyle w:val="A-Table"/>
              <w:rPr>
                <w:rFonts w:ascii="Arial" w:hAnsi="Arial" w:cs="Arial"/>
                <w:sz w:val="20"/>
                <w:szCs w:val="20"/>
                <w:lang w:val="bs-Latn-BA"/>
              </w:rPr>
            </w:pPr>
            <w:r w:rsidRPr="00BE7E79">
              <w:rPr>
                <w:rFonts w:ascii="Arial" w:hAnsi="Arial" w:cs="Arial"/>
                <w:sz w:val="20"/>
                <w:szCs w:val="20"/>
                <w:lang w:val="bs-Latn-BA"/>
              </w:rPr>
              <w:t>Komentar</w:t>
            </w:r>
          </w:p>
        </w:tc>
      </w:tr>
      <w:tr w:rsidR="006B65C2" w:rsidRPr="00BE7E79" w:rsidTr="006B65C2">
        <w:tc>
          <w:tcPr>
            <w:tcW w:w="3114" w:type="dxa"/>
          </w:tcPr>
          <w:p w:rsidR="006B65C2" w:rsidRPr="00BE7E79" w:rsidRDefault="006B65C2" w:rsidP="006B65C2">
            <w:pPr>
              <w:spacing w:before="60" w:after="60" w:line="276" w:lineRule="auto"/>
              <w:rPr>
                <w:rFonts w:ascii="Arial" w:hAnsi="Arial" w:cs="Arial"/>
                <w:sz w:val="20"/>
                <w:szCs w:val="20"/>
                <w:lang w:val="bs-Latn-BA"/>
              </w:rPr>
            </w:pPr>
            <w:r w:rsidRPr="00BE7E79">
              <w:rPr>
                <w:rFonts w:ascii="Arial" w:hAnsi="Arial" w:cs="Arial"/>
                <w:sz w:val="20"/>
                <w:szCs w:val="20"/>
                <w:lang w:val="bs-Latn-BA"/>
              </w:rPr>
              <w:t>Institucije, zakonodavstvo</w:t>
            </w:r>
          </w:p>
          <w:p w:rsidR="006B65C2" w:rsidRPr="00BE7E79" w:rsidRDefault="006B65C2" w:rsidP="006B65C2">
            <w:pPr>
              <w:pStyle w:val="A-TabBull"/>
              <w:rPr>
                <w:rFonts w:ascii="Arial" w:hAnsi="Arial" w:cs="Arial"/>
                <w:sz w:val="20"/>
                <w:szCs w:val="20"/>
              </w:rPr>
            </w:pPr>
            <w:r w:rsidRPr="00BE7E79">
              <w:rPr>
                <w:rFonts w:ascii="Arial" w:hAnsi="Arial" w:cs="Arial"/>
                <w:sz w:val="20"/>
                <w:szCs w:val="20"/>
              </w:rPr>
              <w:t>Jačanje kapaciteta relevantnih institucija</w:t>
            </w:r>
          </w:p>
          <w:p w:rsidR="006B65C2" w:rsidRPr="00BE7E79" w:rsidRDefault="006B65C2" w:rsidP="006B65C2">
            <w:pPr>
              <w:pStyle w:val="A-TabBull"/>
              <w:rPr>
                <w:rFonts w:ascii="Arial" w:hAnsi="Arial" w:cs="Arial"/>
                <w:sz w:val="20"/>
                <w:szCs w:val="20"/>
              </w:rPr>
            </w:pPr>
            <w:r w:rsidRPr="00BE7E79">
              <w:rPr>
                <w:rFonts w:ascii="Arial" w:hAnsi="Arial" w:cs="Arial"/>
                <w:sz w:val="20"/>
                <w:szCs w:val="20"/>
              </w:rPr>
              <w:t>Harmonizacija nacionalnog zakonodavstva</w:t>
            </w:r>
          </w:p>
          <w:p w:rsidR="006B65C2" w:rsidRPr="00BE7E79" w:rsidRDefault="006B65C2" w:rsidP="006B65C2">
            <w:pPr>
              <w:pStyle w:val="A-TabBull"/>
              <w:rPr>
                <w:rFonts w:ascii="Arial" w:hAnsi="Arial" w:cs="Arial"/>
                <w:sz w:val="20"/>
                <w:szCs w:val="20"/>
              </w:rPr>
            </w:pPr>
            <w:r w:rsidRPr="00BE7E79">
              <w:rPr>
                <w:rFonts w:ascii="Arial" w:hAnsi="Arial" w:cs="Arial"/>
                <w:sz w:val="20"/>
                <w:szCs w:val="20"/>
              </w:rPr>
              <w:t>Poboljšati sprovođenje zakona</w:t>
            </w:r>
          </w:p>
        </w:tc>
        <w:tc>
          <w:tcPr>
            <w:tcW w:w="1843" w:type="dxa"/>
            <w:shd w:val="clear" w:color="auto" w:fill="00B050"/>
          </w:tcPr>
          <w:p w:rsidR="006B65C2" w:rsidRPr="00BE7E79" w:rsidRDefault="006B65C2" w:rsidP="006B65C2">
            <w:pPr>
              <w:spacing w:before="60" w:after="60" w:line="276" w:lineRule="auto"/>
              <w:jc w:val="center"/>
              <w:rPr>
                <w:rFonts w:ascii="Arial" w:hAnsi="Arial" w:cs="Arial"/>
                <w:sz w:val="20"/>
                <w:szCs w:val="20"/>
                <w:lang w:val="bs-Latn-BA"/>
              </w:rPr>
            </w:pPr>
            <w:r w:rsidRPr="00BE7E79">
              <w:rPr>
                <w:rFonts w:ascii="Arial" w:hAnsi="Arial" w:cs="Arial"/>
                <w:sz w:val="20"/>
                <w:szCs w:val="20"/>
                <w:lang w:val="bs-Latn-BA"/>
              </w:rPr>
              <w:t>++</w:t>
            </w:r>
          </w:p>
        </w:tc>
        <w:tc>
          <w:tcPr>
            <w:tcW w:w="10296" w:type="dxa"/>
          </w:tcPr>
          <w:p w:rsidR="006B65C2" w:rsidRPr="00BE7E79" w:rsidRDefault="006B65C2" w:rsidP="006B65C2">
            <w:pPr>
              <w:pStyle w:val="A-TableTxt"/>
              <w:rPr>
                <w:rFonts w:ascii="Arial" w:hAnsi="Arial" w:cs="Arial"/>
                <w:sz w:val="20"/>
                <w:szCs w:val="20"/>
                <w:lang w:val="bs-Latn-BA"/>
              </w:rPr>
            </w:pPr>
            <w:r w:rsidRPr="00BE7E79">
              <w:rPr>
                <w:rFonts w:ascii="Arial" w:hAnsi="Arial" w:cs="Arial"/>
                <w:sz w:val="20"/>
                <w:szCs w:val="20"/>
                <w:lang w:val="bs-Latn-BA"/>
              </w:rPr>
              <w:t>Državni plan upravljanja otpadom 202</w:t>
            </w:r>
            <w:r w:rsidR="00D432F3" w:rsidRPr="00BE7E79">
              <w:rPr>
                <w:rFonts w:ascii="Arial" w:hAnsi="Arial" w:cs="Arial"/>
                <w:sz w:val="20"/>
                <w:szCs w:val="20"/>
                <w:lang w:val="bs-Latn-BA"/>
              </w:rPr>
              <w:t>5</w:t>
            </w:r>
            <w:r w:rsidRPr="00BE7E79">
              <w:rPr>
                <w:rFonts w:ascii="Arial" w:hAnsi="Arial" w:cs="Arial"/>
                <w:sz w:val="20"/>
                <w:szCs w:val="20"/>
                <w:lang w:val="bs-Latn-BA"/>
              </w:rPr>
              <w:t>-202</w:t>
            </w:r>
            <w:r w:rsidR="00D432F3" w:rsidRPr="00BE7E79">
              <w:rPr>
                <w:rFonts w:ascii="Arial" w:hAnsi="Arial" w:cs="Arial"/>
                <w:sz w:val="20"/>
                <w:szCs w:val="20"/>
                <w:lang w:val="bs-Latn-BA"/>
              </w:rPr>
              <w:t>9</w:t>
            </w:r>
            <w:r w:rsidRPr="00BE7E79">
              <w:rPr>
                <w:rFonts w:ascii="Arial" w:hAnsi="Arial" w:cs="Arial"/>
                <w:sz w:val="20"/>
                <w:szCs w:val="20"/>
                <w:lang w:val="bs-Latn-BA"/>
              </w:rPr>
              <w:t xml:space="preserve"> je dobro struktuiran i vrlo sveobuhvatan plan koji pokriva sve nacionalne aspekte upravljanja otpadom i dolazi sa dugačkom listom ciljeva i akcija za svaku od zainteresovanih strana. Implementacija Državnog plana će značajno pomoći zemlji u minimiziranju uticaja na životnu sredinu dugoročno povezanih sa aktivnostima upravljanja otpadom, kao i u promovisanju implementacije najboljih praksi za usluge i postrojenja za otpad. Međutim, čini se da je vremenski okvir za postizanje ovih prioritetnih ciljeva veoma ambiciozan.</w:t>
            </w:r>
          </w:p>
          <w:p w:rsidR="006B65C2" w:rsidRPr="00BE7E79" w:rsidRDefault="006B65C2" w:rsidP="006B65C2">
            <w:pPr>
              <w:pStyle w:val="A-TableTxt"/>
              <w:rPr>
                <w:rFonts w:ascii="Arial" w:hAnsi="Arial" w:cs="Arial"/>
                <w:sz w:val="20"/>
                <w:szCs w:val="20"/>
                <w:lang w:val="bs-Latn-BA"/>
              </w:rPr>
            </w:pPr>
            <w:r w:rsidRPr="00BE7E79">
              <w:rPr>
                <w:rFonts w:ascii="Arial" w:hAnsi="Arial" w:cs="Arial"/>
                <w:sz w:val="20"/>
                <w:szCs w:val="20"/>
                <w:lang w:val="bs-Latn-BA"/>
              </w:rPr>
              <w:t>Imajući u vidu trenutno polazno stanje vezano za upravljanje otpadom (sakupljanje, selekcija i reciklaža otpada), moglo bi izgledati teško govoriti o značajnom kretanju otpada sa deponije ka drugoj infrastrukturi u okviru vremenskog okvira implementacije (tretman i reciklaža), čime se pruža puna podrška u tranziciji Crne Gore ka resursno efikasnijoj i cirkularnoj ekonomiji.</w:t>
            </w:r>
          </w:p>
          <w:p w:rsidR="006B65C2" w:rsidRPr="00BE7E79" w:rsidRDefault="006B65C2" w:rsidP="006B65C2">
            <w:pPr>
              <w:pStyle w:val="A-TableTxt"/>
              <w:rPr>
                <w:rFonts w:ascii="Arial" w:hAnsi="Arial" w:cs="Arial"/>
                <w:sz w:val="20"/>
                <w:szCs w:val="20"/>
                <w:lang w:val="bs-Latn-BA"/>
              </w:rPr>
            </w:pPr>
            <w:r w:rsidRPr="00BE7E79">
              <w:rPr>
                <w:rFonts w:ascii="Arial" w:hAnsi="Arial" w:cs="Arial"/>
                <w:sz w:val="20"/>
                <w:szCs w:val="20"/>
                <w:lang w:val="bs-Latn-BA"/>
              </w:rPr>
              <w:t>Iako ima jasan plan i ciljeve u vezi sa cirkularnom ekonomijom, budući da se zasniva na dugoročnoj promjeni ponašanja potrošača, moglo bi biti teško očekivati postizanje ciljeva u okviru datog plana. Međutim, može se očekivati postavljanje osnove i početka sistema efikasnog korišćenja resursa.</w:t>
            </w:r>
          </w:p>
          <w:p w:rsidR="006B65C2" w:rsidRPr="00BE7E79" w:rsidRDefault="006B65C2" w:rsidP="006B65C2">
            <w:pPr>
              <w:pStyle w:val="A-TabBull"/>
              <w:rPr>
                <w:rFonts w:ascii="Arial" w:hAnsi="Arial" w:cs="Arial"/>
                <w:sz w:val="20"/>
                <w:szCs w:val="20"/>
              </w:rPr>
            </w:pPr>
            <w:r w:rsidRPr="00BE7E79">
              <w:rPr>
                <w:rFonts w:ascii="Arial" w:hAnsi="Arial" w:cs="Arial"/>
                <w:sz w:val="20"/>
                <w:szCs w:val="20"/>
              </w:rPr>
              <w:t>Nedostatak informacija o procjeni k</w:t>
            </w:r>
            <w:r w:rsidR="00E12293" w:rsidRPr="00BE7E79">
              <w:rPr>
                <w:rFonts w:ascii="Arial" w:hAnsi="Arial" w:cs="Arial"/>
                <w:sz w:val="20"/>
                <w:szCs w:val="20"/>
              </w:rPr>
              <w:t>apaciteta nadležnih organa (MERS</w:t>
            </w:r>
            <w:r w:rsidRPr="00BE7E79">
              <w:rPr>
                <w:rFonts w:ascii="Arial" w:hAnsi="Arial" w:cs="Arial"/>
                <w:sz w:val="20"/>
                <w:szCs w:val="20"/>
              </w:rPr>
              <w:t>, opštine, opštinska komunalna preduzeća)</w:t>
            </w:r>
          </w:p>
          <w:p w:rsidR="006B65C2" w:rsidRPr="00BE7E79" w:rsidRDefault="006B65C2" w:rsidP="006B65C2">
            <w:pPr>
              <w:pStyle w:val="A-TabBull"/>
              <w:rPr>
                <w:rFonts w:ascii="Arial" w:hAnsi="Arial" w:cs="Arial"/>
                <w:sz w:val="20"/>
                <w:szCs w:val="20"/>
              </w:rPr>
            </w:pPr>
            <w:r w:rsidRPr="00BE7E79">
              <w:rPr>
                <w:rFonts w:ascii="Arial" w:hAnsi="Arial" w:cs="Arial"/>
                <w:sz w:val="20"/>
                <w:szCs w:val="20"/>
              </w:rPr>
              <w:t>Nedostatak kritičke procjene o razlozima nepotpune implementacije Državnog plana 2015-2020, kao polazne tačke za novi Državni plan upravljanja otpadom 202</w:t>
            </w:r>
            <w:r w:rsidR="00D432F3" w:rsidRPr="00BE7E79">
              <w:rPr>
                <w:rFonts w:ascii="Arial" w:hAnsi="Arial" w:cs="Arial"/>
                <w:sz w:val="20"/>
                <w:szCs w:val="20"/>
              </w:rPr>
              <w:t>5</w:t>
            </w:r>
            <w:r w:rsidRPr="00BE7E79">
              <w:rPr>
                <w:rFonts w:ascii="Arial" w:hAnsi="Arial" w:cs="Arial"/>
                <w:sz w:val="20"/>
                <w:szCs w:val="20"/>
              </w:rPr>
              <w:t>-202</w:t>
            </w:r>
            <w:r w:rsidR="00D432F3" w:rsidRPr="00BE7E79">
              <w:rPr>
                <w:rFonts w:ascii="Arial" w:hAnsi="Arial" w:cs="Arial"/>
                <w:sz w:val="20"/>
                <w:szCs w:val="20"/>
              </w:rPr>
              <w:t>9</w:t>
            </w:r>
          </w:p>
          <w:p w:rsidR="006B65C2" w:rsidRPr="00BE7E79" w:rsidRDefault="006B65C2" w:rsidP="006B65C2">
            <w:pPr>
              <w:pStyle w:val="A-TabBull"/>
              <w:rPr>
                <w:rFonts w:ascii="Arial" w:hAnsi="Arial" w:cs="Arial"/>
                <w:sz w:val="20"/>
                <w:szCs w:val="20"/>
              </w:rPr>
            </w:pPr>
            <w:r w:rsidRPr="00BE7E79">
              <w:rPr>
                <w:rFonts w:ascii="Arial" w:hAnsi="Arial" w:cs="Arial"/>
                <w:sz w:val="20"/>
                <w:szCs w:val="20"/>
              </w:rPr>
              <w:t>Nedostatak podsticaja za komercijalni sektor koji koristi sekundarne materijale</w:t>
            </w:r>
          </w:p>
          <w:p w:rsidR="006B65C2" w:rsidRPr="00BE7E79" w:rsidRDefault="006B65C2" w:rsidP="006B65C2">
            <w:pPr>
              <w:pStyle w:val="A-TabBull"/>
              <w:rPr>
                <w:rFonts w:ascii="Arial" w:hAnsi="Arial" w:cs="Arial"/>
                <w:sz w:val="20"/>
                <w:szCs w:val="20"/>
              </w:rPr>
            </w:pPr>
            <w:r w:rsidRPr="00BE7E79">
              <w:rPr>
                <w:rFonts w:ascii="Arial" w:hAnsi="Arial" w:cs="Arial"/>
                <w:sz w:val="20"/>
                <w:szCs w:val="20"/>
              </w:rPr>
              <w:t>Nedostatak jasne vizije o regionalnoj implementaciji i regionalnom upravljanju sistemom upravljanja otpadom (regionalne vlasti, regionalna institucionalna tijela, sprovođenje i inspekcija</w:t>
            </w:r>
          </w:p>
          <w:p w:rsidR="006B65C2" w:rsidRPr="00BE7E79" w:rsidRDefault="006B65C2" w:rsidP="006B65C2">
            <w:pPr>
              <w:pStyle w:val="A-TabBull"/>
              <w:rPr>
                <w:rFonts w:ascii="Arial" w:hAnsi="Arial" w:cs="Arial"/>
                <w:sz w:val="20"/>
                <w:szCs w:val="20"/>
              </w:rPr>
            </w:pPr>
            <w:r w:rsidRPr="00BE7E79">
              <w:rPr>
                <w:rFonts w:ascii="Arial" w:hAnsi="Arial" w:cs="Arial"/>
                <w:sz w:val="20"/>
                <w:szCs w:val="20"/>
              </w:rPr>
              <w:t>Nedostatak regionalnih i opštinskih ciljeva</w:t>
            </w:r>
          </w:p>
          <w:p w:rsidR="006B65C2" w:rsidRPr="00BE7E79" w:rsidRDefault="006B65C2" w:rsidP="006B65C2">
            <w:pPr>
              <w:pStyle w:val="A-TabBull"/>
              <w:rPr>
                <w:rFonts w:ascii="Arial" w:hAnsi="Arial" w:cs="Arial"/>
                <w:sz w:val="20"/>
                <w:szCs w:val="20"/>
              </w:rPr>
            </w:pPr>
            <w:r w:rsidRPr="00BE7E79">
              <w:rPr>
                <w:rFonts w:ascii="Arial" w:hAnsi="Arial" w:cs="Arial"/>
                <w:sz w:val="20"/>
                <w:szCs w:val="20"/>
              </w:rPr>
              <w:t>Nedostatak propisa o identifikaciji lokacije deponije</w:t>
            </w:r>
          </w:p>
          <w:p w:rsidR="006B65C2" w:rsidRPr="00BE7E79" w:rsidRDefault="006B65C2" w:rsidP="006B65C2">
            <w:pPr>
              <w:pStyle w:val="A-TabBull"/>
              <w:rPr>
                <w:rFonts w:ascii="Arial" w:hAnsi="Arial" w:cs="Arial"/>
                <w:sz w:val="20"/>
                <w:szCs w:val="20"/>
              </w:rPr>
            </w:pPr>
            <w:r w:rsidRPr="00BE7E79">
              <w:rPr>
                <w:rFonts w:ascii="Arial" w:hAnsi="Arial" w:cs="Arial"/>
                <w:sz w:val="20"/>
                <w:szCs w:val="20"/>
              </w:rPr>
              <w:t>Nedostatak uredbe o zatvaranju deponije</w:t>
            </w:r>
          </w:p>
          <w:p w:rsidR="006B65C2" w:rsidRPr="00BE7E79" w:rsidRDefault="006B65C2" w:rsidP="006B65C2">
            <w:pPr>
              <w:pStyle w:val="A-TabBull"/>
              <w:rPr>
                <w:rFonts w:ascii="Arial" w:hAnsi="Arial" w:cs="Arial"/>
                <w:sz w:val="20"/>
                <w:szCs w:val="20"/>
              </w:rPr>
            </w:pPr>
            <w:r w:rsidRPr="00BE7E79">
              <w:rPr>
                <w:rFonts w:ascii="Arial" w:hAnsi="Arial" w:cs="Arial"/>
                <w:sz w:val="20"/>
                <w:szCs w:val="20"/>
              </w:rPr>
              <w:t>Nema osiguranih sredstava za implementaciju Državnog plana</w:t>
            </w:r>
          </w:p>
          <w:p w:rsidR="006B65C2" w:rsidRPr="00BE7E79" w:rsidRDefault="006B65C2" w:rsidP="006B65C2">
            <w:pPr>
              <w:pStyle w:val="A-TabBull"/>
              <w:rPr>
                <w:rFonts w:ascii="Arial" w:hAnsi="Arial" w:cs="Arial"/>
                <w:sz w:val="20"/>
                <w:szCs w:val="20"/>
              </w:rPr>
            </w:pPr>
            <w:r w:rsidRPr="00BE7E79">
              <w:rPr>
                <w:rFonts w:ascii="Arial" w:hAnsi="Arial" w:cs="Arial"/>
                <w:sz w:val="20"/>
                <w:szCs w:val="20"/>
              </w:rPr>
              <w:t>Nedostatak resursne efikasnosti i principa cirkularne ekonomije u politici industrijskog razvoja</w:t>
            </w:r>
          </w:p>
        </w:tc>
      </w:tr>
      <w:tr w:rsidR="006B65C2" w:rsidRPr="00BE7E79" w:rsidTr="006B65C2">
        <w:tc>
          <w:tcPr>
            <w:tcW w:w="3114" w:type="dxa"/>
          </w:tcPr>
          <w:p w:rsidR="006B65C2" w:rsidRPr="00BE7E79" w:rsidRDefault="006B65C2" w:rsidP="006B65C2">
            <w:pPr>
              <w:pStyle w:val="A-TableTxt"/>
              <w:rPr>
                <w:rFonts w:ascii="Arial" w:hAnsi="Arial" w:cs="Arial"/>
                <w:sz w:val="20"/>
                <w:szCs w:val="20"/>
                <w:lang w:val="bs-Latn-BA"/>
              </w:rPr>
            </w:pPr>
            <w:r w:rsidRPr="00BE7E79">
              <w:rPr>
                <w:rFonts w:ascii="Arial" w:hAnsi="Arial" w:cs="Arial"/>
                <w:sz w:val="20"/>
                <w:szCs w:val="20"/>
                <w:lang w:val="bs-Latn-BA"/>
              </w:rPr>
              <w:t>Stanovništvo, zdravlje</w:t>
            </w:r>
          </w:p>
          <w:p w:rsidR="006B65C2" w:rsidRPr="00BE7E79" w:rsidRDefault="006B65C2" w:rsidP="006B65C2">
            <w:pPr>
              <w:pStyle w:val="A-TabBull"/>
              <w:rPr>
                <w:rFonts w:ascii="Arial" w:hAnsi="Arial" w:cs="Arial"/>
                <w:sz w:val="20"/>
                <w:szCs w:val="20"/>
              </w:rPr>
            </w:pPr>
            <w:r w:rsidRPr="00BE7E79">
              <w:rPr>
                <w:rFonts w:ascii="Arial" w:hAnsi="Arial" w:cs="Arial"/>
                <w:sz w:val="20"/>
                <w:szCs w:val="20"/>
              </w:rPr>
              <w:t>Doprinijeti poboljšanju zdravlja i kvalitet</w:t>
            </w:r>
            <w:r w:rsidR="00163BA2" w:rsidRPr="00BE7E79">
              <w:rPr>
                <w:rFonts w:ascii="Arial" w:hAnsi="Arial" w:cs="Arial"/>
                <w:sz w:val="20"/>
                <w:szCs w:val="20"/>
              </w:rPr>
              <w:t>a</w:t>
            </w:r>
            <w:r w:rsidRPr="00BE7E79">
              <w:rPr>
                <w:rFonts w:ascii="Arial" w:hAnsi="Arial" w:cs="Arial"/>
                <w:sz w:val="20"/>
                <w:szCs w:val="20"/>
              </w:rPr>
              <w:t xml:space="preserve"> života</w:t>
            </w:r>
          </w:p>
        </w:tc>
        <w:tc>
          <w:tcPr>
            <w:tcW w:w="1843" w:type="dxa"/>
            <w:shd w:val="thinVertStripe" w:color="FFC000" w:fill="00B050"/>
          </w:tcPr>
          <w:p w:rsidR="006B65C2" w:rsidRPr="00BE7E79" w:rsidRDefault="006B65C2" w:rsidP="006B65C2">
            <w:pPr>
              <w:spacing w:before="60" w:after="60" w:line="276" w:lineRule="auto"/>
              <w:jc w:val="center"/>
              <w:rPr>
                <w:rFonts w:ascii="Arial" w:hAnsi="Arial" w:cs="Arial"/>
                <w:sz w:val="20"/>
                <w:szCs w:val="20"/>
                <w:lang w:val="bs-Latn-BA"/>
              </w:rPr>
            </w:pPr>
            <w:r w:rsidRPr="00BE7E79">
              <w:rPr>
                <w:rFonts w:ascii="Arial" w:hAnsi="Arial" w:cs="Arial"/>
                <w:sz w:val="20"/>
                <w:szCs w:val="20"/>
                <w:lang w:val="bs-Latn-BA"/>
              </w:rPr>
              <w:t>++/-</w:t>
            </w:r>
          </w:p>
        </w:tc>
        <w:tc>
          <w:tcPr>
            <w:tcW w:w="10296" w:type="dxa"/>
          </w:tcPr>
          <w:p w:rsidR="006B65C2" w:rsidRPr="00BE7E79" w:rsidRDefault="006B65C2" w:rsidP="006B65C2">
            <w:pPr>
              <w:pStyle w:val="A-TableTxt"/>
              <w:rPr>
                <w:rFonts w:ascii="Arial" w:hAnsi="Arial" w:cs="Arial"/>
                <w:sz w:val="20"/>
                <w:szCs w:val="20"/>
                <w:lang w:val="bs-Latn-BA"/>
              </w:rPr>
            </w:pPr>
            <w:r w:rsidRPr="00BE7E79">
              <w:rPr>
                <w:rFonts w:ascii="Arial" w:hAnsi="Arial" w:cs="Arial"/>
                <w:sz w:val="20"/>
                <w:szCs w:val="20"/>
                <w:lang w:val="bs-Latn-BA"/>
              </w:rPr>
              <w:t>Očekuje se da će implementacija Državnog plana značajno doprinijeti dugoročnom poboljšanju zdravlja i kvaliteta života implementacijom dugačke liste akcija i mjera usmjerenih na potpunu pokrivenost uslugama prikupljanja otpada, selekciju i tretman, odgovarajuće odlaganje otpada i zatvaranje mreže deponija.</w:t>
            </w:r>
          </w:p>
          <w:p w:rsidR="006B65C2" w:rsidRPr="00BE7E79" w:rsidRDefault="006B65C2" w:rsidP="006B65C2">
            <w:pPr>
              <w:pStyle w:val="A-TableTxt"/>
              <w:rPr>
                <w:rFonts w:ascii="Arial" w:hAnsi="Arial" w:cs="Arial"/>
                <w:sz w:val="20"/>
                <w:szCs w:val="20"/>
                <w:lang w:val="bs-Latn-BA"/>
              </w:rPr>
            </w:pPr>
            <w:r w:rsidRPr="00BE7E79">
              <w:rPr>
                <w:rFonts w:ascii="Arial" w:hAnsi="Arial" w:cs="Arial"/>
                <w:sz w:val="20"/>
                <w:szCs w:val="20"/>
                <w:lang w:val="bs-Latn-BA"/>
              </w:rPr>
              <w:t xml:space="preserve">Bez implementacije plana </w:t>
            </w:r>
            <w:r w:rsidR="003131D6" w:rsidRPr="00BE7E79">
              <w:rPr>
                <w:rFonts w:ascii="Arial" w:hAnsi="Arial" w:cs="Arial"/>
                <w:sz w:val="20"/>
                <w:szCs w:val="20"/>
                <w:lang w:val="bs-Latn-BA"/>
              </w:rPr>
              <w:t>prevencije</w:t>
            </w:r>
            <w:r w:rsidRPr="00BE7E79">
              <w:rPr>
                <w:rFonts w:ascii="Arial" w:hAnsi="Arial" w:cs="Arial"/>
                <w:sz w:val="20"/>
                <w:szCs w:val="20"/>
                <w:lang w:val="bs-Latn-BA"/>
              </w:rPr>
              <w:t xml:space="preserve"> nastanka otpada i rezultata plana podizanja svijesti koji bi doprinijeli promjeni ponašanja potrošača, moglo bi biti preuranjeno očekivati bilo kakve rezultate značajnog kretanja otpada sa deponije prema drugoj infrastrukturi otpada (reciklaža i tretman).</w:t>
            </w:r>
          </w:p>
          <w:p w:rsidR="006B65C2" w:rsidRPr="00BE7E79" w:rsidRDefault="006B65C2" w:rsidP="006B65C2">
            <w:pPr>
              <w:pStyle w:val="A-TableTxt"/>
              <w:rPr>
                <w:rFonts w:ascii="Arial" w:hAnsi="Arial" w:cs="Arial"/>
                <w:sz w:val="20"/>
                <w:szCs w:val="20"/>
                <w:lang w:val="bs-Latn-BA"/>
              </w:rPr>
            </w:pPr>
            <w:r w:rsidRPr="00BE7E79">
              <w:rPr>
                <w:rFonts w:ascii="Arial" w:hAnsi="Arial" w:cs="Arial"/>
                <w:sz w:val="20"/>
                <w:szCs w:val="20"/>
                <w:lang w:val="bs-Latn-BA"/>
              </w:rPr>
              <w:t>Zatvaranje odlagališta značajno će doprinijeti prevenciji najkritičnijih rizika za ljudsku zajednicu i zdravlje radnika, ali i rizika po životnu sredinu.</w:t>
            </w:r>
          </w:p>
          <w:p w:rsidR="006B65C2" w:rsidRPr="00BE7E79" w:rsidRDefault="006B65C2" w:rsidP="006B65C2">
            <w:pPr>
              <w:pStyle w:val="A-TableTxt"/>
              <w:rPr>
                <w:rFonts w:ascii="Arial" w:hAnsi="Arial" w:cs="Arial"/>
                <w:sz w:val="20"/>
                <w:szCs w:val="20"/>
                <w:lang w:val="bs-Latn-BA"/>
              </w:rPr>
            </w:pPr>
            <w:r w:rsidRPr="00BE7E79">
              <w:rPr>
                <w:rFonts w:ascii="Arial" w:hAnsi="Arial" w:cs="Arial"/>
                <w:sz w:val="20"/>
                <w:szCs w:val="20"/>
                <w:lang w:val="bs-Latn-BA"/>
              </w:rPr>
              <w:t>Dugoročno gledano, eliminacija plastike koju je moguće izbjeći će smanjiti izloženost ljudi opasnostima od mikroplastike koje mogu uzrokovati štetne posljedice po ljudsko zdravlje.</w:t>
            </w:r>
          </w:p>
          <w:p w:rsidR="006B65C2" w:rsidRPr="00BE7E79" w:rsidRDefault="006B65C2" w:rsidP="006B65C2">
            <w:pPr>
              <w:pStyle w:val="A-TableTxt"/>
              <w:rPr>
                <w:rFonts w:ascii="Arial" w:hAnsi="Arial" w:cs="Arial"/>
                <w:sz w:val="20"/>
                <w:szCs w:val="20"/>
                <w:lang w:val="bs-Latn-BA"/>
              </w:rPr>
            </w:pPr>
            <w:r w:rsidRPr="00BE7E79">
              <w:rPr>
                <w:rFonts w:ascii="Arial" w:hAnsi="Arial" w:cs="Arial"/>
                <w:sz w:val="20"/>
                <w:szCs w:val="20"/>
                <w:lang w:val="bs-Latn-BA"/>
              </w:rPr>
              <w:t>Takođe, dugoročno gledano, prevencija otpada će smanjiti obim i broj deponija. Zatvaranje deponija zbog smanjenja potražnje, ali i zatvaranje odlagališta će smanjiti sve štetne efekte na zdravlje koji proizlaze iz postojećih lokacija (povezanih s bukom, smetnjama i lokaliziranim emisijama). Takođe pruža mogućnosti da se takve lokacije saniraju i restauriraju kako bi se koristile kao zelene površine ili kao gradilišta. Ovo bi moglo pružiti mogućnosti za razvoj koji je od koristi lokalnoj zajednici, na primjer, parkovi i rekreacijski objekti.</w:t>
            </w:r>
          </w:p>
        </w:tc>
      </w:tr>
      <w:tr w:rsidR="006B65C2" w:rsidRPr="00BE7E79" w:rsidTr="006B65C2">
        <w:tc>
          <w:tcPr>
            <w:tcW w:w="3114" w:type="dxa"/>
          </w:tcPr>
          <w:p w:rsidR="006B65C2" w:rsidRPr="00BE7E79" w:rsidRDefault="006B65C2" w:rsidP="006B65C2">
            <w:pPr>
              <w:pStyle w:val="A-TableTxt"/>
              <w:rPr>
                <w:rFonts w:ascii="Arial" w:hAnsi="Arial" w:cs="Arial"/>
                <w:sz w:val="20"/>
                <w:szCs w:val="20"/>
                <w:lang w:val="bs-Latn-BA"/>
              </w:rPr>
            </w:pPr>
            <w:r w:rsidRPr="00BE7E79">
              <w:rPr>
                <w:rFonts w:ascii="Arial" w:hAnsi="Arial" w:cs="Arial"/>
                <w:sz w:val="20"/>
                <w:szCs w:val="20"/>
                <w:lang w:val="bs-Latn-BA"/>
              </w:rPr>
              <w:t>Vazduh</w:t>
            </w:r>
          </w:p>
          <w:p w:rsidR="006B65C2" w:rsidRPr="00BE7E79" w:rsidRDefault="006B65C2" w:rsidP="006B65C2">
            <w:pPr>
              <w:pStyle w:val="A-TabBull"/>
              <w:rPr>
                <w:rFonts w:ascii="Arial" w:hAnsi="Arial" w:cs="Arial"/>
                <w:sz w:val="20"/>
                <w:szCs w:val="20"/>
              </w:rPr>
            </w:pPr>
            <w:r w:rsidRPr="00BE7E79">
              <w:rPr>
                <w:rFonts w:ascii="Arial" w:hAnsi="Arial" w:cs="Arial"/>
                <w:sz w:val="20"/>
                <w:szCs w:val="20"/>
              </w:rPr>
              <w:t>Smanjiti emisije zagađujućih gasova i čestica i poboljšati kvalitet vazduha</w:t>
            </w:r>
          </w:p>
        </w:tc>
        <w:tc>
          <w:tcPr>
            <w:tcW w:w="1843" w:type="dxa"/>
            <w:shd w:val="thinVertStripe" w:color="FFC000" w:fill="92D050"/>
          </w:tcPr>
          <w:p w:rsidR="006B65C2" w:rsidRPr="00BE7E79" w:rsidRDefault="006B65C2" w:rsidP="006B65C2">
            <w:pPr>
              <w:spacing w:before="60" w:after="60" w:line="276" w:lineRule="auto"/>
              <w:jc w:val="center"/>
              <w:rPr>
                <w:rFonts w:ascii="Arial" w:hAnsi="Arial" w:cs="Arial"/>
                <w:sz w:val="20"/>
                <w:szCs w:val="20"/>
                <w:lang w:val="bs-Latn-BA"/>
              </w:rPr>
            </w:pPr>
            <w:r w:rsidRPr="00BE7E79">
              <w:rPr>
                <w:rFonts w:ascii="Arial" w:hAnsi="Arial" w:cs="Arial"/>
                <w:sz w:val="20"/>
                <w:szCs w:val="20"/>
                <w:lang w:val="bs-Latn-BA"/>
              </w:rPr>
              <w:t>+/-</w:t>
            </w:r>
          </w:p>
        </w:tc>
        <w:tc>
          <w:tcPr>
            <w:tcW w:w="10296" w:type="dxa"/>
          </w:tcPr>
          <w:p w:rsidR="006B65C2" w:rsidRPr="00BE7E79" w:rsidRDefault="006B65C2" w:rsidP="006B65C2">
            <w:pPr>
              <w:pStyle w:val="A-TableTxt"/>
              <w:rPr>
                <w:rFonts w:ascii="Arial" w:hAnsi="Arial" w:cs="Arial"/>
                <w:sz w:val="20"/>
                <w:szCs w:val="20"/>
                <w:lang w:val="bs-Latn-BA"/>
              </w:rPr>
            </w:pPr>
            <w:r w:rsidRPr="00BE7E79">
              <w:rPr>
                <w:rFonts w:ascii="Arial" w:hAnsi="Arial" w:cs="Arial"/>
                <w:sz w:val="20"/>
                <w:szCs w:val="20"/>
                <w:lang w:val="bs-Latn-BA"/>
              </w:rPr>
              <w:t>Očekuje se da će implementacija Državnog plana značajno doprinijeti minimiziranju emisija povezanih sa aktivnostima upravljanja otpadom i dugoročnom poboljšanju kvaliteta vazduha. To se prije svega očekuje zatvaranjem odlagališta i svih ostalih nekontrolisanih površina za neredovno odlaganje otpada.</w:t>
            </w:r>
          </w:p>
          <w:p w:rsidR="006B65C2" w:rsidRPr="00BE7E79" w:rsidRDefault="006B65C2" w:rsidP="006B65C2">
            <w:pPr>
              <w:pStyle w:val="A-TableTxt"/>
              <w:rPr>
                <w:rFonts w:ascii="Arial" w:hAnsi="Arial" w:cs="Arial"/>
                <w:sz w:val="20"/>
                <w:szCs w:val="20"/>
                <w:lang w:val="bs-Latn-BA"/>
              </w:rPr>
            </w:pPr>
            <w:r w:rsidRPr="00BE7E79">
              <w:rPr>
                <w:rFonts w:ascii="Arial" w:hAnsi="Arial" w:cs="Arial"/>
                <w:sz w:val="20"/>
                <w:szCs w:val="20"/>
                <w:lang w:val="bs-Latn-BA"/>
              </w:rPr>
              <w:t>Međutim, tamo gdje je potrebna nova infrastruktura kako bi se ispunili zahtjevi ciljeva Državnog plana, može doći do lokaliziranih efekata na kvalitet vazduha, koji će zavisiti od lokacije, dizajna, postavljanja i izgradnje i operativnih aktivnosti.</w:t>
            </w:r>
          </w:p>
          <w:p w:rsidR="006B65C2" w:rsidRPr="00BE7E79" w:rsidRDefault="006B65C2" w:rsidP="006B65C2">
            <w:pPr>
              <w:pStyle w:val="A-TableTxt"/>
              <w:rPr>
                <w:rFonts w:ascii="Arial" w:hAnsi="Arial" w:cs="Arial"/>
                <w:sz w:val="20"/>
                <w:szCs w:val="20"/>
                <w:lang w:val="bs-Latn-BA"/>
              </w:rPr>
            </w:pPr>
            <w:r w:rsidRPr="00BE7E79">
              <w:rPr>
                <w:rFonts w:ascii="Arial" w:hAnsi="Arial" w:cs="Arial"/>
                <w:sz w:val="20"/>
                <w:szCs w:val="20"/>
                <w:lang w:val="bs-Latn-BA"/>
              </w:rPr>
              <w:t>Moglo bi doći i do povećanja emisija od kretanja vozila koja se koriste u prikupljanju, prenosu i skladištenju otpadnih materijala. Takođe je moguće da će svako povećanje recikliranja preusmjeriti materijale s jedne na drugu lokaciju/postrojenje, što može zahtijevati povećano saobraćajno kretanje, a samim tim i emisije.</w:t>
            </w:r>
          </w:p>
          <w:p w:rsidR="006B65C2" w:rsidRPr="00BE7E79" w:rsidRDefault="006B65C2" w:rsidP="006B65C2">
            <w:pPr>
              <w:pStyle w:val="A-TableTxt"/>
              <w:rPr>
                <w:rFonts w:ascii="Arial" w:hAnsi="Arial" w:cs="Arial"/>
                <w:sz w:val="20"/>
                <w:szCs w:val="20"/>
                <w:lang w:val="bs-Latn-BA"/>
              </w:rPr>
            </w:pPr>
            <w:r w:rsidRPr="00BE7E79">
              <w:rPr>
                <w:rFonts w:ascii="Arial" w:hAnsi="Arial" w:cs="Arial"/>
                <w:sz w:val="20"/>
                <w:szCs w:val="20"/>
                <w:lang w:val="bs-Latn-BA"/>
              </w:rPr>
              <w:t>Kao takav, Državni plan će vjerovatno imati sveukupni dugoročni pozitivan efekat, u odnosu na trenutnuo polazno stanje za pitanja obuhvaćena ovim ciljem SPU i neke lokalizovane negativne efekte postojeće i nove infrastrukture za upravljanje otpadom.</w:t>
            </w:r>
          </w:p>
        </w:tc>
      </w:tr>
      <w:tr w:rsidR="006B65C2" w:rsidRPr="00BE7E79" w:rsidTr="006B65C2">
        <w:tc>
          <w:tcPr>
            <w:tcW w:w="3114" w:type="dxa"/>
          </w:tcPr>
          <w:p w:rsidR="006B65C2" w:rsidRPr="00BE7E79" w:rsidRDefault="006B65C2" w:rsidP="006B65C2">
            <w:pPr>
              <w:pStyle w:val="A-TableTxt"/>
              <w:rPr>
                <w:rFonts w:ascii="Arial" w:hAnsi="Arial" w:cs="Arial"/>
                <w:sz w:val="20"/>
                <w:szCs w:val="20"/>
                <w:lang w:val="bs-Latn-BA"/>
              </w:rPr>
            </w:pPr>
            <w:r w:rsidRPr="00BE7E79">
              <w:rPr>
                <w:rFonts w:ascii="Arial" w:hAnsi="Arial" w:cs="Arial"/>
                <w:sz w:val="20"/>
                <w:szCs w:val="20"/>
                <w:lang w:val="bs-Latn-BA"/>
              </w:rPr>
              <w:t>Klima</w:t>
            </w:r>
          </w:p>
          <w:p w:rsidR="006B65C2" w:rsidRPr="00BE7E79" w:rsidRDefault="006B65C2" w:rsidP="006B65C2">
            <w:pPr>
              <w:pStyle w:val="A-TabBull"/>
              <w:rPr>
                <w:rFonts w:ascii="Arial" w:hAnsi="Arial" w:cs="Arial"/>
                <w:sz w:val="20"/>
                <w:szCs w:val="20"/>
              </w:rPr>
            </w:pPr>
            <w:r w:rsidRPr="00BE7E79">
              <w:rPr>
                <w:rFonts w:ascii="Arial" w:hAnsi="Arial" w:cs="Arial"/>
                <w:sz w:val="20"/>
                <w:szCs w:val="20"/>
              </w:rPr>
              <w:t>Ojačati nacionalni odgovor na prijetnju klimatskih promjena</w:t>
            </w:r>
          </w:p>
        </w:tc>
        <w:tc>
          <w:tcPr>
            <w:tcW w:w="1843" w:type="dxa"/>
            <w:shd w:val="clear" w:color="auto" w:fill="92D050"/>
          </w:tcPr>
          <w:p w:rsidR="006B65C2" w:rsidRPr="00BE7E79" w:rsidRDefault="006B65C2" w:rsidP="006B65C2">
            <w:pPr>
              <w:spacing w:before="60" w:after="60" w:line="276" w:lineRule="auto"/>
              <w:jc w:val="center"/>
              <w:rPr>
                <w:rFonts w:ascii="Arial" w:hAnsi="Arial" w:cs="Arial"/>
                <w:sz w:val="20"/>
                <w:szCs w:val="20"/>
                <w:lang w:val="bs-Latn-BA"/>
              </w:rPr>
            </w:pPr>
            <w:r w:rsidRPr="00BE7E79">
              <w:rPr>
                <w:rFonts w:ascii="Arial" w:hAnsi="Arial" w:cs="Arial"/>
                <w:sz w:val="20"/>
                <w:szCs w:val="20"/>
                <w:lang w:val="bs-Latn-BA"/>
              </w:rPr>
              <w:t>+</w:t>
            </w:r>
          </w:p>
        </w:tc>
        <w:tc>
          <w:tcPr>
            <w:tcW w:w="10296" w:type="dxa"/>
          </w:tcPr>
          <w:p w:rsidR="006B65C2" w:rsidRPr="00BE7E79" w:rsidRDefault="006B65C2" w:rsidP="006B65C2">
            <w:pPr>
              <w:pStyle w:val="A-TableTxt"/>
              <w:rPr>
                <w:rFonts w:ascii="Arial" w:hAnsi="Arial" w:cs="Arial"/>
                <w:sz w:val="20"/>
                <w:szCs w:val="20"/>
                <w:lang w:val="bs-Latn-BA"/>
              </w:rPr>
            </w:pPr>
            <w:r w:rsidRPr="00BE7E79">
              <w:rPr>
                <w:rFonts w:ascii="Arial" w:hAnsi="Arial" w:cs="Arial"/>
                <w:sz w:val="20"/>
                <w:szCs w:val="20"/>
                <w:lang w:val="bs-Latn-BA"/>
              </w:rPr>
              <w:t>Očekuje se da će implementacija Državnog plana imati sveukupno značajno smanjenje gasova sa efektom staklene bašte koji se odnose na sektor upravljanja otpadom, na duži rok.</w:t>
            </w:r>
          </w:p>
          <w:p w:rsidR="006B65C2" w:rsidRPr="00BE7E79" w:rsidRDefault="006B65C2" w:rsidP="006B65C2">
            <w:pPr>
              <w:pStyle w:val="A-TableTxt"/>
              <w:rPr>
                <w:rFonts w:ascii="Arial" w:hAnsi="Arial" w:cs="Arial"/>
                <w:sz w:val="20"/>
                <w:szCs w:val="20"/>
                <w:lang w:val="bs-Latn-BA"/>
              </w:rPr>
            </w:pPr>
            <w:r w:rsidRPr="00BE7E79">
              <w:rPr>
                <w:rFonts w:ascii="Arial" w:hAnsi="Arial" w:cs="Arial"/>
                <w:sz w:val="20"/>
                <w:szCs w:val="20"/>
                <w:lang w:val="bs-Latn-BA"/>
              </w:rPr>
              <w:t>Recikliranje i odlaganje takođe imaju potencijal za značajno smanjenje gasova staklene bašte. Za reciklažu, to je uglavnom zbog smanjenih energetskih potreba i izbjegavanja ekstrakcije resursa.</w:t>
            </w:r>
          </w:p>
          <w:p w:rsidR="006B65C2" w:rsidRPr="00BE7E79" w:rsidRDefault="006B65C2" w:rsidP="006B65C2">
            <w:pPr>
              <w:pStyle w:val="A-TableTxt"/>
              <w:rPr>
                <w:rFonts w:ascii="Arial" w:hAnsi="Arial" w:cs="Arial"/>
                <w:sz w:val="20"/>
                <w:szCs w:val="20"/>
                <w:lang w:val="bs-Latn-BA"/>
              </w:rPr>
            </w:pPr>
            <w:r w:rsidRPr="00BE7E79">
              <w:rPr>
                <w:rFonts w:ascii="Arial" w:hAnsi="Arial" w:cs="Arial"/>
                <w:sz w:val="20"/>
                <w:szCs w:val="20"/>
                <w:lang w:val="bs-Latn-BA"/>
              </w:rPr>
              <w:t>Kao što je utvrđeno u izvještajima u oblasti klimatskih promjena, deponije su najveći doprinosioci klimatskim promjenama (u sektoru otpada), uglavnom zbog emisije metana koja dolazi od razgradnje biorazgradivog otpada. Očekuje se da će sprečavanje rasipanja hrane i preusmjeravanje sa deponija i preusmjeravanje drugog biorazgradivog otpada značajno smanjiti emisije gasova sa efektom staklene bašte u budućnosti, iako će emisije iz postojećeg otpada na deponijama i dalje zahtijevati upravljanje i hvatanje. Očekuje se da će zatvaranje deponije značajno doprinijeti smanjenju emisija gasova staklene bašte, međutim učinak će zavisiti od tehničkih rješenja za zatvaranje (sa ili bez aktivnih ili pasivnih mjera vezanih za gasove staklene bašte).</w:t>
            </w:r>
          </w:p>
          <w:p w:rsidR="006B65C2" w:rsidRPr="00BE7E79" w:rsidRDefault="006B65C2" w:rsidP="006B65C2">
            <w:pPr>
              <w:pStyle w:val="A-TableTxt"/>
              <w:rPr>
                <w:rFonts w:ascii="Arial" w:hAnsi="Arial" w:cs="Arial"/>
                <w:sz w:val="20"/>
                <w:szCs w:val="20"/>
                <w:lang w:val="bs-Latn-BA"/>
              </w:rPr>
            </w:pPr>
            <w:r w:rsidRPr="00BE7E79">
              <w:rPr>
                <w:rFonts w:ascii="Arial" w:hAnsi="Arial" w:cs="Arial"/>
                <w:sz w:val="20"/>
                <w:szCs w:val="20"/>
                <w:lang w:val="bs-Latn-BA"/>
              </w:rPr>
              <w:t xml:space="preserve">Nadalje, povećanje sprečavanja nastanka i ponovne upotrebe otpada moglo bi imati značajan potencijal za izbjegavanje emisija gasova staklene bašte povezanih s ekstrakcijom sirovina i izbjegavanje proizvodnje materijala i proizvoda, iako je obim efekta na klimatske promjene neizvjestan jer je povezan sa implementacijom plana </w:t>
            </w:r>
            <w:r w:rsidR="003131D6" w:rsidRPr="00BE7E79">
              <w:rPr>
                <w:rFonts w:ascii="Arial" w:hAnsi="Arial" w:cs="Arial"/>
                <w:sz w:val="20"/>
                <w:szCs w:val="20"/>
                <w:lang w:val="bs-Latn-BA"/>
              </w:rPr>
              <w:t>prevencije</w:t>
            </w:r>
            <w:r w:rsidRPr="00BE7E79">
              <w:rPr>
                <w:rFonts w:ascii="Arial" w:hAnsi="Arial" w:cs="Arial"/>
                <w:sz w:val="20"/>
                <w:szCs w:val="20"/>
                <w:lang w:val="bs-Latn-BA"/>
              </w:rPr>
              <w:t xml:space="preserve"> nastanka otpada i promjenama ponašanja.</w:t>
            </w:r>
          </w:p>
          <w:p w:rsidR="006B65C2" w:rsidRPr="00BE7E79" w:rsidRDefault="006B65C2" w:rsidP="006B65C2">
            <w:pPr>
              <w:pStyle w:val="A-TableTxt"/>
              <w:rPr>
                <w:rFonts w:ascii="Arial" w:hAnsi="Arial" w:cs="Arial"/>
                <w:sz w:val="20"/>
                <w:szCs w:val="20"/>
                <w:lang w:val="bs-Latn-BA"/>
              </w:rPr>
            </w:pPr>
            <w:r w:rsidRPr="00BE7E79">
              <w:rPr>
                <w:rFonts w:ascii="Arial" w:hAnsi="Arial" w:cs="Arial"/>
                <w:sz w:val="20"/>
                <w:szCs w:val="20"/>
                <w:lang w:val="bs-Latn-BA"/>
              </w:rPr>
              <w:t>Kao takav, Državni plan će vjerovatno imati sveukupni dugoročni pozitivan efekat, u odnosu na trenutno polazno stanje za pitanja obuhvaćena ovim SPU ciljem i određeni efekat na klimatske promjene od postojeće i nove infrastrukture za upravljanje otpadom.</w:t>
            </w:r>
          </w:p>
        </w:tc>
      </w:tr>
      <w:tr w:rsidR="006B65C2" w:rsidRPr="00BE7E79" w:rsidTr="006B65C2">
        <w:tc>
          <w:tcPr>
            <w:tcW w:w="3114" w:type="dxa"/>
          </w:tcPr>
          <w:p w:rsidR="006B65C2" w:rsidRPr="00BE7E79" w:rsidRDefault="006B65C2" w:rsidP="006B65C2">
            <w:pPr>
              <w:pStyle w:val="A-TableTxt"/>
              <w:rPr>
                <w:rFonts w:ascii="Arial" w:hAnsi="Arial" w:cs="Arial"/>
                <w:sz w:val="20"/>
                <w:szCs w:val="20"/>
                <w:lang w:val="bs-Latn-BA"/>
              </w:rPr>
            </w:pPr>
            <w:r w:rsidRPr="00BE7E79">
              <w:rPr>
                <w:rFonts w:ascii="Arial" w:hAnsi="Arial" w:cs="Arial"/>
                <w:sz w:val="20"/>
                <w:szCs w:val="20"/>
                <w:lang w:val="bs-Latn-BA"/>
              </w:rPr>
              <w:t>Voda</w:t>
            </w:r>
          </w:p>
          <w:p w:rsidR="006B65C2" w:rsidRPr="00BE7E79" w:rsidRDefault="006B65C2" w:rsidP="006B65C2">
            <w:pPr>
              <w:pStyle w:val="A-TabBull"/>
              <w:rPr>
                <w:rFonts w:ascii="Arial" w:hAnsi="Arial" w:cs="Arial"/>
                <w:sz w:val="20"/>
                <w:szCs w:val="20"/>
              </w:rPr>
            </w:pPr>
            <w:r w:rsidRPr="00BE7E79">
              <w:rPr>
                <w:rFonts w:ascii="Arial" w:hAnsi="Arial" w:cs="Arial"/>
                <w:sz w:val="20"/>
                <w:szCs w:val="20"/>
              </w:rPr>
              <w:t>Maksimizirati, zaštititi i poboljšati kvalitet vode</w:t>
            </w:r>
          </w:p>
          <w:p w:rsidR="006B65C2" w:rsidRPr="00BE7E79" w:rsidRDefault="006B65C2" w:rsidP="006B65C2">
            <w:pPr>
              <w:pStyle w:val="A-TabBull"/>
              <w:rPr>
                <w:rFonts w:ascii="Arial" w:hAnsi="Arial" w:cs="Arial"/>
                <w:sz w:val="20"/>
                <w:szCs w:val="20"/>
              </w:rPr>
            </w:pPr>
            <w:r w:rsidRPr="00BE7E79">
              <w:rPr>
                <w:rFonts w:ascii="Arial" w:hAnsi="Arial" w:cs="Arial"/>
                <w:sz w:val="20"/>
                <w:szCs w:val="20"/>
              </w:rPr>
              <w:t>Maksimizirati zaštitu i poboljšanje statusa vodenih ekosistema</w:t>
            </w:r>
          </w:p>
        </w:tc>
        <w:tc>
          <w:tcPr>
            <w:tcW w:w="1843" w:type="dxa"/>
            <w:shd w:val="thinVertStripe" w:color="FFC000" w:fill="92D050"/>
          </w:tcPr>
          <w:p w:rsidR="006B65C2" w:rsidRPr="00BE7E79" w:rsidRDefault="006B65C2" w:rsidP="006B65C2">
            <w:pPr>
              <w:spacing w:before="60" w:after="60" w:line="276" w:lineRule="auto"/>
              <w:jc w:val="center"/>
              <w:rPr>
                <w:rFonts w:ascii="Arial" w:hAnsi="Arial" w:cs="Arial"/>
                <w:sz w:val="20"/>
                <w:szCs w:val="20"/>
                <w:lang w:val="bs-Latn-BA"/>
              </w:rPr>
            </w:pPr>
            <w:r w:rsidRPr="00BE7E79">
              <w:rPr>
                <w:rFonts w:ascii="Arial" w:hAnsi="Arial" w:cs="Arial"/>
                <w:sz w:val="20"/>
                <w:szCs w:val="20"/>
                <w:lang w:val="bs-Latn-BA"/>
              </w:rPr>
              <w:t>+/-</w:t>
            </w:r>
          </w:p>
        </w:tc>
        <w:tc>
          <w:tcPr>
            <w:tcW w:w="10296" w:type="dxa"/>
          </w:tcPr>
          <w:p w:rsidR="006B65C2" w:rsidRPr="00BE7E79" w:rsidRDefault="006B65C2" w:rsidP="006B65C2">
            <w:pPr>
              <w:pStyle w:val="A-TableTxt"/>
              <w:rPr>
                <w:rFonts w:ascii="Arial" w:hAnsi="Arial" w:cs="Arial"/>
                <w:sz w:val="20"/>
                <w:szCs w:val="20"/>
                <w:lang w:val="bs-Latn-BA"/>
              </w:rPr>
            </w:pPr>
            <w:r w:rsidRPr="00BE7E79">
              <w:rPr>
                <w:rFonts w:ascii="Arial" w:hAnsi="Arial" w:cs="Arial"/>
                <w:sz w:val="20"/>
                <w:szCs w:val="20"/>
                <w:lang w:val="bs-Latn-BA"/>
              </w:rPr>
              <w:t>Očekuje se da će implementacija Državnog plana značajno doprinijeti minimiziranju emisija povezanih sa aktivnostima upravljanja otpadom i poboljšanju kvaliteta vode i poboljšanju statusa akvatičnih ekosistema, na duži rok. To se prije svega očekuje zatvaranjem odlagališta i svih ostalih nekontrolisanih površina za neredovno odlaganje otpada.</w:t>
            </w:r>
          </w:p>
          <w:p w:rsidR="006B65C2" w:rsidRPr="00BE7E79" w:rsidRDefault="006B65C2" w:rsidP="006B65C2">
            <w:pPr>
              <w:pStyle w:val="A-TableTxt"/>
              <w:rPr>
                <w:rFonts w:ascii="Arial" w:hAnsi="Arial" w:cs="Arial"/>
                <w:sz w:val="20"/>
                <w:szCs w:val="20"/>
                <w:lang w:val="bs-Latn-BA"/>
              </w:rPr>
            </w:pPr>
            <w:r w:rsidRPr="00BE7E79">
              <w:rPr>
                <w:rFonts w:ascii="Arial" w:hAnsi="Arial" w:cs="Arial"/>
                <w:sz w:val="20"/>
                <w:szCs w:val="20"/>
                <w:lang w:val="bs-Latn-BA"/>
              </w:rPr>
              <w:t>Smanjenje rasipanja hrane smanjilo bi potražnju za vodom vezanu za uzgoj i preradu poljoprivrednih proizvoda. Međutim, ne postoji nikakav konkretan potencijal smanjenja količine hrane da bi se napravila bilo kakva procjena potencijala smanjenja vode.</w:t>
            </w:r>
          </w:p>
          <w:p w:rsidR="006B65C2" w:rsidRPr="00BE7E79" w:rsidRDefault="006B65C2" w:rsidP="006B65C2">
            <w:pPr>
              <w:pStyle w:val="A-TableTxt"/>
              <w:rPr>
                <w:rFonts w:ascii="Arial" w:hAnsi="Arial" w:cs="Arial"/>
                <w:sz w:val="20"/>
                <w:szCs w:val="20"/>
                <w:lang w:val="bs-Latn-BA"/>
              </w:rPr>
            </w:pPr>
            <w:r w:rsidRPr="00BE7E79">
              <w:rPr>
                <w:rFonts w:ascii="Arial" w:hAnsi="Arial" w:cs="Arial"/>
                <w:sz w:val="20"/>
                <w:szCs w:val="20"/>
                <w:lang w:val="bs-Latn-BA"/>
              </w:rPr>
              <w:t>Svaka neophodna nova infrastruktura će imati vrlo lokalizovane uticaje i ne očekuje se da će uzrokovati značajne promjene u vodnim sistemima, ukoliko se sprovedu sve mjere zaštite koje se odnose na upravljanje vodama i ispuštanje otpadnih voda.</w:t>
            </w:r>
          </w:p>
          <w:p w:rsidR="006B65C2" w:rsidRPr="00BE7E79" w:rsidRDefault="006B65C2" w:rsidP="006B65C2">
            <w:pPr>
              <w:pStyle w:val="A-TableTxt"/>
              <w:rPr>
                <w:rFonts w:ascii="Arial" w:hAnsi="Arial" w:cs="Arial"/>
                <w:sz w:val="20"/>
                <w:szCs w:val="20"/>
                <w:lang w:val="bs-Latn-BA"/>
              </w:rPr>
            </w:pPr>
            <w:r w:rsidRPr="00BE7E79">
              <w:rPr>
                <w:rFonts w:ascii="Arial" w:hAnsi="Arial" w:cs="Arial"/>
                <w:sz w:val="20"/>
                <w:szCs w:val="20"/>
                <w:lang w:val="bs-Latn-BA"/>
              </w:rPr>
              <w:t>Lokacije za upravljanje otpadom (deponije, odlagališta, istorijska industrijska odlagališta, transfer stanice itd.) su osjetljive na poplave zbog povećanja ekstremnih padavina, stoga mjere otpornosti na klimatske promjene treba uzeti u obzir prilikom projektovanja.</w:t>
            </w:r>
          </w:p>
          <w:p w:rsidR="006B65C2" w:rsidRPr="00BE7E79" w:rsidRDefault="006B65C2" w:rsidP="006B65C2">
            <w:pPr>
              <w:pStyle w:val="A-TableTxt"/>
              <w:rPr>
                <w:rFonts w:ascii="Arial" w:hAnsi="Arial" w:cs="Arial"/>
                <w:sz w:val="20"/>
                <w:szCs w:val="20"/>
                <w:lang w:val="bs-Latn-BA"/>
              </w:rPr>
            </w:pPr>
            <w:r w:rsidRPr="00BE7E79">
              <w:rPr>
                <w:rFonts w:ascii="Arial" w:hAnsi="Arial" w:cs="Arial"/>
                <w:sz w:val="20"/>
                <w:szCs w:val="20"/>
                <w:lang w:val="bs-Latn-BA"/>
              </w:rPr>
              <w:t>Kao takav, Državni plan će vjerovatno imati sveukupni dugoročni pozitivan efekat, u odnosu na trenutno polazno stanje za pitanja obuhvaćena ovim ciljem SPU i neke lokalizovane negativne efekte postojeće i nove infrastrukture za upravljanje otpadom.</w:t>
            </w:r>
          </w:p>
        </w:tc>
      </w:tr>
      <w:tr w:rsidR="006B65C2" w:rsidRPr="00BE7E79" w:rsidTr="006B65C2">
        <w:tc>
          <w:tcPr>
            <w:tcW w:w="3114" w:type="dxa"/>
          </w:tcPr>
          <w:p w:rsidR="006B65C2" w:rsidRPr="00BE7E79" w:rsidRDefault="006B65C2" w:rsidP="006B65C2">
            <w:pPr>
              <w:pStyle w:val="A-TableTxt"/>
              <w:rPr>
                <w:rFonts w:ascii="Arial" w:hAnsi="Arial" w:cs="Arial"/>
                <w:sz w:val="20"/>
                <w:szCs w:val="20"/>
                <w:lang w:val="bs-Latn-BA"/>
              </w:rPr>
            </w:pPr>
            <w:r w:rsidRPr="00BE7E79">
              <w:rPr>
                <w:rFonts w:ascii="Arial" w:hAnsi="Arial" w:cs="Arial"/>
                <w:sz w:val="20"/>
                <w:szCs w:val="20"/>
                <w:lang w:val="bs-Latn-BA"/>
              </w:rPr>
              <w:t>Tla</w:t>
            </w:r>
          </w:p>
          <w:p w:rsidR="006B65C2" w:rsidRPr="00BE7E79" w:rsidRDefault="006B65C2" w:rsidP="006B65C2">
            <w:pPr>
              <w:pStyle w:val="A-TabBull"/>
              <w:rPr>
                <w:rFonts w:ascii="Arial" w:hAnsi="Arial" w:cs="Arial"/>
                <w:sz w:val="20"/>
                <w:szCs w:val="20"/>
              </w:rPr>
            </w:pPr>
            <w:r w:rsidRPr="00BE7E79">
              <w:rPr>
                <w:rFonts w:ascii="Arial" w:hAnsi="Arial" w:cs="Arial"/>
                <w:sz w:val="20"/>
                <w:szCs w:val="20"/>
              </w:rPr>
              <w:t>Maksimizirati, zaštititi i poboljšati kvalitet tla</w:t>
            </w:r>
          </w:p>
        </w:tc>
        <w:tc>
          <w:tcPr>
            <w:tcW w:w="1843" w:type="dxa"/>
            <w:tcBorders>
              <w:bottom w:val="single" w:sz="4" w:space="0" w:color="auto"/>
            </w:tcBorders>
            <w:shd w:val="clear" w:color="auto" w:fill="92D050"/>
          </w:tcPr>
          <w:p w:rsidR="006B65C2" w:rsidRPr="00BE7E79" w:rsidRDefault="006B65C2" w:rsidP="006B65C2">
            <w:pPr>
              <w:spacing w:before="60" w:after="60" w:line="276" w:lineRule="auto"/>
              <w:jc w:val="center"/>
              <w:rPr>
                <w:rFonts w:ascii="Arial" w:hAnsi="Arial" w:cs="Arial"/>
                <w:sz w:val="20"/>
                <w:szCs w:val="20"/>
                <w:lang w:val="bs-Latn-BA"/>
              </w:rPr>
            </w:pPr>
            <w:r w:rsidRPr="00BE7E79">
              <w:rPr>
                <w:rFonts w:ascii="Arial" w:hAnsi="Arial" w:cs="Arial"/>
                <w:sz w:val="20"/>
                <w:szCs w:val="20"/>
                <w:lang w:val="bs-Latn-BA"/>
              </w:rPr>
              <w:t>+</w:t>
            </w:r>
          </w:p>
        </w:tc>
        <w:tc>
          <w:tcPr>
            <w:tcW w:w="10296" w:type="dxa"/>
          </w:tcPr>
          <w:p w:rsidR="006B65C2" w:rsidRPr="00BE7E79" w:rsidRDefault="006B65C2" w:rsidP="006B65C2">
            <w:pPr>
              <w:pStyle w:val="A-TableTxt"/>
              <w:rPr>
                <w:rFonts w:ascii="Arial" w:hAnsi="Arial" w:cs="Arial"/>
                <w:sz w:val="20"/>
                <w:szCs w:val="20"/>
                <w:lang w:val="bs-Latn-BA"/>
              </w:rPr>
            </w:pPr>
            <w:r w:rsidRPr="00BE7E79">
              <w:rPr>
                <w:rFonts w:ascii="Arial" w:hAnsi="Arial" w:cs="Arial"/>
                <w:sz w:val="20"/>
                <w:szCs w:val="20"/>
                <w:lang w:val="bs-Latn-BA"/>
              </w:rPr>
              <w:t>Očekuje se da će implementacija Državnog plana dugoročno značajno doprinijeti minimiziranju emisija povezanih sa aktivnostima upravljanja otpadom i poboljšanju kvaliteta vode i statusa akvatičnih ekosistema. To se prije svega očekuje zatvaranjem odlagališta i svih ostalih nekontrolisanih površina za neredovno odlaganje otpada.</w:t>
            </w:r>
          </w:p>
          <w:p w:rsidR="006B65C2" w:rsidRPr="00BE7E79" w:rsidRDefault="006B65C2" w:rsidP="006B65C2">
            <w:pPr>
              <w:pStyle w:val="A-TableTxt"/>
              <w:rPr>
                <w:rFonts w:ascii="Arial" w:hAnsi="Arial" w:cs="Arial"/>
                <w:sz w:val="20"/>
                <w:szCs w:val="20"/>
                <w:lang w:val="bs-Latn-BA"/>
              </w:rPr>
            </w:pPr>
            <w:r w:rsidRPr="00BE7E79">
              <w:rPr>
                <w:rFonts w:ascii="Arial" w:hAnsi="Arial" w:cs="Arial"/>
                <w:sz w:val="20"/>
                <w:szCs w:val="20"/>
                <w:lang w:val="bs-Latn-BA"/>
              </w:rPr>
              <w:t>Stoga se očekuje da će Državni plan imati dugoročni pozitivan efekat, u odnosu na trenutno polazno stanje za pitanja obuhvaćena ovim ciljem SPU.</w:t>
            </w:r>
          </w:p>
        </w:tc>
      </w:tr>
      <w:tr w:rsidR="006B65C2" w:rsidRPr="00BE7E79" w:rsidTr="006B65C2">
        <w:tc>
          <w:tcPr>
            <w:tcW w:w="3114" w:type="dxa"/>
          </w:tcPr>
          <w:p w:rsidR="006B65C2" w:rsidRPr="00BE7E79" w:rsidRDefault="006B65C2" w:rsidP="006B65C2">
            <w:pPr>
              <w:pStyle w:val="A-TableTxt"/>
              <w:rPr>
                <w:rFonts w:ascii="Arial" w:hAnsi="Arial" w:cs="Arial"/>
                <w:sz w:val="20"/>
                <w:szCs w:val="20"/>
                <w:lang w:val="bs-Latn-BA"/>
              </w:rPr>
            </w:pPr>
            <w:r w:rsidRPr="00BE7E79">
              <w:rPr>
                <w:rFonts w:ascii="Arial" w:hAnsi="Arial" w:cs="Arial"/>
                <w:sz w:val="20"/>
                <w:szCs w:val="20"/>
                <w:lang w:val="bs-Latn-BA"/>
              </w:rPr>
              <w:t>Biodiverzitet</w:t>
            </w:r>
          </w:p>
          <w:p w:rsidR="006B65C2" w:rsidRPr="00BE7E79" w:rsidRDefault="006B65C2" w:rsidP="006B65C2">
            <w:pPr>
              <w:pStyle w:val="A-TabBull"/>
              <w:rPr>
                <w:rFonts w:ascii="Arial" w:hAnsi="Arial" w:cs="Arial"/>
                <w:sz w:val="20"/>
                <w:szCs w:val="20"/>
              </w:rPr>
            </w:pPr>
            <w:r w:rsidRPr="00BE7E79">
              <w:rPr>
                <w:rFonts w:ascii="Arial" w:hAnsi="Arial" w:cs="Arial"/>
                <w:sz w:val="20"/>
                <w:szCs w:val="20"/>
              </w:rPr>
              <w:t>Doprinijeti i maksimizirati zaštitu i obnovu biodiverziteta i usluga ekosistema</w:t>
            </w:r>
          </w:p>
        </w:tc>
        <w:tc>
          <w:tcPr>
            <w:tcW w:w="1843" w:type="dxa"/>
            <w:shd w:val="thinVertStripe" w:color="FFC000" w:fill="92D050"/>
          </w:tcPr>
          <w:p w:rsidR="006B65C2" w:rsidRPr="00BE7E79" w:rsidRDefault="006B65C2" w:rsidP="006B65C2">
            <w:pPr>
              <w:spacing w:before="60" w:after="60" w:line="276" w:lineRule="auto"/>
              <w:jc w:val="center"/>
              <w:rPr>
                <w:rFonts w:ascii="Arial" w:hAnsi="Arial" w:cs="Arial"/>
                <w:sz w:val="20"/>
                <w:szCs w:val="20"/>
                <w:lang w:val="bs-Latn-BA"/>
              </w:rPr>
            </w:pPr>
            <w:r w:rsidRPr="00BE7E79">
              <w:rPr>
                <w:rFonts w:ascii="Arial" w:hAnsi="Arial" w:cs="Arial"/>
                <w:sz w:val="20"/>
                <w:szCs w:val="20"/>
                <w:lang w:val="bs-Latn-BA"/>
              </w:rPr>
              <w:t>+/-</w:t>
            </w:r>
          </w:p>
        </w:tc>
        <w:tc>
          <w:tcPr>
            <w:tcW w:w="10296" w:type="dxa"/>
          </w:tcPr>
          <w:p w:rsidR="006B65C2" w:rsidRPr="00BE7E79" w:rsidRDefault="006B65C2" w:rsidP="006B65C2">
            <w:pPr>
              <w:pStyle w:val="A-TableTxt"/>
              <w:rPr>
                <w:rFonts w:ascii="Arial" w:hAnsi="Arial" w:cs="Arial"/>
                <w:sz w:val="20"/>
                <w:szCs w:val="20"/>
                <w:lang w:val="bs-Latn-BA"/>
              </w:rPr>
            </w:pPr>
            <w:r w:rsidRPr="00BE7E79">
              <w:rPr>
                <w:rFonts w:ascii="Arial" w:hAnsi="Arial" w:cs="Arial"/>
                <w:sz w:val="20"/>
                <w:szCs w:val="20"/>
                <w:lang w:val="bs-Latn-BA"/>
              </w:rPr>
              <w:t>Očekuje se da implementacija Državnog plana doprinese minimiziranju uticaja na prirodu i biodiverzitet u vezi sa aktivnostima upravljanja otpadom kroz sveukupno poboljšanje kvaliteta životne sredine, na duži rok.</w:t>
            </w:r>
          </w:p>
          <w:p w:rsidR="006B65C2" w:rsidRPr="00BE7E79" w:rsidRDefault="006B65C2" w:rsidP="006B65C2">
            <w:pPr>
              <w:pStyle w:val="A-TableTxt"/>
              <w:rPr>
                <w:rFonts w:ascii="Arial" w:hAnsi="Arial" w:cs="Arial"/>
                <w:sz w:val="20"/>
                <w:szCs w:val="20"/>
                <w:lang w:val="bs-Latn-BA"/>
              </w:rPr>
            </w:pPr>
            <w:r w:rsidRPr="00BE7E79">
              <w:rPr>
                <w:rFonts w:ascii="Arial" w:hAnsi="Arial" w:cs="Arial"/>
                <w:sz w:val="20"/>
                <w:szCs w:val="20"/>
                <w:lang w:val="bs-Latn-BA"/>
              </w:rPr>
              <w:t>Možda se, u dužem roku, a možda i izvan vremenskog okvira Državnog plana, veća očekivanja odnose na implementaciju mjera sprečavanja nastanka otpada i efikasnog korišćenja resursa. Očekuje se da će smanjena ekstrakcija primarnih sirovina kao rezultat smanjene potražnje zbog sprečavanja nastanka otpada, ponovne upotrebe i recikliranja izbjeći pritiske na ekosisteme. Očekuje se da će se indirektni uticaji na biodiverzitet u vezi sa potrebama za vodom i energijom vezano za ekstrakciju i preradu primarnih sirovina smanjiti, pored smanjenja emisija gasova sa efektom staklene bašte.</w:t>
            </w:r>
          </w:p>
          <w:p w:rsidR="006B65C2" w:rsidRPr="00BE7E79" w:rsidRDefault="006B65C2" w:rsidP="006B65C2">
            <w:pPr>
              <w:pStyle w:val="A-TableTxt"/>
              <w:rPr>
                <w:rFonts w:ascii="Arial" w:hAnsi="Arial" w:cs="Arial"/>
                <w:sz w:val="20"/>
                <w:szCs w:val="20"/>
                <w:lang w:val="bs-Latn-BA"/>
              </w:rPr>
            </w:pPr>
            <w:r w:rsidRPr="00BE7E79">
              <w:rPr>
                <w:rFonts w:ascii="Arial" w:hAnsi="Arial" w:cs="Arial"/>
                <w:sz w:val="20"/>
                <w:szCs w:val="20"/>
                <w:lang w:val="bs-Latn-BA"/>
              </w:rPr>
              <w:t>Očekuje se da će eliminacija otpada koji se može izbjeći sprečavanjem nastanka, ponovnom upotrebom i recikliranjem imati značajne koristi za biodiverzitet, posebno u vezi sa plastikom, odnosno mikroplastikom u vodenoj sredini.</w:t>
            </w:r>
          </w:p>
          <w:p w:rsidR="006B65C2" w:rsidRPr="00BE7E79" w:rsidRDefault="006B65C2" w:rsidP="006B65C2">
            <w:pPr>
              <w:pStyle w:val="A-TableTxt"/>
              <w:rPr>
                <w:rFonts w:ascii="Arial" w:hAnsi="Arial" w:cs="Arial"/>
                <w:sz w:val="20"/>
                <w:szCs w:val="20"/>
                <w:lang w:val="bs-Latn-BA"/>
              </w:rPr>
            </w:pPr>
            <w:r w:rsidRPr="00BE7E79">
              <w:rPr>
                <w:rFonts w:ascii="Arial" w:hAnsi="Arial" w:cs="Arial"/>
                <w:sz w:val="20"/>
                <w:szCs w:val="20"/>
                <w:lang w:val="bs-Latn-BA"/>
              </w:rPr>
              <w:t>Zatvaranje deponije takođe može predstavljati mogućnosti za poboljšanje biodiverziteta.</w:t>
            </w:r>
          </w:p>
          <w:p w:rsidR="006B65C2" w:rsidRPr="00BE7E79" w:rsidRDefault="006B65C2" w:rsidP="006B65C2">
            <w:pPr>
              <w:pStyle w:val="A-TableTxt"/>
              <w:rPr>
                <w:rFonts w:ascii="Arial" w:hAnsi="Arial" w:cs="Arial"/>
                <w:sz w:val="20"/>
                <w:szCs w:val="20"/>
                <w:lang w:val="bs-Latn-BA"/>
              </w:rPr>
            </w:pPr>
            <w:r w:rsidRPr="00BE7E79">
              <w:rPr>
                <w:rFonts w:ascii="Arial" w:hAnsi="Arial" w:cs="Arial"/>
                <w:sz w:val="20"/>
                <w:szCs w:val="20"/>
                <w:lang w:val="bs-Latn-BA"/>
              </w:rPr>
              <w:t>Svaka neophodna nova infrastruktura (posebno nove deponije) će imati lokalizovane uticaje i ne očekuje se da će izazvati bilo kakve značajne promjene, ako se nove lokacije dobro odaberu i potencijalni uticaji budu pažljivo proc</w:t>
            </w:r>
            <w:r w:rsidR="00240376" w:rsidRPr="00BE7E79">
              <w:rPr>
                <w:rFonts w:ascii="Arial" w:hAnsi="Arial" w:cs="Arial"/>
                <w:sz w:val="20"/>
                <w:szCs w:val="20"/>
                <w:lang w:val="bs-Latn-BA"/>
              </w:rPr>
              <w:t>i</w:t>
            </w:r>
            <w:r w:rsidR="002E701B" w:rsidRPr="00BE7E79">
              <w:rPr>
                <w:rFonts w:ascii="Arial" w:hAnsi="Arial" w:cs="Arial"/>
                <w:sz w:val="20"/>
                <w:szCs w:val="20"/>
                <w:lang w:val="bs-Latn-BA"/>
              </w:rPr>
              <w:t>j</w:t>
            </w:r>
            <w:r w:rsidRPr="00BE7E79">
              <w:rPr>
                <w:rFonts w:ascii="Arial" w:hAnsi="Arial" w:cs="Arial"/>
                <w:sz w:val="20"/>
                <w:szCs w:val="20"/>
                <w:lang w:val="bs-Latn-BA"/>
              </w:rPr>
              <w:t>enjeni i odgovarajuće m</w:t>
            </w:r>
            <w:r w:rsidR="002E701B" w:rsidRPr="00BE7E79">
              <w:rPr>
                <w:rFonts w:ascii="Arial" w:hAnsi="Arial" w:cs="Arial"/>
                <w:sz w:val="20"/>
                <w:szCs w:val="20"/>
                <w:lang w:val="bs-Latn-BA"/>
              </w:rPr>
              <w:t>j</w:t>
            </w:r>
            <w:r w:rsidRPr="00BE7E79">
              <w:rPr>
                <w:rFonts w:ascii="Arial" w:hAnsi="Arial" w:cs="Arial"/>
                <w:sz w:val="20"/>
                <w:szCs w:val="20"/>
                <w:lang w:val="bs-Latn-BA"/>
              </w:rPr>
              <w:t>ere osmišljene i sprovedene.</w:t>
            </w:r>
          </w:p>
          <w:p w:rsidR="006B65C2" w:rsidRPr="00BE7E79" w:rsidRDefault="006B65C2" w:rsidP="006B65C2">
            <w:pPr>
              <w:pStyle w:val="A-TableTxt"/>
              <w:rPr>
                <w:rFonts w:ascii="Arial" w:hAnsi="Arial" w:cs="Arial"/>
                <w:sz w:val="20"/>
                <w:szCs w:val="20"/>
                <w:lang w:val="bs-Latn-BA"/>
              </w:rPr>
            </w:pPr>
            <w:r w:rsidRPr="00BE7E79">
              <w:rPr>
                <w:rFonts w:ascii="Arial" w:hAnsi="Arial" w:cs="Arial"/>
                <w:sz w:val="20"/>
                <w:szCs w:val="20"/>
                <w:lang w:val="bs-Latn-BA"/>
              </w:rPr>
              <w:t>Što se tiče infrastrukture deponije, d</w:t>
            </w:r>
            <w:r w:rsidR="002E701B" w:rsidRPr="00BE7E79">
              <w:rPr>
                <w:rFonts w:ascii="Arial" w:hAnsi="Arial" w:cs="Arial"/>
                <w:sz w:val="20"/>
                <w:szCs w:val="20"/>
                <w:lang w:val="bs-Latn-BA"/>
              </w:rPr>
              <w:t>i</w:t>
            </w:r>
            <w:r w:rsidRPr="00BE7E79">
              <w:rPr>
                <w:rFonts w:ascii="Arial" w:hAnsi="Arial" w:cs="Arial"/>
                <w:sz w:val="20"/>
                <w:szCs w:val="20"/>
                <w:lang w:val="bs-Latn-BA"/>
              </w:rPr>
              <w:t>o je već tu (postojeći), a ostatak je planiran (deponija u s</w:t>
            </w:r>
            <w:r w:rsidR="002E701B" w:rsidRPr="00BE7E79">
              <w:rPr>
                <w:rFonts w:ascii="Arial" w:hAnsi="Arial" w:cs="Arial"/>
                <w:sz w:val="20"/>
                <w:szCs w:val="20"/>
                <w:lang w:val="bs-Latn-BA"/>
              </w:rPr>
              <w:t>j</w:t>
            </w:r>
            <w:r w:rsidRPr="00BE7E79">
              <w:rPr>
                <w:rFonts w:ascii="Arial" w:hAnsi="Arial" w:cs="Arial"/>
                <w:sz w:val="20"/>
                <w:szCs w:val="20"/>
                <w:lang w:val="bs-Latn-BA"/>
              </w:rPr>
              <w:t>evernom regionu i ostala VM infrastruktura u svim regionima). Međutim, NVMP se ne bavi lokacijama i one bi trebalo da budu identifikovane kroz poseban, transparentan, sveobuhvatan i inkluzivan proces u bliskoj budućnosti. Zbog toga se lokacije ne mogu ekološki pregledati u okviru ovog zadatka, ali bi trebalo da budu predmet sveobuhvatnog procesa proc</w:t>
            </w:r>
            <w:r w:rsidR="002E701B" w:rsidRPr="00BE7E79">
              <w:rPr>
                <w:rFonts w:ascii="Arial" w:hAnsi="Arial" w:cs="Arial"/>
                <w:sz w:val="20"/>
                <w:szCs w:val="20"/>
                <w:lang w:val="bs-Latn-BA"/>
              </w:rPr>
              <w:t>j</w:t>
            </w:r>
            <w:r w:rsidRPr="00BE7E79">
              <w:rPr>
                <w:rFonts w:ascii="Arial" w:hAnsi="Arial" w:cs="Arial"/>
                <w:sz w:val="20"/>
                <w:szCs w:val="20"/>
                <w:lang w:val="bs-Latn-BA"/>
              </w:rPr>
              <w:t>ene uticaja na životnu sredinu koji treba da obuhvati detaljnu proc</w:t>
            </w:r>
            <w:r w:rsidR="002E701B" w:rsidRPr="00BE7E79">
              <w:rPr>
                <w:rFonts w:ascii="Arial" w:hAnsi="Arial" w:cs="Arial"/>
                <w:sz w:val="20"/>
                <w:szCs w:val="20"/>
                <w:lang w:val="bs-Latn-BA"/>
              </w:rPr>
              <w:t>j</w:t>
            </w:r>
            <w:r w:rsidRPr="00BE7E79">
              <w:rPr>
                <w:rFonts w:ascii="Arial" w:hAnsi="Arial" w:cs="Arial"/>
                <w:sz w:val="20"/>
                <w:szCs w:val="20"/>
                <w:lang w:val="bs-Latn-BA"/>
              </w:rPr>
              <w:t>enu biodiverziteta. Takvi EIA procesi treba da uzmu u obzir c</w:t>
            </w:r>
            <w:r w:rsidR="002E701B" w:rsidRPr="00BE7E79">
              <w:rPr>
                <w:rFonts w:ascii="Arial" w:hAnsi="Arial" w:cs="Arial"/>
                <w:sz w:val="20"/>
                <w:szCs w:val="20"/>
                <w:lang w:val="bs-Latn-BA"/>
              </w:rPr>
              <w:t>j</w:t>
            </w:r>
            <w:r w:rsidRPr="00BE7E79">
              <w:rPr>
                <w:rFonts w:ascii="Arial" w:hAnsi="Arial" w:cs="Arial"/>
                <w:sz w:val="20"/>
                <w:szCs w:val="20"/>
                <w:lang w:val="bs-Latn-BA"/>
              </w:rPr>
              <w:t>elokupni biodiverzitet, zaštićena i identifikovana važna područja.</w:t>
            </w:r>
          </w:p>
          <w:p w:rsidR="006B65C2" w:rsidRPr="00BE7E79" w:rsidRDefault="006B65C2" w:rsidP="006B65C2">
            <w:pPr>
              <w:pStyle w:val="A-TableTxt"/>
              <w:rPr>
                <w:rFonts w:ascii="Arial" w:hAnsi="Arial" w:cs="Arial"/>
                <w:sz w:val="20"/>
                <w:szCs w:val="20"/>
                <w:lang w:val="bs-Latn-BA"/>
              </w:rPr>
            </w:pPr>
            <w:r w:rsidRPr="00BE7E79">
              <w:rPr>
                <w:rFonts w:ascii="Arial" w:hAnsi="Arial" w:cs="Arial"/>
                <w:sz w:val="20"/>
                <w:szCs w:val="20"/>
                <w:lang w:val="bs-Latn-BA"/>
              </w:rPr>
              <w:t>Iako deponije mogu obezb</w:t>
            </w:r>
            <w:r w:rsidR="002E701B" w:rsidRPr="00BE7E79">
              <w:rPr>
                <w:rFonts w:ascii="Arial" w:hAnsi="Arial" w:cs="Arial"/>
                <w:sz w:val="20"/>
                <w:szCs w:val="20"/>
                <w:lang w:val="bs-Latn-BA"/>
              </w:rPr>
              <w:t>ij</w:t>
            </w:r>
            <w:r w:rsidRPr="00BE7E79">
              <w:rPr>
                <w:rFonts w:ascii="Arial" w:hAnsi="Arial" w:cs="Arial"/>
                <w:sz w:val="20"/>
                <w:szCs w:val="20"/>
                <w:lang w:val="bs-Latn-BA"/>
              </w:rPr>
              <w:t>editi sezonski pouzdane izvore hrane za mnoge vrste ptica, deponije se takođe mogu smatrati pr</w:t>
            </w:r>
            <w:r w:rsidR="002E701B" w:rsidRPr="00BE7E79">
              <w:rPr>
                <w:rFonts w:ascii="Arial" w:hAnsi="Arial" w:cs="Arial"/>
                <w:sz w:val="20"/>
                <w:szCs w:val="20"/>
                <w:lang w:val="bs-Latn-BA"/>
              </w:rPr>
              <w:t>ij</w:t>
            </w:r>
            <w:r w:rsidRPr="00BE7E79">
              <w:rPr>
                <w:rFonts w:ascii="Arial" w:hAnsi="Arial" w:cs="Arial"/>
                <w:sz w:val="20"/>
                <w:szCs w:val="20"/>
                <w:lang w:val="bs-Latn-BA"/>
              </w:rPr>
              <w:t>etnjom po zdravlje ptica zbog prisustva toksičnih i zagađujućih supstanci. Obilni resursi hrane dostupni na deponiji privlače ptice i na taj način m</w:t>
            </w:r>
            <w:r w:rsidR="002E701B" w:rsidRPr="00BE7E79">
              <w:rPr>
                <w:rFonts w:ascii="Arial" w:hAnsi="Arial" w:cs="Arial"/>
                <w:sz w:val="20"/>
                <w:szCs w:val="20"/>
                <w:lang w:val="bs-Latn-BA"/>
              </w:rPr>
              <w:t>ij</w:t>
            </w:r>
            <w:r w:rsidRPr="00BE7E79">
              <w:rPr>
                <w:rFonts w:ascii="Arial" w:hAnsi="Arial" w:cs="Arial"/>
                <w:sz w:val="20"/>
                <w:szCs w:val="20"/>
                <w:lang w:val="bs-Latn-BA"/>
              </w:rPr>
              <w:t>enjaju njihove migracione obrasce ili lokalna kretanja i potencijalno m</w:t>
            </w:r>
            <w:r w:rsidR="002E701B" w:rsidRPr="00BE7E79">
              <w:rPr>
                <w:rFonts w:ascii="Arial" w:hAnsi="Arial" w:cs="Arial"/>
                <w:sz w:val="20"/>
                <w:szCs w:val="20"/>
                <w:lang w:val="bs-Latn-BA"/>
              </w:rPr>
              <w:t>ij</w:t>
            </w:r>
            <w:r w:rsidRPr="00BE7E79">
              <w:rPr>
                <w:rFonts w:ascii="Arial" w:hAnsi="Arial" w:cs="Arial"/>
                <w:sz w:val="20"/>
                <w:szCs w:val="20"/>
                <w:lang w:val="bs-Latn-BA"/>
              </w:rPr>
              <w:t>enjaju distribuciju i ponašanje populacija ptica. Velike grupe ptica koje privlače deponije mogu izazvati ružne uslove, olakšati prenošenje bolesti i izazvati sukobe sa obližnjim avionima.</w:t>
            </w:r>
          </w:p>
          <w:p w:rsidR="006B65C2" w:rsidRPr="00BE7E79" w:rsidRDefault="006B65C2" w:rsidP="006B65C2">
            <w:pPr>
              <w:pStyle w:val="A-TableTxt"/>
              <w:rPr>
                <w:rFonts w:ascii="Arial" w:hAnsi="Arial" w:cs="Arial"/>
                <w:sz w:val="20"/>
                <w:szCs w:val="20"/>
                <w:lang w:val="bs-Latn-BA"/>
              </w:rPr>
            </w:pPr>
            <w:r w:rsidRPr="00BE7E79">
              <w:rPr>
                <w:rFonts w:ascii="Arial" w:hAnsi="Arial" w:cs="Arial"/>
                <w:sz w:val="20"/>
                <w:szCs w:val="20"/>
                <w:lang w:val="bs-Latn-BA"/>
              </w:rPr>
              <w:t>Zbog nedostatka nacionalne mape staništa, distribucije vrsta i statusa očuvanja, mapiranje staništa i sveobuhvatno istraživanje biodiverziteta trebalo bi da budu d</w:t>
            </w:r>
            <w:r w:rsidR="002E701B" w:rsidRPr="00BE7E79">
              <w:rPr>
                <w:rFonts w:ascii="Arial" w:hAnsi="Arial" w:cs="Arial"/>
                <w:sz w:val="20"/>
                <w:szCs w:val="20"/>
                <w:lang w:val="bs-Latn-BA"/>
              </w:rPr>
              <w:t>i</w:t>
            </w:r>
            <w:r w:rsidRPr="00BE7E79">
              <w:rPr>
                <w:rFonts w:ascii="Arial" w:hAnsi="Arial" w:cs="Arial"/>
                <w:sz w:val="20"/>
                <w:szCs w:val="20"/>
                <w:lang w:val="bs-Latn-BA"/>
              </w:rPr>
              <w:t>o bilo kog procesa EIA i detaljne proc</w:t>
            </w:r>
            <w:r w:rsidR="002E701B" w:rsidRPr="00BE7E79">
              <w:rPr>
                <w:rFonts w:ascii="Arial" w:hAnsi="Arial" w:cs="Arial"/>
                <w:sz w:val="20"/>
                <w:szCs w:val="20"/>
                <w:lang w:val="bs-Latn-BA"/>
              </w:rPr>
              <w:t>j</w:t>
            </w:r>
            <w:r w:rsidRPr="00BE7E79">
              <w:rPr>
                <w:rFonts w:ascii="Arial" w:hAnsi="Arial" w:cs="Arial"/>
                <w:sz w:val="20"/>
                <w:szCs w:val="20"/>
                <w:lang w:val="bs-Latn-BA"/>
              </w:rPr>
              <w:t>ene biodiverziteta</w:t>
            </w:r>
          </w:p>
          <w:p w:rsidR="006B65C2" w:rsidRPr="00BE7E79" w:rsidRDefault="006B65C2" w:rsidP="006B65C2">
            <w:pPr>
              <w:pStyle w:val="A-TableTxt"/>
              <w:rPr>
                <w:rFonts w:ascii="Arial" w:hAnsi="Arial" w:cs="Arial"/>
                <w:sz w:val="20"/>
                <w:szCs w:val="20"/>
                <w:lang w:val="bs-Latn-BA"/>
              </w:rPr>
            </w:pPr>
            <w:r w:rsidRPr="00BE7E79">
              <w:rPr>
                <w:rFonts w:ascii="Arial" w:hAnsi="Arial" w:cs="Arial"/>
                <w:sz w:val="20"/>
                <w:szCs w:val="20"/>
                <w:lang w:val="bs-Latn-BA"/>
              </w:rPr>
              <w:t>Sve u svemu, očekuje se da će Državni plan imati mješoviti značajan dugoročni pozitivan efekat, u odnosu na trenutno polazno stanje za pitanja obuhvaćena ovim ciljem SPU, uz izvjesnu nesigurnost u vezi sa zahtjevima i lokacijom nove infrastrukture.</w:t>
            </w:r>
          </w:p>
        </w:tc>
      </w:tr>
      <w:tr w:rsidR="006B65C2" w:rsidRPr="00BE7E79" w:rsidTr="006B65C2">
        <w:tc>
          <w:tcPr>
            <w:tcW w:w="3114" w:type="dxa"/>
          </w:tcPr>
          <w:p w:rsidR="006B65C2" w:rsidRPr="00BE7E79" w:rsidRDefault="006B65C2" w:rsidP="006B65C2">
            <w:pPr>
              <w:pStyle w:val="A-TableTxt"/>
              <w:rPr>
                <w:rFonts w:ascii="Arial" w:hAnsi="Arial" w:cs="Arial"/>
                <w:sz w:val="20"/>
                <w:szCs w:val="20"/>
                <w:lang w:val="bs-Latn-BA"/>
              </w:rPr>
            </w:pPr>
            <w:r w:rsidRPr="00BE7E79">
              <w:rPr>
                <w:rFonts w:ascii="Arial" w:hAnsi="Arial" w:cs="Arial"/>
                <w:sz w:val="20"/>
                <w:szCs w:val="20"/>
                <w:lang w:val="bs-Latn-BA"/>
              </w:rPr>
              <w:t>Društveni i ekonomski aspekti</w:t>
            </w:r>
          </w:p>
          <w:p w:rsidR="006B65C2" w:rsidRPr="00BE7E79" w:rsidRDefault="006B65C2" w:rsidP="006B65C2">
            <w:pPr>
              <w:pStyle w:val="A-TabBull"/>
              <w:rPr>
                <w:rFonts w:ascii="Arial" w:hAnsi="Arial" w:cs="Arial"/>
                <w:sz w:val="20"/>
                <w:szCs w:val="20"/>
              </w:rPr>
            </w:pPr>
            <w:r w:rsidRPr="00BE7E79">
              <w:rPr>
                <w:rFonts w:ascii="Arial" w:hAnsi="Arial" w:cs="Arial"/>
                <w:sz w:val="20"/>
                <w:szCs w:val="20"/>
              </w:rPr>
              <w:t>Uključiti društvene aspekte u planiranje upravljanja otpadom</w:t>
            </w:r>
          </w:p>
          <w:p w:rsidR="006B65C2" w:rsidRPr="00BE7E79" w:rsidRDefault="006B65C2" w:rsidP="006B65C2">
            <w:pPr>
              <w:pStyle w:val="A-TabBull"/>
              <w:rPr>
                <w:rFonts w:ascii="Arial" w:hAnsi="Arial" w:cs="Arial"/>
                <w:sz w:val="20"/>
                <w:szCs w:val="20"/>
              </w:rPr>
            </w:pPr>
            <w:r w:rsidRPr="00BE7E79">
              <w:rPr>
                <w:rFonts w:ascii="Arial" w:hAnsi="Arial" w:cs="Arial"/>
                <w:sz w:val="20"/>
                <w:szCs w:val="20"/>
              </w:rPr>
              <w:t>Poboljšati ekonomičnost sistema za upravljanje otpadom</w:t>
            </w:r>
          </w:p>
        </w:tc>
        <w:tc>
          <w:tcPr>
            <w:tcW w:w="1843" w:type="dxa"/>
            <w:shd w:val="thinVertStripe" w:color="FFC000" w:fill="92D050"/>
          </w:tcPr>
          <w:p w:rsidR="006B65C2" w:rsidRPr="00BE7E79" w:rsidRDefault="006B65C2" w:rsidP="006B65C2">
            <w:pPr>
              <w:spacing w:before="60" w:after="60" w:line="276" w:lineRule="auto"/>
              <w:jc w:val="center"/>
              <w:rPr>
                <w:rFonts w:ascii="Arial" w:hAnsi="Arial" w:cs="Arial"/>
                <w:sz w:val="20"/>
                <w:szCs w:val="20"/>
                <w:lang w:val="bs-Latn-BA"/>
              </w:rPr>
            </w:pPr>
            <w:r w:rsidRPr="00BE7E79">
              <w:rPr>
                <w:rFonts w:ascii="Arial" w:hAnsi="Arial" w:cs="Arial"/>
                <w:sz w:val="20"/>
                <w:szCs w:val="20"/>
                <w:lang w:val="bs-Latn-BA"/>
              </w:rPr>
              <w:t>+/-</w:t>
            </w:r>
          </w:p>
        </w:tc>
        <w:tc>
          <w:tcPr>
            <w:tcW w:w="10296" w:type="dxa"/>
          </w:tcPr>
          <w:p w:rsidR="006B65C2" w:rsidRPr="00BE7E79" w:rsidRDefault="006B65C2" w:rsidP="006B65C2">
            <w:pPr>
              <w:pStyle w:val="A-TableTxt"/>
              <w:rPr>
                <w:rFonts w:ascii="Arial" w:hAnsi="Arial" w:cs="Arial"/>
                <w:sz w:val="20"/>
                <w:szCs w:val="20"/>
                <w:lang w:val="bs-Latn-BA"/>
              </w:rPr>
            </w:pPr>
            <w:r w:rsidRPr="00BE7E79">
              <w:rPr>
                <w:rFonts w:ascii="Arial" w:hAnsi="Arial" w:cs="Arial"/>
                <w:sz w:val="20"/>
                <w:szCs w:val="20"/>
                <w:lang w:val="bs-Latn-BA"/>
              </w:rPr>
              <w:t>Implementacija Državnog plana bi dugoročno mogla doprinijeti poboljšanju društvenog okruženja u implementaciji upravljanja otp</w:t>
            </w:r>
            <w:r w:rsidR="00326A14" w:rsidRPr="00BE7E79">
              <w:rPr>
                <w:rFonts w:ascii="Arial" w:hAnsi="Arial" w:cs="Arial"/>
                <w:sz w:val="20"/>
                <w:szCs w:val="20"/>
                <w:lang w:val="bs-Latn-BA"/>
              </w:rPr>
              <w:t>a</w:t>
            </w:r>
            <w:r w:rsidRPr="00BE7E79">
              <w:rPr>
                <w:rFonts w:ascii="Arial" w:hAnsi="Arial" w:cs="Arial"/>
                <w:sz w:val="20"/>
                <w:szCs w:val="20"/>
                <w:lang w:val="bs-Latn-BA"/>
              </w:rPr>
              <w:t>dom.</w:t>
            </w:r>
          </w:p>
          <w:p w:rsidR="006B65C2" w:rsidRPr="00BE7E79" w:rsidRDefault="006B65C2" w:rsidP="006B65C2">
            <w:pPr>
              <w:pStyle w:val="A-TableTxt"/>
              <w:rPr>
                <w:rFonts w:ascii="Arial" w:hAnsi="Arial" w:cs="Arial"/>
                <w:sz w:val="20"/>
                <w:szCs w:val="20"/>
                <w:lang w:val="bs-Latn-BA"/>
              </w:rPr>
            </w:pPr>
            <w:r w:rsidRPr="00BE7E79">
              <w:rPr>
                <w:rFonts w:ascii="Arial" w:hAnsi="Arial" w:cs="Arial"/>
                <w:sz w:val="20"/>
                <w:szCs w:val="20"/>
                <w:lang w:val="bs-Latn-BA"/>
              </w:rPr>
              <w:t>Povećanje povrata, recikliranja i ponovne upotrebe dovodi do potencijalnih ekonomskih koristi i mogućnosti zapošljavanja. Sprečavanje nastanka otpada takođe predstavlja mogućnosti za preduzeća i domaćinstva u smislu finansijskih ušteda, ali i smanjenje količine rezidualnog otpada prikupljenog za odlaganje i promjene potrebne infrastrukture za upravljanje otpadom mogu imati negativan uticaj na zapošljavanje u sektoru otpada. Očekuje se da će postojeći sektor neformalnog prikupljanja i selekcije otpada biti značajno pogođen poboljšanjem usluga prikupljanja i zatvaranjem odlagališta.</w:t>
            </w:r>
          </w:p>
          <w:p w:rsidR="006B65C2" w:rsidRPr="00BE7E79" w:rsidRDefault="006B65C2" w:rsidP="006B65C2">
            <w:pPr>
              <w:pStyle w:val="A-TableTxt"/>
              <w:rPr>
                <w:rFonts w:ascii="Arial" w:hAnsi="Arial" w:cs="Arial"/>
                <w:sz w:val="20"/>
                <w:szCs w:val="20"/>
                <w:lang w:val="bs-Latn-BA"/>
              </w:rPr>
            </w:pPr>
            <w:r w:rsidRPr="00BE7E79">
              <w:rPr>
                <w:rFonts w:ascii="Arial" w:hAnsi="Arial" w:cs="Arial"/>
                <w:sz w:val="20"/>
                <w:szCs w:val="20"/>
                <w:lang w:val="bs-Latn-BA"/>
              </w:rPr>
              <w:t>Formalne procedure omogućavaju ograničen pristup javnosti, čime se ograničava njihov doprinos u procesu donošenja odluka.</w:t>
            </w:r>
          </w:p>
          <w:p w:rsidR="006B65C2" w:rsidRPr="00BE7E79" w:rsidRDefault="006B65C2" w:rsidP="006B65C2">
            <w:pPr>
              <w:pStyle w:val="A-TableTxt"/>
              <w:rPr>
                <w:rFonts w:ascii="Arial" w:hAnsi="Arial" w:cs="Arial"/>
                <w:sz w:val="20"/>
                <w:szCs w:val="20"/>
                <w:lang w:val="bs-Latn-BA"/>
              </w:rPr>
            </w:pPr>
            <w:r w:rsidRPr="00BE7E79">
              <w:rPr>
                <w:rFonts w:ascii="Arial" w:hAnsi="Arial" w:cs="Arial"/>
                <w:sz w:val="20"/>
                <w:szCs w:val="20"/>
                <w:lang w:val="bs-Latn-BA"/>
              </w:rPr>
              <w:t>Sve u svemu, očekuje se da će Državni plan imati pozitivan efekat u odnosu na trenutno polazno stanje za pitanja obuhvaćena ovim ciljem SPU</w:t>
            </w:r>
          </w:p>
        </w:tc>
      </w:tr>
      <w:tr w:rsidR="006B65C2" w:rsidRPr="00BE7E79" w:rsidTr="006B65C2">
        <w:tc>
          <w:tcPr>
            <w:tcW w:w="3114" w:type="dxa"/>
          </w:tcPr>
          <w:p w:rsidR="006B65C2" w:rsidRPr="00BE7E79" w:rsidRDefault="006B65C2" w:rsidP="006B65C2">
            <w:pPr>
              <w:pStyle w:val="A-TableTxt"/>
              <w:rPr>
                <w:rFonts w:ascii="Arial" w:hAnsi="Arial" w:cs="Arial"/>
                <w:sz w:val="20"/>
                <w:szCs w:val="20"/>
                <w:lang w:val="bs-Latn-BA"/>
              </w:rPr>
            </w:pPr>
            <w:r w:rsidRPr="00BE7E79">
              <w:rPr>
                <w:rFonts w:ascii="Arial" w:hAnsi="Arial" w:cs="Arial"/>
                <w:sz w:val="20"/>
                <w:szCs w:val="20"/>
                <w:lang w:val="bs-Latn-BA"/>
              </w:rPr>
              <w:t>Kulturna baština</w:t>
            </w:r>
          </w:p>
          <w:p w:rsidR="006B65C2" w:rsidRPr="00BE7E79" w:rsidRDefault="006B65C2" w:rsidP="006B65C2">
            <w:pPr>
              <w:pStyle w:val="A-TabBull"/>
              <w:rPr>
                <w:rFonts w:ascii="Arial" w:hAnsi="Arial" w:cs="Arial"/>
                <w:sz w:val="20"/>
                <w:szCs w:val="20"/>
              </w:rPr>
            </w:pPr>
            <w:r w:rsidRPr="00BE7E79">
              <w:rPr>
                <w:rFonts w:ascii="Arial" w:hAnsi="Arial" w:cs="Arial"/>
                <w:sz w:val="20"/>
                <w:szCs w:val="20"/>
              </w:rPr>
              <w:t>Zaštititi kulturnu baštinu</w:t>
            </w:r>
          </w:p>
        </w:tc>
        <w:tc>
          <w:tcPr>
            <w:tcW w:w="1843" w:type="dxa"/>
            <w:shd w:val="thinVertStripe" w:color="FFC000" w:fill="92D050"/>
          </w:tcPr>
          <w:p w:rsidR="006B65C2" w:rsidRPr="00BE7E79" w:rsidRDefault="006B65C2" w:rsidP="006B65C2">
            <w:pPr>
              <w:spacing w:before="60" w:after="60" w:line="276" w:lineRule="auto"/>
              <w:jc w:val="center"/>
              <w:rPr>
                <w:rFonts w:ascii="Arial" w:hAnsi="Arial" w:cs="Arial"/>
                <w:sz w:val="20"/>
                <w:szCs w:val="20"/>
                <w:lang w:val="bs-Latn-BA"/>
              </w:rPr>
            </w:pPr>
            <w:r w:rsidRPr="00BE7E79">
              <w:rPr>
                <w:rFonts w:ascii="Arial" w:hAnsi="Arial" w:cs="Arial"/>
                <w:sz w:val="20"/>
                <w:szCs w:val="20"/>
                <w:lang w:val="bs-Latn-BA"/>
              </w:rPr>
              <w:t>+/-</w:t>
            </w:r>
          </w:p>
        </w:tc>
        <w:tc>
          <w:tcPr>
            <w:tcW w:w="10296" w:type="dxa"/>
          </w:tcPr>
          <w:p w:rsidR="006B65C2" w:rsidRPr="00BE7E79" w:rsidRDefault="006B65C2" w:rsidP="006B65C2">
            <w:pPr>
              <w:pStyle w:val="A-TableTxt"/>
              <w:rPr>
                <w:rFonts w:ascii="Arial" w:hAnsi="Arial" w:cs="Arial"/>
                <w:sz w:val="20"/>
                <w:szCs w:val="20"/>
                <w:lang w:val="bs-Latn-BA"/>
              </w:rPr>
            </w:pPr>
            <w:r w:rsidRPr="00BE7E79">
              <w:rPr>
                <w:rFonts w:ascii="Arial" w:hAnsi="Arial" w:cs="Arial"/>
                <w:sz w:val="20"/>
                <w:szCs w:val="20"/>
                <w:lang w:val="bs-Latn-BA"/>
              </w:rPr>
              <w:t xml:space="preserve">Dugoročno gledano, plan </w:t>
            </w:r>
            <w:r w:rsidR="003131D6" w:rsidRPr="00BE7E79">
              <w:rPr>
                <w:rFonts w:ascii="Arial" w:hAnsi="Arial" w:cs="Arial"/>
                <w:sz w:val="20"/>
                <w:szCs w:val="20"/>
                <w:lang w:val="bs-Latn-BA"/>
              </w:rPr>
              <w:t>prevencije</w:t>
            </w:r>
            <w:r w:rsidRPr="00BE7E79">
              <w:rPr>
                <w:rFonts w:ascii="Arial" w:hAnsi="Arial" w:cs="Arial"/>
                <w:sz w:val="20"/>
                <w:szCs w:val="20"/>
                <w:lang w:val="bs-Latn-BA"/>
              </w:rPr>
              <w:t xml:space="preserve"> nastanka otpada bi trebalo da značajno doprinese potrebama za novom strukturom za upravljanje otpadom i zauzimanju novog zemljišta, čime bi se izbjegao potencijalni uticaj.</w:t>
            </w:r>
          </w:p>
          <w:p w:rsidR="006B65C2" w:rsidRPr="00BE7E79" w:rsidRDefault="006B65C2" w:rsidP="006B65C2">
            <w:pPr>
              <w:pStyle w:val="A-TableTxt"/>
              <w:rPr>
                <w:rFonts w:ascii="Arial" w:hAnsi="Arial" w:cs="Arial"/>
                <w:sz w:val="20"/>
                <w:szCs w:val="20"/>
                <w:lang w:val="bs-Latn-BA"/>
              </w:rPr>
            </w:pPr>
            <w:r w:rsidRPr="00BE7E79">
              <w:rPr>
                <w:rFonts w:ascii="Arial" w:hAnsi="Arial" w:cs="Arial"/>
                <w:sz w:val="20"/>
                <w:szCs w:val="20"/>
                <w:lang w:val="bs-Latn-BA"/>
              </w:rPr>
              <w:t>Sva neophodna nova infrastruktura može imati potencijal da negativno utiče na kulturnu baštinu u fazi izgradnje.</w:t>
            </w:r>
          </w:p>
          <w:p w:rsidR="006B65C2" w:rsidRPr="00BE7E79" w:rsidRDefault="006B65C2" w:rsidP="006B65C2">
            <w:pPr>
              <w:pStyle w:val="A-TableTxt"/>
              <w:rPr>
                <w:rFonts w:ascii="Arial" w:hAnsi="Arial" w:cs="Arial"/>
                <w:sz w:val="20"/>
                <w:szCs w:val="20"/>
                <w:lang w:val="bs-Latn-BA"/>
              </w:rPr>
            </w:pPr>
            <w:r w:rsidRPr="00BE7E79">
              <w:rPr>
                <w:rFonts w:ascii="Arial" w:hAnsi="Arial" w:cs="Arial"/>
                <w:sz w:val="20"/>
                <w:szCs w:val="20"/>
                <w:lang w:val="bs-Latn-BA"/>
              </w:rPr>
              <w:t>Sve u svemu, očekuje se da će Državni plan imati manji pozitivan efekat u odnosu na trenutno polazno stanje za pitanja obuhvaćena ovim ciljem SPU, uz izvjesnu nesigurnost u vezi sa zahtjevima i lokacijom nove infrastrukture.</w:t>
            </w:r>
          </w:p>
        </w:tc>
      </w:tr>
    </w:tbl>
    <w:p w:rsidR="006B65C2" w:rsidRPr="00BE7E79" w:rsidRDefault="006B65C2" w:rsidP="006B65C2">
      <w:pPr>
        <w:spacing w:after="120" w:line="288" w:lineRule="auto"/>
        <w:rPr>
          <w:rFonts w:ascii="Arial" w:hAnsi="Arial" w:cs="Arial"/>
          <w:sz w:val="20"/>
          <w:szCs w:val="20"/>
          <w:lang w:val="bs-Latn-BA"/>
        </w:rPr>
        <w:sectPr w:rsidR="006B65C2" w:rsidRPr="00BE7E79">
          <w:pgSz w:w="16840" w:h="11907" w:orient="landscape"/>
          <w:pgMar w:top="1560" w:right="720" w:bottom="720" w:left="720" w:header="851" w:footer="369" w:gutter="0"/>
          <w:cols w:space="708"/>
          <w:docGrid w:linePitch="360"/>
        </w:sectPr>
      </w:pPr>
    </w:p>
    <w:p w:rsidR="0072648C" w:rsidRPr="00BE7E79" w:rsidRDefault="0072648C" w:rsidP="0072648C">
      <w:pPr>
        <w:pStyle w:val="Heading1"/>
        <w:rPr>
          <w:rFonts w:ascii="Arial" w:hAnsi="Arial"/>
        </w:rPr>
      </w:pPr>
      <w:bookmarkStart w:id="266" w:name="_Toc193353916"/>
      <w:r w:rsidRPr="00BE7E79">
        <w:rPr>
          <w:rFonts w:ascii="Arial" w:hAnsi="Arial"/>
        </w:rPr>
        <w:t>Razmatranje uticaja</w:t>
      </w:r>
      <w:bookmarkEnd w:id="266"/>
    </w:p>
    <w:p w:rsidR="0072648C" w:rsidRPr="00BE7E79" w:rsidRDefault="0072648C" w:rsidP="0072648C">
      <w:pPr>
        <w:pStyle w:val="Heading2"/>
        <w:rPr>
          <w:rFonts w:ascii="Arial" w:hAnsi="Arial"/>
          <w:lang w:val="bs-Latn-BA"/>
        </w:rPr>
      </w:pPr>
      <w:bookmarkStart w:id="267" w:name="_Toc193353917"/>
      <w:r w:rsidRPr="00BE7E79">
        <w:rPr>
          <w:rFonts w:ascii="Arial" w:hAnsi="Arial"/>
          <w:lang w:val="bs-Latn-BA"/>
        </w:rPr>
        <w:t>Vizija Državnog plana</w:t>
      </w:r>
      <w:bookmarkEnd w:id="267"/>
    </w:p>
    <w:p w:rsidR="0072648C" w:rsidRPr="00BE7E79" w:rsidRDefault="0072648C" w:rsidP="00245C6C">
      <w:pPr>
        <w:pStyle w:val="BodyText"/>
        <w:ind w:left="0"/>
        <w:rPr>
          <w:rFonts w:ascii="Arial" w:hAnsi="Arial" w:cs="Arial"/>
          <w:lang w:val="bs-Latn-BA"/>
        </w:rPr>
      </w:pPr>
      <w:r w:rsidRPr="00BE7E79">
        <w:rPr>
          <w:rFonts w:ascii="Arial" w:hAnsi="Arial" w:cs="Arial"/>
          <w:lang w:val="bs-Latn-BA"/>
        </w:rPr>
        <w:t xml:space="preserve">Vizija Državnog plana je da obezbijedi tranziciju Crne Gore ka ekološki održivoj cirkularnoj ekonomiji otpornoj na klimatske promjene, te pružanje primjernih usluga upravljanja otpadom građanima do 2029. godine. Ovaj cilj </w:t>
      </w:r>
      <w:r w:rsidRPr="00BE7E79">
        <w:rPr>
          <w:rFonts w:ascii="Arial" w:hAnsi="Arial" w:cs="Arial"/>
          <w:lang w:val="sr-Latn-ME"/>
        </w:rPr>
        <w:t>ć</w:t>
      </w:r>
      <w:r w:rsidRPr="00BE7E79">
        <w:rPr>
          <w:rFonts w:ascii="Arial" w:hAnsi="Arial" w:cs="Arial"/>
          <w:lang w:val="bs-Latn-BA"/>
        </w:rPr>
        <w:t>e biti postignut:</w:t>
      </w:r>
    </w:p>
    <w:p w:rsidR="0072648C" w:rsidRPr="00BE7E79" w:rsidRDefault="0072648C" w:rsidP="0072648C">
      <w:pPr>
        <w:pStyle w:val="A-Bullet1"/>
        <w:rPr>
          <w:rFonts w:ascii="Arial" w:hAnsi="Arial" w:cs="Arial"/>
          <w:bCs/>
          <w:lang w:val="bs-Latn-BA"/>
        </w:rPr>
      </w:pPr>
      <w:r w:rsidRPr="00BE7E79">
        <w:rPr>
          <w:rFonts w:ascii="Arial" w:hAnsi="Arial" w:cs="Arial"/>
          <w:lang w:val="bs-Latn-BA"/>
        </w:rPr>
        <w:t>Podsticanjem sprečavanja nastanka otpada, podsticanjem odvajanja na izvoru materijala za reciklažu i smanjenjem količine rezidualnog otpada iz komercijalnih subjekata</w:t>
      </w:r>
      <w:r w:rsidR="00A12933" w:rsidRPr="00BE7E79">
        <w:rPr>
          <w:rFonts w:ascii="Arial" w:hAnsi="Arial" w:cs="Arial"/>
          <w:lang w:val="bs-Latn-BA"/>
        </w:rPr>
        <w:t>,</w:t>
      </w:r>
    </w:p>
    <w:p w:rsidR="0072648C" w:rsidRPr="00BE7E79" w:rsidRDefault="0072648C" w:rsidP="0072648C">
      <w:pPr>
        <w:pStyle w:val="A-Bullet1"/>
        <w:rPr>
          <w:rFonts w:ascii="Arial" w:hAnsi="Arial" w:cs="Arial"/>
          <w:bCs/>
          <w:lang w:val="bs-Latn-BA"/>
        </w:rPr>
      </w:pPr>
      <w:r w:rsidRPr="00BE7E79">
        <w:rPr>
          <w:rFonts w:ascii="Arial" w:hAnsi="Arial" w:cs="Arial"/>
          <w:lang w:val="bs-Latn-BA"/>
        </w:rPr>
        <w:t xml:space="preserve">Sprovođenjem šeme EPR kako bi se osiguralo da troškove upravljanja otpadom snosi proizvođač i </w:t>
      </w:r>
    </w:p>
    <w:p w:rsidR="0072648C" w:rsidRPr="00BE7E79" w:rsidRDefault="0072648C" w:rsidP="0072648C">
      <w:pPr>
        <w:pStyle w:val="A-Bullet1"/>
        <w:rPr>
          <w:rFonts w:ascii="Arial" w:hAnsi="Arial" w:cs="Arial"/>
          <w:lang w:val="bs-Latn-BA"/>
        </w:rPr>
      </w:pPr>
      <w:r w:rsidRPr="00BE7E79">
        <w:rPr>
          <w:rFonts w:ascii="Arial" w:hAnsi="Arial" w:cs="Arial"/>
          <w:lang w:val="bs-Latn-BA"/>
        </w:rPr>
        <w:t>Ulaganjem u infrastrukturu za upravljanje otpadom projektovanu da podrži sadašnje i buduće potrebe Crne Gore. Ovo uključuje uvođenje diferenciranih ulaznih naknada i dalje inicijative za odvajanje otpada</w:t>
      </w:r>
    </w:p>
    <w:p w:rsidR="0072648C" w:rsidRPr="00BE7E79" w:rsidRDefault="0072648C" w:rsidP="0072648C">
      <w:pPr>
        <w:pStyle w:val="Heading2"/>
        <w:rPr>
          <w:rFonts w:ascii="Arial" w:hAnsi="Arial"/>
          <w:lang w:val="bs-Latn-BA"/>
        </w:rPr>
      </w:pPr>
      <w:bookmarkStart w:id="268" w:name="_Toc193353918"/>
      <w:r w:rsidRPr="00BE7E79">
        <w:rPr>
          <w:rFonts w:ascii="Arial" w:hAnsi="Arial"/>
          <w:lang w:val="bs-Latn-BA"/>
        </w:rPr>
        <w:t>Ciljevi za posebni i opasni otpad</w:t>
      </w:r>
      <w:bookmarkEnd w:id="268"/>
    </w:p>
    <w:p w:rsidR="0072648C" w:rsidRPr="00BE7E79" w:rsidRDefault="0072648C" w:rsidP="00245C6C">
      <w:pPr>
        <w:pStyle w:val="BodyText"/>
        <w:ind w:left="0"/>
        <w:rPr>
          <w:rFonts w:ascii="Arial" w:hAnsi="Arial" w:cs="Arial"/>
          <w:lang w:val="bs-Latn-BA"/>
        </w:rPr>
      </w:pPr>
      <w:r w:rsidRPr="00BE7E79">
        <w:rPr>
          <w:rFonts w:ascii="Arial" w:hAnsi="Arial" w:cs="Arial"/>
          <w:lang w:val="bs-Latn-BA"/>
        </w:rPr>
        <w:t>Naglasak za poseban otpad kao što je građevinski otpad i šut (C&amp;D) je na pravilnoj organizaciji prikupljanja, privremenog skladištenja i predaje ovlašćenom recikleru. U tu svrhu, Državni plan preporučuje pokretanje Sistema proširene odgovornosti proizvođača (EPR) do 2025. godine.</w:t>
      </w:r>
    </w:p>
    <w:p w:rsidR="0072648C" w:rsidRPr="00BE7E79" w:rsidRDefault="0072648C" w:rsidP="00245C6C">
      <w:pPr>
        <w:pStyle w:val="BodyText"/>
        <w:ind w:left="0"/>
        <w:rPr>
          <w:rFonts w:ascii="Arial" w:hAnsi="Arial" w:cs="Arial"/>
          <w:lang w:val="bs-Latn-BA"/>
        </w:rPr>
      </w:pPr>
      <w:r w:rsidRPr="00BE7E79">
        <w:rPr>
          <w:rFonts w:ascii="Arial" w:hAnsi="Arial" w:cs="Arial"/>
          <w:lang w:val="bs-Latn-BA"/>
        </w:rPr>
        <w:t>Naglasak na opasnom otpadu, s druge strane, je na razvoju baze podataka o opasnom otpadu i uspostavljanju mjera karakterizacije i kategorizacije otpada. Kako se opasni otpad uglavnom šalje u inostranstvo na tretman ili tretira na privatnim odlagalištima opasnog otpada, u Državnom planu je identifikovana urgentna potreba za razvojem integrisane mreže lokacija za tretman i odlaganje.</w:t>
      </w:r>
    </w:p>
    <w:p w:rsidR="0072648C" w:rsidRPr="00BE7E79" w:rsidRDefault="0072648C" w:rsidP="00245C6C">
      <w:pPr>
        <w:pStyle w:val="BodyText"/>
        <w:ind w:left="0"/>
        <w:rPr>
          <w:rFonts w:ascii="Arial" w:hAnsi="Arial" w:cs="Arial"/>
          <w:lang w:val="bs-Latn-BA"/>
        </w:rPr>
      </w:pPr>
      <w:r w:rsidRPr="00BE7E79">
        <w:rPr>
          <w:rFonts w:ascii="Arial" w:hAnsi="Arial" w:cs="Arial"/>
          <w:lang w:val="bs-Latn-BA"/>
        </w:rPr>
        <w:t>U nastavku su ukratko sažeti ciljevi za posebne tokove otpada. Nisu dati mjerljivi ciljevi za opasni otpad. Dodatni ciljevi kao što su uvođenje EPR, potreba za dodatnim studijama ili referentnim bazama podataka, ili potreba za infrastrukturom za odlaganje i povrat predloženi su u Državnom planu, ali ovdje nisu prikazani.</w:t>
      </w:r>
    </w:p>
    <w:p w:rsidR="0072648C" w:rsidRPr="00BE7E79" w:rsidRDefault="0072648C" w:rsidP="0072648C">
      <w:pPr>
        <w:pStyle w:val="A-CaptionTab"/>
        <w:rPr>
          <w:rFonts w:ascii="Arial" w:hAnsi="Arial" w:cs="Arial"/>
          <w:sz w:val="20"/>
          <w:szCs w:val="20"/>
          <w:lang w:val="bs-Latn-BA"/>
        </w:rPr>
      </w:pPr>
      <w:bookmarkStart w:id="269" w:name="_Toc189941622"/>
      <w:r w:rsidRPr="00BE7E79">
        <w:rPr>
          <w:rFonts w:ascii="Arial" w:hAnsi="Arial" w:cs="Arial"/>
          <w:sz w:val="20"/>
          <w:szCs w:val="20"/>
          <w:lang w:val="bs-Latn-BA"/>
        </w:rPr>
        <w:t xml:space="preserve">Tabela </w:t>
      </w:r>
      <w:r w:rsidR="00BE4034" w:rsidRPr="00BE7E79">
        <w:rPr>
          <w:rFonts w:ascii="Arial" w:hAnsi="Arial" w:cs="Arial"/>
          <w:sz w:val="20"/>
          <w:szCs w:val="20"/>
          <w:lang w:val="bs-Latn-BA"/>
        </w:rPr>
        <w:t>53</w:t>
      </w:r>
      <w:r w:rsidRPr="00BE7E79">
        <w:rPr>
          <w:rFonts w:ascii="Arial" w:hAnsi="Arial" w:cs="Arial"/>
          <w:bCs/>
          <w:sz w:val="20"/>
          <w:szCs w:val="20"/>
          <w:lang w:val="bs-Latn-BA"/>
        </w:rPr>
        <w:t xml:space="preserve">: </w:t>
      </w:r>
      <w:r w:rsidRPr="00BE7E79">
        <w:rPr>
          <w:rFonts w:ascii="Arial" w:hAnsi="Arial" w:cs="Arial"/>
          <w:bCs/>
          <w:sz w:val="20"/>
          <w:szCs w:val="20"/>
          <w:lang w:val="bs-Latn-BA"/>
        </w:rPr>
        <w:tab/>
      </w:r>
      <w:r w:rsidRPr="00BE7E79">
        <w:rPr>
          <w:rFonts w:ascii="Arial" w:hAnsi="Arial" w:cs="Arial"/>
          <w:sz w:val="20"/>
          <w:szCs w:val="20"/>
          <w:lang w:val="bs-Latn-BA"/>
        </w:rPr>
        <w:t>Ciljevi za posebni otpad</w:t>
      </w:r>
      <w:r w:rsidRPr="00BE7E79">
        <w:rPr>
          <w:rStyle w:val="FootnoteReference"/>
          <w:rFonts w:ascii="Arial" w:hAnsi="Arial" w:cs="Arial"/>
          <w:i w:val="0"/>
          <w:iCs/>
          <w:sz w:val="20"/>
          <w:szCs w:val="20"/>
          <w:vertAlign w:val="superscript"/>
          <w:lang w:val="bs-Latn-BA"/>
        </w:rPr>
        <w:footnoteReference w:id="31"/>
      </w:r>
      <w:bookmarkEnd w:id="269"/>
    </w:p>
    <w:tbl>
      <w:tblPr>
        <w:tblStyle w:val="TableGrid"/>
        <w:tblW w:w="0" w:type="auto"/>
        <w:tblInd w:w="851" w:type="dxa"/>
        <w:tblLook w:val="04A0" w:firstRow="1" w:lastRow="0" w:firstColumn="1" w:lastColumn="0" w:noHBand="0" w:noVBand="1"/>
      </w:tblPr>
      <w:tblGrid>
        <w:gridCol w:w="2546"/>
        <w:gridCol w:w="5245"/>
        <w:gridCol w:w="987"/>
      </w:tblGrid>
      <w:tr w:rsidR="0072648C" w:rsidRPr="00BE7E79" w:rsidTr="007E3E93">
        <w:trPr>
          <w:tblHeader/>
        </w:trPr>
        <w:tc>
          <w:tcPr>
            <w:tcW w:w="2546" w:type="dxa"/>
            <w:tcBorders>
              <w:top w:val="single" w:sz="4" w:space="0" w:color="auto"/>
              <w:left w:val="single" w:sz="4" w:space="0" w:color="auto"/>
              <w:bottom w:val="single" w:sz="4" w:space="0" w:color="auto"/>
              <w:right w:val="single" w:sz="4" w:space="0" w:color="auto"/>
            </w:tcBorders>
            <w:shd w:val="clear" w:color="auto" w:fill="F04E23"/>
            <w:vAlign w:val="center"/>
          </w:tcPr>
          <w:p w:rsidR="0072648C" w:rsidRPr="00BE7E79" w:rsidRDefault="0072648C" w:rsidP="007E3E93">
            <w:pPr>
              <w:pStyle w:val="A-Table"/>
              <w:rPr>
                <w:rFonts w:ascii="Arial" w:hAnsi="Arial" w:cs="Arial"/>
                <w:color w:val="FFFFFF" w:themeColor="background1"/>
                <w:sz w:val="20"/>
                <w:szCs w:val="20"/>
                <w:lang w:val="bs-Latn-BA"/>
              </w:rPr>
            </w:pPr>
            <w:r w:rsidRPr="00BE7E79">
              <w:rPr>
                <w:rFonts w:ascii="Arial" w:hAnsi="Arial" w:cs="Arial"/>
                <w:color w:val="FFFFFF" w:themeColor="background1"/>
                <w:sz w:val="20"/>
                <w:szCs w:val="20"/>
                <w:lang w:val="bs-Latn-BA"/>
              </w:rPr>
              <w:t>Tok otpada</w:t>
            </w:r>
          </w:p>
        </w:tc>
        <w:tc>
          <w:tcPr>
            <w:tcW w:w="5245" w:type="dxa"/>
            <w:tcBorders>
              <w:top w:val="single" w:sz="4" w:space="0" w:color="auto"/>
              <w:left w:val="single" w:sz="4" w:space="0" w:color="auto"/>
              <w:bottom w:val="single" w:sz="4" w:space="0" w:color="auto"/>
              <w:right w:val="single" w:sz="4" w:space="0" w:color="auto"/>
            </w:tcBorders>
            <w:shd w:val="clear" w:color="auto" w:fill="F04E23"/>
            <w:vAlign w:val="center"/>
          </w:tcPr>
          <w:p w:rsidR="0072648C" w:rsidRPr="00BE7E79" w:rsidRDefault="0072648C" w:rsidP="007E3E93">
            <w:pPr>
              <w:pStyle w:val="A-Table"/>
              <w:rPr>
                <w:rFonts w:ascii="Arial" w:hAnsi="Arial" w:cs="Arial"/>
                <w:color w:val="FFFFFF" w:themeColor="background1"/>
                <w:sz w:val="20"/>
                <w:szCs w:val="20"/>
                <w:lang w:val="bs-Latn-BA"/>
              </w:rPr>
            </w:pPr>
            <w:r w:rsidRPr="00BE7E79">
              <w:rPr>
                <w:rFonts w:ascii="Arial" w:hAnsi="Arial" w:cs="Arial"/>
                <w:color w:val="FFFFFF" w:themeColor="background1"/>
                <w:sz w:val="20"/>
                <w:szCs w:val="20"/>
                <w:lang w:val="bs-Latn-BA"/>
              </w:rPr>
              <w:t xml:space="preserve">Cilj </w:t>
            </w:r>
          </w:p>
        </w:tc>
        <w:tc>
          <w:tcPr>
            <w:tcW w:w="987" w:type="dxa"/>
            <w:tcBorders>
              <w:top w:val="single" w:sz="4" w:space="0" w:color="auto"/>
              <w:left w:val="single" w:sz="4" w:space="0" w:color="auto"/>
              <w:bottom w:val="single" w:sz="4" w:space="0" w:color="auto"/>
              <w:right w:val="single" w:sz="4" w:space="0" w:color="auto"/>
            </w:tcBorders>
            <w:shd w:val="clear" w:color="auto" w:fill="F04E23"/>
            <w:vAlign w:val="center"/>
          </w:tcPr>
          <w:p w:rsidR="0072648C" w:rsidRPr="00BE7E79" w:rsidRDefault="0072648C" w:rsidP="007E3E93">
            <w:pPr>
              <w:pStyle w:val="A-Table"/>
              <w:rPr>
                <w:rFonts w:ascii="Arial" w:hAnsi="Arial" w:cs="Arial"/>
                <w:color w:val="FFFFFF" w:themeColor="background1"/>
                <w:sz w:val="20"/>
                <w:szCs w:val="20"/>
                <w:lang w:val="bs-Latn-BA"/>
              </w:rPr>
            </w:pPr>
            <w:r w:rsidRPr="00BE7E79">
              <w:rPr>
                <w:rFonts w:ascii="Arial" w:hAnsi="Arial" w:cs="Arial"/>
                <w:color w:val="FFFFFF" w:themeColor="background1"/>
                <w:sz w:val="20"/>
                <w:szCs w:val="20"/>
                <w:lang w:val="bs-Latn-BA"/>
              </w:rPr>
              <w:t>Ciljna godina</w:t>
            </w:r>
          </w:p>
        </w:tc>
      </w:tr>
      <w:tr w:rsidR="0072648C" w:rsidRPr="00BE7E79" w:rsidTr="007E3E93">
        <w:tc>
          <w:tcPr>
            <w:tcW w:w="2546" w:type="dxa"/>
            <w:tcBorders>
              <w:top w:val="single" w:sz="4" w:space="0" w:color="auto"/>
              <w:left w:val="single" w:sz="4" w:space="0" w:color="auto"/>
              <w:bottom w:val="single" w:sz="4" w:space="0" w:color="auto"/>
              <w:right w:val="single" w:sz="4" w:space="0" w:color="auto"/>
            </w:tcBorders>
            <w:vAlign w:val="center"/>
          </w:tcPr>
          <w:p w:rsidR="0072648C" w:rsidRPr="00BE7E79" w:rsidRDefault="0072648C" w:rsidP="007E3E93">
            <w:pPr>
              <w:pStyle w:val="A-TableTxt"/>
              <w:rPr>
                <w:rFonts w:ascii="Arial" w:hAnsi="Arial" w:cs="Arial"/>
                <w:sz w:val="20"/>
                <w:szCs w:val="20"/>
                <w:lang w:val="bs-Latn-BA"/>
              </w:rPr>
            </w:pPr>
            <w:r w:rsidRPr="00BE7E79">
              <w:rPr>
                <w:rFonts w:ascii="Arial" w:hAnsi="Arial" w:cs="Arial"/>
                <w:sz w:val="20"/>
                <w:szCs w:val="20"/>
                <w:lang w:val="bs-Latn-BA"/>
              </w:rPr>
              <w:t>Građevinski otpad i šut</w:t>
            </w:r>
          </w:p>
        </w:tc>
        <w:tc>
          <w:tcPr>
            <w:tcW w:w="5245" w:type="dxa"/>
            <w:tcBorders>
              <w:top w:val="single" w:sz="4" w:space="0" w:color="auto"/>
              <w:left w:val="single" w:sz="4" w:space="0" w:color="auto"/>
              <w:bottom w:val="single" w:sz="4" w:space="0" w:color="auto"/>
              <w:right w:val="single" w:sz="4" w:space="0" w:color="auto"/>
            </w:tcBorders>
          </w:tcPr>
          <w:p w:rsidR="0072648C" w:rsidRPr="00BE7E79" w:rsidRDefault="0072648C" w:rsidP="007E3E93">
            <w:pPr>
              <w:pStyle w:val="A-TableTxt"/>
              <w:rPr>
                <w:rFonts w:ascii="Arial" w:hAnsi="Arial" w:cs="Arial"/>
                <w:sz w:val="20"/>
                <w:szCs w:val="20"/>
                <w:lang w:val="bs-Latn-BA"/>
              </w:rPr>
            </w:pPr>
            <w:r w:rsidRPr="00BE7E79">
              <w:rPr>
                <w:rFonts w:ascii="Arial" w:hAnsi="Arial" w:cs="Arial"/>
                <w:sz w:val="20"/>
                <w:szCs w:val="20"/>
                <w:lang w:val="bs-Latn-BA"/>
              </w:rPr>
              <w:t>Najmanje 70% mase prikupljenog neopasnog građevinskog otpada se ponovo koristi i reciklira</w:t>
            </w:r>
          </w:p>
        </w:tc>
        <w:tc>
          <w:tcPr>
            <w:tcW w:w="987" w:type="dxa"/>
            <w:tcBorders>
              <w:top w:val="single" w:sz="4" w:space="0" w:color="auto"/>
              <w:left w:val="single" w:sz="4" w:space="0" w:color="auto"/>
              <w:bottom w:val="single" w:sz="4" w:space="0" w:color="auto"/>
              <w:right w:val="single" w:sz="4" w:space="0" w:color="auto"/>
            </w:tcBorders>
          </w:tcPr>
          <w:p w:rsidR="0072648C" w:rsidRPr="00BE7E79" w:rsidRDefault="0072648C" w:rsidP="007E3E93">
            <w:pPr>
              <w:pStyle w:val="A-TableTxtCentr"/>
              <w:rPr>
                <w:rFonts w:ascii="Arial" w:hAnsi="Arial" w:cs="Arial"/>
                <w:sz w:val="20"/>
                <w:szCs w:val="20"/>
                <w:lang w:val="bs-Latn-BA"/>
              </w:rPr>
            </w:pPr>
            <w:r w:rsidRPr="00BE7E79">
              <w:rPr>
                <w:rFonts w:ascii="Arial" w:hAnsi="Arial" w:cs="Arial"/>
                <w:sz w:val="20"/>
                <w:szCs w:val="20"/>
                <w:lang w:val="bs-Latn-BA"/>
              </w:rPr>
              <w:t>2030</w:t>
            </w:r>
          </w:p>
        </w:tc>
      </w:tr>
      <w:tr w:rsidR="0072648C" w:rsidRPr="00BE7E79" w:rsidTr="007E3E93">
        <w:tc>
          <w:tcPr>
            <w:tcW w:w="2546" w:type="dxa"/>
            <w:vMerge w:val="restart"/>
            <w:tcBorders>
              <w:top w:val="single" w:sz="4" w:space="0" w:color="auto"/>
              <w:left w:val="single" w:sz="4" w:space="0" w:color="auto"/>
              <w:bottom w:val="single" w:sz="4" w:space="0" w:color="auto"/>
              <w:right w:val="single" w:sz="4" w:space="0" w:color="auto"/>
            </w:tcBorders>
            <w:vAlign w:val="center"/>
          </w:tcPr>
          <w:p w:rsidR="0072648C" w:rsidRPr="00BE7E79" w:rsidRDefault="0072648C" w:rsidP="007E3E93">
            <w:pPr>
              <w:pStyle w:val="A-TableTxt"/>
              <w:rPr>
                <w:rFonts w:ascii="Arial" w:hAnsi="Arial" w:cs="Arial"/>
                <w:sz w:val="20"/>
                <w:szCs w:val="20"/>
                <w:lang w:val="bs-Latn-BA"/>
              </w:rPr>
            </w:pPr>
            <w:r w:rsidRPr="00BE7E79">
              <w:rPr>
                <w:rFonts w:ascii="Arial" w:hAnsi="Arial" w:cs="Arial"/>
                <w:sz w:val="20"/>
                <w:szCs w:val="20"/>
                <w:lang w:val="bs-Latn-BA"/>
              </w:rPr>
              <w:t>Električna i elektronska oprema (WEEE)</w:t>
            </w:r>
          </w:p>
        </w:tc>
        <w:tc>
          <w:tcPr>
            <w:tcW w:w="5245" w:type="dxa"/>
            <w:tcBorders>
              <w:top w:val="single" w:sz="4" w:space="0" w:color="auto"/>
              <w:left w:val="single" w:sz="4" w:space="0" w:color="auto"/>
              <w:bottom w:val="single" w:sz="4" w:space="0" w:color="auto"/>
              <w:right w:val="single" w:sz="4" w:space="0" w:color="auto"/>
            </w:tcBorders>
          </w:tcPr>
          <w:p w:rsidR="0072648C" w:rsidRPr="00BE7E79" w:rsidRDefault="0072648C" w:rsidP="007E3E93">
            <w:pPr>
              <w:pStyle w:val="A-TableTxt"/>
              <w:rPr>
                <w:rFonts w:ascii="Arial" w:hAnsi="Arial" w:cs="Arial"/>
                <w:sz w:val="20"/>
                <w:szCs w:val="20"/>
                <w:lang w:val="bs-Latn-BA"/>
              </w:rPr>
            </w:pPr>
            <w:r w:rsidRPr="00BE7E79">
              <w:rPr>
                <w:rFonts w:ascii="Arial" w:hAnsi="Arial" w:cs="Arial"/>
                <w:sz w:val="20"/>
                <w:szCs w:val="20"/>
                <w:lang w:val="bs-Latn-BA"/>
              </w:rPr>
              <w:t>Odvojeno prikupiti najmanje 45% težine godišnje WEEE koji se stavlja na tržište</w:t>
            </w:r>
          </w:p>
        </w:tc>
        <w:tc>
          <w:tcPr>
            <w:tcW w:w="987" w:type="dxa"/>
            <w:tcBorders>
              <w:top w:val="single" w:sz="4" w:space="0" w:color="auto"/>
              <w:left w:val="single" w:sz="4" w:space="0" w:color="auto"/>
              <w:bottom w:val="single" w:sz="4" w:space="0" w:color="auto"/>
              <w:right w:val="single" w:sz="4" w:space="0" w:color="auto"/>
            </w:tcBorders>
          </w:tcPr>
          <w:p w:rsidR="0072648C" w:rsidRPr="00BE7E79" w:rsidRDefault="0072648C" w:rsidP="007E3E93">
            <w:pPr>
              <w:pStyle w:val="A-TableTxtCentr"/>
              <w:rPr>
                <w:rFonts w:ascii="Arial" w:hAnsi="Arial" w:cs="Arial"/>
                <w:sz w:val="20"/>
                <w:szCs w:val="20"/>
                <w:lang w:val="bs-Latn-BA"/>
              </w:rPr>
            </w:pPr>
            <w:r w:rsidRPr="00BE7E79">
              <w:rPr>
                <w:rFonts w:ascii="Arial" w:hAnsi="Arial" w:cs="Arial"/>
                <w:sz w:val="20"/>
                <w:szCs w:val="20"/>
                <w:lang w:val="bs-Latn-BA"/>
              </w:rPr>
              <w:t>202</w:t>
            </w:r>
            <w:r w:rsidR="00563D83" w:rsidRPr="00BE7E79">
              <w:rPr>
                <w:rFonts w:ascii="Arial" w:hAnsi="Arial" w:cs="Arial"/>
                <w:sz w:val="20"/>
                <w:szCs w:val="20"/>
                <w:lang w:val="bs-Latn-BA"/>
              </w:rPr>
              <w:t>5</w:t>
            </w:r>
          </w:p>
        </w:tc>
      </w:tr>
      <w:tr w:rsidR="0072648C" w:rsidRPr="00BE7E79" w:rsidTr="007E3E93">
        <w:tc>
          <w:tcPr>
            <w:tcW w:w="0" w:type="auto"/>
            <w:vMerge/>
            <w:tcBorders>
              <w:top w:val="single" w:sz="4" w:space="0" w:color="auto"/>
              <w:left w:val="single" w:sz="4" w:space="0" w:color="auto"/>
              <w:bottom w:val="single" w:sz="4" w:space="0" w:color="auto"/>
              <w:right w:val="single" w:sz="4" w:space="0" w:color="auto"/>
            </w:tcBorders>
            <w:vAlign w:val="center"/>
          </w:tcPr>
          <w:p w:rsidR="0072648C" w:rsidRPr="00BE7E79" w:rsidRDefault="0072648C" w:rsidP="007E3E93">
            <w:pPr>
              <w:pStyle w:val="A-TableTxt"/>
              <w:rPr>
                <w:rFonts w:ascii="Arial" w:hAnsi="Arial" w:cs="Arial"/>
                <w:bCs/>
                <w:sz w:val="20"/>
                <w:szCs w:val="20"/>
                <w:lang w:val="bs-Latn-BA" w:eastAsia="da-DK"/>
              </w:rPr>
            </w:pPr>
          </w:p>
        </w:tc>
        <w:tc>
          <w:tcPr>
            <w:tcW w:w="5245" w:type="dxa"/>
            <w:tcBorders>
              <w:top w:val="single" w:sz="4" w:space="0" w:color="auto"/>
              <w:left w:val="single" w:sz="4" w:space="0" w:color="auto"/>
              <w:bottom w:val="single" w:sz="4" w:space="0" w:color="auto"/>
              <w:right w:val="single" w:sz="4" w:space="0" w:color="auto"/>
            </w:tcBorders>
          </w:tcPr>
          <w:p w:rsidR="0072648C" w:rsidRPr="00BE7E79" w:rsidRDefault="0072648C" w:rsidP="007E3E93">
            <w:pPr>
              <w:pStyle w:val="A-TableTxt"/>
              <w:rPr>
                <w:rFonts w:ascii="Arial" w:hAnsi="Arial" w:cs="Arial"/>
                <w:sz w:val="20"/>
                <w:szCs w:val="20"/>
                <w:lang w:val="bs-Latn-BA"/>
              </w:rPr>
            </w:pPr>
            <w:r w:rsidRPr="00BE7E79">
              <w:rPr>
                <w:rFonts w:ascii="Arial" w:hAnsi="Arial" w:cs="Arial"/>
                <w:sz w:val="20"/>
                <w:szCs w:val="20"/>
                <w:lang w:val="bs-Latn-BA"/>
              </w:rPr>
              <w:t>Odvojeno prikupiti najmanje 65% težine godišnje WEEE koji se stavlja na tržište</w:t>
            </w:r>
          </w:p>
        </w:tc>
        <w:tc>
          <w:tcPr>
            <w:tcW w:w="987" w:type="dxa"/>
            <w:tcBorders>
              <w:top w:val="single" w:sz="4" w:space="0" w:color="auto"/>
              <w:left w:val="single" w:sz="4" w:space="0" w:color="auto"/>
              <w:bottom w:val="single" w:sz="4" w:space="0" w:color="auto"/>
              <w:right w:val="single" w:sz="4" w:space="0" w:color="auto"/>
            </w:tcBorders>
          </w:tcPr>
          <w:p w:rsidR="0072648C" w:rsidRPr="00BE7E79" w:rsidRDefault="0072648C" w:rsidP="007E3E93">
            <w:pPr>
              <w:pStyle w:val="A-TableTxtCentr"/>
              <w:rPr>
                <w:rFonts w:ascii="Arial" w:hAnsi="Arial" w:cs="Arial"/>
                <w:sz w:val="20"/>
                <w:szCs w:val="20"/>
                <w:lang w:val="bs-Latn-BA"/>
              </w:rPr>
            </w:pPr>
            <w:r w:rsidRPr="00BE7E79">
              <w:rPr>
                <w:rFonts w:ascii="Arial" w:hAnsi="Arial" w:cs="Arial"/>
                <w:sz w:val="20"/>
                <w:szCs w:val="20"/>
                <w:lang w:val="bs-Latn-BA"/>
              </w:rPr>
              <w:t>2027</w:t>
            </w:r>
          </w:p>
        </w:tc>
      </w:tr>
      <w:tr w:rsidR="0072648C" w:rsidRPr="00BE7E79" w:rsidTr="007E3E93">
        <w:tc>
          <w:tcPr>
            <w:tcW w:w="0" w:type="auto"/>
            <w:vMerge/>
            <w:tcBorders>
              <w:top w:val="single" w:sz="4" w:space="0" w:color="auto"/>
              <w:left w:val="single" w:sz="4" w:space="0" w:color="auto"/>
              <w:bottom w:val="single" w:sz="4" w:space="0" w:color="auto"/>
              <w:right w:val="single" w:sz="4" w:space="0" w:color="auto"/>
            </w:tcBorders>
            <w:vAlign w:val="center"/>
          </w:tcPr>
          <w:p w:rsidR="0072648C" w:rsidRPr="00BE7E79" w:rsidRDefault="0072648C" w:rsidP="007E3E93">
            <w:pPr>
              <w:pStyle w:val="A-TableTxt"/>
              <w:rPr>
                <w:rFonts w:ascii="Arial" w:hAnsi="Arial" w:cs="Arial"/>
                <w:bCs/>
                <w:sz w:val="20"/>
                <w:szCs w:val="20"/>
                <w:lang w:val="bs-Latn-BA" w:eastAsia="da-DK"/>
              </w:rPr>
            </w:pPr>
          </w:p>
        </w:tc>
        <w:tc>
          <w:tcPr>
            <w:tcW w:w="5245" w:type="dxa"/>
            <w:tcBorders>
              <w:top w:val="single" w:sz="4" w:space="0" w:color="auto"/>
              <w:left w:val="single" w:sz="4" w:space="0" w:color="auto"/>
              <w:bottom w:val="single" w:sz="4" w:space="0" w:color="auto"/>
              <w:right w:val="single" w:sz="4" w:space="0" w:color="auto"/>
            </w:tcBorders>
          </w:tcPr>
          <w:p w:rsidR="0072648C" w:rsidRPr="00BE7E79" w:rsidRDefault="0072648C" w:rsidP="007E3E93">
            <w:pPr>
              <w:pStyle w:val="A-TableTxt"/>
              <w:rPr>
                <w:rFonts w:ascii="Arial" w:hAnsi="Arial" w:cs="Arial"/>
                <w:sz w:val="20"/>
                <w:szCs w:val="20"/>
                <w:lang w:val="bs-Latn-BA"/>
              </w:rPr>
            </w:pPr>
            <w:r w:rsidRPr="00BE7E79">
              <w:rPr>
                <w:rFonts w:ascii="Arial" w:hAnsi="Arial" w:cs="Arial"/>
                <w:sz w:val="20"/>
                <w:szCs w:val="20"/>
                <w:lang w:val="bs-Latn-BA"/>
              </w:rPr>
              <w:t>Ponovo iskoristiti ili reciklirati najmanje 80% sve odvojeno prikupljene opreme za izmjenu temperature i velike otpadne opreme</w:t>
            </w:r>
          </w:p>
        </w:tc>
        <w:tc>
          <w:tcPr>
            <w:tcW w:w="987" w:type="dxa"/>
            <w:tcBorders>
              <w:top w:val="single" w:sz="4" w:space="0" w:color="auto"/>
              <w:left w:val="single" w:sz="4" w:space="0" w:color="auto"/>
              <w:bottom w:val="single" w:sz="4" w:space="0" w:color="auto"/>
              <w:right w:val="single" w:sz="4" w:space="0" w:color="auto"/>
            </w:tcBorders>
          </w:tcPr>
          <w:p w:rsidR="0072648C" w:rsidRPr="00BE7E79" w:rsidRDefault="0072648C" w:rsidP="007E3E93">
            <w:pPr>
              <w:pStyle w:val="A-TableTxtCentr"/>
              <w:rPr>
                <w:rFonts w:ascii="Arial" w:hAnsi="Arial" w:cs="Arial"/>
                <w:sz w:val="20"/>
                <w:szCs w:val="20"/>
                <w:lang w:val="bs-Latn-BA"/>
              </w:rPr>
            </w:pPr>
            <w:r w:rsidRPr="00BE7E79">
              <w:rPr>
                <w:rFonts w:ascii="Arial" w:hAnsi="Arial" w:cs="Arial"/>
                <w:sz w:val="20"/>
                <w:szCs w:val="20"/>
                <w:lang w:val="bs-Latn-BA"/>
              </w:rPr>
              <w:t>2027</w:t>
            </w:r>
          </w:p>
        </w:tc>
      </w:tr>
      <w:tr w:rsidR="0072648C" w:rsidRPr="00BE7E79" w:rsidTr="007E3E93">
        <w:tc>
          <w:tcPr>
            <w:tcW w:w="0" w:type="auto"/>
            <w:vMerge/>
            <w:tcBorders>
              <w:top w:val="single" w:sz="4" w:space="0" w:color="auto"/>
              <w:left w:val="single" w:sz="4" w:space="0" w:color="auto"/>
              <w:bottom w:val="single" w:sz="4" w:space="0" w:color="auto"/>
              <w:right w:val="single" w:sz="4" w:space="0" w:color="auto"/>
            </w:tcBorders>
            <w:vAlign w:val="center"/>
          </w:tcPr>
          <w:p w:rsidR="0072648C" w:rsidRPr="00BE7E79" w:rsidRDefault="0072648C" w:rsidP="007E3E93">
            <w:pPr>
              <w:pStyle w:val="A-TableTxt"/>
              <w:rPr>
                <w:rFonts w:ascii="Arial" w:hAnsi="Arial" w:cs="Arial"/>
                <w:bCs/>
                <w:sz w:val="20"/>
                <w:szCs w:val="20"/>
                <w:lang w:val="bs-Latn-BA" w:eastAsia="da-DK"/>
              </w:rPr>
            </w:pPr>
          </w:p>
        </w:tc>
        <w:tc>
          <w:tcPr>
            <w:tcW w:w="5245" w:type="dxa"/>
            <w:tcBorders>
              <w:top w:val="single" w:sz="4" w:space="0" w:color="auto"/>
              <w:left w:val="single" w:sz="4" w:space="0" w:color="auto"/>
              <w:bottom w:val="single" w:sz="4" w:space="0" w:color="auto"/>
              <w:right w:val="single" w:sz="4" w:space="0" w:color="auto"/>
            </w:tcBorders>
          </w:tcPr>
          <w:p w:rsidR="0072648C" w:rsidRPr="00BE7E79" w:rsidRDefault="0072648C" w:rsidP="007E3E93">
            <w:pPr>
              <w:pStyle w:val="A-TableTxt"/>
              <w:rPr>
                <w:rFonts w:ascii="Arial" w:hAnsi="Arial" w:cs="Arial"/>
                <w:sz w:val="20"/>
                <w:szCs w:val="20"/>
                <w:lang w:val="bs-Latn-BA"/>
              </w:rPr>
            </w:pPr>
            <w:r w:rsidRPr="00BE7E79">
              <w:rPr>
                <w:rFonts w:ascii="Arial" w:hAnsi="Arial" w:cs="Arial"/>
                <w:sz w:val="20"/>
                <w:szCs w:val="20"/>
                <w:lang w:val="bs-Latn-BA"/>
              </w:rPr>
              <w:t>Ponovno upotrebiti ili reciklirati najmanje 75% odvojeno prikupljenih otpadnih ekrana, monitora i opreme koja sadrži ekrane veće od 100 cm2</w:t>
            </w:r>
          </w:p>
        </w:tc>
        <w:tc>
          <w:tcPr>
            <w:tcW w:w="987" w:type="dxa"/>
            <w:tcBorders>
              <w:top w:val="single" w:sz="4" w:space="0" w:color="auto"/>
              <w:left w:val="single" w:sz="4" w:space="0" w:color="auto"/>
              <w:bottom w:val="single" w:sz="4" w:space="0" w:color="auto"/>
              <w:right w:val="single" w:sz="4" w:space="0" w:color="auto"/>
            </w:tcBorders>
          </w:tcPr>
          <w:p w:rsidR="0072648C" w:rsidRPr="00BE7E79" w:rsidRDefault="0072648C" w:rsidP="007E3E93">
            <w:pPr>
              <w:pStyle w:val="A-TableTxtCentr"/>
              <w:rPr>
                <w:rFonts w:ascii="Arial" w:hAnsi="Arial" w:cs="Arial"/>
                <w:sz w:val="20"/>
                <w:szCs w:val="20"/>
                <w:lang w:val="bs-Latn-BA"/>
              </w:rPr>
            </w:pPr>
            <w:r w:rsidRPr="00BE7E79">
              <w:rPr>
                <w:rFonts w:ascii="Arial" w:hAnsi="Arial" w:cs="Arial"/>
                <w:sz w:val="20"/>
                <w:szCs w:val="20"/>
                <w:lang w:val="bs-Latn-BA"/>
              </w:rPr>
              <w:t>2027</w:t>
            </w:r>
          </w:p>
        </w:tc>
      </w:tr>
      <w:tr w:rsidR="0072648C" w:rsidRPr="00BE7E79" w:rsidTr="007E3E93">
        <w:tc>
          <w:tcPr>
            <w:tcW w:w="0" w:type="auto"/>
            <w:vMerge/>
            <w:tcBorders>
              <w:top w:val="single" w:sz="4" w:space="0" w:color="auto"/>
              <w:left w:val="single" w:sz="4" w:space="0" w:color="auto"/>
              <w:bottom w:val="single" w:sz="4" w:space="0" w:color="auto"/>
              <w:right w:val="single" w:sz="4" w:space="0" w:color="auto"/>
            </w:tcBorders>
            <w:vAlign w:val="center"/>
          </w:tcPr>
          <w:p w:rsidR="0072648C" w:rsidRPr="00BE7E79" w:rsidRDefault="0072648C" w:rsidP="007E3E93">
            <w:pPr>
              <w:pStyle w:val="A-TableTxt"/>
              <w:rPr>
                <w:rFonts w:ascii="Arial" w:hAnsi="Arial" w:cs="Arial"/>
                <w:bCs/>
                <w:sz w:val="20"/>
                <w:szCs w:val="20"/>
                <w:lang w:val="bs-Latn-BA" w:eastAsia="da-DK"/>
              </w:rPr>
            </w:pPr>
          </w:p>
        </w:tc>
        <w:tc>
          <w:tcPr>
            <w:tcW w:w="5245" w:type="dxa"/>
            <w:tcBorders>
              <w:top w:val="single" w:sz="4" w:space="0" w:color="auto"/>
              <w:left w:val="single" w:sz="4" w:space="0" w:color="auto"/>
              <w:bottom w:val="single" w:sz="4" w:space="0" w:color="auto"/>
              <w:right w:val="single" w:sz="4" w:space="0" w:color="auto"/>
            </w:tcBorders>
          </w:tcPr>
          <w:p w:rsidR="0072648C" w:rsidRPr="00BE7E79" w:rsidRDefault="0072648C" w:rsidP="007E3E93">
            <w:pPr>
              <w:pStyle w:val="A-TableTxt"/>
              <w:rPr>
                <w:rFonts w:ascii="Arial" w:hAnsi="Arial" w:cs="Arial"/>
                <w:sz w:val="20"/>
                <w:szCs w:val="20"/>
                <w:lang w:val="bs-Latn-BA"/>
              </w:rPr>
            </w:pPr>
            <w:r w:rsidRPr="00BE7E79">
              <w:rPr>
                <w:rFonts w:ascii="Arial" w:hAnsi="Arial" w:cs="Arial"/>
                <w:sz w:val="20"/>
                <w:szCs w:val="20"/>
                <w:lang w:val="bs-Latn-BA"/>
              </w:rPr>
              <w:t>Ponovo iskoristiti ili reciklirati najmanje 50% odvojeno prikupljene male otpadne opreme</w:t>
            </w:r>
          </w:p>
        </w:tc>
        <w:tc>
          <w:tcPr>
            <w:tcW w:w="987" w:type="dxa"/>
            <w:tcBorders>
              <w:top w:val="single" w:sz="4" w:space="0" w:color="auto"/>
              <w:left w:val="single" w:sz="4" w:space="0" w:color="auto"/>
              <w:bottom w:val="single" w:sz="4" w:space="0" w:color="auto"/>
              <w:right w:val="single" w:sz="4" w:space="0" w:color="auto"/>
            </w:tcBorders>
          </w:tcPr>
          <w:p w:rsidR="0072648C" w:rsidRPr="00BE7E79" w:rsidRDefault="0072648C" w:rsidP="007E3E93">
            <w:pPr>
              <w:pStyle w:val="A-TableTxtCentr"/>
              <w:rPr>
                <w:rFonts w:ascii="Arial" w:hAnsi="Arial" w:cs="Arial"/>
                <w:sz w:val="20"/>
                <w:szCs w:val="20"/>
                <w:lang w:val="bs-Latn-BA"/>
              </w:rPr>
            </w:pPr>
            <w:r w:rsidRPr="00BE7E79">
              <w:rPr>
                <w:rFonts w:ascii="Arial" w:hAnsi="Arial" w:cs="Arial"/>
                <w:sz w:val="20"/>
                <w:szCs w:val="20"/>
                <w:lang w:val="bs-Latn-BA"/>
              </w:rPr>
              <w:t>2027</w:t>
            </w:r>
          </w:p>
        </w:tc>
      </w:tr>
      <w:tr w:rsidR="0072648C" w:rsidRPr="00BE7E79" w:rsidTr="007E3E93">
        <w:trPr>
          <w:trHeight w:val="64"/>
        </w:trPr>
        <w:tc>
          <w:tcPr>
            <w:tcW w:w="0" w:type="auto"/>
            <w:vMerge/>
            <w:tcBorders>
              <w:top w:val="single" w:sz="4" w:space="0" w:color="auto"/>
              <w:left w:val="single" w:sz="4" w:space="0" w:color="auto"/>
              <w:bottom w:val="single" w:sz="4" w:space="0" w:color="auto"/>
              <w:right w:val="single" w:sz="4" w:space="0" w:color="auto"/>
            </w:tcBorders>
            <w:vAlign w:val="center"/>
          </w:tcPr>
          <w:p w:rsidR="0072648C" w:rsidRPr="00BE7E79" w:rsidRDefault="0072648C" w:rsidP="007E3E93">
            <w:pPr>
              <w:pStyle w:val="A-TableTxt"/>
              <w:rPr>
                <w:rFonts w:ascii="Arial" w:hAnsi="Arial" w:cs="Arial"/>
                <w:bCs/>
                <w:sz w:val="20"/>
                <w:szCs w:val="20"/>
                <w:lang w:val="bs-Latn-BA" w:eastAsia="da-DK"/>
              </w:rPr>
            </w:pPr>
          </w:p>
        </w:tc>
        <w:tc>
          <w:tcPr>
            <w:tcW w:w="5245" w:type="dxa"/>
            <w:tcBorders>
              <w:top w:val="single" w:sz="4" w:space="0" w:color="auto"/>
              <w:left w:val="single" w:sz="4" w:space="0" w:color="auto"/>
              <w:bottom w:val="single" w:sz="4" w:space="0" w:color="auto"/>
              <w:right w:val="single" w:sz="4" w:space="0" w:color="auto"/>
            </w:tcBorders>
          </w:tcPr>
          <w:p w:rsidR="0072648C" w:rsidRPr="00BE7E79" w:rsidRDefault="0072648C" w:rsidP="007E3E93">
            <w:pPr>
              <w:pStyle w:val="A-TableTxt"/>
              <w:rPr>
                <w:rFonts w:ascii="Arial" w:hAnsi="Arial" w:cs="Arial"/>
                <w:sz w:val="20"/>
                <w:szCs w:val="20"/>
                <w:lang w:val="bs-Latn-BA"/>
              </w:rPr>
            </w:pPr>
            <w:r w:rsidRPr="00BE7E79">
              <w:rPr>
                <w:rFonts w:ascii="Arial" w:hAnsi="Arial" w:cs="Arial"/>
                <w:sz w:val="20"/>
                <w:szCs w:val="20"/>
                <w:lang w:val="bs-Latn-BA"/>
              </w:rPr>
              <w:t>Reciklirati najmanje 80% odvojeno prikupljenih otpadnih lampi</w:t>
            </w:r>
          </w:p>
        </w:tc>
        <w:tc>
          <w:tcPr>
            <w:tcW w:w="987" w:type="dxa"/>
            <w:tcBorders>
              <w:top w:val="single" w:sz="4" w:space="0" w:color="auto"/>
              <w:left w:val="single" w:sz="4" w:space="0" w:color="auto"/>
              <w:bottom w:val="single" w:sz="4" w:space="0" w:color="auto"/>
              <w:right w:val="single" w:sz="4" w:space="0" w:color="auto"/>
            </w:tcBorders>
          </w:tcPr>
          <w:p w:rsidR="0072648C" w:rsidRPr="00BE7E79" w:rsidRDefault="0072648C" w:rsidP="007E3E93">
            <w:pPr>
              <w:pStyle w:val="A-TableTxtCentr"/>
              <w:rPr>
                <w:rFonts w:ascii="Arial" w:hAnsi="Arial" w:cs="Arial"/>
                <w:sz w:val="20"/>
                <w:szCs w:val="20"/>
                <w:lang w:val="bs-Latn-BA"/>
              </w:rPr>
            </w:pPr>
            <w:r w:rsidRPr="00BE7E79">
              <w:rPr>
                <w:rFonts w:ascii="Arial" w:hAnsi="Arial" w:cs="Arial"/>
                <w:sz w:val="20"/>
                <w:szCs w:val="20"/>
                <w:lang w:val="bs-Latn-BA"/>
              </w:rPr>
              <w:t>2027</w:t>
            </w:r>
          </w:p>
        </w:tc>
      </w:tr>
      <w:tr w:rsidR="0072648C" w:rsidRPr="00BE7E79" w:rsidTr="007E3E93">
        <w:tc>
          <w:tcPr>
            <w:tcW w:w="2546" w:type="dxa"/>
            <w:vMerge w:val="restart"/>
            <w:tcBorders>
              <w:top w:val="single" w:sz="4" w:space="0" w:color="auto"/>
              <w:left w:val="single" w:sz="4" w:space="0" w:color="auto"/>
              <w:bottom w:val="single" w:sz="4" w:space="0" w:color="auto"/>
              <w:right w:val="single" w:sz="4" w:space="0" w:color="auto"/>
            </w:tcBorders>
            <w:vAlign w:val="center"/>
          </w:tcPr>
          <w:p w:rsidR="0072648C" w:rsidRPr="00BE7E79" w:rsidRDefault="0072648C" w:rsidP="007E3E93">
            <w:pPr>
              <w:pStyle w:val="A-TableTxt"/>
              <w:rPr>
                <w:rFonts w:ascii="Arial" w:hAnsi="Arial" w:cs="Arial"/>
                <w:sz w:val="20"/>
                <w:szCs w:val="20"/>
                <w:lang w:val="bs-Latn-BA"/>
              </w:rPr>
            </w:pPr>
            <w:r w:rsidRPr="00BE7E79">
              <w:rPr>
                <w:rFonts w:ascii="Arial" w:hAnsi="Arial" w:cs="Arial"/>
                <w:sz w:val="20"/>
                <w:szCs w:val="20"/>
                <w:lang w:val="bs-Latn-BA"/>
              </w:rPr>
              <w:t>Vozila na kraju životnog vijeka (ELV)</w:t>
            </w:r>
          </w:p>
        </w:tc>
        <w:tc>
          <w:tcPr>
            <w:tcW w:w="5245" w:type="dxa"/>
            <w:tcBorders>
              <w:top w:val="single" w:sz="4" w:space="0" w:color="auto"/>
              <w:left w:val="single" w:sz="4" w:space="0" w:color="auto"/>
              <w:bottom w:val="single" w:sz="4" w:space="0" w:color="auto"/>
              <w:right w:val="single" w:sz="4" w:space="0" w:color="auto"/>
            </w:tcBorders>
          </w:tcPr>
          <w:p w:rsidR="0072648C" w:rsidRPr="00BE7E79" w:rsidRDefault="0072648C" w:rsidP="007E3E93">
            <w:pPr>
              <w:pStyle w:val="A-TableTxt"/>
              <w:rPr>
                <w:rFonts w:ascii="Arial" w:hAnsi="Arial" w:cs="Arial"/>
                <w:sz w:val="20"/>
                <w:szCs w:val="20"/>
                <w:lang w:val="bs-Latn-BA"/>
              </w:rPr>
            </w:pPr>
            <w:r w:rsidRPr="00BE7E79">
              <w:rPr>
                <w:rFonts w:ascii="Arial" w:hAnsi="Arial" w:cs="Arial"/>
                <w:sz w:val="20"/>
                <w:szCs w:val="20"/>
                <w:lang w:val="bs-Latn-BA"/>
              </w:rPr>
              <w:t>100% prikupljanje</w:t>
            </w:r>
          </w:p>
        </w:tc>
        <w:tc>
          <w:tcPr>
            <w:tcW w:w="987" w:type="dxa"/>
            <w:tcBorders>
              <w:top w:val="single" w:sz="4" w:space="0" w:color="auto"/>
              <w:left w:val="single" w:sz="4" w:space="0" w:color="auto"/>
              <w:bottom w:val="single" w:sz="4" w:space="0" w:color="auto"/>
              <w:right w:val="single" w:sz="4" w:space="0" w:color="auto"/>
            </w:tcBorders>
          </w:tcPr>
          <w:p w:rsidR="0072648C" w:rsidRPr="00BE7E79" w:rsidRDefault="004C6048" w:rsidP="007E3E93">
            <w:pPr>
              <w:pStyle w:val="A-TableTxtCentr"/>
              <w:rPr>
                <w:rFonts w:ascii="Arial" w:hAnsi="Arial" w:cs="Arial"/>
                <w:sz w:val="20"/>
                <w:szCs w:val="20"/>
                <w:lang w:val="bs-Latn-BA"/>
              </w:rPr>
            </w:pPr>
            <w:r>
              <w:rPr>
                <w:rFonts w:ascii="Arial" w:hAnsi="Arial" w:cs="Arial"/>
                <w:sz w:val="20"/>
                <w:szCs w:val="20"/>
                <w:lang w:val="bs-Latn-BA"/>
              </w:rPr>
              <w:t>2027</w:t>
            </w:r>
          </w:p>
        </w:tc>
      </w:tr>
      <w:tr w:rsidR="0072648C" w:rsidRPr="00BE7E79" w:rsidTr="007E3E93">
        <w:tc>
          <w:tcPr>
            <w:tcW w:w="0" w:type="auto"/>
            <w:vMerge/>
            <w:tcBorders>
              <w:top w:val="single" w:sz="4" w:space="0" w:color="auto"/>
              <w:left w:val="single" w:sz="4" w:space="0" w:color="auto"/>
              <w:bottom w:val="single" w:sz="4" w:space="0" w:color="auto"/>
              <w:right w:val="single" w:sz="4" w:space="0" w:color="auto"/>
            </w:tcBorders>
            <w:vAlign w:val="center"/>
          </w:tcPr>
          <w:p w:rsidR="0072648C" w:rsidRPr="00BE7E79" w:rsidRDefault="0072648C" w:rsidP="007E3E93">
            <w:pPr>
              <w:pStyle w:val="A-TableTxt"/>
              <w:rPr>
                <w:rFonts w:ascii="Arial" w:hAnsi="Arial" w:cs="Arial"/>
                <w:bCs/>
                <w:sz w:val="20"/>
                <w:szCs w:val="20"/>
                <w:lang w:val="bs-Latn-BA" w:eastAsia="da-DK"/>
              </w:rPr>
            </w:pPr>
          </w:p>
        </w:tc>
        <w:tc>
          <w:tcPr>
            <w:tcW w:w="5245" w:type="dxa"/>
            <w:tcBorders>
              <w:top w:val="single" w:sz="4" w:space="0" w:color="auto"/>
              <w:left w:val="single" w:sz="4" w:space="0" w:color="auto"/>
              <w:bottom w:val="single" w:sz="4" w:space="0" w:color="auto"/>
              <w:right w:val="single" w:sz="4" w:space="0" w:color="auto"/>
            </w:tcBorders>
          </w:tcPr>
          <w:p w:rsidR="0072648C" w:rsidRPr="00BE7E79" w:rsidRDefault="0072648C" w:rsidP="007E3E93">
            <w:pPr>
              <w:pStyle w:val="A-TableTxt"/>
              <w:rPr>
                <w:rFonts w:ascii="Arial" w:hAnsi="Arial" w:cs="Arial"/>
                <w:sz w:val="20"/>
                <w:szCs w:val="20"/>
                <w:lang w:val="bs-Latn-BA"/>
              </w:rPr>
            </w:pPr>
            <w:r w:rsidRPr="00BE7E79">
              <w:rPr>
                <w:rFonts w:ascii="Arial" w:hAnsi="Arial" w:cs="Arial"/>
                <w:sz w:val="20"/>
                <w:szCs w:val="20"/>
                <w:lang w:val="bs-Latn-BA"/>
              </w:rPr>
              <w:t>95% ukupne težine prikupljenih ELV godišnje se ponovo koristi ili prerađuje</w:t>
            </w:r>
          </w:p>
        </w:tc>
        <w:tc>
          <w:tcPr>
            <w:tcW w:w="987" w:type="dxa"/>
            <w:tcBorders>
              <w:top w:val="single" w:sz="4" w:space="0" w:color="auto"/>
              <w:left w:val="single" w:sz="4" w:space="0" w:color="auto"/>
              <w:bottom w:val="single" w:sz="4" w:space="0" w:color="auto"/>
              <w:right w:val="single" w:sz="4" w:space="0" w:color="auto"/>
            </w:tcBorders>
          </w:tcPr>
          <w:p w:rsidR="0072648C" w:rsidRPr="00BE7E79" w:rsidRDefault="004C6048" w:rsidP="007E3E93">
            <w:pPr>
              <w:pStyle w:val="A-TableTxtCentr"/>
              <w:rPr>
                <w:rFonts w:ascii="Arial" w:hAnsi="Arial" w:cs="Arial"/>
                <w:sz w:val="20"/>
                <w:szCs w:val="20"/>
                <w:lang w:val="bs-Latn-BA"/>
              </w:rPr>
            </w:pPr>
            <w:r>
              <w:rPr>
                <w:rFonts w:ascii="Arial" w:hAnsi="Arial" w:cs="Arial"/>
                <w:sz w:val="20"/>
                <w:szCs w:val="20"/>
                <w:lang w:val="bs-Latn-BA"/>
              </w:rPr>
              <w:t>2030</w:t>
            </w:r>
          </w:p>
        </w:tc>
      </w:tr>
      <w:tr w:rsidR="0072648C" w:rsidRPr="00BE7E79" w:rsidTr="007E3E93">
        <w:tc>
          <w:tcPr>
            <w:tcW w:w="2546" w:type="dxa"/>
            <w:vMerge w:val="restart"/>
            <w:tcBorders>
              <w:top w:val="single" w:sz="4" w:space="0" w:color="auto"/>
              <w:left w:val="single" w:sz="4" w:space="0" w:color="auto"/>
              <w:bottom w:val="single" w:sz="4" w:space="0" w:color="auto"/>
              <w:right w:val="single" w:sz="4" w:space="0" w:color="auto"/>
            </w:tcBorders>
            <w:vAlign w:val="center"/>
          </w:tcPr>
          <w:p w:rsidR="0072648C" w:rsidRPr="00BE7E79" w:rsidRDefault="0072648C" w:rsidP="007E3E93">
            <w:pPr>
              <w:pStyle w:val="A-TableTxt"/>
              <w:rPr>
                <w:rFonts w:ascii="Arial" w:hAnsi="Arial" w:cs="Arial"/>
                <w:sz w:val="20"/>
                <w:szCs w:val="20"/>
                <w:lang w:val="bs-Latn-BA"/>
              </w:rPr>
            </w:pPr>
            <w:r w:rsidRPr="00BE7E79">
              <w:rPr>
                <w:rFonts w:ascii="Arial" w:hAnsi="Arial" w:cs="Arial"/>
                <w:sz w:val="20"/>
                <w:szCs w:val="20"/>
                <w:lang w:val="bs-Latn-BA"/>
              </w:rPr>
              <w:t>Baterije i akumulatori</w:t>
            </w:r>
          </w:p>
        </w:tc>
        <w:tc>
          <w:tcPr>
            <w:tcW w:w="5245" w:type="dxa"/>
            <w:tcBorders>
              <w:top w:val="single" w:sz="4" w:space="0" w:color="auto"/>
              <w:left w:val="single" w:sz="4" w:space="0" w:color="auto"/>
              <w:bottom w:val="single" w:sz="4" w:space="0" w:color="auto"/>
              <w:right w:val="single" w:sz="4" w:space="0" w:color="auto"/>
            </w:tcBorders>
          </w:tcPr>
          <w:p w:rsidR="0072648C" w:rsidRPr="00BE7E79" w:rsidRDefault="0072648C" w:rsidP="007E3E93">
            <w:pPr>
              <w:pStyle w:val="A-TableTxt"/>
              <w:rPr>
                <w:rFonts w:ascii="Arial" w:hAnsi="Arial" w:cs="Arial"/>
                <w:sz w:val="20"/>
                <w:szCs w:val="20"/>
                <w:lang w:val="bs-Latn-BA"/>
              </w:rPr>
            </w:pPr>
            <w:r w:rsidRPr="00BE7E79">
              <w:rPr>
                <w:rFonts w:ascii="Arial" w:hAnsi="Arial" w:cs="Arial"/>
                <w:sz w:val="20"/>
                <w:szCs w:val="20"/>
                <w:lang w:val="bs-Latn-BA"/>
              </w:rPr>
              <w:t>Prikuplja se 25% godišnje težine baterija i akumulatora stavljenih na tržište</w:t>
            </w:r>
          </w:p>
        </w:tc>
        <w:tc>
          <w:tcPr>
            <w:tcW w:w="987" w:type="dxa"/>
            <w:tcBorders>
              <w:top w:val="single" w:sz="4" w:space="0" w:color="auto"/>
              <w:left w:val="single" w:sz="4" w:space="0" w:color="auto"/>
              <w:bottom w:val="single" w:sz="4" w:space="0" w:color="auto"/>
              <w:right w:val="single" w:sz="4" w:space="0" w:color="auto"/>
            </w:tcBorders>
          </w:tcPr>
          <w:p w:rsidR="0072648C" w:rsidRPr="00BE7E79" w:rsidRDefault="0072648C" w:rsidP="007E3E93">
            <w:pPr>
              <w:pStyle w:val="A-TableTxtCentr"/>
              <w:rPr>
                <w:rFonts w:ascii="Arial" w:hAnsi="Arial" w:cs="Arial"/>
                <w:sz w:val="20"/>
                <w:szCs w:val="20"/>
                <w:lang w:val="bs-Latn-BA"/>
              </w:rPr>
            </w:pPr>
            <w:r w:rsidRPr="00BE7E79">
              <w:rPr>
                <w:rFonts w:ascii="Arial" w:hAnsi="Arial" w:cs="Arial"/>
                <w:sz w:val="20"/>
                <w:szCs w:val="20"/>
                <w:lang w:val="bs-Latn-BA"/>
              </w:rPr>
              <w:t>2025</w:t>
            </w:r>
          </w:p>
        </w:tc>
      </w:tr>
      <w:tr w:rsidR="0072648C" w:rsidRPr="00BE7E79" w:rsidTr="007E3E93">
        <w:tc>
          <w:tcPr>
            <w:tcW w:w="0" w:type="auto"/>
            <w:vMerge/>
            <w:tcBorders>
              <w:top w:val="single" w:sz="4" w:space="0" w:color="auto"/>
              <w:left w:val="single" w:sz="4" w:space="0" w:color="auto"/>
              <w:bottom w:val="single" w:sz="4" w:space="0" w:color="auto"/>
              <w:right w:val="single" w:sz="4" w:space="0" w:color="auto"/>
            </w:tcBorders>
            <w:vAlign w:val="center"/>
          </w:tcPr>
          <w:p w:rsidR="0072648C" w:rsidRPr="00BE7E79" w:rsidRDefault="0072648C" w:rsidP="007E3E93">
            <w:pPr>
              <w:pStyle w:val="A-TableTxt"/>
              <w:rPr>
                <w:rFonts w:ascii="Arial" w:hAnsi="Arial" w:cs="Arial"/>
                <w:bCs/>
                <w:sz w:val="20"/>
                <w:szCs w:val="20"/>
                <w:lang w:val="bs-Latn-BA" w:eastAsia="da-DK"/>
              </w:rPr>
            </w:pPr>
          </w:p>
        </w:tc>
        <w:tc>
          <w:tcPr>
            <w:tcW w:w="5245" w:type="dxa"/>
            <w:tcBorders>
              <w:top w:val="single" w:sz="4" w:space="0" w:color="auto"/>
              <w:left w:val="single" w:sz="4" w:space="0" w:color="auto"/>
              <w:bottom w:val="single" w:sz="4" w:space="0" w:color="auto"/>
              <w:right w:val="single" w:sz="4" w:space="0" w:color="auto"/>
            </w:tcBorders>
          </w:tcPr>
          <w:p w:rsidR="0072648C" w:rsidRPr="00BE7E79" w:rsidRDefault="0072648C" w:rsidP="007E3E93">
            <w:pPr>
              <w:pStyle w:val="A-TableTxt"/>
              <w:rPr>
                <w:rFonts w:ascii="Arial" w:hAnsi="Arial" w:cs="Arial"/>
                <w:sz w:val="20"/>
                <w:szCs w:val="20"/>
                <w:lang w:val="bs-Latn-BA"/>
              </w:rPr>
            </w:pPr>
            <w:r w:rsidRPr="00BE7E79">
              <w:rPr>
                <w:rFonts w:ascii="Arial" w:hAnsi="Arial" w:cs="Arial"/>
                <w:sz w:val="20"/>
                <w:szCs w:val="20"/>
                <w:lang w:val="bs-Latn-BA"/>
              </w:rPr>
              <w:t>Naplaćuje se 45% godišnje težine baterija i akumulatora stavljenih na tržište</w:t>
            </w:r>
          </w:p>
        </w:tc>
        <w:tc>
          <w:tcPr>
            <w:tcW w:w="987" w:type="dxa"/>
            <w:tcBorders>
              <w:top w:val="single" w:sz="4" w:space="0" w:color="auto"/>
              <w:left w:val="single" w:sz="4" w:space="0" w:color="auto"/>
              <w:bottom w:val="single" w:sz="4" w:space="0" w:color="auto"/>
              <w:right w:val="single" w:sz="4" w:space="0" w:color="auto"/>
            </w:tcBorders>
          </w:tcPr>
          <w:p w:rsidR="0072648C" w:rsidRPr="00BE7E79" w:rsidRDefault="0072648C" w:rsidP="007E3E93">
            <w:pPr>
              <w:pStyle w:val="A-TableTxtCentr"/>
              <w:rPr>
                <w:rFonts w:ascii="Arial" w:hAnsi="Arial" w:cs="Arial"/>
                <w:sz w:val="20"/>
                <w:szCs w:val="20"/>
                <w:lang w:val="bs-Latn-BA"/>
              </w:rPr>
            </w:pPr>
            <w:r w:rsidRPr="00BE7E79">
              <w:rPr>
                <w:rFonts w:ascii="Arial" w:hAnsi="Arial" w:cs="Arial"/>
                <w:sz w:val="20"/>
                <w:szCs w:val="20"/>
                <w:lang w:val="bs-Latn-BA"/>
              </w:rPr>
              <w:t>2027</w:t>
            </w:r>
          </w:p>
        </w:tc>
      </w:tr>
      <w:tr w:rsidR="0072648C" w:rsidRPr="00BE7E79" w:rsidTr="007E3E93">
        <w:tc>
          <w:tcPr>
            <w:tcW w:w="2546" w:type="dxa"/>
            <w:vMerge w:val="restart"/>
            <w:tcBorders>
              <w:top w:val="single" w:sz="4" w:space="0" w:color="auto"/>
              <w:left w:val="single" w:sz="4" w:space="0" w:color="auto"/>
              <w:bottom w:val="single" w:sz="4" w:space="0" w:color="auto"/>
              <w:right w:val="single" w:sz="4" w:space="0" w:color="auto"/>
            </w:tcBorders>
            <w:vAlign w:val="center"/>
          </w:tcPr>
          <w:p w:rsidR="0072648C" w:rsidRPr="00BE7E79" w:rsidRDefault="0072648C" w:rsidP="007E3E93">
            <w:pPr>
              <w:pStyle w:val="A-TableTxt"/>
              <w:rPr>
                <w:rFonts w:ascii="Arial" w:hAnsi="Arial" w:cs="Arial"/>
                <w:sz w:val="20"/>
                <w:szCs w:val="20"/>
                <w:lang w:val="bs-Latn-BA"/>
              </w:rPr>
            </w:pPr>
            <w:r w:rsidRPr="00BE7E79">
              <w:rPr>
                <w:rFonts w:ascii="Arial" w:hAnsi="Arial" w:cs="Arial"/>
                <w:sz w:val="20"/>
                <w:szCs w:val="20"/>
                <w:lang w:val="bs-Latn-BA"/>
              </w:rPr>
              <w:t>Otpadne gume</w:t>
            </w:r>
          </w:p>
        </w:tc>
        <w:tc>
          <w:tcPr>
            <w:tcW w:w="5245" w:type="dxa"/>
            <w:tcBorders>
              <w:top w:val="single" w:sz="4" w:space="0" w:color="auto"/>
              <w:left w:val="single" w:sz="4" w:space="0" w:color="auto"/>
              <w:bottom w:val="single" w:sz="4" w:space="0" w:color="auto"/>
              <w:right w:val="single" w:sz="4" w:space="0" w:color="auto"/>
            </w:tcBorders>
          </w:tcPr>
          <w:p w:rsidR="0072648C" w:rsidRPr="00BE7E79" w:rsidRDefault="0072648C" w:rsidP="007E3E93">
            <w:pPr>
              <w:pStyle w:val="A-TableTxt"/>
              <w:rPr>
                <w:rFonts w:ascii="Arial" w:hAnsi="Arial" w:cs="Arial"/>
                <w:sz w:val="20"/>
                <w:szCs w:val="20"/>
                <w:lang w:val="bs-Latn-BA"/>
              </w:rPr>
            </w:pPr>
            <w:r w:rsidRPr="00BE7E79">
              <w:rPr>
                <w:rFonts w:ascii="Arial" w:hAnsi="Arial" w:cs="Arial"/>
                <w:sz w:val="20"/>
                <w:szCs w:val="20"/>
                <w:lang w:val="bs-Latn-BA"/>
              </w:rPr>
              <w:t>Odvojeno prikupljanje od 50%</w:t>
            </w:r>
          </w:p>
        </w:tc>
        <w:tc>
          <w:tcPr>
            <w:tcW w:w="987" w:type="dxa"/>
            <w:tcBorders>
              <w:top w:val="single" w:sz="4" w:space="0" w:color="auto"/>
              <w:left w:val="single" w:sz="4" w:space="0" w:color="auto"/>
              <w:bottom w:val="single" w:sz="4" w:space="0" w:color="auto"/>
              <w:right w:val="single" w:sz="4" w:space="0" w:color="auto"/>
            </w:tcBorders>
          </w:tcPr>
          <w:p w:rsidR="0072648C" w:rsidRPr="00BE7E79" w:rsidRDefault="0072648C" w:rsidP="007E3E93">
            <w:pPr>
              <w:pStyle w:val="A-TableTxtCentr"/>
              <w:rPr>
                <w:rFonts w:ascii="Arial" w:hAnsi="Arial" w:cs="Arial"/>
                <w:sz w:val="20"/>
                <w:szCs w:val="20"/>
                <w:lang w:val="bs-Latn-BA"/>
              </w:rPr>
            </w:pPr>
            <w:r w:rsidRPr="00BE7E79">
              <w:rPr>
                <w:rFonts w:ascii="Arial" w:hAnsi="Arial" w:cs="Arial"/>
                <w:sz w:val="20"/>
                <w:szCs w:val="20"/>
                <w:lang w:val="bs-Latn-BA"/>
              </w:rPr>
              <w:t>2025</w:t>
            </w:r>
          </w:p>
        </w:tc>
      </w:tr>
      <w:tr w:rsidR="0072648C" w:rsidRPr="00BE7E79" w:rsidTr="007E3E93">
        <w:tc>
          <w:tcPr>
            <w:tcW w:w="0" w:type="auto"/>
            <w:vMerge/>
            <w:tcBorders>
              <w:top w:val="single" w:sz="4" w:space="0" w:color="auto"/>
              <w:left w:val="single" w:sz="4" w:space="0" w:color="auto"/>
              <w:bottom w:val="single" w:sz="4" w:space="0" w:color="auto"/>
              <w:right w:val="single" w:sz="4" w:space="0" w:color="auto"/>
            </w:tcBorders>
            <w:vAlign w:val="center"/>
          </w:tcPr>
          <w:p w:rsidR="0072648C" w:rsidRPr="00BE7E79" w:rsidRDefault="0072648C" w:rsidP="007E3E93">
            <w:pPr>
              <w:pStyle w:val="A-TableTxt"/>
              <w:rPr>
                <w:rFonts w:ascii="Arial" w:hAnsi="Arial" w:cs="Arial"/>
                <w:bCs/>
                <w:sz w:val="20"/>
                <w:szCs w:val="20"/>
                <w:lang w:val="bs-Latn-BA" w:eastAsia="da-DK"/>
              </w:rPr>
            </w:pPr>
          </w:p>
        </w:tc>
        <w:tc>
          <w:tcPr>
            <w:tcW w:w="5245" w:type="dxa"/>
            <w:tcBorders>
              <w:top w:val="single" w:sz="4" w:space="0" w:color="auto"/>
              <w:left w:val="single" w:sz="4" w:space="0" w:color="auto"/>
              <w:bottom w:val="single" w:sz="4" w:space="0" w:color="auto"/>
              <w:right w:val="single" w:sz="4" w:space="0" w:color="auto"/>
            </w:tcBorders>
          </w:tcPr>
          <w:p w:rsidR="0072648C" w:rsidRPr="00BE7E79" w:rsidRDefault="0072648C" w:rsidP="007E3E93">
            <w:pPr>
              <w:pStyle w:val="A-TableTxt"/>
              <w:rPr>
                <w:rFonts w:ascii="Arial" w:hAnsi="Arial" w:cs="Arial"/>
                <w:sz w:val="20"/>
                <w:szCs w:val="20"/>
                <w:lang w:val="bs-Latn-BA"/>
              </w:rPr>
            </w:pPr>
            <w:r w:rsidRPr="00BE7E79">
              <w:rPr>
                <w:rFonts w:ascii="Arial" w:hAnsi="Arial" w:cs="Arial"/>
                <w:sz w:val="20"/>
                <w:szCs w:val="20"/>
                <w:lang w:val="bs-Latn-BA"/>
              </w:rPr>
              <w:t>Odvojeno prikupljanje od 80%</w:t>
            </w:r>
          </w:p>
        </w:tc>
        <w:tc>
          <w:tcPr>
            <w:tcW w:w="987" w:type="dxa"/>
            <w:tcBorders>
              <w:top w:val="single" w:sz="4" w:space="0" w:color="auto"/>
              <w:left w:val="single" w:sz="4" w:space="0" w:color="auto"/>
              <w:bottom w:val="single" w:sz="4" w:space="0" w:color="auto"/>
              <w:right w:val="single" w:sz="4" w:space="0" w:color="auto"/>
            </w:tcBorders>
          </w:tcPr>
          <w:p w:rsidR="0072648C" w:rsidRPr="00BE7E79" w:rsidRDefault="0072648C" w:rsidP="007E3E93">
            <w:pPr>
              <w:pStyle w:val="A-TableTxtCentr"/>
              <w:rPr>
                <w:rFonts w:ascii="Arial" w:hAnsi="Arial" w:cs="Arial"/>
                <w:sz w:val="20"/>
                <w:szCs w:val="20"/>
                <w:lang w:val="bs-Latn-BA"/>
              </w:rPr>
            </w:pPr>
            <w:r w:rsidRPr="00BE7E79">
              <w:rPr>
                <w:rFonts w:ascii="Arial" w:hAnsi="Arial" w:cs="Arial"/>
                <w:sz w:val="20"/>
                <w:szCs w:val="20"/>
                <w:lang w:val="bs-Latn-BA"/>
              </w:rPr>
              <w:t>2029</w:t>
            </w:r>
          </w:p>
        </w:tc>
      </w:tr>
      <w:tr w:rsidR="0072648C" w:rsidRPr="00BE7E79" w:rsidTr="007E3E93">
        <w:tc>
          <w:tcPr>
            <w:tcW w:w="0" w:type="auto"/>
            <w:vMerge/>
            <w:tcBorders>
              <w:top w:val="single" w:sz="4" w:space="0" w:color="auto"/>
              <w:left w:val="single" w:sz="4" w:space="0" w:color="auto"/>
              <w:bottom w:val="single" w:sz="4" w:space="0" w:color="auto"/>
              <w:right w:val="single" w:sz="4" w:space="0" w:color="auto"/>
            </w:tcBorders>
            <w:vAlign w:val="center"/>
          </w:tcPr>
          <w:p w:rsidR="0072648C" w:rsidRPr="00BE7E79" w:rsidRDefault="0072648C" w:rsidP="007E3E93">
            <w:pPr>
              <w:pStyle w:val="A-TableTxt"/>
              <w:rPr>
                <w:rFonts w:ascii="Arial" w:hAnsi="Arial" w:cs="Arial"/>
                <w:bCs/>
                <w:sz w:val="20"/>
                <w:szCs w:val="20"/>
                <w:lang w:val="bs-Latn-BA" w:eastAsia="da-DK"/>
              </w:rPr>
            </w:pPr>
          </w:p>
        </w:tc>
        <w:tc>
          <w:tcPr>
            <w:tcW w:w="5245" w:type="dxa"/>
            <w:tcBorders>
              <w:top w:val="single" w:sz="4" w:space="0" w:color="auto"/>
              <w:left w:val="single" w:sz="4" w:space="0" w:color="auto"/>
              <w:bottom w:val="single" w:sz="4" w:space="0" w:color="auto"/>
              <w:right w:val="single" w:sz="4" w:space="0" w:color="auto"/>
            </w:tcBorders>
          </w:tcPr>
          <w:p w:rsidR="0072648C" w:rsidRPr="00BE7E79" w:rsidRDefault="0072648C" w:rsidP="007E3E93">
            <w:pPr>
              <w:pStyle w:val="A-TableTxt"/>
              <w:rPr>
                <w:rFonts w:ascii="Arial" w:hAnsi="Arial" w:cs="Arial"/>
                <w:sz w:val="20"/>
                <w:szCs w:val="20"/>
                <w:lang w:val="bs-Latn-BA"/>
              </w:rPr>
            </w:pPr>
            <w:r w:rsidRPr="00BE7E79">
              <w:rPr>
                <w:rFonts w:ascii="Arial" w:hAnsi="Arial" w:cs="Arial"/>
                <w:sz w:val="20"/>
                <w:szCs w:val="20"/>
                <w:lang w:val="bs-Latn-BA"/>
              </w:rPr>
              <w:t>Iskorišćenost 65% odvojeno prikupljenih guma</w:t>
            </w:r>
          </w:p>
        </w:tc>
        <w:tc>
          <w:tcPr>
            <w:tcW w:w="987" w:type="dxa"/>
            <w:tcBorders>
              <w:top w:val="single" w:sz="4" w:space="0" w:color="auto"/>
              <w:left w:val="single" w:sz="4" w:space="0" w:color="auto"/>
              <w:bottom w:val="single" w:sz="4" w:space="0" w:color="auto"/>
              <w:right w:val="single" w:sz="4" w:space="0" w:color="auto"/>
            </w:tcBorders>
          </w:tcPr>
          <w:p w:rsidR="0072648C" w:rsidRPr="00BE7E79" w:rsidRDefault="0072648C" w:rsidP="007E3E93">
            <w:pPr>
              <w:pStyle w:val="A-TableTxtCentr"/>
              <w:rPr>
                <w:rFonts w:ascii="Arial" w:hAnsi="Arial" w:cs="Arial"/>
                <w:sz w:val="20"/>
                <w:szCs w:val="20"/>
                <w:lang w:val="bs-Latn-BA"/>
              </w:rPr>
            </w:pPr>
            <w:r w:rsidRPr="00BE7E79">
              <w:rPr>
                <w:rFonts w:ascii="Arial" w:hAnsi="Arial" w:cs="Arial"/>
                <w:sz w:val="20"/>
                <w:szCs w:val="20"/>
                <w:lang w:val="bs-Latn-BA"/>
              </w:rPr>
              <w:t>2029</w:t>
            </w:r>
          </w:p>
        </w:tc>
      </w:tr>
      <w:tr w:rsidR="0072648C" w:rsidRPr="00BE7E79" w:rsidTr="007E3E93">
        <w:tc>
          <w:tcPr>
            <w:tcW w:w="0" w:type="auto"/>
            <w:vMerge/>
            <w:tcBorders>
              <w:top w:val="single" w:sz="4" w:space="0" w:color="auto"/>
              <w:left w:val="single" w:sz="4" w:space="0" w:color="auto"/>
              <w:bottom w:val="single" w:sz="4" w:space="0" w:color="auto"/>
              <w:right w:val="single" w:sz="4" w:space="0" w:color="auto"/>
            </w:tcBorders>
            <w:vAlign w:val="center"/>
          </w:tcPr>
          <w:p w:rsidR="0072648C" w:rsidRPr="00BE7E79" w:rsidRDefault="0072648C" w:rsidP="007E3E93">
            <w:pPr>
              <w:pStyle w:val="A-TableTxt"/>
              <w:rPr>
                <w:rFonts w:ascii="Arial" w:hAnsi="Arial" w:cs="Arial"/>
                <w:bCs/>
                <w:sz w:val="20"/>
                <w:szCs w:val="20"/>
                <w:lang w:val="bs-Latn-BA" w:eastAsia="da-DK"/>
              </w:rPr>
            </w:pPr>
          </w:p>
        </w:tc>
        <w:tc>
          <w:tcPr>
            <w:tcW w:w="5245" w:type="dxa"/>
            <w:tcBorders>
              <w:top w:val="single" w:sz="4" w:space="0" w:color="auto"/>
              <w:left w:val="single" w:sz="4" w:space="0" w:color="auto"/>
              <w:bottom w:val="single" w:sz="4" w:space="0" w:color="auto"/>
              <w:right w:val="single" w:sz="4" w:space="0" w:color="auto"/>
            </w:tcBorders>
          </w:tcPr>
          <w:p w:rsidR="0072648C" w:rsidRPr="00BE7E79" w:rsidRDefault="0072648C" w:rsidP="007E3E93">
            <w:pPr>
              <w:pStyle w:val="A-TableTxt"/>
              <w:rPr>
                <w:rFonts w:ascii="Arial" w:hAnsi="Arial" w:cs="Arial"/>
                <w:sz w:val="20"/>
                <w:szCs w:val="20"/>
                <w:lang w:val="bs-Latn-BA"/>
              </w:rPr>
            </w:pPr>
            <w:r w:rsidRPr="00BE7E79">
              <w:rPr>
                <w:rFonts w:ascii="Arial" w:hAnsi="Arial" w:cs="Arial"/>
                <w:sz w:val="20"/>
                <w:szCs w:val="20"/>
                <w:lang w:val="bs-Latn-BA"/>
              </w:rPr>
              <w:t>Reciklaža 10% odvojeno prikupljenih guma</w:t>
            </w:r>
          </w:p>
        </w:tc>
        <w:tc>
          <w:tcPr>
            <w:tcW w:w="987" w:type="dxa"/>
            <w:tcBorders>
              <w:top w:val="single" w:sz="4" w:space="0" w:color="auto"/>
              <w:left w:val="single" w:sz="4" w:space="0" w:color="auto"/>
              <w:bottom w:val="single" w:sz="4" w:space="0" w:color="auto"/>
              <w:right w:val="single" w:sz="4" w:space="0" w:color="auto"/>
            </w:tcBorders>
          </w:tcPr>
          <w:p w:rsidR="0072648C" w:rsidRPr="00BE7E79" w:rsidRDefault="0072648C" w:rsidP="007E3E93">
            <w:pPr>
              <w:pStyle w:val="A-TableTxtCentr"/>
              <w:rPr>
                <w:rFonts w:ascii="Arial" w:hAnsi="Arial" w:cs="Arial"/>
                <w:sz w:val="20"/>
                <w:szCs w:val="20"/>
                <w:lang w:val="bs-Latn-BA"/>
              </w:rPr>
            </w:pPr>
            <w:r w:rsidRPr="00BE7E79">
              <w:rPr>
                <w:rFonts w:ascii="Arial" w:hAnsi="Arial" w:cs="Arial"/>
                <w:sz w:val="20"/>
                <w:szCs w:val="20"/>
                <w:lang w:val="bs-Latn-BA"/>
              </w:rPr>
              <w:t>2029</w:t>
            </w:r>
          </w:p>
        </w:tc>
      </w:tr>
      <w:tr w:rsidR="0072648C" w:rsidRPr="00BE7E79" w:rsidTr="007E3E93">
        <w:tc>
          <w:tcPr>
            <w:tcW w:w="2546" w:type="dxa"/>
            <w:vMerge w:val="restart"/>
            <w:tcBorders>
              <w:top w:val="single" w:sz="4" w:space="0" w:color="auto"/>
              <w:left w:val="single" w:sz="4" w:space="0" w:color="auto"/>
              <w:bottom w:val="single" w:sz="4" w:space="0" w:color="auto"/>
              <w:right w:val="single" w:sz="4" w:space="0" w:color="auto"/>
            </w:tcBorders>
            <w:vAlign w:val="center"/>
          </w:tcPr>
          <w:p w:rsidR="0072648C" w:rsidRPr="00BE7E79" w:rsidRDefault="0072648C" w:rsidP="007E3E93">
            <w:pPr>
              <w:pStyle w:val="A-TableTxt"/>
              <w:rPr>
                <w:rFonts w:ascii="Arial" w:hAnsi="Arial" w:cs="Arial"/>
                <w:sz w:val="20"/>
                <w:szCs w:val="20"/>
                <w:lang w:val="bs-Latn-BA"/>
              </w:rPr>
            </w:pPr>
            <w:r w:rsidRPr="00BE7E79">
              <w:rPr>
                <w:rFonts w:ascii="Arial" w:hAnsi="Arial" w:cs="Arial"/>
                <w:sz w:val="20"/>
                <w:szCs w:val="20"/>
                <w:lang w:val="bs-Latn-BA"/>
              </w:rPr>
              <w:t>Otpadna ulja</w:t>
            </w:r>
          </w:p>
        </w:tc>
        <w:tc>
          <w:tcPr>
            <w:tcW w:w="5245" w:type="dxa"/>
            <w:tcBorders>
              <w:top w:val="single" w:sz="4" w:space="0" w:color="auto"/>
              <w:left w:val="single" w:sz="4" w:space="0" w:color="auto"/>
              <w:bottom w:val="single" w:sz="4" w:space="0" w:color="auto"/>
              <w:right w:val="single" w:sz="4" w:space="0" w:color="auto"/>
            </w:tcBorders>
          </w:tcPr>
          <w:p w:rsidR="0072648C" w:rsidRPr="00BE7E79" w:rsidRDefault="0072648C" w:rsidP="007E3E93">
            <w:pPr>
              <w:pStyle w:val="A-TableTxt"/>
              <w:rPr>
                <w:rFonts w:ascii="Arial" w:hAnsi="Arial" w:cs="Arial"/>
                <w:sz w:val="20"/>
                <w:szCs w:val="20"/>
                <w:lang w:val="bs-Latn-BA"/>
              </w:rPr>
            </w:pPr>
            <w:r w:rsidRPr="00BE7E79">
              <w:rPr>
                <w:rFonts w:ascii="Arial" w:hAnsi="Arial" w:cs="Arial"/>
                <w:sz w:val="20"/>
                <w:szCs w:val="20"/>
                <w:lang w:val="bs-Latn-BA"/>
              </w:rPr>
              <w:t>Odvojeno prikupljanje od 70%</w:t>
            </w:r>
          </w:p>
        </w:tc>
        <w:tc>
          <w:tcPr>
            <w:tcW w:w="987" w:type="dxa"/>
            <w:tcBorders>
              <w:top w:val="single" w:sz="4" w:space="0" w:color="auto"/>
              <w:left w:val="single" w:sz="4" w:space="0" w:color="auto"/>
              <w:bottom w:val="single" w:sz="4" w:space="0" w:color="auto"/>
              <w:right w:val="single" w:sz="4" w:space="0" w:color="auto"/>
            </w:tcBorders>
          </w:tcPr>
          <w:p w:rsidR="0072648C" w:rsidRPr="00BE7E79" w:rsidRDefault="0072648C" w:rsidP="007E3E93">
            <w:pPr>
              <w:pStyle w:val="A-TableTxtCentr"/>
              <w:rPr>
                <w:rFonts w:ascii="Arial" w:hAnsi="Arial" w:cs="Arial"/>
                <w:sz w:val="20"/>
                <w:szCs w:val="20"/>
                <w:lang w:val="bs-Latn-BA"/>
              </w:rPr>
            </w:pPr>
            <w:r w:rsidRPr="00BE7E79">
              <w:rPr>
                <w:rFonts w:ascii="Arial" w:hAnsi="Arial" w:cs="Arial"/>
                <w:sz w:val="20"/>
                <w:szCs w:val="20"/>
                <w:lang w:val="bs-Latn-BA"/>
              </w:rPr>
              <w:t>2029</w:t>
            </w:r>
          </w:p>
        </w:tc>
      </w:tr>
      <w:tr w:rsidR="0072648C" w:rsidRPr="00BE7E79" w:rsidTr="007E3E93">
        <w:tc>
          <w:tcPr>
            <w:tcW w:w="0" w:type="auto"/>
            <w:vMerge/>
            <w:tcBorders>
              <w:top w:val="single" w:sz="4" w:space="0" w:color="auto"/>
              <w:left w:val="single" w:sz="4" w:space="0" w:color="auto"/>
              <w:bottom w:val="single" w:sz="4" w:space="0" w:color="auto"/>
              <w:right w:val="single" w:sz="4" w:space="0" w:color="auto"/>
            </w:tcBorders>
            <w:vAlign w:val="center"/>
          </w:tcPr>
          <w:p w:rsidR="0072648C" w:rsidRPr="00BE7E79" w:rsidRDefault="0072648C" w:rsidP="007E3E93">
            <w:pPr>
              <w:pStyle w:val="A-TableTxt"/>
              <w:rPr>
                <w:rFonts w:ascii="Arial" w:hAnsi="Arial" w:cs="Arial"/>
                <w:bCs/>
                <w:sz w:val="20"/>
                <w:szCs w:val="20"/>
                <w:lang w:val="bs-Latn-BA" w:eastAsia="da-DK"/>
              </w:rPr>
            </w:pPr>
          </w:p>
        </w:tc>
        <w:tc>
          <w:tcPr>
            <w:tcW w:w="5245" w:type="dxa"/>
            <w:tcBorders>
              <w:top w:val="single" w:sz="4" w:space="0" w:color="auto"/>
              <w:left w:val="single" w:sz="4" w:space="0" w:color="auto"/>
              <w:bottom w:val="single" w:sz="4" w:space="0" w:color="auto"/>
              <w:right w:val="single" w:sz="4" w:space="0" w:color="auto"/>
            </w:tcBorders>
          </w:tcPr>
          <w:p w:rsidR="0072648C" w:rsidRPr="00BE7E79" w:rsidRDefault="0072648C" w:rsidP="007E3E93">
            <w:pPr>
              <w:pStyle w:val="A-TableTxt"/>
              <w:rPr>
                <w:rFonts w:ascii="Arial" w:hAnsi="Arial" w:cs="Arial"/>
                <w:sz w:val="20"/>
                <w:szCs w:val="20"/>
                <w:lang w:val="bs-Latn-BA"/>
              </w:rPr>
            </w:pPr>
            <w:r w:rsidRPr="00BE7E79">
              <w:rPr>
                <w:rFonts w:ascii="Arial" w:hAnsi="Arial" w:cs="Arial"/>
                <w:sz w:val="20"/>
                <w:szCs w:val="20"/>
                <w:lang w:val="bs-Latn-BA"/>
              </w:rPr>
              <w:t>Odvojeno prikupljanje od 85%</w:t>
            </w:r>
          </w:p>
        </w:tc>
        <w:tc>
          <w:tcPr>
            <w:tcW w:w="987" w:type="dxa"/>
            <w:tcBorders>
              <w:top w:val="single" w:sz="4" w:space="0" w:color="auto"/>
              <w:left w:val="single" w:sz="4" w:space="0" w:color="auto"/>
              <w:bottom w:val="single" w:sz="4" w:space="0" w:color="auto"/>
              <w:right w:val="single" w:sz="4" w:space="0" w:color="auto"/>
            </w:tcBorders>
          </w:tcPr>
          <w:p w:rsidR="0072648C" w:rsidRPr="00BE7E79" w:rsidRDefault="0072648C" w:rsidP="007E3E93">
            <w:pPr>
              <w:pStyle w:val="A-TableTxtCentr"/>
              <w:rPr>
                <w:rFonts w:ascii="Arial" w:hAnsi="Arial" w:cs="Arial"/>
                <w:sz w:val="20"/>
                <w:szCs w:val="20"/>
                <w:lang w:val="bs-Latn-BA"/>
              </w:rPr>
            </w:pPr>
            <w:r w:rsidRPr="00BE7E79">
              <w:rPr>
                <w:rFonts w:ascii="Arial" w:hAnsi="Arial" w:cs="Arial"/>
                <w:sz w:val="20"/>
                <w:szCs w:val="20"/>
                <w:lang w:val="bs-Latn-BA"/>
              </w:rPr>
              <w:t>2035</w:t>
            </w:r>
          </w:p>
        </w:tc>
      </w:tr>
      <w:tr w:rsidR="0072648C" w:rsidRPr="00BE7E79" w:rsidTr="007E3E93">
        <w:tc>
          <w:tcPr>
            <w:tcW w:w="2546" w:type="dxa"/>
            <w:tcBorders>
              <w:top w:val="single" w:sz="4" w:space="0" w:color="auto"/>
              <w:left w:val="single" w:sz="4" w:space="0" w:color="auto"/>
              <w:bottom w:val="single" w:sz="4" w:space="0" w:color="auto"/>
              <w:right w:val="single" w:sz="4" w:space="0" w:color="auto"/>
            </w:tcBorders>
            <w:vAlign w:val="center"/>
          </w:tcPr>
          <w:p w:rsidR="0072648C" w:rsidRPr="00BE7E79" w:rsidRDefault="0072648C" w:rsidP="007E3E93">
            <w:pPr>
              <w:pStyle w:val="A-TableTxt"/>
              <w:rPr>
                <w:rFonts w:ascii="Arial" w:hAnsi="Arial" w:cs="Arial"/>
                <w:sz w:val="20"/>
                <w:szCs w:val="20"/>
                <w:lang w:val="bs-Latn-BA"/>
              </w:rPr>
            </w:pPr>
            <w:r w:rsidRPr="00BE7E79">
              <w:rPr>
                <w:rFonts w:ascii="Arial" w:hAnsi="Arial" w:cs="Arial"/>
                <w:sz w:val="20"/>
                <w:szCs w:val="20"/>
                <w:lang w:val="bs-Latn-BA"/>
              </w:rPr>
              <w:t>Mulj iz postrojenja za prečišćavanje otpadnih voda (PPOV)</w:t>
            </w:r>
          </w:p>
        </w:tc>
        <w:tc>
          <w:tcPr>
            <w:tcW w:w="5245" w:type="dxa"/>
            <w:tcBorders>
              <w:top w:val="single" w:sz="4" w:space="0" w:color="auto"/>
              <w:left w:val="single" w:sz="4" w:space="0" w:color="auto"/>
              <w:bottom w:val="single" w:sz="4" w:space="0" w:color="auto"/>
              <w:right w:val="single" w:sz="4" w:space="0" w:color="auto"/>
            </w:tcBorders>
          </w:tcPr>
          <w:p w:rsidR="0072648C" w:rsidRPr="00BE7E79" w:rsidRDefault="0072648C" w:rsidP="007E3E93">
            <w:pPr>
              <w:pStyle w:val="A-TableTxt"/>
              <w:rPr>
                <w:rFonts w:ascii="Arial" w:hAnsi="Arial" w:cs="Arial"/>
                <w:sz w:val="20"/>
                <w:szCs w:val="20"/>
                <w:lang w:val="bs-Latn-BA"/>
              </w:rPr>
            </w:pPr>
            <w:r w:rsidRPr="00BE7E79">
              <w:rPr>
                <w:rFonts w:ascii="Arial" w:hAnsi="Arial" w:cs="Arial"/>
                <w:sz w:val="20"/>
                <w:szCs w:val="20"/>
                <w:lang w:val="bs-Latn-BA"/>
              </w:rPr>
              <w:t>Maksimalno odlaganje od 5% težine u suvim materijama</w:t>
            </w:r>
          </w:p>
        </w:tc>
        <w:tc>
          <w:tcPr>
            <w:tcW w:w="987" w:type="dxa"/>
            <w:tcBorders>
              <w:top w:val="single" w:sz="4" w:space="0" w:color="auto"/>
              <w:left w:val="single" w:sz="4" w:space="0" w:color="auto"/>
              <w:bottom w:val="single" w:sz="4" w:space="0" w:color="auto"/>
              <w:right w:val="single" w:sz="4" w:space="0" w:color="auto"/>
            </w:tcBorders>
          </w:tcPr>
          <w:p w:rsidR="0072648C" w:rsidRPr="00BE7E79" w:rsidRDefault="0072648C" w:rsidP="007E3E93">
            <w:pPr>
              <w:pStyle w:val="A-TableTxtCentr"/>
              <w:rPr>
                <w:rFonts w:ascii="Arial" w:hAnsi="Arial" w:cs="Arial"/>
                <w:sz w:val="20"/>
                <w:szCs w:val="20"/>
                <w:lang w:val="bs-Latn-BA"/>
              </w:rPr>
            </w:pPr>
            <w:r w:rsidRPr="00BE7E79">
              <w:rPr>
                <w:rFonts w:ascii="Arial" w:hAnsi="Arial" w:cs="Arial"/>
                <w:sz w:val="20"/>
                <w:szCs w:val="20"/>
                <w:lang w:val="bs-Latn-BA"/>
              </w:rPr>
              <w:t>2035</w:t>
            </w:r>
          </w:p>
        </w:tc>
      </w:tr>
    </w:tbl>
    <w:p w:rsidR="0072648C" w:rsidRPr="00BE7E79" w:rsidRDefault="0072648C" w:rsidP="0072648C">
      <w:pPr>
        <w:pStyle w:val="Heading2"/>
        <w:rPr>
          <w:rFonts w:ascii="Arial" w:hAnsi="Arial"/>
          <w:lang w:val="bs-Latn-BA"/>
        </w:rPr>
      </w:pPr>
      <w:bookmarkStart w:id="270" w:name="_Toc193353919"/>
      <w:r w:rsidRPr="00BE7E79">
        <w:rPr>
          <w:rFonts w:ascii="Arial" w:hAnsi="Arial"/>
          <w:lang w:val="bs-Latn-BA"/>
        </w:rPr>
        <w:t>Predviđen novi sistem upravljanja komunalnim otpadom</w:t>
      </w:r>
      <w:bookmarkEnd w:id="270"/>
      <w:r w:rsidRPr="00BE7E79">
        <w:rPr>
          <w:rFonts w:ascii="Arial" w:hAnsi="Arial"/>
          <w:lang w:val="bs-Latn-BA"/>
        </w:rPr>
        <w:t xml:space="preserve"> </w:t>
      </w:r>
    </w:p>
    <w:p w:rsidR="0072648C" w:rsidRPr="00BE7E79" w:rsidRDefault="0072648C" w:rsidP="0072648C">
      <w:pPr>
        <w:pStyle w:val="BodyText"/>
        <w:ind w:left="0"/>
        <w:rPr>
          <w:rFonts w:ascii="Arial" w:hAnsi="Arial" w:cs="Arial"/>
          <w:lang w:val="bs-Latn-BA"/>
        </w:rPr>
      </w:pPr>
      <w:r w:rsidRPr="00BE7E79">
        <w:rPr>
          <w:rFonts w:ascii="Arial" w:hAnsi="Arial" w:cs="Arial"/>
          <w:lang w:val="bs-Latn-BA"/>
        </w:rPr>
        <w:t>Tokom izrade Državnog plana utvrđen</w:t>
      </w:r>
      <w:r w:rsidR="008A16C6" w:rsidRPr="00BE7E79">
        <w:rPr>
          <w:rFonts w:ascii="Arial" w:hAnsi="Arial" w:cs="Arial"/>
          <w:lang w:val="bs-Latn-BA"/>
        </w:rPr>
        <w:t>a</w:t>
      </w:r>
      <w:r w:rsidRPr="00BE7E79">
        <w:rPr>
          <w:rFonts w:ascii="Arial" w:hAnsi="Arial" w:cs="Arial"/>
          <w:lang w:val="bs-Latn-BA"/>
        </w:rPr>
        <w:t xml:space="preserve"> je jedna opcija</w:t>
      </w:r>
      <w:r w:rsidR="00240376" w:rsidRPr="00BE7E79">
        <w:rPr>
          <w:rFonts w:ascii="Arial" w:hAnsi="Arial" w:cs="Arial"/>
          <w:lang w:val="bs-Latn-BA"/>
        </w:rPr>
        <w:t>,</w:t>
      </w:r>
      <w:r w:rsidRPr="00BE7E79">
        <w:rPr>
          <w:rFonts w:ascii="Arial" w:hAnsi="Arial" w:cs="Arial"/>
          <w:lang w:val="bs-Latn-BA"/>
        </w:rPr>
        <w:t xml:space="preserve"> </w:t>
      </w:r>
      <w:r w:rsidR="008A16C6" w:rsidRPr="00BE7E79">
        <w:rPr>
          <w:rFonts w:ascii="Arial" w:hAnsi="Arial" w:cs="Arial"/>
          <w:lang w:val="bs-Latn-BA"/>
        </w:rPr>
        <w:t>četiri</w:t>
      </w:r>
      <w:r w:rsidRPr="00BE7E79">
        <w:rPr>
          <w:rFonts w:ascii="Arial" w:hAnsi="Arial" w:cs="Arial"/>
          <w:lang w:val="bs-Latn-BA"/>
        </w:rPr>
        <w:t xml:space="preserve"> regionalna centra </w:t>
      </w:r>
      <w:r w:rsidRPr="00BE7E79">
        <w:rPr>
          <w:rFonts w:ascii="Arial" w:hAnsi="Arial" w:cs="Arial"/>
          <w:lang w:val="sr-Latn-ME"/>
        </w:rPr>
        <w:t>za</w:t>
      </w:r>
      <w:r w:rsidRPr="00BE7E79">
        <w:rPr>
          <w:rFonts w:ascii="Arial" w:hAnsi="Arial" w:cs="Arial"/>
          <w:lang w:val="bs-Latn-BA"/>
        </w:rPr>
        <w:t xml:space="preserve"> upravljanje otpadom:</w:t>
      </w:r>
    </w:p>
    <w:p w:rsidR="0072648C" w:rsidRPr="00BE7E79" w:rsidRDefault="0072648C" w:rsidP="00E34F84">
      <w:pPr>
        <w:pStyle w:val="ListParagraph"/>
        <w:numPr>
          <w:ilvl w:val="0"/>
          <w:numId w:val="30"/>
        </w:numPr>
        <w:spacing w:before="120" w:after="120" w:line="360" w:lineRule="auto"/>
        <w:contextualSpacing w:val="0"/>
        <w:jc w:val="both"/>
        <w:rPr>
          <w:rFonts w:ascii="Arial" w:hAnsi="Arial" w:cs="Arial"/>
          <w:bCs/>
          <w:sz w:val="20"/>
          <w:szCs w:val="20"/>
          <w:lang w:val="sq-AL"/>
        </w:rPr>
      </w:pPr>
      <w:r w:rsidRPr="00BE7E79">
        <w:rPr>
          <w:rFonts w:ascii="Arial" w:hAnsi="Arial" w:cs="Arial"/>
          <w:bCs/>
          <w:sz w:val="20"/>
          <w:szCs w:val="20"/>
          <w:lang w:val="sq-AL"/>
        </w:rPr>
        <w:t>Regionalni centar za upravljanje otpadom Podgorica</w:t>
      </w:r>
      <w:r w:rsidR="00A12933" w:rsidRPr="00BE7E79">
        <w:rPr>
          <w:rFonts w:ascii="Arial" w:hAnsi="Arial" w:cs="Arial"/>
          <w:bCs/>
          <w:sz w:val="20"/>
          <w:szCs w:val="20"/>
          <w:lang w:val="sq-AL"/>
        </w:rPr>
        <w:t>,</w:t>
      </w:r>
      <w:r w:rsidRPr="00BE7E79">
        <w:rPr>
          <w:rFonts w:ascii="Arial" w:hAnsi="Arial" w:cs="Arial"/>
          <w:bCs/>
          <w:sz w:val="20"/>
          <w:szCs w:val="20"/>
          <w:lang w:val="sq-AL"/>
        </w:rPr>
        <w:t xml:space="preserve"> </w:t>
      </w:r>
    </w:p>
    <w:p w:rsidR="0072648C" w:rsidRPr="00BE7E79" w:rsidRDefault="0072648C" w:rsidP="00E34F84">
      <w:pPr>
        <w:pStyle w:val="ListParagraph"/>
        <w:numPr>
          <w:ilvl w:val="0"/>
          <w:numId w:val="30"/>
        </w:numPr>
        <w:spacing w:before="120" w:after="120" w:line="360" w:lineRule="auto"/>
        <w:contextualSpacing w:val="0"/>
        <w:jc w:val="both"/>
        <w:rPr>
          <w:rFonts w:ascii="Arial" w:hAnsi="Arial" w:cs="Arial"/>
          <w:bCs/>
          <w:sz w:val="20"/>
          <w:szCs w:val="20"/>
          <w:lang w:val="sq-AL"/>
        </w:rPr>
      </w:pPr>
      <w:r w:rsidRPr="00BE7E79">
        <w:rPr>
          <w:rFonts w:ascii="Arial" w:hAnsi="Arial" w:cs="Arial"/>
          <w:bCs/>
          <w:sz w:val="20"/>
          <w:szCs w:val="20"/>
          <w:lang w:val="sq-AL"/>
        </w:rPr>
        <w:t xml:space="preserve">Regionalni centar </w:t>
      </w:r>
      <w:r w:rsidR="008A16C6" w:rsidRPr="00BE7E79">
        <w:rPr>
          <w:rFonts w:ascii="Arial" w:hAnsi="Arial" w:cs="Arial"/>
          <w:bCs/>
          <w:sz w:val="20"/>
          <w:szCs w:val="20"/>
          <w:lang w:val="sq-AL"/>
        </w:rPr>
        <w:t xml:space="preserve">za </w:t>
      </w:r>
      <w:r w:rsidRPr="00BE7E79">
        <w:rPr>
          <w:rFonts w:ascii="Arial" w:hAnsi="Arial" w:cs="Arial"/>
          <w:bCs/>
          <w:sz w:val="20"/>
          <w:szCs w:val="20"/>
          <w:lang w:val="sq-AL"/>
        </w:rPr>
        <w:t>upravljanj</w:t>
      </w:r>
      <w:r w:rsidR="008A16C6" w:rsidRPr="00BE7E79">
        <w:rPr>
          <w:rFonts w:ascii="Arial" w:hAnsi="Arial" w:cs="Arial"/>
          <w:bCs/>
          <w:sz w:val="20"/>
          <w:szCs w:val="20"/>
          <w:lang w:val="sq-AL"/>
        </w:rPr>
        <w:t>e</w:t>
      </w:r>
      <w:r w:rsidRPr="00BE7E79">
        <w:rPr>
          <w:rFonts w:ascii="Arial" w:hAnsi="Arial" w:cs="Arial"/>
          <w:bCs/>
          <w:sz w:val="20"/>
          <w:szCs w:val="20"/>
          <w:lang w:val="sq-AL"/>
        </w:rPr>
        <w:t xml:space="preserve"> otpadom Nikšić</w:t>
      </w:r>
      <w:r w:rsidR="00A12933" w:rsidRPr="00BE7E79">
        <w:rPr>
          <w:rFonts w:ascii="Arial" w:hAnsi="Arial" w:cs="Arial"/>
          <w:bCs/>
          <w:sz w:val="20"/>
          <w:szCs w:val="20"/>
          <w:lang w:val="sq-AL"/>
        </w:rPr>
        <w:t>,</w:t>
      </w:r>
    </w:p>
    <w:p w:rsidR="0072648C" w:rsidRPr="00BE7E79" w:rsidRDefault="0072648C" w:rsidP="00E34F84">
      <w:pPr>
        <w:pStyle w:val="ListParagraph"/>
        <w:numPr>
          <w:ilvl w:val="0"/>
          <w:numId w:val="30"/>
        </w:numPr>
        <w:spacing w:before="120" w:after="120" w:line="360" w:lineRule="auto"/>
        <w:contextualSpacing w:val="0"/>
        <w:jc w:val="both"/>
        <w:rPr>
          <w:rFonts w:ascii="Arial" w:hAnsi="Arial" w:cs="Arial"/>
          <w:bCs/>
          <w:sz w:val="20"/>
          <w:szCs w:val="20"/>
          <w:lang w:val="sq-AL"/>
        </w:rPr>
      </w:pPr>
      <w:r w:rsidRPr="00BE7E79">
        <w:rPr>
          <w:rFonts w:ascii="Arial" w:hAnsi="Arial" w:cs="Arial"/>
          <w:sz w:val="20"/>
          <w:szCs w:val="20"/>
        </w:rPr>
        <w:t xml:space="preserve">Regionalni centar </w:t>
      </w:r>
      <w:r w:rsidR="008A16C6" w:rsidRPr="00BE7E79">
        <w:rPr>
          <w:rFonts w:ascii="Arial" w:hAnsi="Arial" w:cs="Arial"/>
          <w:sz w:val="20"/>
          <w:szCs w:val="20"/>
        </w:rPr>
        <w:t xml:space="preserve">za </w:t>
      </w:r>
      <w:r w:rsidRPr="00BE7E79">
        <w:rPr>
          <w:rFonts w:ascii="Arial" w:hAnsi="Arial" w:cs="Arial"/>
          <w:sz w:val="20"/>
          <w:szCs w:val="20"/>
        </w:rPr>
        <w:t>upravljanj</w:t>
      </w:r>
      <w:r w:rsidR="008A16C6" w:rsidRPr="00BE7E79">
        <w:rPr>
          <w:rFonts w:ascii="Arial" w:hAnsi="Arial" w:cs="Arial"/>
          <w:sz w:val="20"/>
          <w:szCs w:val="20"/>
        </w:rPr>
        <w:t>e</w:t>
      </w:r>
      <w:r w:rsidR="00A12933" w:rsidRPr="00BE7E79">
        <w:rPr>
          <w:rFonts w:ascii="Arial" w:hAnsi="Arial" w:cs="Arial"/>
          <w:sz w:val="20"/>
          <w:szCs w:val="20"/>
        </w:rPr>
        <w:t xml:space="preserve"> otpadom Bar,</w:t>
      </w:r>
    </w:p>
    <w:p w:rsidR="0072648C" w:rsidRPr="00BE7E79" w:rsidRDefault="0072648C" w:rsidP="00E34F84">
      <w:pPr>
        <w:pStyle w:val="ListParagraph"/>
        <w:numPr>
          <w:ilvl w:val="0"/>
          <w:numId w:val="30"/>
        </w:numPr>
        <w:spacing w:before="120" w:after="120" w:line="360" w:lineRule="auto"/>
        <w:contextualSpacing w:val="0"/>
        <w:jc w:val="both"/>
        <w:rPr>
          <w:rFonts w:ascii="Arial" w:hAnsi="Arial" w:cs="Arial"/>
          <w:bCs/>
          <w:sz w:val="20"/>
          <w:szCs w:val="20"/>
          <w:lang w:val="sq-AL"/>
        </w:rPr>
      </w:pPr>
      <w:r w:rsidRPr="00BE7E79">
        <w:rPr>
          <w:rFonts w:ascii="Arial" w:hAnsi="Arial" w:cs="Arial"/>
          <w:bCs/>
          <w:sz w:val="20"/>
          <w:szCs w:val="20"/>
          <w:lang w:val="sq-AL"/>
        </w:rPr>
        <w:t>Regionalni centar za upravljanje otpadom Bijelo Polje</w:t>
      </w:r>
      <w:r w:rsidR="00A12933" w:rsidRPr="00BE7E79">
        <w:rPr>
          <w:rFonts w:ascii="Arial" w:hAnsi="Arial" w:cs="Arial"/>
          <w:bCs/>
          <w:sz w:val="20"/>
          <w:szCs w:val="20"/>
          <w:lang w:val="sq-AL"/>
        </w:rPr>
        <w:t>.</w:t>
      </w:r>
    </w:p>
    <w:p w:rsidR="0072648C" w:rsidRPr="00BE7E79" w:rsidRDefault="0072648C" w:rsidP="00245C6C">
      <w:pPr>
        <w:pStyle w:val="BodyText"/>
        <w:ind w:left="0"/>
        <w:rPr>
          <w:rFonts w:ascii="Arial" w:hAnsi="Arial" w:cs="Arial"/>
          <w:lang w:val="bs-Latn-BA"/>
        </w:rPr>
      </w:pPr>
      <w:r w:rsidRPr="00BE7E79">
        <w:rPr>
          <w:rFonts w:ascii="Arial" w:hAnsi="Arial" w:cs="Arial"/>
          <w:lang w:val="bs-Latn-BA"/>
        </w:rPr>
        <w:t>Budući da je odvojeno prikupljanje otpada utvrđeno kao odlučujući faktor u postizanju postavljenih ciljeva, za odabranu opciju treba uzeti u obzir sljedeće komponente:</w:t>
      </w:r>
    </w:p>
    <w:p w:rsidR="0072648C" w:rsidRPr="00BE7E79" w:rsidRDefault="0072648C" w:rsidP="0072648C">
      <w:pPr>
        <w:pStyle w:val="A-Bullet1"/>
        <w:rPr>
          <w:rFonts w:ascii="Arial" w:hAnsi="Arial" w:cs="Arial"/>
          <w:lang w:val="bs-Latn-BA"/>
        </w:rPr>
      </w:pPr>
      <w:r w:rsidRPr="00BE7E79">
        <w:rPr>
          <w:rFonts w:ascii="Arial" w:hAnsi="Arial" w:cs="Arial"/>
          <w:lang w:val="bs-Latn-BA"/>
        </w:rPr>
        <w:t>Proširenje sistema sakupljanja otpada na cijelu Crnu Goru</w:t>
      </w:r>
      <w:r w:rsidR="00A12933" w:rsidRPr="00BE7E79">
        <w:rPr>
          <w:rFonts w:ascii="Arial" w:hAnsi="Arial" w:cs="Arial"/>
          <w:lang w:val="bs-Latn-BA"/>
        </w:rPr>
        <w:t>,</w:t>
      </w:r>
    </w:p>
    <w:p w:rsidR="0072648C" w:rsidRPr="00BE7E79" w:rsidRDefault="0072648C" w:rsidP="0072648C">
      <w:pPr>
        <w:pStyle w:val="A-Bullet1"/>
        <w:rPr>
          <w:rFonts w:ascii="Arial" w:hAnsi="Arial" w:cs="Arial"/>
          <w:lang w:val="bs-Latn-BA"/>
        </w:rPr>
      </w:pPr>
      <w:r w:rsidRPr="00BE7E79">
        <w:rPr>
          <w:rFonts w:ascii="Arial" w:hAnsi="Arial" w:cs="Arial"/>
          <w:lang w:val="bs-Latn-BA"/>
        </w:rPr>
        <w:t>Kombinovani reciklažni materijali koji se prikupljaju u kontejnere i transportuju u mrežu postrojenja za povrat materijala, s izuzetkom drveta koje će veliki proizvođači odvojeno prikupljati i slati na reciklažu</w:t>
      </w:r>
      <w:r w:rsidR="00A12933" w:rsidRPr="00BE7E79">
        <w:rPr>
          <w:rFonts w:ascii="Arial" w:hAnsi="Arial" w:cs="Arial"/>
          <w:lang w:val="bs-Latn-BA"/>
        </w:rPr>
        <w:t>.</w:t>
      </w:r>
    </w:p>
    <w:p w:rsidR="0072648C" w:rsidRPr="00BE7E79" w:rsidRDefault="0072648C" w:rsidP="0072648C">
      <w:pPr>
        <w:pStyle w:val="A-Bullet1"/>
        <w:rPr>
          <w:rFonts w:ascii="Arial" w:hAnsi="Arial" w:cs="Arial"/>
          <w:lang w:val="bs-Latn-BA"/>
        </w:rPr>
      </w:pPr>
      <w:r w:rsidRPr="00BE7E79">
        <w:rPr>
          <w:rFonts w:ascii="Arial" w:hAnsi="Arial" w:cs="Arial"/>
          <w:lang w:val="bs-Latn-BA"/>
        </w:rPr>
        <w:t>Opštinski punktovi će prikupljati posebne tokove otpada, kao što su otpad električne i elektronske opreme (WEEE), građevinski otpad i šut (CDW) iz domaći</w:t>
      </w:r>
      <w:r w:rsidR="00A12933" w:rsidRPr="00BE7E79">
        <w:rPr>
          <w:rFonts w:ascii="Arial" w:hAnsi="Arial" w:cs="Arial"/>
          <w:lang w:val="bs-Latn-BA"/>
        </w:rPr>
        <w:t>nstava, tekstil i kabasti otpad</w:t>
      </w:r>
      <w:r w:rsidRPr="00BE7E79">
        <w:rPr>
          <w:rFonts w:ascii="Arial" w:hAnsi="Arial" w:cs="Arial"/>
          <w:lang w:val="bs-Latn-BA"/>
        </w:rPr>
        <w:t xml:space="preserve"> i</w:t>
      </w:r>
    </w:p>
    <w:p w:rsidR="0072648C" w:rsidRPr="00BE7E79" w:rsidRDefault="0072648C" w:rsidP="0072648C">
      <w:pPr>
        <w:pStyle w:val="A-Bullet1"/>
        <w:rPr>
          <w:rFonts w:ascii="Arial" w:hAnsi="Arial" w:cs="Arial"/>
          <w:lang w:val="bs-Latn-BA"/>
        </w:rPr>
      </w:pPr>
      <w:r w:rsidRPr="00BE7E79">
        <w:rPr>
          <w:rFonts w:ascii="Arial" w:hAnsi="Arial" w:cs="Arial"/>
          <w:lang w:val="bs-Latn-BA"/>
        </w:rPr>
        <w:t>Preostali ostaci će se prikupljati u dovoznom sistemu i proslijediti na tretman i odlaganje</w:t>
      </w:r>
      <w:r w:rsidR="00A12933" w:rsidRPr="00BE7E79">
        <w:rPr>
          <w:rFonts w:ascii="Arial" w:hAnsi="Arial" w:cs="Arial"/>
          <w:lang w:val="bs-Latn-BA"/>
        </w:rPr>
        <w:t>.</w:t>
      </w:r>
    </w:p>
    <w:p w:rsidR="0072648C" w:rsidRPr="00BE7E79" w:rsidRDefault="0072648C" w:rsidP="00245C6C">
      <w:pPr>
        <w:pStyle w:val="BodyText"/>
        <w:ind w:left="0"/>
        <w:rPr>
          <w:rFonts w:ascii="Arial" w:hAnsi="Arial" w:cs="Arial"/>
          <w:lang w:val="bs-Latn-BA"/>
        </w:rPr>
      </w:pPr>
      <w:r w:rsidRPr="00BE7E79">
        <w:rPr>
          <w:rFonts w:ascii="Arial" w:hAnsi="Arial" w:cs="Arial"/>
          <w:lang w:val="bs-Latn-BA"/>
        </w:rPr>
        <w:t>Neformalni sektor, koji značajno doprinosi dostizanju postavljenih stopa reciklaže, treba formalno biti uključen u organizovani sistem.</w:t>
      </w:r>
    </w:p>
    <w:p w:rsidR="0072648C" w:rsidRPr="00BE7E79" w:rsidRDefault="0072648C" w:rsidP="0072648C">
      <w:pPr>
        <w:pStyle w:val="Heading2"/>
        <w:rPr>
          <w:rFonts w:ascii="Arial" w:hAnsi="Arial"/>
          <w:lang w:val="bs-Latn-BA"/>
        </w:rPr>
      </w:pPr>
      <w:bookmarkStart w:id="271" w:name="_Toc193353920"/>
      <w:r w:rsidRPr="00BE7E79">
        <w:rPr>
          <w:rFonts w:ascii="Arial" w:hAnsi="Arial"/>
          <w:lang w:val="bs-Latn-BA"/>
        </w:rPr>
        <w:t>Infrastrukturni zahtjevi</w:t>
      </w:r>
      <w:bookmarkEnd w:id="271"/>
    </w:p>
    <w:p w:rsidR="0072648C" w:rsidRPr="00BE7E79" w:rsidRDefault="0072648C" w:rsidP="00245C6C">
      <w:pPr>
        <w:pStyle w:val="BodyText"/>
        <w:ind w:left="0"/>
        <w:rPr>
          <w:rFonts w:ascii="Arial" w:hAnsi="Arial" w:cs="Arial"/>
          <w:lang w:val="bs-Latn-BA"/>
        </w:rPr>
      </w:pPr>
      <w:r w:rsidRPr="00BE7E79">
        <w:rPr>
          <w:rFonts w:ascii="Arial" w:hAnsi="Arial" w:cs="Arial"/>
          <w:lang w:val="bs-Latn-BA"/>
        </w:rPr>
        <w:t>Da bi se osiguralo da gore navedeni sistem može da funkcioniše, biće neophodna specijalizovana infrastruktura za skladištenje i tretman otpada, čiji kapaciteti će se morati utvrditi tokom posebnih studija izvodljivosti. Imajte na umu da ulaganja za posebni i opasni otpad nisu uključena.</w:t>
      </w:r>
    </w:p>
    <w:p w:rsidR="0072648C" w:rsidRPr="00BE7E79" w:rsidRDefault="0072648C" w:rsidP="0072648C">
      <w:pPr>
        <w:pStyle w:val="A-CaptionTab"/>
        <w:rPr>
          <w:rFonts w:ascii="Arial" w:hAnsi="Arial" w:cs="Arial"/>
          <w:sz w:val="20"/>
          <w:szCs w:val="20"/>
          <w:lang w:val="bs-Latn-BA"/>
        </w:rPr>
      </w:pPr>
      <w:bookmarkStart w:id="272" w:name="_Toc189941623"/>
      <w:r w:rsidRPr="00BE7E79">
        <w:rPr>
          <w:rFonts w:ascii="Arial" w:hAnsi="Arial" w:cs="Arial"/>
          <w:sz w:val="20"/>
          <w:szCs w:val="20"/>
          <w:lang w:val="bs-Latn-BA" w:eastAsia="sr-Latn-ME"/>
        </w:rPr>
        <w:t>Tabela</w:t>
      </w:r>
      <w:r w:rsidR="00BE4034" w:rsidRPr="00BE7E79">
        <w:rPr>
          <w:rFonts w:ascii="Arial" w:hAnsi="Arial" w:cs="Arial"/>
          <w:sz w:val="20"/>
          <w:szCs w:val="20"/>
          <w:lang w:val="bs-Latn-BA" w:eastAsia="sr-Latn-ME"/>
        </w:rPr>
        <w:t xml:space="preserve"> 54</w:t>
      </w:r>
      <w:r w:rsidRPr="00BE7E79">
        <w:rPr>
          <w:rFonts w:ascii="Arial" w:hAnsi="Arial" w:cs="Arial"/>
          <w:sz w:val="20"/>
          <w:szCs w:val="20"/>
          <w:lang w:val="bs-Latn-BA" w:eastAsia="sr-Latn-ME"/>
        </w:rPr>
        <w:t xml:space="preserve">: </w:t>
      </w:r>
      <w:r w:rsidRPr="00BE7E79">
        <w:rPr>
          <w:rFonts w:ascii="Arial" w:hAnsi="Arial" w:cs="Arial"/>
          <w:sz w:val="20"/>
          <w:szCs w:val="20"/>
          <w:lang w:val="bs-Latn-BA" w:eastAsia="sr-Latn-ME"/>
        </w:rPr>
        <w:tab/>
      </w:r>
      <w:r w:rsidRPr="00BE7E79">
        <w:rPr>
          <w:rFonts w:ascii="Arial" w:hAnsi="Arial" w:cs="Arial"/>
          <w:sz w:val="20"/>
          <w:szCs w:val="20"/>
          <w:lang w:val="bs-Latn-BA"/>
        </w:rPr>
        <w:t>Objekti potrebni za opsluživanje odabranog sistema upravljanja komunalnim otpadom</w:t>
      </w:r>
      <w:bookmarkEnd w:id="272"/>
    </w:p>
    <w:tbl>
      <w:tblPr>
        <w:tblStyle w:val="TableGrid"/>
        <w:tblW w:w="0" w:type="auto"/>
        <w:tblInd w:w="851" w:type="dxa"/>
        <w:tblLayout w:type="fixed"/>
        <w:tblCellMar>
          <w:left w:w="57" w:type="dxa"/>
          <w:right w:w="57" w:type="dxa"/>
        </w:tblCellMar>
        <w:tblLook w:val="04A0" w:firstRow="1" w:lastRow="0" w:firstColumn="1" w:lastColumn="0" w:noHBand="0" w:noVBand="1"/>
      </w:tblPr>
      <w:tblGrid>
        <w:gridCol w:w="1412"/>
        <w:gridCol w:w="1357"/>
        <w:gridCol w:w="1357"/>
        <w:gridCol w:w="1358"/>
        <w:gridCol w:w="3294"/>
      </w:tblGrid>
      <w:tr w:rsidR="0072648C" w:rsidRPr="00BE7E79" w:rsidTr="007E3E93">
        <w:trPr>
          <w:tblHeader/>
        </w:trPr>
        <w:tc>
          <w:tcPr>
            <w:tcW w:w="1412" w:type="dxa"/>
            <w:tcBorders>
              <w:top w:val="single" w:sz="4" w:space="0" w:color="auto"/>
              <w:left w:val="single" w:sz="4" w:space="0" w:color="auto"/>
              <w:bottom w:val="single" w:sz="4" w:space="0" w:color="auto"/>
              <w:right w:val="single" w:sz="4" w:space="0" w:color="auto"/>
            </w:tcBorders>
            <w:shd w:val="clear" w:color="auto" w:fill="F04E23"/>
            <w:vAlign w:val="center"/>
          </w:tcPr>
          <w:p w:rsidR="0072648C" w:rsidRPr="00BE7E79" w:rsidRDefault="0072648C" w:rsidP="007E3E93">
            <w:pPr>
              <w:pStyle w:val="A-Table"/>
              <w:rPr>
                <w:rFonts w:ascii="Arial" w:hAnsi="Arial" w:cs="Arial"/>
                <w:color w:val="FFFFFF" w:themeColor="background1"/>
                <w:sz w:val="20"/>
                <w:szCs w:val="20"/>
                <w:lang w:val="bs-Latn-BA"/>
              </w:rPr>
            </w:pPr>
            <w:r w:rsidRPr="00BE7E79">
              <w:rPr>
                <w:rFonts w:ascii="Arial" w:hAnsi="Arial" w:cs="Arial"/>
                <w:color w:val="FFFFFF" w:themeColor="background1"/>
                <w:sz w:val="20"/>
                <w:szCs w:val="20"/>
                <w:lang w:val="bs-Latn-BA"/>
              </w:rPr>
              <w:t>Vrsta objekta</w:t>
            </w:r>
          </w:p>
        </w:tc>
        <w:tc>
          <w:tcPr>
            <w:tcW w:w="1357" w:type="dxa"/>
            <w:tcBorders>
              <w:top w:val="single" w:sz="4" w:space="0" w:color="auto"/>
              <w:left w:val="single" w:sz="4" w:space="0" w:color="auto"/>
              <w:bottom w:val="single" w:sz="4" w:space="0" w:color="auto"/>
              <w:right w:val="single" w:sz="4" w:space="0" w:color="auto"/>
            </w:tcBorders>
            <w:shd w:val="clear" w:color="auto" w:fill="F04E23"/>
            <w:vAlign w:val="center"/>
          </w:tcPr>
          <w:p w:rsidR="0072648C" w:rsidRPr="00BE7E79" w:rsidRDefault="0072648C" w:rsidP="007E3E93">
            <w:pPr>
              <w:pStyle w:val="A-Table"/>
              <w:rPr>
                <w:rFonts w:ascii="Arial" w:hAnsi="Arial" w:cs="Arial"/>
                <w:color w:val="FFFFFF" w:themeColor="background1"/>
                <w:sz w:val="20"/>
                <w:szCs w:val="20"/>
                <w:lang w:val="bs-Latn-BA"/>
              </w:rPr>
            </w:pPr>
            <w:r w:rsidRPr="00BE7E79">
              <w:rPr>
                <w:rFonts w:ascii="Arial" w:hAnsi="Arial" w:cs="Arial"/>
                <w:color w:val="FFFFFF" w:themeColor="background1"/>
                <w:sz w:val="20"/>
                <w:szCs w:val="20"/>
                <w:lang w:val="bs-Latn-BA"/>
              </w:rPr>
              <w:t>Broj potrebnih objekata</w:t>
            </w:r>
          </w:p>
        </w:tc>
        <w:tc>
          <w:tcPr>
            <w:tcW w:w="1357" w:type="dxa"/>
            <w:tcBorders>
              <w:top w:val="single" w:sz="4" w:space="0" w:color="auto"/>
              <w:left w:val="single" w:sz="4" w:space="0" w:color="auto"/>
              <w:bottom w:val="single" w:sz="4" w:space="0" w:color="auto"/>
              <w:right w:val="single" w:sz="4" w:space="0" w:color="auto"/>
            </w:tcBorders>
            <w:shd w:val="clear" w:color="auto" w:fill="F04E23"/>
            <w:vAlign w:val="center"/>
          </w:tcPr>
          <w:p w:rsidR="0072648C" w:rsidRPr="00BE7E79" w:rsidRDefault="0072648C" w:rsidP="007E3E93">
            <w:pPr>
              <w:pStyle w:val="A-Table"/>
              <w:rPr>
                <w:rFonts w:ascii="Arial" w:hAnsi="Arial" w:cs="Arial"/>
                <w:color w:val="FFFFFF" w:themeColor="background1"/>
                <w:sz w:val="20"/>
                <w:szCs w:val="20"/>
                <w:lang w:val="bs-Latn-BA"/>
              </w:rPr>
            </w:pPr>
            <w:r w:rsidRPr="00BE7E79">
              <w:rPr>
                <w:rFonts w:ascii="Arial" w:hAnsi="Arial" w:cs="Arial"/>
                <w:color w:val="FFFFFF" w:themeColor="background1"/>
                <w:sz w:val="20"/>
                <w:szCs w:val="20"/>
                <w:lang w:val="bs-Latn-BA"/>
              </w:rPr>
              <w:t>Postojeći</w:t>
            </w:r>
          </w:p>
        </w:tc>
        <w:tc>
          <w:tcPr>
            <w:tcW w:w="1358" w:type="dxa"/>
            <w:tcBorders>
              <w:top w:val="single" w:sz="4" w:space="0" w:color="auto"/>
              <w:left w:val="single" w:sz="4" w:space="0" w:color="auto"/>
              <w:bottom w:val="single" w:sz="4" w:space="0" w:color="auto"/>
              <w:right w:val="single" w:sz="4" w:space="0" w:color="auto"/>
            </w:tcBorders>
            <w:shd w:val="clear" w:color="auto" w:fill="F04E23"/>
            <w:vAlign w:val="center"/>
          </w:tcPr>
          <w:p w:rsidR="0072648C" w:rsidRPr="00BE7E79" w:rsidRDefault="0072648C" w:rsidP="007E3E93">
            <w:pPr>
              <w:pStyle w:val="A-Table"/>
              <w:rPr>
                <w:rFonts w:ascii="Arial" w:hAnsi="Arial" w:cs="Arial"/>
                <w:color w:val="FFFFFF" w:themeColor="background1"/>
                <w:sz w:val="20"/>
                <w:szCs w:val="20"/>
                <w:lang w:val="bs-Latn-BA"/>
              </w:rPr>
            </w:pPr>
            <w:r w:rsidRPr="00BE7E79">
              <w:rPr>
                <w:rFonts w:ascii="Arial" w:hAnsi="Arial" w:cs="Arial"/>
                <w:color w:val="FFFFFF" w:themeColor="background1"/>
                <w:sz w:val="20"/>
                <w:szCs w:val="20"/>
                <w:lang w:val="bs-Latn-BA"/>
              </w:rPr>
              <w:t>Za izgradnju</w:t>
            </w:r>
          </w:p>
        </w:tc>
        <w:tc>
          <w:tcPr>
            <w:tcW w:w="3294" w:type="dxa"/>
            <w:tcBorders>
              <w:top w:val="single" w:sz="4" w:space="0" w:color="auto"/>
              <w:left w:val="single" w:sz="4" w:space="0" w:color="auto"/>
              <w:bottom w:val="single" w:sz="4" w:space="0" w:color="auto"/>
              <w:right w:val="single" w:sz="4" w:space="0" w:color="auto"/>
            </w:tcBorders>
            <w:shd w:val="clear" w:color="auto" w:fill="F04E23"/>
            <w:vAlign w:val="center"/>
          </w:tcPr>
          <w:p w:rsidR="0072648C" w:rsidRPr="00BE7E79" w:rsidRDefault="0072648C" w:rsidP="007E3E93">
            <w:pPr>
              <w:pStyle w:val="A-Table"/>
              <w:rPr>
                <w:rFonts w:ascii="Arial" w:hAnsi="Arial" w:cs="Arial"/>
                <w:color w:val="FFFFFF" w:themeColor="background1"/>
                <w:sz w:val="20"/>
                <w:szCs w:val="20"/>
                <w:lang w:val="bs-Latn-BA"/>
              </w:rPr>
            </w:pPr>
            <w:r w:rsidRPr="00BE7E79">
              <w:rPr>
                <w:rFonts w:ascii="Arial" w:hAnsi="Arial" w:cs="Arial"/>
                <w:color w:val="FFFFFF" w:themeColor="background1"/>
                <w:sz w:val="20"/>
                <w:szCs w:val="20"/>
                <w:lang w:val="bs-Latn-BA"/>
              </w:rPr>
              <w:t>Opis objekta</w:t>
            </w:r>
          </w:p>
        </w:tc>
      </w:tr>
      <w:tr w:rsidR="0072648C" w:rsidRPr="00BE7E79" w:rsidTr="007E3E93">
        <w:tc>
          <w:tcPr>
            <w:tcW w:w="1412" w:type="dxa"/>
            <w:tcBorders>
              <w:top w:val="single" w:sz="4" w:space="0" w:color="auto"/>
              <w:left w:val="single" w:sz="4" w:space="0" w:color="auto"/>
              <w:bottom w:val="single" w:sz="4" w:space="0" w:color="auto"/>
              <w:right w:val="single" w:sz="4" w:space="0" w:color="auto"/>
            </w:tcBorders>
          </w:tcPr>
          <w:p w:rsidR="0072648C" w:rsidRPr="00BE7E79" w:rsidRDefault="0072648C" w:rsidP="007E3E93">
            <w:pPr>
              <w:pStyle w:val="A-TableTxt"/>
              <w:rPr>
                <w:rFonts w:ascii="Arial" w:hAnsi="Arial" w:cs="Arial"/>
                <w:sz w:val="20"/>
                <w:szCs w:val="20"/>
                <w:lang w:val="bs-Latn-BA"/>
              </w:rPr>
            </w:pPr>
            <w:r w:rsidRPr="00BE7E79">
              <w:rPr>
                <w:rFonts w:ascii="Arial" w:hAnsi="Arial" w:cs="Arial"/>
                <w:sz w:val="20"/>
                <w:szCs w:val="20"/>
                <w:lang w:val="bs-Latn-BA"/>
              </w:rPr>
              <w:t>Transfer stanice</w:t>
            </w:r>
          </w:p>
        </w:tc>
        <w:tc>
          <w:tcPr>
            <w:tcW w:w="1357" w:type="dxa"/>
            <w:tcBorders>
              <w:top w:val="single" w:sz="4" w:space="0" w:color="auto"/>
              <w:left w:val="single" w:sz="4" w:space="0" w:color="auto"/>
              <w:bottom w:val="single" w:sz="4" w:space="0" w:color="auto"/>
              <w:right w:val="single" w:sz="4" w:space="0" w:color="auto"/>
            </w:tcBorders>
          </w:tcPr>
          <w:p w:rsidR="0072648C" w:rsidRPr="00BE7E79" w:rsidRDefault="0072648C" w:rsidP="007E3E93">
            <w:pPr>
              <w:pStyle w:val="A-TableTxtCentr"/>
              <w:rPr>
                <w:rFonts w:ascii="Arial" w:hAnsi="Arial" w:cs="Arial"/>
                <w:sz w:val="20"/>
                <w:szCs w:val="20"/>
                <w:lang w:val="bs-Latn-BA"/>
              </w:rPr>
            </w:pPr>
            <w:r w:rsidRPr="00BE7E79">
              <w:rPr>
                <w:rFonts w:ascii="Arial" w:hAnsi="Arial" w:cs="Arial"/>
                <w:sz w:val="20"/>
                <w:szCs w:val="20"/>
                <w:lang w:val="bs-Latn-BA"/>
              </w:rPr>
              <w:t>8</w:t>
            </w:r>
          </w:p>
        </w:tc>
        <w:tc>
          <w:tcPr>
            <w:tcW w:w="1357" w:type="dxa"/>
            <w:tcBorders>
              <w:top w:val="single" w:sz="4" w:space="0" w:color="auto"/>
              <w:left w:val="single" w:sz="4" w:space="0" w:color="auto"/>
              <w:bottom w:val="single" w:sz="4" w:space="0" w:color="auto"/>
              <w:right w:val="single" w:sz="4" w:space="0" w:color="auto"/>
            </w:tcBorders>
          </w:tcPr>
          <w:p w:rsidR="0072648C" w:rsidRPr="00BE7E79" w:rsidRDefault="0072648C" w:rsidP="007E3E93">
            <w:pPr>
              <w:pStyle w:val="A-TableTxtCentr"/>
              <w:rPr>
                <w:rFonts w:ascii="Arial" w:hAnsi="Arial" w:cs="Arial"/>
                <w:sz w:val="20"/>
                <w:szCs w:val="20"/>
                <w:lang w:val="bs-Latn-BA"/>
              </w:rPr>
            </w:pPr>
            <w:r w:rsidRPr="00BE7E79">
              <w:rPr>
                <w:rFonts w:ascii="Arial" w:hAnsi="Arial" w:cs="Arial"/>
                <w:sz w:val="20"/>
                <w:szCs w:val="20"/>
                <w:lang w:val="bs-Latn-BA"/>
              </w:rPr>
              <w:t>3</w:t>
            </w:r>
          </w:p>
        </w:tc>
        <w:tc>
          <w:tcPr>
            <w:tcW w:w="1358" w:type="dxa"/>
            <w:tcBorders>
              <w:top w:val="single" w:sz="4" w:space="0" w:color="auto"/>
              <w:left w:val="single" w:sz="4" w:space="0" w:color="auto"/>
              <w:bottom w:val="single" w:sz="4" w:space="0" w:color="auto"/>
              <w:right w:val="single" w:sz="4" w:space="0" w:color="auto"/>
            </w:tcBorders>
          </w:tcPr>
          <w:p w:rsidR="0072648C" w:rsidRPr="00BE7E79" w:rsidRDefault="0072648C" w:rsidP="007E3E93">
            <w:pPr>
              <w:pStyle w:val="A-TableTxtCentr"/>
              <w:rPr>
                <w:rFonts w:ascii="Arial" w:hAnsi="Arial" w:cs="Arial"/>
                <w:sz w:val="20"/>
                <w:szCs w:val="20"/>
                <w:lang w:val="bs-Latn-BA"/>
              </w:rPr>
            </w:pPr>
            <w:r w:rsidRPr="00BE7E79">
              <w:rPr>
                <w:rFonts w:ascii="Arial" w:hAnsi="Arial" w:cs="Arial"/>
                <w:sz w:val="20"/>
                <w:szCs w:val="20"/>
                <w:lang w:val="bs-Latn-BA"/>
              </w:rPr>
              <w:t>5</w:t>
            </w:r>
          </w:p>
        </w:tc>
        <w:tc>
          <w:tcPr>
            <w:tcW w:w="3294" w:type="dxa"/>
            <w:tcBorders>
              <w:top w:val="single" w:sz="4" w:space="0" w:color="auto"/>
              <w:left w:val="single" w:sz="4" w:space="0" w:color="auto"/>
              <w:bottom w:val="single" w:sz="4" w:space="0" w:color="auto"/>
              <w:right w:val="single" w:sz="4" w:space="0" w:color="auto"/>
            </w:tcBorders>
          </w:tcPr>
          <w:p w:rsidR="0072648C" w:rsidRPr="00BE7E79" w:rsidRDefault="0072648C" w:rsidP="00A12933">
            <w:pPr>
              <w:pStyle w:val="A-TableTxt"/>
              <w:rPr>
                <w:rFonts w:ascii="Arial" w:hAnsi="Arial" w:cs="Arial"/>
                <w:sz w:val="20"/>
                <w:szCs w:val="20"/>
                <w:lang w:val="bs-Latn-BA"/>
              </w:rPr>
            </w:pPr>
            <w:r w:rsidRPr="00BE7E79">
              <w:rPr>
                <w:rFonts w:ascii="Arial" w:hAnsi="Arial" w:cs="Arial"/>
                <w:sz w:val="20"/>
                <w:szCs w:val="20"/>
                <w:lang w:val="bs-Latn-BA"/>
              </w:rPr>
              <w:t xml:space="preserve">Transfer stanice će privremeno skladištiti i konsolidovati otpad koji dolazi iz različitih izvora/sela. Oni će se zatim transportovati do postrojenja za povrat materijala, postrojenja za </w:t>
            </w:r>
            <w:r w:rsidR="00A12933" w:rsidRPr="00BE7E79">
              <w:rPr>
                <w:rFonts w:ascii="Arial" w:hAnsi="Arial" w:cs="Arial"/>
                <w:sz w:val="20"/>
                <w:szCs w:val="20"/>
                <w:lang w:val="bs-Latn-BA"/>
              </w:rPr>
              <w:t>obradu</w:t>
            </w:r>
            <w:r w:rsidRPr="00BE7E79">
              <w:rPr>
                <w:rFonts w:ascii="Arial" w:hAnsi="Arial" w:cs="Arial"/>
                <w:sz w:val="20"/>
                <w:szCs w:val="20"/>
                <w:lang w:val="bs-Latn-BA"/>
              </w:rPr>
              <w:t xml:space="preserve"> otpada, postrojenja za kompostiranje ili deponija.</w:t>
            </w:r>
          </w:p>
        </w:tc>
      </w:tr>
      <w:tr w:rsidR="0072648C" w:rsidRPr="00BE7E79" w:rsidTr="007E3E93">
        <w:tc>
          <w:tcPr>
            <w:tcW w:w="1412" w:type="dxa"/>
            <w:tcBorders>
              <w:top w:val="single" w:sz="4" w:space="0" w:color="auto"/>
              <w:left w:val="single" w:sz="4" w:space="0" w:color="auto"/>
              <w:bottom w:val="single" w:sz="4" w:space="0" w:color="auto"/>
              <w:right w:val="single" w:sz="4" w:space="0" w:color="auto"/>
            </w:tcBorders>
          </w:tcPr>
          <w:p w:rsidR="0072648C" w:rsidRPr="00BE7E79" w:rsidRDefault="0072648C" w:rsidP="007E3E93">
            <w:pPr>
              <w:pStyle w:val="A-TableTxt"/>
              <w:rPr>
                <w:rFonts w:ascii="Arial" w:hAnsi="Arial" w:cs="Arial"/>
                <w:sz w:val="20"/>
                <w:szCs w:val="20"/>
                <w:lang w:val="bs-Latn-BA"/>
              </w:rPr>
            </w:pPr>
            <w:r w:rsidRPr="00BE7E79">
              <w:rPr>
                <w:rFonts w:ascii="Arial" w:hAnsi="Arial" w:cs="Arial"/>
                <w:sz w:val="20"/>
                <w:szCs w:val="20"/>
                <w:lang w:val="bs-Latn-BA"/>
              </w:rPr>
              <w:t>Postrojenja za povrat materijala</w:t>
            </w:r>
          </w:p>
        </w:tc>
        <w:tc>
          <w:tcPr>
            <w:tcW w:w="1357" w:type="dxa"/>
            <w:tcBorders>
              <w:top w:val="single" w:sz="4" w:space="0" w:color="auto"/>
              <w:left w:val="single" w:sz="4" w:space="0" w:color="auto"/>
              <w:bottom w:val="single" w:sz="4" w:space="0" w:color="auto"/>
              <w:right w:val="single" w:sz="4" w:space="0" w:color="auto"/>
            </w:tcBorders>
          </w:tcPr>
          <w:p w:rsidR="0072648C" w:rsidRPr="00BE7E79" w:rsidRDefault="0072648C" w:rsidP="007E3E93">
            <w:pPr>
              <w:pStyle w:val="A-TableTxtCentr"/>
              <w:rPr>
                <w:rFonts w:ascii="Arial" w:hAnsi="Arial" w:cs="Arial"/>
                <w:sz w:val="20"/>
                <w:szCs w:val="20"/>
                <w:lang w:val="bs-Latn-BA"/>
              </w:rPr>
            </w:pPr>
            <w:r w:rsidRPr="00BE7E79">
              <w:rPr>
                <w:rFonts w:ascii="Arial" w:hAnsi="Arial" w:cs="Arial"/>
                <w:sz w:val="20"/>
                <w:szCs w:val="20"/>
                <w:lang w:val="bs-Latn-BA"/>
              </w:rPr>
              <w:t>8</w:t>
            </w:r>
          </w:p>
        </w:tc>
        <w:tc>
          <w:tcPr>
            <w:tcW w:w="1357" w:type="dxa"/>
            <w:tcBorders>
              <w:top w:val="single" w:sz="4" w:space="0" w:color="auto"/>
              <w:left w:val="single" w:sz="4" w:space="0" w:color="auto"/>
              <w:bottom w:val="single" w:sz="4" w:space="0" w:color="auto"/>
              <w:right w:val="single" w:sz="4" w:space="0" w:color="auto"/>
            </w:tcBorders>
          </w:tcPr>
          <w:p w:rsidR="0072648C" w:rsidRPr="00BE7E79" w:rsidRDefault="0072648C" w:rsidP="007E3E93">
            <w:pPr>
              <w:pStyle w:val="A-TableTxtCentr"/>
              <w:rPr>
                <w:rFonts w:ascii="Arial" w:hAnsi="Arial" w:cs="Arial"/>
                <w:sz w:val="20"/>
                <w:szCs w:val="20"/>
                <w:lang w:val="bs-Latn-BA"/>
              </w:rPr>
            </w:pPr>
            <w:r w:rsidRPr="00BE7E79">
              <w:rPr>
                <w:rFonts w:ascii="Arial" w:hAnsi="Arial" w:cs="Arial"/>
                <w:sz w:val="20"/>
                <w:szCs w:val="20"/>
                <w:lang w:val="bs-Latn-BA"/>
              </w:rPr>
              <w:t>4</w:t>
            </w:r>
          </w:p>
        </w:tc>
        <w:tc>
          <w:tcPr>
            <w:tcW w:w="1358" w:type="dxa"/>
            <w:tcBorders>
              <w:top w:val="single" w:sz="4" w:space="0" w:color="auto"/>
              <w:left w:val="single" w:sz="4" w:space="0" w:color="auto"/>
              <w:bottom w:val="single" w:sz="4" w:space="0" w:color="auto"/>
              <w:right w:val="single" w:sz="4" w:space="0" w:color="auto"/>
            </w:tcBorders>
          </w:tcPr>
          <w:p w:rsidR="0072648C" w:rsidRPr="00BE7E79" w:rsidRDefault="0072648C" w:rsidP="007E3E93">
            <w:pPr>
              <w:pStyle w:val="A-TableTxtCentr"/>
              <w:rPr>
                <w:rFonts w:ascii="Arial" w:hAnsi="Arial" w:cs="Arial"/>
                <w:sz w:val="20"/>
                <w:szCs w:val="20"/>
                <w:lang w:val="bs-Latn-BA"/>
              </w:rPr>
            </w:pPr>
            <w:r w:rsidRPr="00BE7E79">
              <w:rPr>
                <w:rFonts w:ascii="Arial" w:hAnsi="Arial" w:cs="Arial"/>
                <w:sz w:val="20"/>
                <w:szCs w:val="20"/>
                <w:lang w:val="bs-Latn-BA"/>
              </w:rPr>
              <w:t>4</w:t>
            </w:r>
          </w:p>
        </w:tc>
        <w:tc>
          <w:tcPr>
            <w:tcW w:w="3294" w:type="dxa"/>
            <w:tcBorders>
              <w:top w:val="single" w:sz="4" w:space="0" w:color="auto"/>
              <w:left w:val="single" w:sz="4" w:space="0" w:color="auto"/>
              <w:bottom w:val="single" w:sz="4" w:space="0" w:color="auto"/>
              <w:right w:val="single" w:sz="4" w:space="0" w:color="auto"/>
            </w:tcBorders>
          </w:tcPr>
          <w:p w:rsidR="0072648C" w:rsidRPr="00BE7E79" w:rsidRDefault="0072648C" w:rsidP="007E3E93">
            <w:pPr>
              <w:pStyle w:val="A-TableTxt"/>
              <w:rPr>
                <w:rFonts w:ascii="Arial" w:hAnsi="Arial" w:cs="Arial"/>
                <w:sz w:val="20"/>
                <w:szCs w:val="20"/>
                <w:lang w:val="bs-Latn-BA"/>
              </w:rPr>
            </w:pPr>
            <w:r w:rsidRPr="00BE7E79">
              <w:rPr>
                <w:rFonts w:ascii="Arial" w:hAnsi="Arial" w:cs="Arial"/>
                <w:sz w:val="20"/>
                <w:szCs w:val="20"/>
                <w:lang w:val="bs-Latn-BA"/>
              </w:rPr>
              <w:t>Odvojeno prikupljeni, ali kombinovani reciklažni materijali će se izdvajati i čistiti za ponovnu upotrebu i recikliranje. Postojeća mreža postrojenja za povrat materijala će se proširiti kako bi obuhvatila cijelu zemlju.</w:t>
            </w:r>
          </w:p>
        </w:tc>
      </w:tr>
      <w:tr w:rsidR="0072648C" w:rsidRPr="00BE7E79" w:rsidTr="007E3E93">
        <w:tc>
          <w:tcPr>
            <w:tcW w:w="1412" w:type="dxa"/>
            <w:tcBorders>
              <w:top w:val="single" w:sz="4" w:space="0" w:color="auto"/>
              <w:left w:val="single" w:sz="4" w:space="0" w:color="auto"/>
              <w:bottom w:val="single" w:sz="4" w:space="0" w:color="auto"/>
              <w:right w:val="single" w:sz="4" w:space="0" w:color="auto"/>
            </w:tcBorders>
          </w:tcPr>
          <w:p w:rsidR="0072648C" w:rsidRPr="00BE7E79" w:rsidRDefault="0072648C" w:rsidP="007E3E93">
            <w:pPr>
              <w:pStyle w:val="A-TableTxt"/>
              <w:rPr>
                <w:rFonts w:ascii="Arial" w:hAnsi="Arial" w:cs="Arial"/>
                <w:sz w:val="20"/>
                <w:szCs w:val="20"/>
                <w:lang w:val="bs-Latn-BA"/>
              </w:rPr>
            </w:pPr>
            <w:r w:rsidRPr="00BE7E79">
              <w:rPr>
                <w:rFonts w:ascii="Arial" w:hAnsi="Arial" w:cs="Arial"/>
                <w:sz w:val="20"/>
                <w:szCs w:val="20"/>
                <w:lang w:val="bs-Latn-BA"/>
              </w:rPr>
              <w:t>Postrojenja za tretman otpada</w:t>
            </w:r>
          </w:p>
        </w:tc>
        <w:tc>
          <w:tcPr>
            <w:tcW w:w="1357" w:type="dxa"/>
            <w:tcBorders>
              <w:top w:val="single" w:sz="4" w:space="0" w:color="auto"/>
              <w:left w:val="single" w:sz="4" w:space="0" w:color="auto"/>
              <w:bottom w:val="single" w:sz="4" w:space="0" w:color="auto"/>
              <w:right w:val="single" w:sz="4" w:space="0" w:color="auto"/>
            </w:tcBorders>
          </w:tcPr>
          <w:p w:rsidR="0072648C" w:rsidRPr="00BE7E79" w:rsidRDefault="0072648C" w:rsidP="007E3E93">
            <w:pPr>
              <w:pStyle w:val="A-TableTxtCentr"/>
              <w:rPr>
                <w:rFonts w:ascii="Arial" w:hAnsi="Arial" w:cs="Arial"/>
                <w:sz w:val="20"/>
                <w:szCs w:val="20"/>
                <w:lang w:val="bs-Latn-BA"/>
              </w:rPr>
            </w:pPr>
            <w:r w:rsidRPr="00BE7E79">
              <w:rPr>
                <w:rFonts w:ascii="Arial" w:hAnsi="Arial" w:cs="Arial"/>
                <w:sz w:val="20"/>
                <w:szCs w:val="20"/>
                <w:lang w:val="bs-Latn-BA"/>
              </w:rPr>
              <w:t>3</w:t>
            </w:r>
          </w:p>
        </w:tc>
        <w:tc>
          <w:tcPr>
            <w:tcW w:w="1357" w:type="dxa"/>
            <w:tcBorders>
              <w:top w:val="single" w:sz="4" w:space="0" w:color="auto"/>
              <w:left w:val="single" w:sz="4" w:space="0" w:color="auto"/>
              <w:bottom w:val="single" w:sz="4" w:space="0" w:color="auto"/>
              <w:right w:val="single" w:sz="4" w:space="0" w:color="auto"/>
            </w:tcBorders>
          </w:tcPr>
          <w:p w:rsidR="0072648C" w:rsidRPr="00BE7E79" w:rsidRDefault="0072648C" w:rsidP="007E3E93">
            <w:pPr>
              <w:pStyle w:val="A-TableTxtCentr"/>
              <w:rPr>
                <w:rFonts w:ascii="Arial" w:hAnsi="Arial" w:cs="Arial"/>
                <w:sz w:val="20"/>
                <w:szCs w:val="20"/>
                <w:lang w:val="bs-Latn-BA"/>
              </w:rPr>
            </w:pPr>
            <w:r w:rsidRPr="00BE7E79">
              <w:rPr>
                <w:rFonts w:ascii="Arial" w:hAnsi="Arial" w:cs="Arial"/>
                <w:sz w:val="20"/>
                <w:szCs w:val="20"/>
                <w:lang w:val="bs-Latn-BA"/>
              </w:rPr>
              <w:t>0</w:t>
            </w:r>
          </w:p>
        </w:tc>
        <w:tc>
          <w:tcPr>
            <w:tcW w:w="1358" w:type="dxa"/>
            <w:tcBorders>
              <w:top w:val="single" w:sz="4" w:space="0" w:color="auto"/>
              <w:left w:val="single" w:sz="4" w:space="0" w:color="auto"/>
              <w:bottom w:val="single" w:sz="4" w:space="0" w:color="auto"/>
              <w:right w:val="single" w:sz="4" w:space="0" w:color="auto"/>
            </w:tcBorders>
          </w:tcPr>
          <w:p w:rsidR="0072648C" w:rsidRPr="00BE7E79" w:rsidRDefault="0072648C" w:rsidP="007E3E93">
            <w:pPr>
              <w:pStyle w:val="A-TableTxtCentr"/>
              <w:rPr>
                <w:rFonts w:ascii="Arial" w:hAnsi="Arial" w:cs="Arial"/>
                <w:sz w:val="20"/>
                <w:szCs w:val="20"/>
                <w:lang w:val="bs-Latn-BA"/>
              </w:rPr>
            </w:pPr>
            <w:r w:rsidRPr="00BE7E79">
              <w:rPr>
                <w:rFonts w:ascii="Arial" w:hAnsi="Arial" w:cs="Arial"/>
                <w:sz w:val="20"/>
                <w:szCs w:val="20"/>
                <w:lang w:val="bs-Latn-BA"/>
              </w:rPr>
              <w:t>3 (1 na rasporedu)</w:t>
            </w:r>
          </w:p>
        </w:tc>
        <w:tc>
          <w:tcPr>
            <w:tcW w:w="3294" w:type="dxa"/>
            <w:tcBorders>
              <w:top w:val="single" w:sz="4" w:space="0" w:color="auto"/>
              <w:left w:val="single" w:sz="4" w:space="0" w:color="auto"/>
              <w:bottom w:val="single" w:sz="4" w:space="0" w:color="auto"/>
              <w:right w:val="single" w:sz="4" w:space="0" w:color="auto"/>
            </w:tcBorders>
          </w:tcPr>
          <w:p w:rsidR="0072648C" w:rsidRPr="00BE7E79" w:rsidRDefault="0072648C" w:rsidP="007E3E93">
            <w:pPr>
              <w:pStyle w:val="A-TableTxt"/>
              <w:rPr>
                <w:rFonts w:ascii="Arial" w:hAnsi="Arial" w:cs="Arial"/>
                <w:sz w:val="20"/>
                <w:szCs w:val="20"/>
                <w:lang w:val="bs-Latn-BA"/>
              </w:rPr>
            </w:pPr>
            <w:r w:rsidRPr="00BE7E79">
              <w:rPr>
                <w:rFonts w:ascii="Arial" w:hAnsi="Arial" w:cs="Arial"/>
                <w:sz w:val="20"/>
                <w:szCs w:val="20"/>
                <w:lang w:val="bs-Latn-BA"/>
              </w:rPr>
              <w:t>Preostali otpad će se mehanički prethodno obraditi, vršiće se povrat dodatnih materijala koji se mogu reciklirati, a organska frakcija otpada će se tretirati kako bi se proizvela energija i/ili vršila biostabilizacija. Do 2029. godine postrojenja za pročišćavanje cca. 170.000 t/god će biti u funkciji, a nakon 2029. godine će se još jedno kapaciteta cca. 60.000t/god.</w:t>
            </w:r>
          </w:p>
        </w:tc>
      </w:tr>
      <w:tr w:rsidR="0072648C" w:rsidRPr="00BE7E79" w:rsidTr="007E3E93">
        <w:tc>
          <w:tcPr>
            <w:tcW w:w="1412" w:type="dxa"/>
            <w:tcBorders>
              <w:top w:val="single" w:sz="4" w:space="0" w:color="auto"/>
              <w:left w:val="single" w:sz="4" w:space="0" w:color="auto"/>
              <w:bottom w:val="single" w:sz="4" w:space="0" w:color="auto"/>
              <w:right w:val="single" w:sz="4" w:space="0" w:color="auto"/>
            </w:tcBorders>
          </w:tcPr>
          <w:p w:rsidR="0072648C" w:rsidRPr="00BE7E79" w:rsidRDefault="0072648C" w:rsidP="007E3E93">
            <w:pPr>
              <w:pStyle w:val="A-TableTxt"/>
              <w:rPr>
                <w:rFonts w:ascii="Arial" w:hAnsi="Arial" w:cs="Arial"/>
                <w:sz w:val="20"/>
                <w:szCs w:val="20"/>
                <w:lang w:val="bs-Latn-BA"/>
              </w:rPr>
            </w:pPr>
            <w:r w:rsidRPr="00BE7E79">
              <w:rPr>
                <w:rFonts w:ascii="Arial" w:hAnsi="Arial" w:cs="Arial"/>
                <w:sz w:val="20"/>
                <w:szCs w:val="20"/>
                <w:lang w:val="bs-Latn-BA"/>
              </w:rPr>
              <w:t>Regionalni centri za upravljanje otpadom</w:t>
            </w:r>
          </w:p>
        </w:tc>
        <w:tc>
          <w:tcPr>
            <w:tcW w:w="1357" w:type="dxa"/>
            <w:tcBorders>
              <w:top w:val="single" w:sz="4" w:space="0" w:color="auto"/>
              <w:left w:val="single" w:sz="4" w:space="0" w:color="auto"/>
              <w:bottom w:val="single" w:sz="4" w:space="0" w:color="auto"/>
              <w:right w:val="single" w:sz="4" w:space="0" w:color="auto"/>
            </w:tcBorders>
          </w:tcPr>
          <w:p w:rsidR="0072648C" w:rsidRPr="00BE7E79" w:rsidRDefault="0072648C" w:rsidP="007E3E93">
            <w:pPr>
              <w:pStyle w:val="A-TableTxtCentr"/>
              <w:rPr>
                <w:rFonts w:ascii="Arial" w:hAnsi="Arial" w:cs="Arial"/>
                <w:sz w:val="20"/>
                <w:szCs w:val="20"/>
                <w:lang w:val="bs-Latn-BA"/>
              </w:rPr>
            </w:pPr>
            <w:r w:rsidRPr="00BE7E79">
              <w:rPr>
                <w:rFonts w:ascii="Arial" w:hAnsi="Arial" w:cs="Arial"/>
                <w:sz w:val="20"/>
                <w:szCs w:val="20"/>
                <w:lang w:val="bs-Latn-BA"/>
              </w:rPr>
              <w:t>4</w:t>
            </w:r>
          </w:p>
        </w:tc>
        <w:tc>
          <w:tcPr>
            <w:tcW w:w="1357" w:type="dxa"/>
            <w:tcBorders>
              <w:top w:val="single" w:sz="4" w:space="0" w:color="auto"/>
              <w:left w:val="single" w:sz="4" w:space="0" w:color="auto"/>
              <w:bottom w:val="single" w:sz="4" w:space="0" w:color="auto"/>
              <w:right w:val="single" w:sz="4" w:space="0" w:color="auto"/>
            </w:tcBorders>
          </w:tcPr>
          <w:p w:rsidR="0072648C" w:rsidRPr="00BE7E79" w:rsidRDefault="0072648C" w:rsidP="007E3E93">
            <w:pPr>
              <w:pStyle w:val="A-TableTxtCentr"/>
              <w:rPr>
                <w:rFonts w:ascii="Arial" w:hAnsi="Arial" w:cs="Arial"/>
                <w:sz w:val="20"/>
                <w:szCs w:val="20"/>
                <w:lang w:val="bs-Latn-BA"/>
              </w:rPr>
            </w:pPr>
            <w:r w:rsidRPr="00BE7E79">
              <w:rPr>
                <w:rFonts w:ascii="Arial" w:hAnsi="Arial" w:cs="Arial"/>
                <w:sz w:val="20"/>
                <w:szCs w:val="20"/>
                <w:lang w:val="bs-Latn-BA"/>
              </w:rPr>
              <w:t>2 (potrebno je proširenje)</w:t>
            </w:r>
          </w:p>
        </w:tc>
        <w:tc>
          <w:tcPr>
            <w:tcW w:w="1358" w:type="dxa"/>
            <w:tcBorders>
              <w:top w:val="single" w:sz="4" w:space="0" w:color="auto"/>
              <w:left w:val="single" w:sz="4" w:space="0" w:color="auto"/>
              <w:bottom w:val="single" w:sz="4" w:space="0" w:color="auto"/>
              <w:right w:val="single" w:sz="4" w:space="0" w:color="auto"/>
            </w:tcBorders>
          </w:tcPr>
          <w:p w:rsidR="0072648C" w:rsidRPr="00BE7E79" w:rsidRDefault="0072648C" w:rsidP="007E3E93">
            <w:pPr>
              <w:pStyle w:val="A-TableTxtCentr"/>
              <w:rPr>
                <w:rFonts w:ascii="Arial" w:hAnsi="Arial" w:cs="Arial"/>
                <w:sz w:val="20"/>
                <w:szCs w:val="20"/>
                <w:lang w:val="bs-Latn-BA"/>
              </w:rPr>
            </w:pPr>
            <w:r w:rsidRPr="00BE7E79">
              <w:rPr>
                <w:rFonts w:ascii="Arial" w:hAnsi="Arial" w:cs="Arial"/>
                <w:sz w:val="20"/>
                <w:szCs w:val="20"/>
                <w:lang w:val="bs-Latn-BA"/>
              </w:rPr>
              <w:t>2 (planirano)</w:t>
            </w:r>
          </w:p>
        </w:tc>
        <w:tc>
          <w:tcPr>
            <w:tcW w:w="3294" w:type="dxa"/>
            <w:tcBorders>
              <w:top w:val="single" w:sz="4" w:space="0" w:color="auto"/>
              <w:left w:val="single" w:sz="4" w:space="0" w:color="auto"/>
              <w:bottom w:val="single" w:sz="4" w:space="0" w:color="auto"/>
              <w:right w:val="single" w:sz="4" w:space="0" w:color="auto"/>
            </w:tcBorders>
          </w:tcPr>
          <w:p w:rsidR="0072648C" w:rsidRPr="00BE7E79" w:rsidRDefault="0072648C" w:rsidP="007E3E93">
            <w:pPr>
              <w:pStyle w:val="A-TableTxt"/>
              <w:rPr>
                <w:rFonts w:ascii="Arial" w:hAnsi="Arial" w:cs="Arial"/>
                <w:sz w:val="20"/>
                <w:szCs w:val="20"/>
                <w:lang w:val="bs-Latn-BA"/>
              </w:rPr>
            </w:pPr>
            <w:r w:rsidRPr="00BE7E79">
              <w:rPr>
                <w:rFonts w:ascii="Arial" w:hAnsi="Arial" w:cs="Arial"/>
                <w:sz w:val="20"/>
                <w:szCs w:val="20"/>
                <w:lang w:val="bs-Latn-BA"/>
              </w:rPr>
              <w:t>Postojeće deponije u Podgorici i Baru postaće regionalni centri za upravljanje otpadom i biće  dopunjene sa dva nova regionalna centra u Nikšiću i Bijelom Polju.</w:t>
            </w:r>
          </w:p>
        </w:tc>
      </w:tr>
    </w:tbl>
    <w:p w:rsidR="0072648C" w:rsidRPr="00BE7E79" w:rsidRDefault="0072648C" w:rsidP="00245C6C">
      <w:pPr>
        <w:pStyle w:val="A-Norm66"/>
        <w:spacing w:before="240"/>
        <w:ind w:left="0"/>
        <w:rPr>
          <w:rFonts w:ascii="Arial" w:hAnsi="Arial" w:cs="Arial"/>
          <w:lang w:val="bs-Latn-BA"/>
        </w:rPr>
      </w:pPr>
      <w:r w:rsidRPr="00BE7E79">
        <w:rPr>
          <w:rFonts w:ascii="Arial" w:hAnsi="Arial" w:cs="Arial"/>
          <w:lang w:val="bs-Latn-BA"/>
        </w:rPr>
        <w:t>Navedeno ulaganje u infrastrukturu će biti dopunjeno ulaganjem u dodatnu opremu za sakupljanje otpada i sanaciju postojećih deponija i odlagališta. Nadalje, potrebne su dodatne studije, kao što je Studija izvodljivosti (FS) za registraciju neusklađenih deponija i odlagališta i pripremu plana zatvaranja, kao i studija o pripremi nacionalne referentne baze podataka za čvrsti komunalni otpad.</w:t>
      </w:r>
    </w:p>
    <w:p w:rsidR="0072648C" w:rsidRPr="00BE7E79" w:rsidRDefault="0072648C" w:rsidP="00245C6C">
      <w:pPr>
        <w:pStyle w:val="BodyText"/>
        <w:ind w:left="0"/>
        <w:rPr>
          <w:rFonts w:ascii="Arial" w:hAnsi="Arial" w:cs="Arial"/>
          <w:lang w:val="bs-Latn-BA"/>
        </w:rPr>
      </w:pPr>
      <w:r w:rsidRPr="00BE7E79">
        <w:rPr>
          <w:rFonts w:ascii="Arial" w:hAnsi="Arial" w:cs="Arial"/>
          <w:lang w:val="bs-Latn-BA"/>
        </w:rPr>
        <w:t>Ukoliko se gore navedeni sistem uspostavi do 2029. godine, svi postavljeni ciljevi za sakupljanje, reciklažu i povrat i smanjenje otpada će se ili postići ili premašiti. Uz jedan izuzetak, a to je maksimalna količina biorazgradivog otpada za odlaganje. Ciljne vrijednosti za ovaj tok otpada neće biti dostignute do 2029. godine, ali se očekuje da će se ukupni sadržaj organskog otpada u rezidualnom otpadu vremenom smanjivati kako se sistem bude unapređivao.</w:t>
      </w:r>
    </w:p>
    <w:p w:rsidR="0072648C" w:rsidRPr="00BE7E79" w:rsidRDefault="0072648C" w:rsidP="0072648C">
      <w:pPr>
        <w:pStyle w:val="Heading2"/>
        <w:rPr>
          <w:rFonts w:ascii="Arial" w:hAnsi="Arial"/>
          <w:lang w:val="bs-Latn-BA"/>
        </w:rPr>
      </w:pPr>
      <w:bookmarkStart w:id="273" w:name="_Toc193353921"/>
      <w:r w:rsidRPr="00BE7E79">
        <w:rPr>
          <w:rFonts w:ascii="Arial" w:hAnsi="Arial"/>
          <w:lang w:val="bs-Latn-BA"/>
        </w:rPr>
        <w:t>Investicione potrebe</w:t>
      </w:r>
      <w:bookmarkEnd w:id="273"/>
    </w:p>
    <w:p w:rsidR="0072648C" w:rsidRPr="00BE7E79" w:rsidRDefault="0072648C" w:rsidP="00245C6C">
      <w:pPr>
        <w:pStyle w:val="BodyText"/>
        <w:ind w:left="0"/>
        <w:rPr>
          <w:rFonts w:ascii="Arial" w:hAnsi="Arial" w:cs="Arial"/>
          <w:lang w:val="bs-Latn-BA"/>
        </w:rPr>
      </w:pPr>
      <w:r w:rsidRPr="00BE7E79">
        <w:rPr>
          <w:rFonts w:ascii="Arial" w:hAnsi="Arial" w:cs="Arial"/>
          <w:lang w:val="bs-Latn-BA"/>
        </w:rPr>
        <w:t>Ukupna investicija u infrastrukturu (kapitalni izdaci – CAPEX) potrebna za funkcionisanje sistema upravljanja komunalnim otpadom, kako se procjenjuje u Državnom planu, iznosi između 128.964.632 i 115.330.991 eura (bez dodatnih studija i upravljanja posebnim/opasnim otpadom). Predviđeno je zaduženje koje garantuje država preko jedne ili više međunarodnih finansijskih institucija, uz djelimičnu otplatu kredita kroz naplatu amortizacije koju snose potrošači kroz tarife. Ova šema finansiranja može se kombinovati sa donatorskim sredstvima – kao što je IPA III okvir</w:t>
      </w:r>
      <w:r w:rsidRPr="00BE7E79">
        <w:rPr>
          <w:rStyle w:val="FootnoteReference"/>
          <w:rFonts w:ascii="Arial" w:hAnsi="Arial" w:cs="Arial"/>
          <w:sz w:val="20"/>
          <w:szCs w:val="20"/>
          <w:vertAlign w:val="superscript"/>
          <w:lang w:val="bs-Latn-BA"/>
        </w:rPr>
        <w:footnoteReference w:id="32"/>
      </w:r>
      <w:r w:rsidRPr="00BE7E79">
        <w:rPr>
          <w:rFonts w:ascii="Arial" w:hAnsi="Arial" w:cs="Arial"/>
          <w:lang w:val="bs-Latn-BA"/>
        </w:rPr>
        <w:t>.</w:t>
      </w:r>
    </w:p>
    <w:p w:rsidR="0072648C" w:rsidRPr="00BE7E79" w:rsidRDefault="0072648C" w:rsidP="00245C6C">
      <w:pPr>
        <w:pStyle w:val="BodyText"/>
        <w:ind w:left="0"/>
        <w:rPr>
          <w:rFonts w:ascii="Arial" w:hAnsi="Arial" w:cs="Arial"/>
          <w:lang w:val="bs-Latn-BA"/>
        </w:rPr>
      </w:pPr>
      <w:r w:rsidRPr="00BE7E79">
        <w:rPr>
          <w:rFonts w:ascii="Arial" w:hAnsi="Arial" w:cs="Arial"/>
          <w:lang w:val="bs-Latn-BA"/>
        </w:rPr>
        <w:t>Budući da komunalna preduzeća još uvijek nisu uspostavila posebne troškovne centre za upravljanje otpadom, operativne troškove je teško procijeniti. Trenutne stope naplate prihoda uvelike variraju negdje između 35% i 60% i stoga su još uvijek na niskom nivou. Stvarni operativni troškovi (OPEX) se stoga mogu samo grubo procijeniti na oko 14 miliona eura godišnje do 2029. godine. Potpuna amortizacija opreme i građevinskih radova procjenjuje se do 2033. godine, nakon završetka prvog investicionog ciklusa 2025. godine.</w:t>
      </w:r>
    </w:p>
    <w:p w:rsidR="0072648C" w:rsidRPr="00BE7E79" w:rsidRDefault="0072648C" w:rsidP="00245C6C">
      <w:pPr>
        <w:pStyle w:val="BodyText"/>
        <w:ind w:left="0"/>
        <w:rPr>
          <w:rFonts w:ascii="Arial" w:hAnsi="Arial" w:cs="Arial"/>
          <w:lang w:val="bs-Latn-BA"/>
        </w:rPr>
      </w:pPr>
      <w:r w:rsidRPr="00BE7E79">
        <w:rPr>
          <w:rFonts w:ascii="Arial" w:hAnsi="Arial" w:cs="Arial"/>
          <w:lang w:val="bs-Latn-BA"/>
        </w:rPr>
        <w:t>Zakon o upravljanju otpadom, (Sl.list CG, br.34/24, 92/24) predviđa implementaciju EPR sistema, koji će doprinijeti ukupnim ciljevima reciklaže postavljenim u Državnom planu. Iako je uspostavljanje ovog sistema već uključeno u Zakon o upravljanju otpadom, on do sada nije implementiran niti su dostupne informacije o kritičkoj ocjeni razloga za to. Implementacija ovog sistema će takođe koštati.</w:t>
      </w:r>
    </w:p>
    <w:p w:rsidR="0072648C" w:rsidRPr="00BE7E79" w:rsidRDefault="0072648C" w:rsidP="00245C6C">
      <w:pPr>
        <w:pStyle w:val="BodyText"/>
        <w:ind w:left="0"/>
        <w:rPr>
          <w:rFonts w:ascii="Arial" w:hAnsi="Arial" w:cs="Arial"/>
          <w:lang w:val="bs-Latn-BA"/>
        </w:rPr>
      </w:pPr>
      <w:r w:rsidRPr="00BE7E79">
        <w:rPr>
          <w:rFonts w:ascii="Arial" w:hAnsi="Arial" w:cs="Arial"/>
          <w:lang w:val="bs-Latn-BA"/>
        </w:rPr>
        <w:t>U Državnom planu nisu dati podaci o investicijama u pogledu mjera potrebnih za poseban i opasan otpad.</w:t>
      </w:r>
    </w:p>
    <w:p w:rsidR="0072648C" w:rsidRPr="00BE7E79" w:rsidRDefault="0072648C" w:rsidP="0072648C">
      <w:pPr>
        <w:pStyle w:val="Heading2"/>
        <w:rPr>
          <w:rFonts w:ascii="Arial" w:hAnsi="Arial"/>
          <w:lang w:val="bs-Latn-BA"/>
        </w:rPr>
      </w:pPr>
      <w:bookmarkStart w:id="274" w:name="_Toc193353922"/>
      <w:r w:rsidRPr="00BE7E79">
        <w:rPr>
          <w:rFonts w:ascii="Arial" w:hAnsi="Arial"/>
          <w:lang w:val="bs-Latn-BA"/>
        </w:rPr>
        <w:t>Instrumenti za implementaciju</w:t>
      </w:r>
      <w:bookmarkEnd w:id="274"/>
    </w:p>
    <w:p w:rsidR="0072648C" w:rsidRPr="00BE7E79" w:rsidRDefault="0072648C" w:rsidP="00245C6C">
      <w:pPr>
        <w:pStyle w:val="BodyText"/>
        <w:ind w:left="0"/>
        <w:rPr>
          <w:rFonts w:ascii="Arial" w:hAnsi="Arial" w:cs="Arial"/>
          <w:lang w:val="bs-Latn-BA"/>
        </w:rPr>
      </w:pPr>
      <w:r w:rsidRPr="00BE7E79">
        <w:rPr>
          <w:rFonts w:ascii="Arial" w:hAnsi="Arial" w:cs="Arial"/>
          <w:lang w:val="bs-Latn-BA"/>
        </w:rPr>
        <w:t>Državni plan jasno navodi da su potrebne dalje zakonske izmjene kako bi se optimizovalo upravljanje otpadom i postigli ciljevi postavljeni u planu. Isto važi i za promjene u institucionalnom uređenju. Navodi se niz preporuka za zakonodavne i institucionalne instrumente koji ne samo da će zahtijevati vrijeme i kapacitet za implementaciju, već i snažnu političku volju i podršku.</w:t>
      </w:r>
    </w:p>
    <w:p w:rsidR="0072648C" w:rsidRPr="00BE7E79" w:rsidRDefault="0072648C" w:rsidP="00245C6C">
      <w:pPr>
        <w:pStyle w:val="BodyText"/>
        <w:ind w:left="0"/>
        <w:rPr>
          <w:rFonts w:ascii="Arial" w:hAnsi="Arial" w:cs="Arial"/>
          <w:lang w:val="bs-Latn-BA"/>
        </w:rPr>
      </w:pPr>
      <w:r w:rsidRPr="00BE7E79">
        <w:rPr>
          <w:rFonts w:ascii="Arial" w:hAnsi="Arial" w:cs="Arial"/>
          <w:lang w:val="bs-Latn-BA"/>
        </w:rPr>
        <w:t>U Crnoj Gori trenutno ne postoji nacionalna komunikaciona strategija podizanja javne svijesti o otpadu. Kako se obrasci potrošnje mijenjaju sa povećanjem pristupa širokom spektru dobara, a tarife za otpad će rasti kao rezultat poboljšanog sistema prikupljanja i tretmana otpada, svijest javnosti o temama kao što su recikliranje i sigurno odlaganje otpada će postati važnija u budućnosti.</w:t>
      </w:r>
    </w:p>
    <w:p w:rsidR="0072648C" w:rsidRPr="00BE7E79" w:rsidRDefault="0072648C" w:rsidP="00245C6C">
      <w:pPr>
        <w:pStyle w:val="BodyText"/>
        <w:ind w:left="0"/>
        <w:rPr>
          <w:rFonts w:ascii="Arial" w:hAnsi="Arial" w:cs="Arial"/>
          <w:lang w:val="bs-Latn-BA"/>
        </w:rPr>
      </w:pPr>
      <w:r w:rsidRPr="00BE7E79">
        <w:rPr>
          <w:rFonts w:ascii="Arial" w:hAnsi="Arial" w:cs="Arial"/>
          <w:lang w:val="bs-Latn-BA"/>
        </w:rPr>
        <w:t>Osim toga, razmatra se nekoliko ekonomskih instrumenata za implementaciju kako bi se podržao novi sistem čvrstog komunalnog otpada, koji će zahtijevati poseban program podizanja svijesti javnosti:</w:t>
      </w:r>
    </w:p>
    <w:p w:rsidR="0072648C" w:rsidRPr="00BE7E79" w:rsidRDefault="0072648C" w:rsidP="0072648C">
      <w:pPr>
        <w:pStyle w:val="A-Bullet1"/>
        <w:rPr>
          <w:rFonts w:ascii="Arial" w:hAnsi="Arial" w:cs="Arial"/>
          <w:bCs/>
          <w:lang w:val="bs-Latn-BA"/>
        </w:rPr>
      </w:pPr>
      <w:r w:rsidRPr="00BE7E79">
        <w:rPr>
          <w:rFonts w:ascii="Arial" w:hAnsi="Arial" w:cs="Arial"/>
          <w:lang w:val="bs-Latn-BA"/>
        </w:rPr>
        <w:t>Sistem povrata depozita</w:t>
      </w:r>
      <w:r w:rsidR="001D7F71" w:rsidRPr="00BE7E79">
        <w:rPr>
          <w:rFonts w:ascii="Arial" w:hAnsi="Arial" w:cs="Arial"/>
          <w:lang w:val="bs-Latn-BA"/>
        </w:rPr>
        <w:t>,</w:t>
      </w:r>
    </w:p>
    <w:p w:rsidR="0072648C" w:rsidRPr="00BE7E79" w:rsidRDefault="0072648C" w:rsidP="0072648C">
      <w:pPr>
        <w:pStyle w:val="A-Bullet1"/>
        <w:rPr>
          <w:rFonts w:ascii="Arial" w:hAnsi="Arial" w:cs="Arial"/>
          <w:lang w:val="bs-Latn-BA"/>
        </w:rPr>
      </w:pPr>
      <w:r w:rsidRPr="00BE7E79">
        <w:rPr>
          <w:rFonts w:ascii="Arial" w:hAnsi="Arial" w:cs="Arial"/>
          <w:lang w:val="bs-Latn-BA"/>
        </w:rPr>
        <w:t>Porez/namet na deponiju</w:t>
      </w:r>
      <w:r w:rsidR="001D7F71" w:rsidRPr="00BE7E79">
        <w:rPr>
          <w:rFonts w:ascii="Arial" w:hAnsi="Arial" w:cs="Arial"/>
          <w:lang w:val="bs-Latn-BA"/>
        </w:rPr>
        <w:t>,</w:t>
      </w:r>
    </w:p>
    <w:p w:rsidR="0072648C" w:rsidRPr="00BE7E79" w:rsidRDefault="0072648C" w:rsidP="0072648C">
      <w:pPr>
        <w:pStyle w:val="A-Bullet1"/>
        <w:rPr>
          <w:rFonts w:ascii="Arial" w:hAnsi="Arial" w:cs="Arial"/>
          <w:lang w:val="bs-Latn-BA"/>
        </w:rPr>
      </w:pPr>
      <w:r w:rsidRPr="00BE7E79">
        <w:rPr>
          <w:rFonts w:ascii="Arial" w:hAnsi="Arial" w:cs="Arial"/>
          <w:lang w:val="bs-Latn-BA"/>
        </w:rPr>
        <w:t>Naknade po principu plati-koliko-baciš (PAYT).</w:t>
      </w:r>
    </w:p>
    <w:p w:rsidR="0072648C" w:rsidRPr="00BE7E79" w:rsidRDefault="0072648C" w:rsidP="0072648C">
      <w:pPr>
        <w:pStyle w:val="Heading2"/>
        <w:rPr>
          <w:rFonts w:ascii="Arial" w:hAnsi="Arial"/>
          <w:lang w:val="bs-Latn-BA"/>
        </w:rPr>
      </w:pPr>
      <w:bookmarkStart w:id="275" w:name="_Toc193353923"/>
      <w:r w:rsidRPr="00BE7E79">
        <w:rPr>
          <w:rFonts w:ascii="Arial" w:hAnsi="Arial"/>
          <w:lang w:val="bs-Latn-BA"/>
        </w:rPr>
        <w:t>Kratka analiza prioriteta Državnog plana</w:t>
      </w:r>
      <w:bookmarkEnd w:id="275"/>
    </w:p>
    <w:p w:rsidR="0072648C" w:rsidRPr="00BE7E79" w:rsidRDefault="0072648C" w:rsidP="00245C6C">
      <w:pPr>
        <w:pStyle w:val="BodyText"/>
        <w:ind w:left="0"/>
        <w:rPr>
          <w:rFonts w:ascii="Arial" w:hAnsi="Arial" w:cs="Arial"/>
          <w:lang w:val="bs-Latn-BA"/>
        </w:rPr>
      </w:pPr>
      <w:r w:rsidRPr="00BE7E79">
        <w:rPr>
          <w:rFonts w:ascii="Arial" w:hAnsi="Arial" w:cs="Arial"/>
          <w:lang w:val="bs-Latn-BA"/>
        </w:rPr>
        <w:t>Državni plan ima za cilj da ojača posvećenost zemlje minimiziranju uticaja aktivnosti upravljanja otpadom na životnu sredinu i da promoviše usvajanje najboljih praksi za usluge i postrojenja za otpad. Da bi se ovo postiglo, plan analizira i nastoji da poboljša trenutnu situaciju upravljanja otpadom u Crnoj Gori uspostavljanjem ciljeva za nekoliko strateških stubova, uključujući politiku, zakonodavstvo i sprovođenje; održivo finansiranje; razvoj kapaciteta; održivo integrisano upravljanje otpadom; i podizanje svijesti/konsultacije javnosti.</w:t>
      </w:r>
    </w:p>
    <w:p w:rsidR="0072648C" w:rsidRPr="00BE7E79" w:rsidRDefault="0072648C" w:rsidP="00245C6C">
      <w:pPr>
        <w:pStyle w:val="BodyText"/>
        <w:ind w:left="0"/>
        <w:rPr>
          <w:rFonts w:ascii="Arial" w:hAnsi="Arial" w:cs="Arial"/>
          <w:lang w:val="bs-Latn-BA"/>
        </w:rPr>
      </w:pPr>
      <w:r w:rsidRPr="00BE7E79">
        <w:rPr>
          <w:rFonts w:ascii="Arial" w:hAnsi="Arial" w:cs="Arial"/>
          <w:lang w:val="bs-Latn-BA"/>
        </w:rPr>
        <w:t>Plan se prvenstveno fokusira na segregaciju i reciklažu otpada, te postavlja specifične i mjerljive ciljeve za strategije prikupljanja i recikliranja komunalnog otpada. Dalje se nabrajaju potrebe upravljanja otpadom za postizanje ovih postavljenih ciljeva, koji su zasnovani na analizi postojećeg stanja i prezentaciji nedostataka u odnosu na postizanje postavljenih ciljeva.</w:t>
      </w:r>
    </w:p>
    <w:p w:rsidR="0072648C" w:rsidRPr="00BE7E79" w:rsidRDefault="0072648C" w:rsidP="00245C6C">
      <w:pPr>
        <w:pStyle w:val="BodyText"/>
        <w:ind w:left="0"/>
        <w:rPr>
          <w:rFonts w:ascii="Arial" w:hAnsi="Arial" w:cs="Arial"/>
          <w:lang w:val="bs-Latn-BA"/>
        </w:rPr>
      </w:pPr>
      <w:r w:rsidRPr="00BE7E79">
        <w:rPr>
          <w:rFonts w:ascii="Arial" w:hAnsi="Arial" w:cs="Arial"/>
          <w:lang w:val="bs-Latn-BA"/>
        </w:rPr>
        <w:t>Analiza opcija se sprovodi za različite komponente sistema upravljanja otpadom; od zoniranja sistema upravljanja otpadom do mogućnosti prikupljanja i tretmana i komunalnog i posebnog otpada. Plan navodi željene opcije, zajedno sa finansijskom analizom i opisom uloga i odgovornosti.</w:t>
      </w:r>
    </w:p>
    <w:p w:rsidR="0072648C" w:rsidRPr="00BE7E79" w:rsidRDefault="0072648C" w:rsidP="00245C6C">
      <w:pPr>
        <w:pStyle w:val="BodyText"/>
        <w:ind w:left="0"/>
        <w:rPr>
          <w:rFonts w:ascii="Arial" w:hAnsi="Arial" w:cs="Arial"/>
          <w:lang w:val="bs-Latn-BA"/>
        </w:rPr>
      </w:pPr>
      <w:r w:rsidRPr="00BE7E79">
        <w:rPr>
          <w:rFonts w:ascii="Arial" w:hAnsi="Arial" w:cs="Arial"/>
          <w:lang w:val="bs-Latn-BA"/>
        </w:rPr>
        <w:t>Identifikovani su prioritetni tokovi otpada za postizanje ciljeva reciklaže i date predložene mjere i radnje.</w:t>
      </w:r>
    </w:p>
    <w:p w:rsidR="0072648C" w:rsidRPr="00BE7E79" w:rsidRDefault="0072648C" w:rsidP="00245C6C">
      <w:pPr>
        <w:pStyle w:val="BodyText"/>
        <w:ind w:left="0"/>
        <w:rPr>
          <w:rFonts w:ascii="Arial" w:hAnsi="Arial" w:cs="Arial"/>
          <w:lang w:val="bs-Latn-BA"/>
        </w:rPr>
      </w:pPr>
      <w:r w:rsidRPr="00BE7E79">
        <w:rPr>
          <w:rFonts w:ascii="Arial" w:hAnsi="Arial" w:cs="Arial"/>
          <w:lang w:val="bs-Latn-BA"/>
        </w:rPr>
        <w:t>Akcioni plan zaključuje Državni plan, navodeći instrumente za implementaciju, rizike i zahtjeve za praćenje i evaluaciju.</w:t>
      </w:r>
    </w:p>
    <w:p w:rsidR="0072648C" w:rsidRPr="00BE7E79" w:rsidRDefault="0072648C" w:rsidP="00245C6C">
      <w:pPr>
        <w:pStyle w:val="BodyText"/>
        <w:ind w:left="0"/>
        <w:rPr>
          <w:rFonts w:ascii="Arial" w:hAnsi="Arial" w:cs="Arial"/>
          <w:lang w:val="bs-Latn-BA"/>
        </w:rPr>
      </w:pPr>
      <w:r w:rsidRPr="00BE7E79">
        <w:rPr>
          <w:rFonts w:ascii="Arial" w:hAnsi="Arial" w:cs="Arial"/>
          <w:lang w:val="bs-Latn-BA"/>
        </w:rPr>
        <w:t>Iako je plan dobro strukturiran, a prioriteti jasno definisani, vremenski okvir za postizanje ovih prioritetnih ciljeva je veoma ambiciozan i možda</w:t>
      </w:r>
      <w:r w:rsidR="00240376" w:rsidRPr="00BE7E79">
        <w:rPr>
          <w:rFonts w:ascii="Arial" w:hAnsi="Arial" w:cs="Arial"/>
          <w:lang w:val="bs-Latn-BA"/>
        </w:rPr>
        <w:t xml:space="preserve"> </w:t>
      </w:r>
      <w:r w:rsidR="00BC0077" w:rsidRPr="00BE7E79">
        <w:rPr>
          <w:rFonts w:ascii="Arial" w:hAnsi="Arial" w:cs="Arial"/>
          <w:lang w:val="bs-Latn-BA"/>
        </w:rPr>
        <w:t xml:space="preserve">će se javiti potreba za ponovnom procjenom. </w:t>
      </w:r>
      <w:r w:rsidRPr="00BE7E79">
        <w:rPr>
          <w:rFonts w:ascii="Arial" w:hAnsi="Arial" w:cs="Arial"/>
          <w:lang w:val="bs-Latn-BA"/>
        </w:rPr>
        <w:t>.</w:t>
      </w:r>
    </w:p>
    <w:p w:rsidR="0072648C" w:rsidRPr="00BE7E79" w:rsidRDefault="0072648C" w:rsidP="0072648C">
      <w:pPr>
        <w:pStyle w:val="Heading2"/>
        <w:rPr>
          <w:rFonts w:ascii="Arial" w:hAnsi="Arial"/>
          <w:lang w:val="bs-Latn-BA"/>
        </w:rPr>
      </w:pPr>
      <w:bookmarkStart w:id="276" w:name="_Toc193353924"/>
      <w:r w:rsidRPr="00BE7E79">
        <w:rPr>
          <w:rFonts w:ascii="Arial" w:hAnsi="Arial"/>
          <w:lang w:val="bs-Latn-BA"/>
        </w:rPr>
        <w:t>Klimatske promjene</w:t>
      </w:r>
      <w:bookmarkEnd w:id="276"/>
    </w:p>
    <w:p w:rsidR="0072648C" w:rsidRPr="00BE7E79" w:rsidRDefault="0072648C" w:rsidP="00245C6C">
      <w:pPr>
        <w:pStyle w:val="BodyText"/>
        <w:ind w:left="0"/>
        <w:rPr>
          <w:rFonts w:ascii="Arial" w:hAnsi="Arial" w:cs="Arial"/>
          <w:lang w:val="bs-Latn-BA"/>
        </w:rPr>
      </w:pPr>
      <w:r w:rsidRPr="00BE7E79">
        <w:rPr>
          <w:rFonts w:ascii="Arial" w:hAnsi="Arial" w:cs="Arial"/>
          <w:lang w:val="bs-Latn-BA"/>
        </w:rPr>
        <w:t>Emisije gasova sa efektom staklene bašte iz sektora otpada su rezultat odlaganja i tretmana čvrstog komunalnog otpada, upravljanja otpadnim vodama i spaljivanja otpada. Odlaganje čvrstog otpada i upravljanje otpadnim vodama uključeni su u inventar gasova staklene bašte. Inventar uključuje emisije metana (CH</w:t>
      </w:r>
      <w:r w:rsidRPr="00BE7E79">
        <w:rPr>
          <w:rFonts w:ascii="Arial" w:hAnsi="Arial" w:cs="Arial"/>
          <w:vertAlign w:val="subscript"/>
          <w:lang w:val="bs-Latn-BA"/>
        </w:rPr>
        <w:t>4</w:t>
      </w:r>
      <w:r w:rsidRPr="00BE7E79">
        <w:rPr>
          <w:rFonts w:ascii="Arial" w:hAnsi="Arial" w:cs="Arial"/>
          <w:lang w:val="bs-Latn-BA"/>
        </w:rPr>
        <w:t>) nastale odlaganjem i tretmanom čvrstog komunalnog otpada i emisije azot-sulfida iz upravljanja otpadnim vodama. Crna Gora ne obavlja aktivnosti kao što su biološki tretman čvrstog otpada, spaljivanje otpada niti spaljivanje otpada na otvorenom</w:t>
      </w:r>
      <w:r w:rsidRPr="00BE7E79">
        <w:rPr>
          <w:rStyle w:val="FootnoteReference"/>
          <w:rFonts w:ascii="Arial" w:hAnsi="Arial" w:cs="Arial"/>
          <w:bCs w:val="0"/>
          <w:sz w:val="20"/>
          <w:szCs w:val="20"/>
          <w:vertAlign w:val="superscript"/>
          <w:lang w:val="bs-Latn-BA" w:eastAsia="sr-Latn-ME"/>
        </w:rPr>
        <w:footnoteReference w:id="33"/>
      </w:r>
      <w:r w:rsidRPr="00BE7E79">
        <w:rPr>
          <w:rFonts w:ascii="Arial" w:hAnsi="Arial" w:cs="Arial"/>
          <w:lang w:val="bs-Latn-BA"/>
        </w:rPr>
        <w:t>.</w:t>
      </w:r>
    </w:p>
    <w:p w:rsidR="0072648C" w:rsidRPr="00BE7E79" w:rsidRDefault="0072648C" w:rsidP="00245C6C">
      <w:pPr>
        <w:pStyle w:val="BodyText"/>
        <w:ind w:left="0"/>
        <w:rPr>
          <w:rFonts w:ascii="Arial" w:hAnsi="Arial" w:cs="Arial"/>
          <w:lang w:val="bs-Latn-BA"/>
        </w:rPr>
      </w:pPr>
      <w:r w:rsidRPr="00BE7E79">
        <w:rPr>
          <w:rFonts w:ascii="Arial" w:hAnsi="Arial" w:cs="Arial"/>
          <w:lang w:val="bs-Latn-BA"/>
        </w:rPr>
        <w:t>U ovom sektoru emisije od odlaganja čvrstog otpada iznose do 90%, dok emisije od upravljanja otpadnim vodama iznose 10%-13%. Ukupno, emisije CH</w:t>
      </w:r>
      <w:r w:rsidRPr="00BE7E79">
        <w:rPr>
          <w:rFonts w:ascii="Arial" w:hAnsi="Arial" w:cs="Arial"/>
          <w:vertAlign w:val="subscript"/>
          <w:lang w:val="bs-Latn-BA"/>
        </w:rPr>
        <w:t xml:space="preserve">4 </w:t>
      </w:r>
      <w:r w:rsidRPr="00BE7E79">
        <w:rPr>
          <w:rFonts w:ascii="Arial" w:hAnsi="Arial" w:cs="Arial"/>
          <w:lang w:val="bs-Latn-BA"/>
        </w:rPr>
        <w:t>od odlaganja čvrstog otpada čine između 92% i 95% ukupnih emisija iz sektora.</w:t>
      </w:r>
    </w:p>
    <w:p w:rsidR="0072648C" w:rsidRPr="00BE7E79" w:rsidRDefault="0072648C" w:rsidP="0072648C">
      <w:pPr>
        <w:pStyle w:val="A-CaptionTab"/>
        <w:rPr>
          <w:rFonts w:ascii="Arial" w:hAnsi="Arial" w:cs="Arial"/>
          <w:bCs/>
          <w:sz w:val="20"/>
          <w:szCs w:val="20"/>
          <w:lang w:val="bs-Latn-BA"/>
        </w:rPr>
      </w:pPr>
      <w:r w:rsidRPr="00BE7E79">
        <w:rPr>
          <w:rFonts w:ascii="Arial" w:hAnsi="Arial" w:cs="Arial"/>
          <w:sz w:val="20"/>
          <w:szCs w:val="20"/>
          <w:lang w:val="bs-Latn-BA"/>
        </w:rPr>
        <w:t xml:space="preserve">Slika </w:t>
      </w:r>
      <w:r w:rsidRPr="00BE7E79">
        <w:rPr>
          <w:rFonts w:ascii="Arial" w:hAnsi="Arial" w:cs="Arial"/>
          <w:sz w:val="20"/>
          <w:szCs w:val="20"/>
          <w:lang w:val="bs-Latn-BA"/>
        </w:rPr>
        <w:fldChar w:fldCharType="begin"/>
      </w:r>
      <w:r w:rsidRPr="00BE7E79">
        <w:rPr>
          <w:rFonts w:ascii="Arial" w:hAnsi="Arial" w:cs="Arial"/>
          <w:sz w:val="20"/>
          <w:szCs w:val="20"/>
          <w:lang w:val="bs-Latn-BA"/>
        </w:rPr>
        <w:instrText xml:space="preserve"> SEQ Figure \* ARABIC </w:instrText>
      </w:r>
      <w:r w:rsidRPr="00BE7E79">
        <w:rPr>
          <w:rFonts w:ascii="Arial" w:hAnsi="Arial" w:cs="Arial"/>
          <w:sz w:val="20"/>
          <w:szCs w:val="20"/>
          <w:lang w:val="bs-Latn-BA"/>
        </w:rPr>
        <w:fldChar w:fldCharType="separate"/>
      </w:r>
      <w:r w:rsidRPr="00BE7E79">
        <w:rPr>
          <w:rFonts w:ascii="Arial" w:hAnsi="Arial" w:cs="Arial"/>
          <w:sz w:val="20"/>
          <w:szCs w:val="20"/>
          <w:lang w:val="bs-Latn-BA"/>
        </w:rPr>
        <w:t>3</w:t>
      </w:r>
      <w:r w:rsidRPr="00BE7E79">
        <w:rPr>
          <w:rFonts w:ascii="Arial" w:hAnsi="Arial" w:cs="Arial"/>
          <w:sz w:val="20"/>
          <w:szCs w:val="20"/>
          <w:lang w:val="bs-Latn-BA"/>
        </w:rPr>
        <w:fldChar w:fldCharType="end"/>
      </w:r>
      <w:r w:rsidR="00895924" w:rsidRPr="00BE7E79">
        <w:rPr>
          <w:rFonts w:ascii="Arial" w:hAnsi="Arial" w:cs="Arial"/>
          <w:sz w:val="20"/>
          <w:szCs w:val="20"/>
          <w:lang w:val="bs-Latn-BA"/>
        </w:rPr>
        <w:t>2</w:t>
      </w:r>
      <w:r w:rsidRPr="00BE7E79">
        <w:rPr>
          <w:rFonts w:ascii="Arial" w:hAnsi="Arial" w:cs="Arial"/>
          <w:sz w:val="20"/>
          <w:szCs w:val="20"/>
          <w:lang w:val="bs-Latn-BA"/>
        </w:rPr>
        <w:t>:</w:t>
      </w:r>
      <w:r w:rsidRPr="00BE7E79">
        <w:rPr>
          <w:rFonts w:ascii="Arial" w:hAnsi="Arial" w:cs="Arial"/>
          <w:sz w:val="20"/>
          <w:szCs w:val="20"/>
          <w:lang w:val="bs-Latn-BA"/>
        </w:rPr>
        <w:tab/>
        <w:t>Emisije CO</w:t>
      </w:r>
      <w:r w:rsidRPr="00BE7E79">
        <w:rPr>
          <w:rFonts w:ascii="Arial" w:hAnsi="Arial" w:cs="Arial"/>
          <w:sz w:val="20"/>
          <w:szCs w:val="20"/>
          <w:vertAlign w:val="subscript"/>
          <w:lang w:val="bs-Latn-BA"/>
        </w:rPr>
        <w:t xml:space="preserve">2 </w:t>
      </w:r>
      <w:r w:rsidRPr="00BE7E79">
        <w:rPr>
          <w:rFonts w:ascii="Arial" w:hAnsi="Arial" w:cs="Arial"/>
          <w:sz w:val="20"/>
          <w:szCs w:val="20"/>
          <w:lang w:val="bs-Latn-BA"/>
        </w:rPr>
        <w:t>eq po sektorima za period 1990–2017.</w:t>
      </w:r>
    </w:p>
    <w:p w:rsidR="0072648C" w:rsidRPr="00BE7E79" w:rsidRDefault="0072648C" w:rsidP="0072648C">
      <w:pPr>
        <w:pStyle w:val="BodyText"/>
        <w:jc w:val="center"/>
        <w:rPr>
          <w:rFonts w:ascii="Arial" w:hAnsi="Arial" w:cs="Arial"/>
          <w:lang w:val="bs-Latn-BA" w:eastAsia="sr-Latn-ME"/>
        </w:rPr>
      </w:pPr>
      <w:r w:rsidRPr="00BE7E79">
        <w:rPr>
          <w:rFonts w:ascii="Arial" w:hAnsi="Arial" w:cs="Arial"/>
          <w:noProof/>
          <w:lang w:val="en-US" w:eastAsia="en-US"/>
        </w:rPr>
        <w:drawing>
          <wp:inline distT="0" distB="0" distL="0" distR="0" wp14:anchorId="4D9A22F4" wp14:editId="2D3BCDD9">
            <wp:extent cx="5469890" cy="278574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319014" name="Picture 1675319014"/>
                    <pic:cNvPicPr>
                      <a:picLocks noChangeAspect="1"/>
                    </pic:cNvPicPr>
                  </pic:nvPicPr>
                  <pic:blipFill>
                    <a:blip r:embed="rId78" cstate="print">
                      <a:extLst>
                        <a:ext uri="{28A0092B-C50C-407E-A947-70E740481C1C}">
                          <a14:useLocalDpi xmlns:a14="http://schemas.microsoft.com/office/drawing/2010/main" val="0"/>
                        </a:ext>
                      </a:extLst>
                    </a:blip>
                    <a:srcRect/>
                    <a:stretch>
                      <a:fillRect/>
                    </a:stretch>
                  </pic:blipFill>
                  <pic:spPr>
                    <a:xfrm>
                      <a:off x="0" y="0"/>
                      <a:ext cx="5529640" cy="2816741"/>
                    </a:xfrm>
                    <a:prstGeom prst="rect">
                      <a:avLst/>
                    </a:prstGeom>
                    <a:ln>
                      <a:noFill/>
                    </a:ln>
                  </pic:spPr>
                </pic:pic>
              </a:graphicData>
            </a:graphic>
          </wp:inline>
        </w:drawing>
      </w:r>
    </w:p>
    <w:p w:rsidR="0072648C" w:rsidRPr="00BE7E79" w:rsidRDefault="0012186E" w:rsidP="00245C6C">
      <w:pPr>
        <w:pStyle w:val="A-Norm66"/>
        <w:ind w:left="0"/>
        <w:rPr>
          <w:rFonts w:ascii="Arial" w:hAnsi="Arial" w:cs="Arial"/>
          <w:lang w:val="bs-Latn-BA"/>
        </w:rPr>
      </w:pPr>
      <w:r w:rsidRPr="00BE7E79">
        <w:rPr>
          <w:rFonts w:ascii="Arial" w:hAnsi="Arial" w:cs="Arial"/>
          <w:lang w:val="bs-Latn-BA"/>
        </w:rPr>
        <w:t>O</w:t>
      </w:r>
      <w:r w:rsidR="0072648C" w:rsidRPr="00BE7E79">
        <w:rPr>
          <w:rFonts w:ascii="Arial" w:hAnsi="Arial" w:cs="Arial"/>
          <w:lang w:val="bs-Latn-BA"/>
        </w:rPr>
        <w:t>tpad je odgovoran za veliku količinu emisije metana. Slika 21 prikazuje ukupne emisije CH</w:t>
      </w:r>
      <w:r w:rsidR="0072648C" w:rsidRPr="00BE7E79">
        <w:rPr>
          <w:rFonts w:ascii="Arial" w:hAnsi="Arial" w:cs="Arial"/>
          <w:vertAlign w:val="subscript"/>
          <w:lang w:val="bs-Latn-BA"/>
        </w:rPr>
        <w:t>4</w:t>
      </w:r>
      <w:r w:rsidR="0072648C" w:rsidRPr="00BE7E79">
        <w:rPr>
          <w:rFonts w:ascii="Arial" w:hAnsi="Arial" w:cs="Arial"/>
          <w:lang w:val="bs-Latn-BA"/>
        </w:rPr>
        <w:t>. U izvještajnom periodu najveći udio emisija CH</w:t>
      </w:r>
      <w:r w:rsidR="0072648C" w:rsidRPr="00BE7E79">
        <w:rPr>
          <w:rFonts w:ascii="Arial" w:hAnsi="Arial" w:cs="Arial"/>
          <w:vertAlign w:val="subscript"/>
          <w:lang w:val="bs-Latn-BA"/>
        </w:rPr>
        <w:t>4</w:t>
      </w:r>
      <w:r w:rsidR="0072648C" w:rsidRPr="00BE7E79">
        <w:rPr>
          <w:rFonts w:ascii="Arial" w:hAnsi="Arial" w:cs="Arial"/>
          <w:lang w:val="bs-Latn-BA"/>
        </w:rPr>
        <w:t xml:space="preserve"> potiče iz sektora poljoprivrede (40%-69%), pri čemu se na energiju odnosi 8%-17%, a na otpad 19%-44%.</w:t>
      </w:r>
    </w:p>
    <w:p w:rsidR="0072648C" w:rsidRPr="00BE7E79" w:rsidRDefault="0072648C" w:rsidP="0072648C">
      <w:pPr>
        <w:pStyle w:val="A-CaptionTab"/>
        <w:rPr>
          <w:rFonts w:ascii="Arial" w:hAnsi="Arial" w:cs="Arial"/>
          <w:bCs/>
          <w:sz w:val="20"/>
          <w:szCs w:val="20"/>
          <w:lang w:val="bs-Latn-BA"/>
        </w:rPr>
      </w:pPr>
      <w:r w:rsidRPr="00BE7E79">
        <w:rPr>
          <w:rFonts w:ascii="Arial" w:hAnsi="Arial" w:cs="Arial"/>
          <w:sz w:val="20"/>
          <w:szCs w:val="20"/>
          <w:lang w:val="bs-Latn-BA"/>
        </w:rPr>
        <w:t xml:space="preserve">Slika </w:t>
      </w:r>
      <w:r w:rsidRPr="00BE7E79">
        <w:rPr>
          <w:rFonts w:ascii="Arial" w:hAnsi="Arial" w:cs="Arial"/>
          <w:sz w:val="20"/>
          <w:szCs w:val="20"/>
          <w:lang w:val="bs-Latn-BA"/>
        </w:rPr>
        <w:fldChar w:fldCharType="begin"/>
      </w:r>
      <w:r w:rsidRPr="00BE7E79">
        <w:rPr>
          <w:rFonts w:ascii="Arial" w:hAnsi="Arial" w:cs="Arial"/>
          <w:sz w:val="20"/>
          <w:szCs w:val="20"/>
          <w:lang w:val="bs-Latn-BA"/>
        </w:rPr>
        <w:instrText xml:space="preserve"> SEQ Figure \* ARABIC </w:instrText>
      </w:r>
      <w:r w:rsidRPr="00BE7E79">
        <w:rPr>
          <w:rFonts w:ascii="Arial" w:hAnsi="Arial" w:cs="Arial"/>
          <w:sz w:val="20"/>
          <w:szCs w:val="20"/>
          <w:lang w:val="bs-Latn-BA"/>
        </w:rPr>
        <w:fldChar w:fldCharType="separate"/>
      </w:r>
      <w:r w:rsidRPr="00BE7E79">
        <w:rPr>
          <w:rFonts w:ascii="Arial" w:hAnsi="Arial" w:cs="Arial"/>
          <w:sz w:val="20"/>
          <w:szCs w:val="20"/>
          <w:lang w:val="bs-Latn-BA"/>
        </w:rPr>
        <w:t>3</w:t>
      </w:r>
      <w:r w:rsidRPr="00BE7E79">
        <w:rPr>
          <w:rFonts w:ascii="Arial" w:hAnsi="Arial" w:cs="Arial"/>
          <w:sz w:val="20"/>
          <w:szCs w:val="20"/>
          <w:lang w:val="bs-Latn-BA"/>
        </w:rPr>
        <w:fldChar w:fldCharType="end"/>
      </w:r>
      <w:r w:rsidR="00895924" w:rsidRPr="00BE7E79">
        <w:rPr>
          <w:rFonts w:ascii="Arial" w:hAnsi="Arial" w:cs="Arial"/>
          <w:sz w:val="20"/>
          <w:szCs w:val="20"/>
          <w:lang w:val="bs-Latn-BA"/>
        </w:rPr>
        <w:t>3</w:t>
      </w:r>
      <w:r w:rsidRPr="00BE7E79">
        <w:rPr>
          <w:rFonts w:ascii="Arial" w:hAnsi="Arial" w:cs="Arial"/>
          <w:sz w:val="20"/>
          <w:szCs w:val="20"/>
          <w:lang w:val="bs-Latn-BA"/>
        </w:rPr>
        <w:t xml:space="preserve">: </w:t>
      </w:r>
      <w:r w:rsidRPr="00BE7E79">
        <w:rPr>
          <w:rFonts w:ascii="Arial" w:hAnsi="Arial" w:cs="Arial"/>
          <w:sz w:val="20"/>
          <w:szCs w:val="20"/>
          <w:lang w:val="bs-Latn-BA"/>
        </w:rPr>
        <w:tab/>
        <w:t>Ukupne emisije CH</w:t>
      </w:r>
      <w:r w:rsidRPr="00BE7E79">
        <w:rPr>
          <w:rFonts w:ascii="Arial" w:hAnsi="Arial" w:cs="Arial"/>
          <w:sz w:val="20"/>
          <w:szCs w:val="20"/>
          <w:vertAlign w:val="subscript"/>
          <w:lang w:val="bs-Latn-BA"/>
        </w:rPr>
        <w:t xml:space="preserve">4 </w:t>
      </w:r>
      <w:r w:rsidRPr="00BE7E79">
        <w:rPr>
          <w:rFonts w:ascii="Arial" w:hAnsi="Arial" w:cs="Arial"/>
          <w:sz w:val="20"/>
          <w:szCs w:val="20"/>
          <w:lang w:val="bs-Latn-BA"/>
        </w:rPr>
        <w:t>po sektorima za 1990–2017.</w:t>
      </w:r>
    </w:p>
    <w:p w:rsidR="0072648C" w:rsidRPr="00BE7E79" w:rsidRDefault="0072648C" w:rsidP="0072648C">
      <w:pPr>
        <w:pStyle w:val="BodyText"/>
        <w:jc w:val="center"/>
        <w:rPr>
          <w:rFonts w:ascii="Arial" w:hAnsi="Arial" w:cs="Arial"/>
          <w:lang w:val="bs-Latn-BA" w:eastAsia="sr-Latn-ME"/>
        </w:rPr>
      </w:pPr>
      <w:r w:rsidRPr="00BE7E79">
        <w:rPr>
          <w:rFonts w:ascii="Arial" w:hAnsi="Arial" w:cs="Arial"/>
          <w:noProof/>
          <w:lang w:val="en-US" w:eastAsia="en-US"/>
        </w:rPr>
        <w:drawing>
          <wp:inline distT="0" distB="0" distL="0" distR="0" wp14:anchorId="6A54C430" wp14:editId="50F754C8">
            <wp:extent cx="5436870" cy="3027680"/>
            <wp:effectExtent l="0" t="0" r="0" b="127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1989998" name="Picture 1971989998"/>
                    <pic:cNvPicPr>
                      <a:picLocks noChangeAspect="1"/>
                    </pic:cNvPicPr>
                  </pic:nvPicPr>
                  <pic:blipFill>
                    <a:blip r:embed="rId79" cstate="print">
                      <a:extLst>
                        <a:ext uri="{28A0092B-C50C-407E-A947-70E740481C1C}">
                          <a14:useLocalDpi xmlns:a14="http://schemas.microsoft.com/office/drawing/2010/main" val="0"/>
                        </a:ext>
                      </a:extLst>
                    </a:blip>
                    <a:srcRect/>
                    <a:stretch>
                      <a:fillRect/>
                    </a:stretch>
                  </pic:blipFill>
                  <pic:spPr>
                    <a:xfrm>
                      <a:off x="0" y="0"/>
                      <a:ext cx="5506834" cy="3066759"/>
                    </a:xfrm>
                    <a:prstGeom prst="rect">
                      <a:avLst/>
                    </a:prstGeom>
                    <a:ln>
                      <a:noFill/>
                    </a:ln>
                  </pic:spPr>
                </pic:pic>
              </a:graphicData>
            </a:graphic>
          </wp:inline>
        </w:drawing>
      </w:r>
    </w:p>
    <w:p w:rsidR="0072648C" w:rsidRPr="00BE7E79" w:rsidRDefault="0072648C" w:rsidP="0072648C">
      <w:pPr>
        <w:pStyle w:val="Heading2"/>
        <w:rPr>
          <w:rFonts w:ascii="Arial" w:hAnsi="Arial"/>
          <w:lang w:val="bs-Latn-BA"/>
        </w:rPr>
      </w:pPr>
      <w:bookmarkStart w:id="277" w:name="_Toc193353925"/>
      <w:r w:rsidRPr="00BE7E79">
        <w:rPr>
          <w:rFonts w:ascii="Arial" w:hAnsi="Arial"/>
          <w:lang w:val="bs-Latn-BA"/>
        </w:rPr>
        <w:t>Analiza klimatskih promjena</w:t>
      </w:r>
      <w:bookmarkEnd w:id="277"/>
    </w:p>
    <w:p w:rsidR="0072648C" w:rsidRPr="00BE7E79" w:rsidRDefault="0072648C" w:rsidP="00245C6C">
      <w:pPr>
        <w:pStyle w:val="BodyText"/>
        <w:ind w:left="0"/>
        <w:rPr>
          <w:rFonts w:ascii="Arial" w:hAnsi="Arial" w:cs="Arial"/>
          <w:lang w:val="bs-Latn-BA"/>
        </w:rPr>
      </w:pPr>
      <w:r w:rsidRPr="00BE7E79">
        <w:rPr>
          <w:rFonts w:ascii="Arial" w:hAnsi="Arial" w:cs="Arial"/>
          <w:lang w:val="bs-Latn-BA"/>
        </w:rPr>
        <w:t>Efekt staklene bašte je fenomen koji se javlja kada specifični</w:t>
      </w:r>
      <w:r w:rsidR="00A07602" w:rsidRPr="00BE7E79">
        <w:rPr>
          <w:rFonts w:ascii="Arial" w:hAnsi="Arial" w:cs="Arial"/>
          <w:lang w:val="bs-Latn-BA"/>
        </w:rPr>
        <w:t xml:space="preserve"> gasovi</w:t>
      </w:r>
      <w:r w:rsidRPr="00BE7E79">
        <w:rPr>
          <w:rFonts w:ascii="Arial" w:hAnsi="Arial" w:cs="Arial"/>
          <w:lang w:val="bs-Latn-BA"/>
        </w:rPr>
        <w:t xml:space="preserve"> prisutni u atmosferi zarobe i ponovo emituju infracrvenu energiju natrag na površinu Zemlje. Primarni gasovi sa efektom staklene bašte uključuju ugljendioksid, metan, okside azota, hidrohlorofluorougljenike (HCFC), hidrofluorougljenike (HFC) i ozon koji se nalazi u nižoj atmosferi. Iako je prirodna koncentracija ovih gasova ključna za održavanje temperaturnog raspona pogodnog za održavanje života na Zemlji, ljudske aktivnosti su dovele do toga da njihov nivo premašuje uobičajene granice. Iako ovi gasovi omogućavaju sunčevom zračenju da prodre do površine Zemlje, oni takođe hvataju i zadržavaju infracrveno zračenje koje emituje planeta. Posljedično, povećane koncentracije ovih gasova dovode do više temperature na površini Zemlje.</w:t>
      </w:r>
    </w:p>
    <w:p w:rsidR="0072648C" w:rsidRPr="00BE7E79" w:rsidRDefault="0072648C" w:rsidP="00245C6C">
      <w:pPr>
        <w:pStyle w:val="BodyText"/>
        <w:ind w:left="0"/>
        <w:rPr>
          <w:rFonts w:ascii="Arial" w:hAnsi="Arial" w:cs="Arial"/>
          <w:lang w:val="bs-Latn-BA"/>
        </w:rPr>
      </w:pPr>
      <w:r w:rsidRPr="00BE7E79">
        <w:rPr>
          <w:rFonts w:ascii="Arial" w:hAnsi="Arial" w:cs="Arial"/>
          <w:lang w:val="bs-Latn-BA"/>
        </w:rPr>
        <w:t>Na osnovu nedavnog izvještaja Globalne alijanse za alternative spalionicama (GAIA), sektor otpada odgovoran je za oko 20% globalne proizvodnje metana i 3,3% globalnih emisija gasova staklene bašte</w:t>
      </w:r>
      <w:r w:rsidRPr="00BE7E79">
        <w:rPr>
          <w:rStyle w:val="FootnoteReference"/>
          <w:rFonts w:ascii="Arial" w:hAnsi="Arial" w:cs="Arial"/>
          <w:sz w:val="20"/>
          <w:szCs w:val="20"/>
          <w:vertAlign w:val="superscript"/>
          <w:lang w:val="bs-Latn-BA"/>
        </w:rPr>
        <w:footnoteReference w:id="34"/>
      </w:r>
      <w:r w:rsidRPr="00BE7E79">
        <w:rPr>
          <w:rFonts w:ascii="Arial" w:hAnsi="Arial" w:cs="Arial"/>
          <w:lang w:val="bs-Latn-BA"/>
        </w:rPr>
        <w:t>. U drugom izvještaju koji su zajednički sastavili Program Ujedinjenih nacija za životnu sredinu (UNEP) i Međunarodno udruženje za čvrsti otpad (ISWA), međutim, navodi se da sektor otpada takođe ima potencijal smanjenja globalnih emisija gasova staklene bašte za oko 20%</w:t>
      </w:r>
      <w:r w:rsidRPr="00BE7E79">
        <w:rPr>
          <w:rStyle w:val="FootnoteReference"/>
          <w:rFonts w:ascii="Arial" w:hAnsi="Arial" w:cs="Arial"/>
          <w:sz w:val="20"/>
          <w:szCs w:val="20"/>
          <w:vertAlign w:val="superscript"/>
          <w:lang w:val="bs-Latn-BA"/>
        </w:rPr>
        <w:footnoteReference w:id="35"/>
      </w:r>
      <w:r w:rsidRPr="00BE7E79">
        <w:rPr>
          <w:rFonts w:ascii="Arial" w:hAnsi="Arial" w:cs="Arial"/>
          <w:lang w:val="bs-Latn-BA"/>
        </w:rPr>
        <w:t>. Aerobna i anaerobna razgradnja organskog otpada čine jedan od najvećih doprinosa proizvodnji metana i tu leži najveći potencijal za smanjenje.</w:t>
      </w:r>
    </w:p>
    <w:p w:rsidR="0072648C" w:rsidRPr="00BE7E79" w:rsidRDefault="0072648C" w:rsidP="00245C6C">
      <w:pPr>
        <w:pStyle w:val="BodyText"/>
        <w:ind w:left="0"/>
        <w:rPr>
          <w:rFonts w:ascii="Arial" w:hAnsi="Arial" w:cs="Arial"/>
          <w:lang w:val="bs-Latn-BA"/>
        </w:rPr>
      </w:pPr>
      <w:r w:rsidRPr="00BE7E79">
        <w:rPr>
          <w:rFonts w:ascii="Arial" w:hAnsi="Arial" w:cs="Arial"/>
          <w:lang w:val="bs-Latn-BA"/>
        </w:rPr>
        <w:t xml:space="preserve">Crna Gora je usvojila </w:t>
      </w:r>
      <w:r w:rsidRPr="00BE7E79">
        <w:rPr>
          <w:rFonts w:ascii="Arial" w:hAnsi="Arial" w:cs="Arial"/>
          <w:i/>
          <w:lang w:val="bs-Latn-BA"/>
        </w:rPr>
        <w:t xml:space="preserve">Nacionalnu strategiju klimatskih promjena (NCCS) do 2030. godine </w:t>
      </w:r>
      <w:r w:rsidRPr="00BE7E79">
        <w:rPr>
          <w:rFonts w:ascii="Arial" w:hAnsi="Arial" w:cs="Arial"/>
          <w:lang w:val="bs-Latn-BA"/>
        </w:rPr>
        <w:t xml:space="preserve">u septembru 2015. godine, koja ima sveobuhvatan akcioni plan sa prioritetnim programima i aktivnostima za aktivno smanjenje količine emitovanih gasova staklene bašte (GHG). Ovaj nacionalni plan uključuje </w:t>
      </w:r>
      <w:r w:rsidRPr="00BE7E79">
        <w:rPr>
          <w:rFonts w:ascii="Arial" w:hAnsi="Arial" w:cs="Arial"/>
          <w:i/>
          <w:lang w:val="bs-Latn-BA"/>
        </w:rPr>
        <w:t>namjeravani nacionalno utvrđeni doprinos (INDC)</w:t>
      </w:r>
      <w:r w:rsidRPr="00BE7E79">
        <w:rPr>
          <w:rFonts w:ascii="Arial" w:hAnsi="Arial" w:cs="Arial"/>
          <w:lang w:val="bs-Latn-BA"/>
        </w:rPr>
        <w:t xml:space="preserve"> kao doprinos postizanju globalnih ciljeva utvrđenih Pariškim sporazumom za smanjenje GHG. Budući da je zemljama dozvoljeno da postavljaju sopstvene ciljeve i politike na osnovu sopstvenih nacionalnih okolnosti, sposobnosti i prioriteta, INDC za Crnu Goru propisuje obavezu smanjenja GHG za 35% u poređenju sa nivoima emisija iz 1990. godine</w:t>
      </w:r>
      <w:r w:rsidRPr="00BE7E79">
        <w:rPr>
          <w:rStyle w:val="FootnoteReference"/>
          <w:rFonts w:ascii="Arial" w:hAnsi="Arial" w:cs="Arial"/>
          <w:sz w:val="20"/>
          <w:szCs w:val="20"/>
          <w:vertAlign w:val="superscript"/>
          <w:lang w:val="bs-Latn-BA"/>
        </w:rPr>
        <w:footnoteReference w:id="36"/>
      </w:r>
      <w:r w:rsidRPr="00BE7E79">
        <w:rPr>
          <w:rFonts w:ascii="Arial" w:hAnsi="Arial" w:cs="Arial"/>
          <w:lang w:val="bs-Latn-BA"/>
        </w:rPr>
        <w:t>. Ovo je u skladu sa vizijom Državnog plana o obezbjeđivanju prelaza Crne Gore ka ekološki održivoj cirkularnoj ekonomiji otpornoj na klimatske promjene.</w:t>
      </w:r>
    </w:p>
    <w:p w:rsidR="0072648C" w:rsidRPr="00BE7E79" w:rsidRDefault="0072648C" w:rsidP="00245C6C">
      <w:pPr>
        <w:pStyle w:val="BodyText"/>
        <w:ind w:left="0"/>
        <w:rPr>
          <w:rFonts w:ascii="Arial" w:hAnsi="Arial" w:cs="Arial"/>
          <w:lang w:val="bs-Latn-BA"/>
        </w:rPr>
      </w:pPr>
      <w:r w:rsidRPr="00BE7E79">
        <w:rPr>
          <w:rFonts w:ascii="Arial" w:hAnsi="Arial" w:cs="Arial"/>
          <w:lang w:val="bs-Latn-BA"/>
        </w:rPr>
        <w:t xml:space="preserve">U Izvještaju </w:t>
      </w:r>
      <w:r w:rsidRPr="00BE7E79">
        <w:rPr>
          <w:rFonts w:ascii="Arial" w:hAnsi="Arial" w:cs="Arial"/>
          <w:i/>
          <w:lang w:val="bs-Latn-BA"/>
        </w:rPr>
        <w:t>EK za 2024. godinu</w:t>
      </w:r>
      <w:r w:rsidRPr="00BE7E79">
        <w:rPr>
          <w:rStyle w:val="FootnoteReference"/>
          <w:rFonts w:ascii="Arial" w:hAnsi="Arial" w:cs="Arial"/>
          <w:i/>
          <w:sz w:val="20"/>
          <w:szCs w:val="20"/>
          <w:vertAlign w:val="superscript"/>
          <w:lang w:val="bs-Latn-BA"/>
        </w:rPr>
        <w:footnoteReference w:id="37"/>
      </w:r>
      <w:r w:rsidRPr="00BE7E79">
        <w:rPr>
          <w:rFonts w:ascii="Arial" w:hAnsi="Arial" w:cs="Arial"/>
          <w:i/>
          <w:lang w:val="bs-Latn-BA"/>
        </w:rPr>
        <w:t xml:space="preserve"> </w:t>
      </w:r>
      <w:r w:rsidRPr="00BE7E79">
        <w:rPr>
          <w:rFonts w:ascii="Arial" w:hAnsi="Arial" w:cs="Arial"/>
          <w:lang w:val="bs-Latn-BA"/>
        </w:rPr>
        <w:t>se konstatuje da u</w:t>
      </w:r>
      <w:r w:rsidR="00A07602" w:rsidRPr="00BE7E79">
        <w:rPr>
          <w:rFonts w:ascii="Arial" w:hAnsi="Arial" w:cs="Arial"/>
          <w:lang w:val="bs-Latn-BA"/>
        </w:rPr>
        <w:t xml:space="preserve"> </w:t>
      </w:r>
      <w:r w:rsidRPr="00BE7E79">
        <w:rPr>
          <w:rFonts w:ascii="Arial" w:hAnsi="Arial" w:cs="Arial"/>
          <w:lang w:val="bs-Latn-BA"/>
        </w:rPr>
        <w:t>oblastima životne sredine i klimatskih promjena, Crna Gora treba da značajno ojača administrativne kapacitete na državnom i lokalnom nivou tako što će hitno rješavati nedostatak kadra i zapošljavanje kadrova, rješavati pitanje nedovoljnih inspekcijskih nadzora na oba nivoa, te rješavati nedovoljnu međuinstitucionalnu koordinaciju i nedostatak održivog finansijskog okvira. Nedostatak administrativnih kapaciteta značajno ometa napredak u Poglavlju 27 i ispunjavanje njegovih završnih mjerila. Crna Gora treba da obezbijedi postojanje institucionalne strukture za pružanje koordinisanog, strateškog planiranja za ekološke i klimatske investicije, uključujući kvalitet pripreme i implementacije investicija.</w:t>
      </w:r>
    </w:p>
    <w:p w:rsidR="0072648C" w:rsidRPr="00BE7E79" w:rsidRDefault="0072648C" w:rsidP="00245C6C">
      <w:pPr>
        <w:pStyle w:val="BodyText"/>
        <w:ind w:left="0"/>
        <w:rPr>
          <w:rFonts w:ascii="Arial" w:hAnsi="Arial" w:cs="Arial"/>
          <w:lang w:val="bs-Latn-BA"/>
        </w:rPr>
      </w:pPr>
      <w:r w:rsidRPr="00BE7E79">
        <w:rPr>
          <w:rFonts w:ascii="Arial" w:hAnsi="Arial" w:cs="Arial"/>
          <w:lang w:val="bs-Latn-BA"/>
        </w:rPr>
        <w:t>Zakon o upravljanju otpadom i Državni plan prepoznaju činjenicu da održivo upravljanje otpadom doprinosi borbi Crne Gore protiv klimatskih promjena. Preusmjeravanje otpada sa deponija kroz reciklažu, smanjenje organskog sadržaja i predtretman rezidualnog otpada prije odlaganja na deponiju posebno doprinose ukupnom smanjenju GHG.</w:t>
      </w:r>
    </w:p>
    <w:p w:rsidR="0072648C" w:rsidRPr="00BE7E79" w:rsidRDefault="0072648C" w:rsidP="00245C6C">
      <w:pPr>
        <w:pStyle w:val="BodyText"/>
        <w:ind w:left="0"/>
        <w:rPr>
          <w:rFonts w:ascii="Arial" w:hAnsi="Arial" w:cs="Arial"/>
          <w:lang w:val="bs-Latn-BA"/>
        </w:rPr>
      </w:pPr>
      <w:r w:rsidRPr="00BE7E79">
        <w:rPr>
          <w:rFonts w:ascii="Arial" w:hAnsi="Arial" w:cs="Arial"/>
          <w:lang w:val="bs-Latn-BA"/>
        </w:rPr>
        <w:t>Državni plan predlaže sljedeće mjere koje će doprinijeti smanjenju emisija gasova staklene bašte u sektoru otpada:</w:t>
      </w:r>
    </w:p>
    <w:p w:rsidR="0072648C" w:rsidRPr="00BE7E79" w:rsidRDefault="0072648C" w:rsidP="0072648C">
      <w:pPr>
        <w:pStyle w:val="A-Bullet1"/>
        <w:rPr>
          <w:rFonts w:ascii="Arial" w:hAnsi="Arial" w:cs="Arial"/>
          <w:bCs/>
          <w:lang w:val="bs-Latn-BA"/>
        </w:rPr>
      </w:pPr>
      <w:r w:rsidRPr="00BE7E79">
        <w:rPr>
          <w:rFonts w:ascii="Arial" w:hAnsi="Arial" w:cs="Arial"/>
          <w:lang w:val="bs-Latn-BA"/>
        </w:rPr>
        <w:t>Odvojeno prikupljanje mješovitog reciklažnog i organskog otpada (biootpada), te uvođenje inicijativa za smanjenje otpada od hrane,</w:t>
      </w:r>
    </w:p>
    <w:p w:rsidR="0072648C" w:rsidRPr="00BE7E79" w:rsidRDefault="0072648C" w:rsidP="0072648C">
      <w:pPr>
        <w:pStyle w:val="A-Bullet1"/>
        <w:rPr>
          <w:rFonts w:ascii="Arial" w:hAnsi="Arial" w:cs="Arial"/>
          <w:bCs/>
          <w:lang w:val="bs-Latn-BA"/>
        </w:rPr>
      </w:pPr>
      <w:r w:rsidRPr="00BE7E79">
        <w:rPr>
          <w:rFonts w:ascii="Arial" w:hAnsi="Arial" w:cs="Arial"/>
          <w:lang w:val="bs-Latn-BA"/>
        </w:rPr>
        <w:t>Izgradnja postrojenja za povrat materijala za povrat odvojeno sakupljenog kombinovanog reciklabilnog otpada, reciklažu i time ponovno uvođenje sirovina u ciklus. Ovo smanjuje emisije povezane s eksploatacijom novih prirodnih resursa,</w:t>
      </w:r>
    </w:p>
    <w:p w:rsidR="0072648C" w:rsidRPr="00BE7E79" w:rsidRDefault="0072648C" w:rsidP="0072648C">
      <w:pPr>
        <w:pStyle w:val="A-Bullet1"/>
        <w:rPr>
          <w:rFonts w:ascii="Arial" w:hAnsi="Arial" w:cs="Arial"/>
          <w:bCs/>
          <w:lang w:val="bs-Latn-BA"/>
        </w:rPr>
      </w:pPr>
      <w:r w:rsidRPr="00BE7E79">
        <w:rPr>
          <w:rFonts w:ascii="Arial" w:hAnsi="Arial" w:cs="Arial"/>
          <w:lang w:val="bs-Latn-BA"/>
        </w:rPr>
        <w:t>Stvaranje centara za sakupljanje za podsticanje recikliranja i ponovne upotrebe,</w:t>
      </w:r>
    </w:p>
    <w:p w:rsidR="0072648C" w:rsidRPr="00BE7E79" w:rsidRDefault="0072648C" w:rsidP="0072648C">
      <w:pPr>
        <w:pStyle w:val="A-Bullet1"/>
        <w:rPr>
          <w:rFonts w:ascii="Arial" w:hAnsi="Arial" w:cs="Arial"/>
          <w:bCs/>
          <w:lang w:val="bs-Latn-BA"/>
        </w:rPr>
      </w:pPr>
      <w:r w:rsidRPr="00BE7E79">
        <w:rPr>
          <w:rFonts w:ascii="Arial" w:hAnsi="Arial" w:cs="Arial"/>
          <w:lang w:val="bs-Latn-BA"/>
        </w:rPr>
        <w:t>Izgradnja postrojenja za preradu otpada koja će mehanički vršiti prethodnu obradu rezidualnog otpada kako bi se povratili dodatni reciklabilni materijali i proizvelo sekundarno gorivo.</w:t>
      </w:r>
      <w:r w:rsidRPr="00BE7E79">
        <w:rPr>
          <w:rFonts w:ascii="Arial" w:hAnsi="Arial" w:cs="Arial"/>
          <w:lang w:val="bs-Latn-BA"/>
        </w:rPr>
        <w:footnoteReference w:id="38"/>
      </w:r>
      <w:r w:rsidRPr="00BE7E79">
        <w:rPr>
          <w:rFonts w:ascii="Arial" w:hAnsi="Arial" w:cs="Arial"/>
          <w:lang w:val="bs-Latn-BA"/>
        </w:rPr>
        <w:t xml:space="preserve"> Rezidualni otpad koji se ne može reciklirati, koji se takođe ne može koristiti ni za povrat energije, biće prethodno obrađen i biostabilizovan, čime se osigurava da više ne doprinosi proizvodnji gasova staklene bašte,</w:t>
      </w:r>
    </w:p>
    <w:p w:rsidR="0072648C" w:rsidRPr="00BE7E79" w:rsidRDefault="0072648C" w:rsidP="0072648C">
      <w:pPr>
        <w:pStyle w:val="A-Bullet1"/>
        <w:rPr>
          <w:rFonts w:ascii="Arial" w:hAnsi="Arial" w:cs="Arial"/>
          <w:bCs/>
          <w:lang w:val="bs-Latn-BA"/>
        </w:rPr>
      </w:pPr>
      <w:r w:rsidRPr="00BE7E79">
        <w:rPr>
          <w:rFonts w:ascii="Arial" w:hAnsi="Arial" w:cs="Arial"/>
          <w:lang w:val="bs-Latn-BA"/>
        </w:rPr>
        <w:t>Izgradnja postrojenja za biootpad za aerobni i anaerobni tretman zelenog i organskog otpada za proizvodnju komposta, te podsticanje kućnog kompostiranja,</w:t>
      </w:r>
    </w:p>
    <w:p w:rsidR="0072648C" w:rsidRPr="00BE7E79" w:rsidRDefault="0072648C" w:rsidP="0072648C">
      <w:pPr>
        <w:pStyle w:val="A-Bullet1"/>
        <w:rPr>
          <w:rFonts w:ascii="Arial" w:hAnsi="Arial" w:cs="Arial"/>
          <w:lang w:val="bs-Latn-BA"/>
        </w:rPr>
      </w:pPr>
      <w:r w:rsidRPr="00BE7E79">
        <w:rPr>
          <w:rFonts w:ascii="Arial" w:hAnsi="Arial" w:cs="Arial"/>
          <w:lang w:val="bs-Latn-BA"/>
        </w:rPr>
        <w:t>Zatvaranje deponija i konačno odlaganje samo prethodno tretiranog i stabilizovanog otpada na propisno uređenim sanitarnim deponijama. To uključuje prikupljanje i obradu gasa (metan) i procjednih voda (gas se može spaljivati ili koristiti u energetske svrhe).</w:t>
      </w:r>
    </w:p>
    <w:p w:rsidR="0072648C" w:rsidRPr="00BE7E79" w:rsidRDefault="0072648C" w:rsidP="00245C6C">
      <w:pPr>
        <w:pStyle w:val="BodyText"/>
        <w:ind w:left="0"/>
        <w:rPr>
          <w:rFonts w:ascii="Arial" w:hAnsi="Arial" w:cs="Arial"/>
          <w:lang w:val="bs-Latn-BA"/>
        </w:rPr>
      </w:pPr>
      <w:r w:rsidRPr="00BE7E79">
        <w:rPr>
          <w:rFonts w:ascii="Arial" w:hAnsi="Arial" w:cs="Arial"/>
          <w:lang w:val="bs-Latn-BA"/>
        </w:rPr>
        <w:t>U Državnom planu, emisije GHG su izračunate isključivo za komponentu biološkog tretmana postrojenja za tretman otpada, koje su zatim uzete u obzir prilikom analize opcija za određivanje najpogodnijeg Sistema upravljanja otpadom za Crnu Goru. Nisu uključena smanjenja GHG kroz implementaciju svih drugih gore navedenih mjera.</w:t>
      </w:r>
    </w:p>
    <w:p w:rsidR="0072648C" w:rsidRPr="00BE7E79" w:rsidRDefault="0072648C" w:rsidP="0072648C">
      <w:pPr>
        <w:pStyle w:val="Heading2"/>
        <w:rPr>
          <w:rFonts w:ascii="Arial" w:hAnsi="Arial"/>
          <w:lang w:val="bs-Latn-BA"/>
        </w:rPr>
      </w:pPr>
      <w:bookmarkStart w:id="278" w:name="_Toc193353926"/>
      <w:r w:rsidRPr="00BE7E79">
        <w:rPr>
          <w:rFonts w:ascii="Arial" w:hAnsi="Arial"/>
          <w:lang w:val="bs-Latn-BA"/>
        </w:rPr>
        <w:t>Ključna pitanja uštede GHG relevantna za Državni plan</w:t>
      </w:r>
      <w:bookmarkEnd w:id="278"/>
    </w:p>
    <w:p w:rsidR="0072648C" w:rsidRPr="00BE7E79" w:rsidRDefault="0072648C" w:rsidP="0072648C">
      <w:pPr>
        <w:pStyle w:val="BodyText"/>
        <w:ind w:left="0"/>
        <w:rPr>
          <w:rFonts w:ascii="Arial" w:hAnsi="Arial" w:cs="Arial"/>
          <w:lang w:val="bs-Latn-BA"/>
        </w:rPr>
      </w:pPr>
      <w:r w:rsidRPr="00BE7E79">
        <w:rPr>
          <w:rFonts w:ascii="Arial" w:hAnsi="Arial" w:cs="Arial"/>
          <w:lang w:val="bs-Latn-BA"/>
        </w:rPr>
        <w:t>Klimatske promjene u sektoru čvrstog otpada uzrokovane su emisijom gasova staklene bašte, metana i CO</w:t>
      </w:r>
      <w:r w:rsidRPr="00BE7E79">
        <w:rPr>
          <w:rFonts w:ascii="Cambria Math" w:hAnsi="Cambria Math" w:cs="Cambria Math"/>
          <w:lang w:val="bs-Latn-BA"/>
        </w:rPr>
        <w:t>₂</w:t>
      </w:r>
      <w:r w:rsidRPr="00BE7E79">
        <w:rPr>
          <w:rFonts w:ascii="Arial" w:hAnsi="Arial" w:cs="Arial"/>
          <w:lang w:val="bs-Latn-BA"/>
        </w:rPr>
        <w:t>. Većina ovih gasova staklene bašte uzrokovana je aerobnom i anaerobnom razgradnjom organskog otpada na deponijama i odlagalištima. GAIA procjenjuje da se otprilike 62% gasova staklene bašte može smanjiti jednostavnim uvođenjem odvojenog prikupljanja i tretmana biorazgradivog otpada od izvora, te tretmanom preostalog otpada (biostabilizacija) prije odlaganja. Davanje prioriteta smanjenju, ponovnoj upotrebi i recikliranju pomoći će daljem smanjenju emisija.</w:t>
      </w:r>
      <w:r w:rsidRPr="00BE7E79">
        <w:rPr>
          <w:rFonts w:ascii="Arial" w:hAnsi="Arial" w:cs="Arial"/>
          <w:vertAlign w:val="superscript"/>
          <w:lang w:val="bs-Latn-BA"/>
        </w:rPr>
        <w:footnoteReference w:id="39"/>
      </w:r>
      <w:r w:rsidRPr="00BE7E79">
        <w:rPr>
          <w:rFonts w:ascii="Arial" w:hAnsi="Arial" w:cs="Arial"/>
          <w:vertAlign w:val="superscript"/>
          <w:lang w:val="bs-Latn-BA"/>
        </w:rPr>
        <w:t xml:space="preserve"> </w:t>
      </w:r>
    </w:p>
    <w:p w:rsidR="0072648C" w:rsidRPr="00BE7E79" w:rsidRDefault="0072648C" w:rsidP="0072648C">
      <w:pPr>
        <w:pStyle w:val="BodyText"/>
        <w:ind w:left="0"/>
        <w:rPr>
          <w:rFonts w:ascii="Arial" w:hAnsi="Arial" w:cs="Arial"/>
          <w:lang w:val="bs-Latn-BA"/>
        </w:rPr>
      </w:pPr>
      <w:r w:rsidRPr="00BE7E79">
        <w:rPr>
          <w:rFonts w:ascii="Arial" w:hAnsi="Arial" w:cs="Arial"/>
          <w:lang w:val="bs-Latn-BA"/>
        </w:rPr>
        <w:t>Državni plan ne uzima u obzir uštede gasova staklene bašte kroz odvojeno sakupljanje i kompostiranje biorazgradivih materija, recikliranje, zatvaranje deponija ili pravilan rad modernih sanitarnih deponija. Stoga se može zaključiti da Državni plan u velikoj mjeri potcjenjuje ukupnu količinu GHG koja se može uštedjeti implementacijom preferirane opcije upravljanja otpadom.</w:t>
      </w:r>
    </w:p>
    <w:p w:rsidR="0072648C" w:rsidRPr="00BE7E79" w:rsidRDefault="0072648C" w:rsidP="0072648C">
      <w:pPr>
        <w:pStyle w:val="BodyText"/>
        <w:ind w:left="0"/>
        <w:rPr>
          <w:rFonts w:ascii="Arial" w:hAnsi="Arial" w:cs="Arial"/>
          <w:lang w:val="bs-Latn-BA"/>
        </w:rPr>
      </w:pPr>
      <w:r w:rsidRPr="00BE7E79">
        <w:rPr>
          <w:rFonts w:ascii="Arial" w:hAnsi="Arial" w:cs="Arial"/>
          <w:lang w:val="bs-Latn-BA"/>
        </w:rPr>
        <w:t>Izračunavanje ušteda gasova staklene bašte uključivanjem gore navedenih razmatranja će dati jasniju sliku o ukupnim takvim uštedama koje se mogu ostvariti u sektoru upravljanja otpadom primjenom preferirane opcije. Ova procjena se zatim može koristiti za postizanje INDC cilja Crne Gore.</w:t>
      </w:r>
    </w:p>
    <w:p w:rsidR="0072648C" w:rsidRPr="00BE7E79" w:rsidRDefault="0072648C" w:rsidP="0072648C">
      <w:pPr>
        <w:pStyle w:val="BodyText"/>
        <w:ind w:left="0"/>
        <w:rPr>
          <w:rFonts w:ascii="Arial" w:hAnsi="Arial" w:cs="Arial"/>
          <w:color w:val="F04E23"/>
          <w:lang w:val="bs-Latn-BA"/>
        </w:rPr>
      </w:pPr>
      <w:r w:rsidRPr="00BE7E79">
        <w:rPr>
          <w:rFonts w:ascii="Arial" w:hAnsi="Arial" w:cs="Arial"/>
          <w:lang w:val="bs-Latn-BA"/>
        </w:rPr>
        <w:t>Državni plan prepoznaje ovaj potencijal tako što preporučuje niz poboljšanja. Sve ove mjere će doprinijeti smanjenju karbonskog otiska Crne Gore i postizanju njenih INDC ciljeva.</w:t>
      </w:r>
    </w:p>
    <w:p w:rsidR="0072648C" w:rsidRPr="00BE7E79" w:rsidRDefault="0072648C" w:rsidP="0072648C">
      <w:pPr>
        <w:pStyle w:val="Heading2"/>
        <w:rPr>
          <w:rFonts w:ascii="Arial" w:hAnsi="Arial"/>
          <w:lang w:val="bs-Latn-BA"/>
        </w:rPr>
      </w:pPr>
      <w:bookmarkStart w:id="279" w:name="_Toc193353927"/>
      <w:r w:rsidRPr="00BE7E79">
        <w:rPr>
          <w:rFonts w:ascii="Arial" w:hAnsi="Arial"/>
          <w:lang w:val="bs-Latn-BA"/>
        </w:rPr>
        <w:t>Alternative koje podrazumijevaju veću otpornost</w:t>
      </w:r>
      <w:bookmarkEnd w:id="279"/>
    </w:p>
    <w:p w:rsidR="0072648C" w:rsidRPr="00BE7E79" w:rsidRDefault="0072648C" w:rsidP="007E3E93">
      <w:pPr>
        <w:pStyle w:val="BodyText"/>
        <w:ind w:left="0"/>
        <w:rPr>
          <w:rFonts w:ascii="Arial" w:hAnsi="Arial" w:cs="Arial"/>
          <w:lang w:val="bs-Latn-BA"/>
        </w:rPr>
      </w:pPr>
      <w:r w:rsidRPr="00BE7E79">
        <w:rPr>
          <w:rFonts w:ascii="Arial" w:hAnsi="Arial" w:cs="Arial"/>
          <w:lang w:val="bs-Latn-BA"/>
        </w:rPr>
        <w:t>Klimatske promjene znače dugoročnu promjenu temperatura i vremenskih obrazaca. Portal znanja Svjetske banke o klimatskim promjenama</w:t>
      </w:r>
      <w:r w:rsidRPr="00BE7E79">
        <w:rPr>
          <w:rStyle w:val="FootnoteReference"/>
          <w:rFonts w:ascii="Arial" w:hAnsi="Arial" w:cs="Arial"/>
          <w:sz w:val="20"/>
          <w:szCs w:val="20"/>
          <w:vertAlign w:val="superscript"/>
          <w:lang w:val="bs-Latn-BA"/>
        </w:rPr>
        <w:footnoteReference w:id="40"/>
      </w:r>
      <w:r w:rsidRPr="00BE7E79">
        <w:rPr>
          <w:rFonts w:ascii="Arial" w:hAnsi="Arial" w:cs="Arial"/>
          <w:lang w:val="bs-Latn-BA"/>
        </w:rPr>
        <w:t xml:space="preserve"> ukazuje na povećanje padavina u nekim dijelovima Crne Gore do 274,82 mm/god., dok će drugi primijetiti smanjenje i srednji porast temperature od 1,2 stepena do 2039. godine. Ovo može ozbiljno uticati na sistem upravljanja otpadom.</w:t>
      </w:r>
    </w:p>
    <w:p w:rsidR="0072648C" w:rsidRPr="00BE7E79" w:rsidRDefault="0072648C" w:rsidP="007E3E93">
      <w:pPr>
        <w:pStyle w:val="BodyText"/>
        <w:ind w:left="0"/>
        <w:rPr>
          <w:rFonts w:ascii="Arial" w:hAnsi="Arial" w:cs="Arial"/>
          <w:lang w:val="bs-Latn-BA"/>
        </w:rPr>
      </w:pPr>
      <w:r w:rsidRPr="00BE7E79">
        <w:rPr>
          <w:rFonts w:ascii="Arial" w:hAnsi="Arial" w:cs="Arial"/>
          <w:lang w:val="bs-Latn-BA"/>
        </w:rPr>
        <w:t xml:space="preserve">Procjena klimatskog rizika i ranjivosti se koristi za identifikaciju sistema koji su posebno pogođeni klimatskim promjenama i kakvi bi ti uticaji mogli biti tačno. Efekti klimatskih promjena moraju se uzeti u obzir u najranijoj mogućoj fazi u bilo kojem od infrastrukturnih projekata preporučenih u Državnom planu, po mogućnosti već u fazi prije procjene izvodljivosti, dok punu procjenu klimatskog rizika i ranjivosti treba uraditi tokom faze procjene izvodljivosti, uz moguće mjere ublažavanja koje treba razmotriti tokom faze projektovanja i izgradnje. Neki od rizika povezanih s klimatskim promjenama u sektoru čvrstog otpada, ili preciznije za infrastrukturne mjere preporučene u Državnom planu, mogu biti </w:t>
      </w:r>
      <w:r w:rsidRPr="00BE7E79">
        <w:rPr>
          <w:rStyle w:val="FootnoteReference"/>
          <w:rFonts w:ascii="Arial" w:hAnsi="Arial" w:cs="Arial"/>
          <w:sz w:val="20"/>
          <w:szCs w:val="20"/>
          <w:vertAlign w:val="superscript"/>
          <w:lang w:val="bs-Latn-BA"/>
        </w:rPr>
        <w:footnoteReference w:id="41"/>
      </w:r>
      <w:r w:rsidRPr="00BE7E79">
        <w:rPr>
          <w:rFonts w:ascii="Arial" w:hAnsi="Arial" w:cs="Arial"/>
          <w:lang w:val="bs-Latn-BA"/>
        </w:rPr>
        <w:t>:</w:t>
      </w:r>
    </w:p>
    <w:p w:rsidR="0072648C" w:rsidRPr="00BE7E79" w:rsidRDefault="0072648C" w:rsidP="0072648C">
      <w:pPr>
        <w:pStyle w:val="A-Bullet1"/>
        <w:rPr>
          <w:rFonts w:ascii="Arial" w:hAnsi="Arial" w:cs="Arial"/>
          <w:bCs/>
          <w:lang w:val="bs-Latn-BA"/>
        </w:rPr>
      </w:pPr>
      <w:r w:rsidRPr="00BE7E79">
        <w:rPr>
          <w:rFonts w:ascii="Arial" w:hAnsi="Arial" w:cs="Arial"/>
          <w:lang w:val="bs-Latn-BA"/>
        </w:rPr>
        <w:t>Rizik od poplava ako je drenaža nedovoljna ili je deponija izgrađena preblizu rijeka, jezera ili obale</w:t>
      </w:r>
    </w:p>
    <w:p w:rsidR="0072648C" w:rsidRPr="00BE7E79" w:rsidRDefault="0072648C" w:rsidP="0072648C">
      <w:pPr>
        <w:pStyle w:val="A-Bullet1"/>
        <w:rPr>
          <w:rFonts w:ascii="Arial" w:hAnsi="Arial" w:cs="Arial"/>
          <w:bCs/>
          <w:lang w:val="bs-Latn-BA"/>
        </w:rPr>
      </w:pPr>
      <w:r w:rsidRPr="00BE7E79">
        <w:rPr>
          <w:rFonts w:ascii="Arial" w:hAnsi="Arial" w:cs="Arial"/>
          <w:lang w:val="bs-Latn-BA"/>
        </w:rPr>
        <w:t>Rasipanje otpada i krhotina koji blokiraju puteve zbog jakog vjetra</w:t>
      </w:r>
    </w:p>
    <w:p w:rsidR="0072648C" w:rsidRPr="00BE7E79" w:rsidRDefault="0072648C" w:rsidP="0072648C">
      <w:pPr>
        <w:pStyle w:val="A-Bullet1"/>
        <w:rPr>
          <w:rFonts w:ascii="Arial" w:hAnsi="Arial" w:cs="Arial"/>
          <w:bCs/>
          <w:lang w:val="bs-Latn-BA"/>
        </w:rPr>
      </w:pPr>
      <w:r w:rsidRPr="00BE7E79">
        <w:rPr>
          <w:rFonts w:ascii="Arial" w:hAnsi="Arial" w:cs="Arial"/>
          <w:lang w:val="bs-Latn-BA"/>
        </w:rPr>
        <w:t>Otpad može blokirati drenažu i pogoršati poplave ako se njime ne upravlja pravilno</w:t>
      </w:r>
    </w:p>
    <w:p w:rsidR="0072648C" w:rsidRPr="00BE7E79" w:rsidRDefault="0072648C" w:rsidP="0072648C">
      <w:pPr>
        <w:pStyle w:val="A-Bullet1"/>
        <w:rPr>
          <w:rFonts w:ascii="Arial" w:hAnsi="Arial" w:cs="Arial"/>
          <w:bCs/>
          <w:lang w:val="bs-Latn-BA"/>
        </w:rPr>
      </w:pPr>
      <w:r w:rsidRPr="00BE7E79">
        <w:rPr>
          <w:rFonts w:ascii="Arial" w:hAnsi="Arial" w:cs="Arial"/>
          <w:lang w:val="bs-Latn-BA"/>
        </w:rPr>
        <w:t>Promijenjene stope razgradnje otpada kroz povećane temperature</w:t>
      </w:r>
    </w:p>
    <w:p w:rsidR="0072648C" w:rsidRPr="00BE7E79" w:rsidRDefault="0072648C" w:rsidP="0072648C">
      <w:pPr>
        <w:pStyle w:val="A-Bullet1"/>
        <w:rPr>
          <w:rFonts w:ascii="Arial" w:hAnsi="Arial" w:cs="Arial"/>
          <w:bCs/>
          <w:lang w:val="bs-Latn-BA"/>
        </w:rPr>
      </w:pPr>
      <w:r w:rsidRPr="00BE7E79">
        <w:rPr>
          <w:rFonts w:ascii="Arial" w:hAnsi="Arial" w:cs="Arial"/>
          <w:lang w:val="bs-Latn-BA"/>
        </w:rPr>
        <w:t>Povećana opasnost od požara zbog viših temperatura</w:t>
      </w:r>
    </w:p>
    <w:p w:rsidR="0072648C" w:rsidRPr="00BE7E79" w:rsidRDefault="0072648C" w:rsidP="0072648C">
      <w:pPr>
        <w:pStyle w:val="A-Bullet1"/>
        <w:rPr>
          <w:rFonts w:ascii="Arial" w:hAnsi="Arial" w:cs="Arial"/>
          <w:bCs/>
          <w:lang w:val="bs-Latn-BA"/>
        </w:rPr>
      </w:pPr>
      <w:r w:rsidRPr="00BE7E79">
        <w:rPr>
          <w:rFonts w:ascii="Arial" w:hAnsi="Arial" w:cs="Arial"/>
          <w:lang w:val="bs-Latn-BA"/>
        </w:rPr>
        <w:t>Povećanje mirisa i štetočina</w:t>
      </w:r>
    </w:p>
    <w:p w:rsidR="0072648C" w:rsidRPr="00BE7E79" w:rsidRDefault="0072648C" w:rsidP="0072648C">
      <w:pPr>
        <w:pStyle w:val="A-Bullet1"/>
        <w:rPr>
          <w:rFonts w:ascii="Arial" w:hAnsi="Arial" w:cs="Arial"/>
          <w:bCs/>
          <w:lang w:val="bs-Latn-BA"/>
        </w:rPr>
      </w:pPr>
      <w:r w:rsidRPr="00BE7E79">
        <w:rPr>
          <w:rFonts w:ascii="Arial" w:hAnsi="Arial" w:cs="Arial"/>
          <w:lang w:val="bs-Latn-BA"/>
        </w:rPr>
        <w:t>Rizik od nedovoljno dimenzioniranih sistema za sakupljanje procjedne vode</w:t>
      </w:r>
    </w:p>
    <w:p w:rsidR="0072648C" w:rsidRPr="00BE7E79" w:rsidRDefault="0072648C" w:rsidP="0072648C">
      <w:pPr>
        <w:pStyle w:val="A-Bullet1"/>
        <w:rPr>
          <w:rFonts w:ascii="Arial" w:hAnsi="Arial" w:cs="Arial"/>
          <w:bCs/>
          <w:lang w:val="bs-Latn-BA"/>
        </w:rPr>
      </w:pPr>
      <w:r w:rsidRPr="00BE7E79">
        <w:rPr>
          <w:rFonts w:ascii="Arial" w:hAnsi="Arial" w:cs="Arial"/>
          <w:lang w:val="bs-Latn-BA"/>
        </w:rPr>
        <w:t>Problemi pristupačnosti puteva za sakupljanje otpada iz rubnih sela i gradova ili onih na višim kotama u planinama</w:t>
      </w:r>
    </w:p>
    <w:p w:rsidR="0072648C" w:rsidRPr="00BE7E79" w:rsidRDefault="0072648C" w:rsidP="0072648C">
      <w:pPr>
        <w:pStyle w:val="A-Bullet1"/>
        <w:rPr>
          <w:rFonts w:ascii="Arial" w:hAnsi="Arial" w:cs="Arial"/>
          <w:bCs/>
          <w:lang w:val="bs-Latn-BA"/>
        </w:rPr>
      </w:pPr>
      <w:r w:rsidRPr="00BE7E79">
        <w:rPr>
          <w:rFonts w:ascii="Arial" w:hAnsi="Arial" w:cs="Arial"/>
          <w:lang w:val="bs-Latn-BA"/>
        </w:rPr>
        <w:t>Oštećenja pristupnih i unutrašnjih puteva na deponijama</w:t>
      </w:r>
    </w:p>
    <w:p w:rsidR="0072648C" w:rsidRPr="00BE7E79" w:rsidRDefault="0072648C" w:rsidP="0072648C">
      <w:pPr>
        <w:pStyle w:val="A-Bullet1"/>
        <w:rPr>
          <w:rFonts w:ascii="Arial" w:hAnsi="Arial" w:cs="Arial"/>
          <w:bCs/>
          <w:lang w:val="bs-Latn-BA"/>
        </w:rPr>
      </w:pPr>
      <w:r w:rsidRPr="00BE7E79">
        <w:rPr>
          <w:rFonts w:ascii="Arial" w:hAnsi="Arial" w:cs="Arial"/>
          <w:lang w:val="bs-Latn-BA"/>
        </w:rPr>
        <w:t>Velike brzine vjetra utiču na rad deponije i oštećuju objekte za upravljanje otpadom</w:t>
      </w:r>
    </w:p>
    <w:p w:rsidR="0072648C" w:rsidRPr="00BE7E79" w:rsidRDefault="0072648C" w:rsidP="0072648C">
      <w:pPr>
        <w:pStyle w:val="A-Bullet1"/>
        <w:rPr>
          <w:rFonts w:ascii="Arial" w:hAnsi="Arial" w:cs="Arial"/>
          <w:bCs/>
          <w:lang w:val="bs-Latn-BA"/>
        </w:rPr>
      </w:pPr>
      <w:r w:rsidRPr="00BE7E79">
        <w:rPr>
          <w:rFonts w:ascii="Arial" w:hAnsi="Arial" w:cs="Arial"/>
          <w:lang w:val="bs-Latn-BA"/>
        </w:rPr>
        <w:t>Rizik od erozije tla ili klizišta</w:t>
      </w:r>
    </w:p>
    <w:p w:rsidR="0072648C" w:rsidRPr="00BE7E79" w:rsidRDefault="0072648C" w:rsidP="0072648C">
      <w:pPr>
        <w:pStyle w:val="A-Bullet1"/>
        <w:rPr>
          <w:rFonts w:ascii="Arial" w:hAnsi="Arial" w:cs="Arial"/>
          <w:bCs/>
          <w:lang w:val="bs-Latn-BA"/>
        </w:rPr>
      </w:pPr>
      <w:r w:rsidRPr="00BE7E79">
        <w:rPr>
          <w:rFonts w:ascii="Arial" w:hAnsi="Arial" w:cs="Arial"/>
          <w:lang w:val="bs-Latn-BA"/>
        </w:rPr>
        <w:t>Nestabilnost tla i rizik od klizišta zbog prekomjernih kiša</w:t>
      </w:r>
    </w:p>
    <w:p w:rsidR="0072648C" w:rsidRPr="00BE7E79" w:rsidRDefault="0072648C" w:rsidP="0072648C">
      <w:pPr>
        <w:pStyle w:val="A-Bullet1"/>
        <w:rPr>
          <w:rFonts w:ascii="Arial" w:hAnsi="Arial" w:cs="Arial"/>
          <w:lang w:val="bs-Latn-BA"/>
        </w:rPr>
      </w:pPr>
      <w:r w:rsidRPr="00BE7E79">
        <w:rPr>
          <w:rFonts w:ascii="Arial" w:hAnsi="Arial" w:cs="Arial"/>
          <w:lang w:val="bs-Latn-BA"/>
        </w:rPr>
        <w:t>Uticaj na zdravlje i sigurnost radnika u sektoru upravljanja otpadom, npr. kroz iscrpljenost toplinom, ekstremne vremenske prilike kao što su oluje i povećanje štetočina i drugih vektora bolesti</w:t>
      </w:r>
    </w:p>
    <w:p w:rsidR="0072648C" w:rsidRPr="00BE7E79" w:rsidRDefault="0072648C" w:rsidP="00245C6C">
      <w:pPr>
        <w:pStyle w:val="BodyText"/>
        <w:ind w:left="0"/>
        <w:rPr>
          <w:rFonts w:ascii="Arial" w:hAnsi="Arial" w:cs="Arial"/>
          <w:lang w:val="bs-Latn-BA"/>
        </w:rPr>
      </w:pPr>
      <w:r w:rsidRPr="00BE7E79">
        <w:rPr>
          <w:rFonts w:ascii="Arial" w:hAnsi="Arial" w:cs="Arial"/>
          <w:lang w:val="bs-Latn-BA"/>
        </w:rPr>
        <w:t>Upravljanje otpadom nije identifikovano kao prioritetni sektor u procesu prilagođavanja na klimatske promjene u Crnoj Gori</w:t>
      </w:r>
      <w:r w:rsidRPr="00BE7E79">
        <w:rPr>
          <w:rStyle w:val="FootnoteReference"/>
          <w:rFonts w:ascii="Arial" w:hAnsi="Arial" w:cs="Arial"/>
          <w:sz w:val="20"/>
          <w:szCs w:val="20"/>
          <w:vertAlign w:val="superscript"/>
          <w:lang w:val="bs-Latn-BA"/>
        </w:rPr>
        <w:footnoteReference w:id="42"/>
      </w:r>
      <w:r w:rsidRPr="00BE7E79">
        <w:rPr>
          <w:rFonts w:ascii="Arial" w:hAnsi="Arial" w:cs="Arial"/>
          <w:lang w:val="bs-Latn-BA"/>
        </w:rPr>
        <w:t>. Međutim, imajući u vidu identifikovane rizike od klimatskih promjena (poglavlje 3.2.3), lokacije za upravljanje otpadom (deponije, odlagališta, istorijska industrijska odlagališta, transfer stanice itd.) su osjetljive na poplave zbog povećanja ekstremnih padavina.</w:t>
      </w:r>
    </w:p>
    <w:p w:rsidR="0072648C" w:rsidRPr="00BE7E79" w:rsidRDefault="0072648C" w:rsidP="0072648C">
      <w:pPr>
        <w:pStyle w:val="Heading2"/>
        <w:rPr>
          <w:rFonts w:ascii="Arial" w:hAnsi="Arial"/>
          <w:lang w:val="bs-Latn-BA"/>
        </w:rPr>
      </w:pPr>
      <w:bookmarkStart w:id="280" w:name="_Toc193353928"/>
      <w:r w:rsidRPr="00BE7E79">
        <w:rPr>
          <w:rFonts w:ascii="Arial" w:hAnsi="Arial"/>
          <w:lang w:val="bs-Latn-BA"/>
        </w:rPr>
        <w:t>Završne napomene o vjerovatnoći postignuća</w:t>
      </w:r>
      <w:bookmarkEnd w:id="280"/>
    </w:p>
    <w:p w:rsidR="0072648C" w:rsidRPr="00BE7E79" w:rsidRDefault="0072648C" w:rsidP="00245C6C">
      <w:pPr>
        <w:pStyle w:val="BodyText"/>
        <w:ind w:left="0"/>
        <w:rPr>
          <w:rFonts w:ascii="Arial" w:hAnsi="Arial" w:cs="Arial"/>
          <w:lang w:val="bs-Latn-BA"/>
        </w:rPr>
      </w:pPr>
      <w:r w:rsidRPr="00BE7E79">
        <w:rPr>
          <w:rFonts w:ascii="Arial" w:hAnsi="Arial" w:cs="Arial"/>
          <w:lang w:val="bs-Latn-BA"/>
        </w:rPr>
        <w:t>Ciljevi postavljeni Državni planom za optimizaciju sistema upravljanja otpadom u Crnoj Gori su veoma ambiciozni i uključuju sljedeće izazove:</w:t>
      </w:r>
    </w:p>
    <w:p w:rsidR="0072648C" w:rsidRPr="00BE7E79" w:rsidRDefault="0072648C" w:rsidP="0072648C">
      <w:pPr>
        <w:pStyle w:val="A-Bullet1"/>
        <w:rPr>
          <w:rFonts w:ascii="Arial" w:hAnsi="Arial" w:cs="Arial"/>
          <w:lang w:val="bs-Latn-BA"/>
        </w:rPr>
      </w:pPr>
      <w:r w:rsidRPr="00BE7E79">
        <w:rPr>
          <w:rFonts w:ascii="Arial" w:hAnsi="Arial" w:cs="Arial"/>
          <w:lang w:val="bs-Latn-BA"/>
        </w:rPr>
        <w:t>Pitanje priuštivosti velikih troškova vezanih za uspostavljanje i vođenje sistema (CAPEX i OPEX infrastrukture za upravljanje otpadom)</w:t>
      </w:r>
    </w:p>
    <w:p w:rsidR="0072648C" w:rsidRPr="00BE7E79" w:rsidRDefault="0072648C" w:rsidP="0072648C">
      <w:pPr>
        <w:pStyle w:val="A-Bullet1"/>
        <w:rPr>
          <w:rFonts w:ascii="Arial" w:hAnsi="Arial" w:cs="Arial"/>
          <w:lang w:val="bs-Latn-BA"/>
        </w:rPr>
      </w:pPr>
      <w:r w:rsidRPr="00BE7E79">
        <w:rPr>
          <w:rFonts w:ascii="Arial" w:hAnsi="Arial" w:cs="Arial"/>
          <w:lang w:val="bs-Latn-BA"/>
        </w:rPr>
        <w:t>Čak i ako je finansiranje dostupno kroz IPA III i međunarodne finansijske in</w:t>
      </w:r>
      <w:r w:rsidR="00DF03FF" w:rsidRPr="00BE7E79">
        <w:rPr>
          <w:rFonts w:ascii="Arial" w:hAnsi="Arial" w:cs="Arial"/>
          <w:lang w:val="bs-Latn-BA"/>
        </w:rPr>
        <w:t>s</w:t>
      </w:r>
      <w:r w:rsidRPr="00BE7E79">
        <w:rPr>
          <w:rFonts w:ascii="Arial" w:hAnsi="Arial" w:cs="Arial"/>
          <w:lang w:val="bs-Latn-BA"/>
        </w:rPr>
        <w:t>titucije, vremenski okvir od pisanja prijava do dobijanja stvarnog finansiranja može da se protegne na nekoliko godina. Često je potrebno dovoljno dodatnih studija prije nego što se može podnijeti zahtjev za finansiranje</w:t>
      </w:r>
    </w:p>
    <w:p w:rsidR="0072648C" w:rsidRPr="00BE7E79" w:rsidRDefault="0072648C" w:rsidP="0072648C">
      <w:pPr>
        <w:pStyle w:val="A-Bullet1"/>
        <w:rPr>
          <w:rFonts w:ascii="Arial" w:hAnsi="Arial" w:cs="Arial"/>
          <w:lang w:val="bs-Latn-BA"/>
        </w:rPr>
      </w:pPr>
      <w:r w:rsidRPr="00BE7E79">
        <w:rPr>
          <w:rFonts w:ascii="Arial" w:hAnsi="Arial" w:cs="Arial"/>
          <w:lang w:val="bs-Latn-BA"/>
        </w:rPr>
        <w:t>Zakonodavne i institucionalne promjene ne dolaze preko noći i zahtijevaju političku spremnost da se izvedu do kraja. Promjene u vladi i izborni periodi često dodatno usporavaju proces</w:t>
      </w:r>
    </w:p>
    <w:p w:rsidR="0072648C" w:rsidRPr="00BE7E79" w:rsidRDefault="0072648C" w:rsidP="0072648C">
      <w:pPr>
        <w:pStyle w:val="A-Bullet1"/>
        <w:rPr>
          <w:rFonts w:ascii="Arial" w:hAnsi="Arial" w:cs="Arial"/>
          <w:bCs/>
          <w:lang w:val="bs-Latn-BA"/>
        </w:rPr>
      </w:pPr>
      <w:r w:rsidRPr="00BE7E79">
        <w:rPr>
          <w:rFonts w:ascii="Arial" w:hAnsi="Arial" w:cs="Arial"/>
          <w:lang w:val="bs-Latn-BA"/>
        </w:rPr>
        <w:t>Promjene u percepciji i ponašanju javnosti traju podjednako dugo i zahtijevaju temeljitu komunikacionu strategiju i kontinuirano ponavljanje ključnih poruka</w:t>
      </w:r>
    </w:p>
    <w:p w:rsidR="0072648C" w:rsidRPr="00BE7E79" w:rsidRDefault="0072648C" w:rsidP="0072648C">
      <w:pPr>
        <w:pStyle w:val="A-Bullet1"/>
        <w:rPr>
          <w:rFonts w:ascii="Arial" w:hAnsi="Arial" w:cs="Arial"/>
          <w:bCs/>
          <w:lang w:val="bs-Latn-BA"/>
        </w:rPr>
      </w:pPr>
      <w:r w:rsidRPr="00BE7E79">
        <w:rPr>
          <w:rFonts w:ascii="Arial" w:hAnsi="Arial" w:cs="Arial"/>
          <w:lang w:val="bs-Latn-BA"/>
        </w:rPr>
        <w:t xml:space="preserve">Vrijeme potrebno za utvrđivanje veličine, projektovanje, tenderski postupak, izgradnju i puštanje infrastrukture za upravljanje otpadom u rad može potrajati nekoliko godina, zavisno do vrste, veličine i cijene (odnosno, transfer stanicu je lakše projektovati i izgraditi od postrojenja za povrat materijala), </w:t>
      </w:r>
    </w:p>
    <w:p w:rsidR="0072648C" w:rsidRPr="00BE7E79" w:rsidRDefault="0072648C" w:rsidP="0072648C">
      <w:pPr>
        <w:pStyle w:val="ListBulletNoSpace"/>
        <w:numPr>
          <w:ilvl w:val="0"/>
          <w:numId w:val="10"/>
        </w:numPr>
        <w:tabs>
          <w:tab w:val="clear" w:pos="425"/>
          <w:tab w:val="left" w:pos="1418"/>
        </w:tabs>
        <w:spacing w:before="120" w:after="120" w:line="276" w:lineRule="auto"/>
        <w:ind w:left="1417" w:right="142"/>
        <w:contextualSpacing w:val="0"/>
        <w:rPr>
          <w:rFonts w:cs="Arial"/>
          <w:sz w:val="20"/>
          <w:szCs w:val="20"/>
          <w:lang w:val="bs-Latn-BA"/>
        </w:rPr>
      </w:pPr>
      <w:r w:rsidRPr="00BE7E79">
        <w:rPr>
          <w:rFonts w:cs="Arial"/>
          <w:bCs w:val="0"/>
          <w:sz w:val="20"/>
          <w:szCs w:val="20"/>
          <w:lang w:val="bs-Latn-BA" w:eastAsia="sr-Latn-ME"/>
        </w:rPr>
        <w:t xml:space="preserve">Postavljanje </w:t>
      </w:r>
      <w:r w:rsidRPr="00BE7E79">
        <w:rPr>
          <w:rFonts w:cs="Arial"/>
          <w:sz w:val="20"/>
          <w:szCs w:val="20"/>
          <w:lang w:val="bs-Latn-BA"/>
        </w:rPr>
        <w:t xml:space="preserve">nove infrastrukture za upravljanje otpadom često nailazi na protivljenje javnosti, što proces odabira lokacije čini dugim i napornim. </w:t>
      </w:r>
    </w:p>
    <w:p w:rsidR="0072648C" w:rsidRPr="00BE7E79" w:rsidRDefault="0072648C" w:rsidP="007E3E93">
      <w:pPr>
        <w:pStyle w:val="BodyText"/>
        <w:ind w:left="0"/>
        <w:rPr>
          <w:rFonts w:ascii="Arial" w:hAnsi="Arial" w:cs="Arial"/>
          <w:lang w:val="bs-Latn-BA"/>
        </w:rPr>
      </w:pPr>
      <w:r w:rsidRPr="00BE7E79">
        <w:rPr>
          <w:rFonts w:ascii="Arial" w:hAnsi="Arial" w:cs="Arial"/>
          <w:lang w:val="bs-Latn-BA"/>
        </w:rPr>
        <w:t xml:space="preserve">Malo je vjerovatno da će se gore navedeni izazovi moći prevazići u narednih </w:t>
      </w:r>
      <w:r w:rsidR="00385522" w:rsidRPr="00BE7E79">
        <w:rPr>
          <w:rFonts w:ascii="Arial" w:hAnsi="Arial" w:cs="Arial"/>
          <w:lang w:val="bs-Latn-BA"/>
        </w:rPr>
        <w:t>5</w:t>
      </w:r>
      <w:r w:rsidRPr="00BE7E79">
        <w:rPr>
          <w:rFonts w:ascii="Arial" w:hAnsi="Arial" w:cs="Arial"/>
          <w:lang w:val="bs-Latn-BA"/>
        </w:rPr>
        <w:t xml:space="preserve"> godina do kraja perioda trenutnog Državnog plana 2029. godine. Međutim, sadašnji Državni plan postavlja temelje za buduće promjene koje će biti neophodne za postizanje navedenih ambicioznih ciljeva. Vremenski okvir od 10-15 godina može biti realniji.</w:t>
      </w:r>
    </w:p>
    <w:p w:rsidR="0072648C" w:rsidRPr="00BE7E79" w:rsidRDefault="0072648C" w:rsidP="0072648C">
      <w:pPr>
        <w:pStyle w:val="Heading2"/>
        <w:rPr>
          <w:rFonts w:ascii="Arial" w:hAnsi="Arial"/>
          <w:lang w:val="bs-Latn-BA"/>
        </w:rPr>
      </w:pPr>
      <w:bookmarkStart w:id="281" w:name="_Toc193353929"/>
      <w:r w:rsidRPr="00BE7E79">
        <w:rPr>
          <w:rFonts w:ascii="Arial" w:hAnsi="Arial"/>
          <w:lang w:val="bs-Latn-BA"/>
        </w:rPr>
        <w:t>Kumulativni uticaj</w:t>
      </w:r>
      <w:bookmarkEnd w:id="281"/>
    </w:p>
    <w:p w:rsidR="0072648C" w:rsidRPr="00BE7E79" w:rsidRDefault="0072648C" w:rsidP="007E3E93">
      <w:pPr>
        <w:pStyle w:val="BodyText"/>
        <w:ind w:left="0"/>
        <w:rPr>
          <w:rFonts w:ascii="Arial" w:hAnsi="Arial" w:cs="Arial"/>
          <w:lang w:val="bs-Latn-BA" w:eastAsia="da-DK"/>
        </w:rPr>
      </w:pPr>
      <w:r w:rsidRPr="00BE7E79">
        <w:rPr>
          <w:rFonts w:ascii="Arial" w:hAnsi="Arial" w:cs="Arial"/>
          <w:lang w:val="bs-Latn-BA" w:eastAsia="da-DK"/>
        </w:rPr>
        <w:t>NVMP donosi niz ciljeva i zadataka koji treba poboljšati upravljanje otpadom – iskoristiti odvajanje izvora, obezb</w:t>
      </w:r>
      <w:r w:rsidR="00DF03FF" w:rsidRPr="00BE7E79">
        <w:rPr>
          <w:rFonts w:ascii="Arial" w:hAnsi="Arial" w:cs="Arial"/>
          <w:lang w:val="bs-Latn-BA" w:eastAsia="da-DK"/>
        </w:rPr>
        <w:t>ij</w:t>
      </w:r>
      <w:r w:rsidRPr="00BE7E79">
        <w:rPr>
          <w:rFonts w:ascii="Arial" w:hAnsi="Arial" w:cs="Arial"/>
          <w:lang w:val="bs-Latn-BA" w:eastAsia="da-DK"/>
        </w:rPr>
        <w:t>editi modernu i efikasnu infrastrukturu otpada i podstaći prevenciju otpada, na kraju pom</w:t>
      </w:r>
      <w:r w:rsidR="00DF03FF" w:rsidRPr="00BE7E79">
        <w:rPr>
          <w:rFonts w:ascii="Arial" w:hAnsi="Arial" w:cs="Arial"/>
          <w:lang w:val="bs-Latn-BA" w:eastAsia="da-DK"/>
        </w:rPr>
        <w:t>j</w:t>
      </w:r>
      <w:r w:rsidRPr="00BE7E79">
        <w:rPr>
          <w:rFonts w:ascii="Arial" w:hAnsi="Arial" w:cs="Arial"/>
          <w:lang w:val="bs-Latn-BA" w:eastAsia="da-DK"/>
        </w:rPr>
        <w:t>erajući otpad u hijerarhiji.</w:t>
      </w:r>
    </w:p>
    <w:p w:rsidR="0072648C" w:rsidRPr="00BE7E79" w:rsidRDefault="0072648C" w:rsidP="007E3E93">
      <w:pPr>
        <w:pStyle w:val="BodyText"/>
        <w:ind w:left="0"/>
        <w:rPr>
          <w:rFonts w:ascii="Arial" w:hAnsi="Arial" w:cs="Arial"/>
          <w:lang w:val="bs-Latn-BA" w:eastAsia="da-DK"/>
        </w:rPr>
      </w:pPr>
      <w:r w:rsidRPr="00BE7E79">
        <w:rPr>
          <w:rFonts w:ascii="Arial" w:hAnsi="Arial" w:cs="Arial"/>
          <w:lang w:val="bs-Latn-BA" w:eastAsia="da-DK"/>
        </w:rPr>
        <w:t xml:space="preserve">Očekuje se da će ovo imati niz pozitivnih kumulativnih uticaja na životnu sredinu, javno zdravlje i ekonomiju, širom zemlje i tokom perioda implementacije NVMP. </w:t>
      </w:r>
    </w:p>
    <w:p w:rsidR="0072648C" w:rsidRPr="00BE7E79" w:rsidRDefault="0072648C" w:rsidP="007E3E93">
      <w:pPr>
        <w:pStyle w:val="BodyText"/>
        <w:ind w:left="0"/>
        <w:rPr>
          <w:rFonts w:ascii="Arial" w:hAnsi="Arial" w:cs="Arial"/>
          <w:lang w:val="bs-Latn-BA" w:eastAsia="da-DK"/>
        </w:rPr>
      </w:pPr>
      <w:r w:rsidRPr="00BE7E79">
        <w:rPr>
          <w:rFonts w:ascii="Arial" w:hAnsi="Arial" w:cs="Arial"/>
          <w:lang w:val="bs-Latn-BA" w:eastAsia="da-DK"/>
        </w:rPr>
        <w:t>Očekuju se kumulativni značajni pozitivni efekti u pogledu biodiverziteta – potencijal za povećanu prevenciju otpada, ponovnu upotrebu i reciklažu će smanjiti količinu otpada koji može nan</w:t>
      </w:r>
      <w:r w:rsidR="00015536" w:rsidRPr="00BE7E79">
        <w:rPr>
          <w:rFonts w:ascii="Arial" w:hAnsi="Arial" w:cs="Arial"/>
          <w:lang w:val="bs-Latn-BA" w:eastAsia="da-DK"/>
        </w:rPr>
        <w:t>ij</w:t>
      </w:r>
      <w:r w:rsidRPr="00BE7E79">
        <w:rPr>
          <w:rFonts w:ascii="Arial" w:hAnsi="Arial" w:cs="Arial"/>
          <w:lang w:val="bs-Latn-BA" w:eastAsia="da-DK"/>
        </w:rPr>
        <w:t>eti štetu i kopnenoj i morskoj ekologiji, ali i vađenje i prerada prirodnih resursa može uticati na staništa i vrste. Takođe se očekuje da će nacrt NVMP imati značajan pozitivan efekat na korišćenje zemljišta, zemljišta i vode kao rezultat pravilnog odlaganja otpada, ali što je još važnije kroz aktivnosti prevencije otpada, ponovne upotrebe i reciklaže, u odnosu na trenutnu početnu liniju.</w:t>
      </w:r>
    </w:p>
    <w:p w:rsidR="0072648C" w:rsidRPr="00BE7E79" w:rsidRDefault="0072648C" w:rsidP="007E3E93">
      <w:pPr>
        <w:pStyle w:val="BodyText"/>
        <w:ind w:left="0"/>
        <w:rPr>
          <w:rFonts w:ascii="Arial" w:hAnsi="Arial" w:cs="Arial"/>
          <w:lang w:val="bs-Latn-BA" w:eastAsia="da-DK"/>
        </w:rPr>
      </w:pPr>
      <w:r w:rsidRPr="00BE7E79">
        <w:rPr>
          <w:rFonts w:ascii="Arial" w:hAnsi="Arial" w:cs="Arial"/>
          <w:lang w:val="bs-Latn-BA" w:eastAsia="da-DK"/>
        </w:rPr>
        <w:t>Podržavajući kretanje otpada po hijerarhiji</w:t>
      </w:r>
      <w:r w:rsidR="001270C3" w:rsidRPr="00BE7E79">
        <w:rPr>
          <w:rFonts w:ascii="Arial" w:hAnsi="Arial" w:cs="Arial"/>
          <w:lang w:val="bs-Latn-BA" w:eastAsia="da-DK"/>
        </w:rPr>
        <w:t>, očekuje se da će nacrt NVMP</w:t>
      </w:r>
      <w:r w:rsidRPr="00BE7E79">
        <w:rPr>
          <w:rFonts w:ascii="Arial" w:hAnsi="Arial" w:cs="Arial"/>
          <w:lang w:val="bs-Latn-BA" w:eastAsia="da-DK"/>
        </w:rPr>
        <w:t xml:space="preserve"> pomoći u minimiziranju emisija GHG povezanih sa smanjenjem odlaganja otpada na deponiju i vađenjem sirovina i proizvodnjom proizvoda, iako bi se to moglo očekivati u drugom d</w:t>
      </w:r>
      <w:r w:rsidR="00015536" w:rsidRPr="00BE7E79">
        <w:rPr>
          <w:rFonts w:ascii="Arial" w:hAnsi="Arial" w:cs="Arial"/>
          <w:lang w:val="bs-Latn-BA" w:eastAsia="da-DK"/>
        </w:rPr>
        <w:t>ij</w:t>
      </w:r>
      <w:r w:rsidRPr="00BE7E79">
        <w:rPr>
          <w:rFonts w:ascii="Arial" w:hAnsi="Arial" w:cs="Arial"/>
          <w:lang w:val="bs-Latn-BA" w:eastAsia="da-DK"/>
        </w:rPr>
        <w:t>elu perioda implementacije ili možda nakon njega.</w:t>
      </w:r>
    </w:p>
    <w:p w:rsidR="0072648C" w:rsidRPr="00BE7E79" w:rsidRDefault="0072648C" w:rsidP="00245C6C">
      <w:pPr>
        <w:pStyle w:val="BodyText"/>
        <w:ind w:left="0"/>
        <w:rPr>
          <w:rFonts w:ascii="Arial" w:hAnsi="Arial" w:cs="Arial"/>
          <w:b/>
          <w:bCs w:val="0"/>
          <w:lang w:val="bs-Latn-BA" w:eastAsia="da-DK"/>
        </w:rPr>
      </w:pPr>
      <w:r w:rsidRPr="00BE7E79">
        <w:rPr>
          <w:rFonts w:ascii="Arial" w:hAnsi="Arial" w:cs="Arial"/>
          <w:b/>
          <w:bCs w:val="0"/>
          <w:lang w:val="bs-Latn-BA" w:eastAsia="da-DK"/>
        </w:rPr>
        <w:t>Smanjeno zagađenje</w:t>
      </w:r>
    </w:p>
    <w:p w:rsidR="0072648C" w:rsidRPr="00BE7E79" w:rsidRDefault="0072648C" w:rsidP="007E3E93">
      <w:pPr>
        <w:pStyle w:val="BodyText"/>
        <w:ind w:left="0"/>
        <w:rPr>
          <w:rFonts w:ascii="Arial" w:hAnsi="Arial" w:cs="Arial"/>
          <w:lang w:val="bs-Latn-BA" w:eastAsia="da-DK"/>
        </w:rPr>
      </w:pPr>
      <w:r w:rsidRPr="00BE7E79">
        <w:rPr>
          <w:rFonts w:ascii="Arial" w:hAnsi="Arial" w:cs="Arial"/>
          <w:lang w:val="bs-Latn-BA" w:eastAsia="da-DK"/>
        </w:rPr>
        <w:t>Smanjenje zagađenja vazduha i vode – Pravilne metode odlaganja otpada i odlaganje na odgovarajućim lokacijama u odgovarajućim uslovima mogu spr</w:t>
      </w:r>
      <w:r w:rsidR="00015536" w:rsidRPr="00BE7E79">
        <w:rPr>
          <w:rFonts w:ascii="Arial" w:hAnsi="Arial" w:cs="Arial"/>
          <w:lang w:val="bs-Latn-BA" w:eastAsia="da-DK"/>
        </w:rPr>
        <w:t>ij</w:t>
      </w:r>
      <w:r w:rsidRPr="00BE7E79">
        <w:rPr>
          <w:rFonts w:ascii="Arial" w:hAnsi="Arial" w:cs="Arial"/>
          <w:lang w:val="bs-Latn-BA" w:eastAsia="da-DK"/>
        </w:rPr>
        <w:t xml:space="preserve">ečiti ispiranje štetnih </w:t>
      </w:r>
      <w:r w:rsidRPr="00BE7E79">
        <w:rPr>
          <w:rFonts w:ascii="Arial" w:hAnsi="Arial" w:cs="Arial"/>
          <w:lang w:val="bs-Latn-BA"/>
        </w:rPr>
        <w:t>materija</w:t>
      </w:r>
      <w:r w:rsidRPr="00BE7E79">
        <w:rPr>
          <w:rFonts w:ascii="Arial" w:hAnsi="Arial" w:cs="Arial"/>
          <w:lang w:val="bs-Latn-BA" w:eastAsia="da-DK"/>
        </w:rPr>
        <w:t xml:space="preserve"> u zemljište i vodu, štiteći ekosisteme i zdravlje ljudi.</w:t>
      </w:r>
    </w:p>
    <w:p w:rsidR="0072648C" w:rsidRPr="00BE7E79" w:rsidRDefault="0072648C" w:rsidP="007E3E93">
      <w:pPr>
        <w:pStyle w:val="BodyText"/>
        <w:ind w:left="0"/>
        <w:rPr>
          <w:rFonts w:ascii="Arial" w:hAnsi="Arial" w:cs="Arial"/>
          <w:lang w:val="bs-Latn-BA" w:eastAsia="da-DK"/>
        </w:rPr>
      </w:pPr>
      <w:r w:rsidRPr="00BE7E79">
        <w:rPr>
          <w:rFonts w:ascii="Arial" w:hAnsi="Arial" w:cs="Arial"/>
          <w:lang w:val="bs-Latn-BA"/>
        </w:rPr>
        <w:t>Smanjen</w:t>
      </w:r>
      <w:r w:rsidRPr="00BE7E79">
        <w:rPr>
          <w:rFonts w:ascii="Arial" w:hAnsi="Arial" w:cs="Arial"/>
          <w:lang w:val="bs-Latn-BA" w:eastAsia="da-DK"/>
        </w:rPr>
        <w:t xml:space="preserve"> uticaj GHG – Odlaganjem otpada na odgovarajućim deponijama opremljenim ekstrakcijom deponijskog gasa i dalje smanjenjem količine organskog otpada na deponijama putem kompostiranja, stvaranje metana će biti svedeno na minimum.</w:t>
      </w:r>
    </w:p>
    <w:p w:rsidR="0072648C" w:rsidRPr="00BE7E79" w:rsidRDefault="0072648C" w:rsidP="00245C6C">
      <w:pPr>
        <w:pStyle w:val="BodyText"/>
        <w:ind w:left="0"/>
        <w:rPr>
          <w:rFonts w:ascii="Arial" w:hAnsi="Arial" w:cs="Arial"/>
          <w:b/>
          <w:bCs w:val="0"/>
          <w:lang w:val="bs-Latn-BA" w:eastAsia="da-DK"/>
        </w:rPr>
      </w:pPr>
      <w:r w:rsidRPr="00BE7E79">
        <w:rPr>
          <w:rFonts w:ascii="Arial" w:hAnsi="Arial" w:cs="Arial"/>
          <w:b/>
          <w:bCs w:val="0"/>
          <w:lang w:val="bs-Latn-BA" w:eastAsia="da-DK"/>
        </w:rPr>
        <w:t>Očuvanje životne sredine</w:t>
      </w:r>
    </w:p>
    <w:p w:rsidR="0072648C" w:rsidRPr="00BE7E79" w:rsidRDefault="0072648C" w:rsidP="007E3E93">
      <w:pPr>
        <w:pStyle w:val="BodyText"/>
        <w:ind w:left="0"/>
        <w:rPr>
          <w:rFonts w:ascii="Arial" w:hAnsi="Arial" w:cs="Arial"/>
          <w:lang w:val="bs-Latn-BA" w:eastAsia="da-DK"/>
        </w:rPr>
      </w:pPr>
      <w:r w:rsidRPr="00BE7E79">
        <w:rPr>
          <w:rFonts w:ascii="Arial" w:hAnsi="Arial" w:cs="Arial"/>
          <w:lang w:val="bs-Latn-BA" w:eastAsia="da-DK"/>
        </w:rPr>
        <w:t xml:space="preserve">Smanjeno korišćenje deponije – Poboljšane prakse upravljanja otpadom, kao što su reciklaža i kompostiranje, smanjiće količinu otpada koji se odlaže na deponijama. Ovo će rezultirati očuvanjem zemljišta i smanjenjem uticaja deponija na životnu sredinu. </w:t>
      </w:r>
      <w:r w:rsidRPr="00BE7E79">
        <w:rPr>
          <w:rFonts w:ascii="Arial" w:hAnsi="Arial" w:cs="Arial"/>
          <w:lang w:val="bs-Latn-BA"/>
        </w:rPr>
        <w:t>Ovaj</w:t>
      </w:r>
      <w:r w:rsidRPr="00BE7E79">
        <w:rPr>
          <w:rFonts w:ascii="Arial" w:hAnsi="Arial" w:cs="Arial"/>
          <w:lang w:val="bs-Latn-BA" w:eastAsia="da-DK"/>
        </w:rPr>
        <w:t xml:space="preserve"> pozitivan uticaj se može očekivati u drugom d</w:t>
      </w:r>
      <w:r w:rsidR="00015536" w:rsidRPr="00BE7E79">
        <w:rPr>
          <w:rFonts w:ascii="Arial" w:hAnsi="Arial" w:cs="Arial"/>
          <w:lang w:val="bs-Latn-BA" w:eastAsia="da-DK"/>
        </w:rPr>
        <w:t>ij</w:t>
      </w:r>
      <w:r w:rsidRPr="00BE7E79">
        <w:rPr>
          <w:rFonts w:ascii="Arial" w:hAnsi="Arial" w:cs="Arial"/>
          <w:lang w:val="bs-Latn-BA" w:eastAsia="da-DK"/>
        </w:rPr>
        <w:t>elu perioda implementacije, ili nakon njega.</w:t>
      </w:r>
    </w:p>
    <w:p w:rsidR="0072648C" w:rsidRPr="00BE7E79" w:rsidRDefault="0072648C" w:rsidP="007E3E93">
      <w:pPr>
        <w:pStyle w:val="BodyText"/>
        <w:ind w:left="0"/>
        <w:rPr>
          <w:rFonts w:ascii="Arial" w:hAnsi="Arial" w:cs="Arial"/>
          <w:lang w:val="bs-Latn-BA" w:eastAsia="da-DK"/>
        </w:rPr>
      </w:pPr>
      <w:r w:rsidRPr="00BE7E79">
        <w:rPr>
          <w:rFonts w:ascii="Arial" w:hAnsi="Arial" w:cs="Arial"/>
          <w:lang w:val="bs-Latn-BA" w:eastAsia="da-DK"/>
        </w:rPr>
        <w:t xml:space="preserve">Očuvanje resursa – Reciklaža i ponovna upotreba materijala će smanjiti potrebu za </w:t>
      </w:r>
      <w:r w:rsidRPr="00BE7E79">
        <w:rPr>
          <w:rFonts w:ascii="Arial" w:hAnsi="Arial" w:cs="Arial"/>
          <w:lang w:val="bs-Latn-BA"/>
        </w:rPr>
        <w:t>ekstrakcijom</w:t>
      </w:r>
      <w:r w:rsidRPr="00BE7E79">
        <w:rPr>
          <w:rFonts w:ascii="Arial" w:hAnsi="Arial" w:cs="Arial"/>
          <w:lang w:val="bs-Latn-BA" w:eastAsia="da-DK"/>
        </w:rPr>
        <w:t xml:space="preserve"> sirovina, uštedom energije i očuvanjem prirodnih resursa.</w:t>
      </w:r>
    </w:p>
    <w:p w:rsidR="0072648C" w:rsidRPr="00BE7E79" w:rsidRDefault="0072648C" w:rsidP="00245C6C">
      <w:pPr>
        <w:pStyle w:val="BodyText"/>
        <w:keepNext/>
        <w:ind w:left="0"/>
        <w:rPr>
          <w:rFonts w:ascii="Arial" w:hAnsi="Arial" w:cs="Arial"/>
          <w:b/>
          <w:bCs w:val="0"/>
          <w:lang w:val="bs-Latn-BA" w:eastAsia="da-DK"/>
        </w:rPr>
      </w:pPr>
      <w:r w:rsidRPr="00BE7E79">
        <w:rPr>
          <w:rFonts w:ascii="Arial" w:hAnsi="Arial" w:cs="Arial"/>
          <w:b/>
          <w:bCs w:val="0"/>
          <w:lang w:val="bs-Latn-BA" w:eastAsia="da-DK"/>
        </w:rPr>
        <w:t>Ušteda energije</w:t>
      </w:r>
    </w:p>
    <w:p w:rsidR="0072648C" w:rsidRPr="00BE7E79" w:rsidRDefault="0072648C" w:rsidP="007E3E93">
      <w:pPr>
        <w:pStyle w:val="BodyText"/>
        <w:ind w:left="0"/>
        <w:rPr>
          <w:rFonts w:ascii="Arial" w:hAnsi="Arial" w:cs="Arial"/>
          <w:lang w:val="bs-Latn-BA" w:eastAsia="da-DK"/>
        </w:rPr>
      </w:pPr>
      <w:r w:rsidRPr="00BE7E79">
        <w:rPr>
          <w:rFonts w:ascii="Arial" w:hAnsi="Arial" w:cs="Arial"/>
          <w:lang w:val="bs-Latn-BA" w:eastAsia="da-DK"/>
        </w:rPr>
        <w:t>Oporavak resursa – Aktivnosti reciklaže će povratiti vr</w:t>
      </w:r>
      <w:r w:rsidR="00015536" w:rsidRPr="00BE7E79">
        <w:rPr>
          <w:rFonts w:ascii="Arial" w:hAnsi="Arial" w:cs="Arial"/>
          <w:lang w:val="bs-Latn-BA" w:eastAsia="da-DK"/>
        </w:rPr>
        <w:t>ij</w:t>
      </w:r>
      <w:r w:rsidRPr="00BE7E79">
        <w:rPr>
          <w:rFonts w:ascii="Arial" w:hAnsi="Arial" w:cs="Arial"/>
          <w:lang w:val="bs-Latn-BA" w:eastAsia="da-DK"/>
        </w:rPr>
        <w:t xml:space="preserve">edne resurse, smanjujući tako potražnju za novim sirovinama i trošenje fosilnih goriva za njihovu proizvodnju. Štaviše, </w:t>
      </w:r>
      <w:r w:rsidRPr="00BE7E79">
        <w:rPr>
          <w:rFonts w:ascii="Arial" w:hAnsi="Arial" w:cs="Arial"/>
          <w:lang w:val="bs-Latn-BA"/>
        </w:rPr>
        <w:t>tehnologije</w:t>
      </w:r>
      <w:r w:rsidRPr="00BE7E79">
        <w:rPr>
          <w:rFonts w:ascii="Arial" w:hAnsi="Arial" w:cs="Arial"/>
          <w:lang w:val="bs-Latn-BA" w:eastAsia="da-DK"/>
        </w:rPr>
        <w:t xml:space="preserve"> pretvaranja otpada u energiju pretvaraju otpad koji se ne može reciklirati u upotrebljive oblike energije uključujući toplotu, goriva i električnu energiju.</w:t>
      </w:r>
    </w:p>
    <w:p w:rsidR="0072648C" w:rsidRPr="00BE7E79" w:rsidRDefault="0072648C" w:rsidP="00245C6C">
      <w:pPr>
        <w:pStyle w:val="BodyText"/>
        <w:ind w:left="0"/>
        <w:rPr>
          <w:rFonts w:ascii="Arial" w:hAnsi="Arial" w:cs="Arial"/>
          <w:b/>
          <w:bCs w:val="0"/>
          <w:lang w:val="bs-Latn-BA" w:eastAsia="da-DK"/>
        </w:rPr>
      </w:pPr>
      <w:r w:rsidRPr="00BE7E79">
        <w:rPr>
          <w:rFonts w:ascii="Arial" w:hAnsi="Arial" w:cs="Arial"/>
          <w:b/>
          <w:bCs w:val="0"/>
          <w:lang w:val="bs-Latn-BA"/>
        </w:rPr>
        <w:t>Podizanje sv</w:t>
      </w:r>
      <w:r w:rsidR="00015536" w:rsidRPr="00BE7E79">
        <w:rPr>
          <w:rFonts w:ascii="Arial" w:hAnsi="Arial" w:cs="Arial"/>
          <w:b/>
          <w:bCs w:val="0"/>
          <w:lang w:val="bs-Latn-BA"/>
        </w:rPr>
        <w:t>ij</w:t>
      </w:r>
      <w:r w:rsidRPr="00BE7E79">
        <w:rPr>
          <w:rFonts w:ascii="Arial" w:hAnsi="Arial" w:cs="Arial"/>
          <w:b/>
          <w:bCs w:val="0"/>
          <w:lang w:val="bs-Latn-BA"/>
        </w:rPr>
        <w:t>esti i prom</w:t>
      </w:r>
      <w:r w:rsidR="00015536" w:rsidRPr="00BE7E79">
        <w:rPr>
          <w:rFonts w:ascii="Arial" w:hAnsi="Arial" w:cs="Arial"/>
          <w:b/>
          <w:bCs w:val="0"/>
          <w:lang w:val="bs-Latn-BA"/>
        </w:rPr>
        <w:t>j</w:t>
      </w:r>
      <w:r w:rsidRPr="00BE7E79">
        <w:rPr>
          <w:rFonts w:ascii="Arial" w:hAnsi="Arial" w:cs="Arial"/>
          <w:b/>
          <w:bCs w:val="0"/>
          <w:lang w:val="bs-Latn-BA"/>
        </w:rPr>
        <w:t>ena ponašanja</w:t>
      </w:r>
    </w:p>
    <w:p w:rsidR="007E3E93" w:rsidRPr="00BE7E79" w:rsidRDefault="0072648C" w:rsidP="007E3E93">
      <w:pPr>
        <w:pStyle w:val="BodyText"/>
        <w:ind w:left="0"/>
        <w:rPr>
          <w:rFonts w:ascii="Arial" w:hAnsi="Arial" w:cs="Arial"/>
        </w:rPr>
      </w:pPr>
      <w:r w:rsidRPr="00BE7E79">
        <w:rPr>
          <w:rFonts w:ascii="Arial" w:hAnsi="Arial" w:cs="Arial"/>
        </w:rPr>
        <w:t>Poboljšani sistemi upravljanja otpadom obuhvataju obrazovne programe, javnu informisanost i podsticaje za promovisanje reciklaže i ponovne upotrebe materijala, negovanje kulture održivosti.</w:t>
      </w:r>
    </w:p>
    <w:p w:rsidR="0072648C" w:rsidRPr="00BE7E79" w:rsidRDefault="0072648C" w:rsidP="00245C6C">
      <w:pPr>
        <w:pStyle w:val="BodyText"/>
        <w:ind w:left="0"/>
        <w:rPr>
          <w:rFonts w:ascii="Arial" w:hAnsi="Arial" w:cs="Arial"/>
          <w:b/>
          <w:bCs w:val="0"/>
          <w:lang w:val="bs-Latn-BA" w:eastAsia="da-DK"/>
        </w:rPr>
      </w:pPr>
      <w:r w:rsidRPr="00BE7E79">
        <w:rPr>
          <w:rFonts w:ascii="Arial" w:hAnsi="Arial" w:cs="Arial"/>
          <w:b/>
          <w:bCs w:val="0"/>
          <w:lang w:val="bs-Latn-BA" w:eastAsia="da-DK"/>
        </w:rPr>
        <w:t>Zdravstvo</w:t>
      </w:r>
    </w:p>
    <w:p w:rsidR="0072648C" w:rsidRPr="00BE7E79" w:rsidRDefault="0072648C" w:rsidP="007E3E93">
      <w:pPr>
        <w:pStyle w:val="BodyText"/>
        <w:ind w:left="0"/>
        <w:rPr>
          <w:rFonts w:ascii="Arial" w:hAnsi="Arial" w:cs="Arial"/>
          <w:lang w:val="bs-Latn-BA" w:eastAsia="da-DK"/>
        </w:rPr>
      </w:pPr>
      <w:r w:rsidRPr="00BE7E79">
        <w:rPr>
          <w:rFonts w:ascii="Arial" w:hAnsi="Arial" w:cs="Arial"/>
          <w:lang w:val="bs-Latn-BA"/>
        </w:rPr>
        <w:t>Očekuje</w:t>
      </w:r>
      <w:r w:rsidRPr="00BE7E79">
        <w:rPr>
          <w:rFonts w:ascii="Arial" w:hAnsi="Arial" w:cs="Arial"/>
          <w:lang w:val="bs-Latn-BA" w:eastAsia="da-DK"/>
        </w:rPr>
        <w:t xml:space="preserve"> se da će pravilno upravljanje otpadom minimizirati potencijal za širenje bolesti i zagađivača povezanih sa nepravilno rukovanim otpadom, doprinoseći smanjenju rizika po javno zdravlje.</w:t>
      </w:r>
    </w:p>
    <w:p w:rsidR="0072648C" w:rsidRPr="00BE7E79" w:rsidRDefault="0072648C" w:rsidP="00245C6C">
      <w:pPr>
        <w:pStyle w:val="BodyText"/>
        <w:ind w:left="0"/>
        <w:rPr>
          <w:rFonts w:ascii="Arial" w:hAnsi="Arial" w:cs="Arial"/>
          <w:b/>
          <w:bCs w:val="0"/>
          <w:lang w:val="bs-Latn-BA" w:eastAsia="da-DK"/>
        </w:rPr>
      </w:pPr>
      <w:r w:rsidRPr="00BE7E79">
        <w:rPr>
          <w:rFonts w:ascii="Arial" w:hAnsi="Arial" w:cs="Arial"/>
          <w:b/>
          <w:bCs w:val="0"/>
          <w:lang w:val="bs-Latn-BA" w:eastAsia="da-DK"/>
        </w:rPr>
        <w:t>Ekonomske mogućnosti</w:t>
      </w:r>
    </w:p>
    <w:p w:rsidR="0072648C" w:rsidRPr="00BE7E79" w:rsidRDefault="0072648C" w:rsidP="007E3E93">
      <w:pPr>
        <w:pStyle w:val="BodyText"/>
        <w:ind w:left="0"/>
        <w:rPr>
          <w:rFonts w:ascii="Arial" w:hAnsi="Arial" w:cs="Arial"/>
          <w:lang w:val="bs-Latn-BA" w:eastAsia="da-DK"/>
        </w:rPr>
      </w:pPr>
      <w:r w:rsidRPr="00BE7E79">
        <w:rPr>
          <w:rFonts w:ascii="Arial" w:hAnsi="Arial" w:cs="Arial"/>
          <w:lang w:val="bs-Latn-BA"/>
        </w:rPr>
        <w:t>Otvaranje</w:t>
      </w:r>
      <w:r w:rsidRPr="00BE7E79">
        <w:rPr>
          <w:rFonts w:ascii="Arial" w:hAnsi="Arial" w:cs="Arial"/>
          <w:lang w:val="bs-Latn-BA" w:eastAsia="da-DK"/>
        </w:rPr>
        <w:t xml:space="preserve"> radnih mesta: Razvoj i prim</w:t>
      </w:r>
      <w:r w:rsidR="00015536" w:rsidRPr="00BE7E79">
        <w:rPr>
          <w:rFonts w:ascii="Arial" w:hAnsi="Arial" w:cs="Arial"/>
          <w:lang w:val="bs-Latn-BA" w:eastAsia="da-DK"/>
        </w:rPr>
        <w:t>j</w:t>
      </w:r>
      <w:r w:rsidRPr="00BE7E79">
        <w:rPr>
          <w:rFonts w:ascii="Arial" w:hAnsi="Arial" w:cs="Arial"/>
          <w:lang w:val="bs-Latn-BA" w:eastAsia="da-DK"/>
        </w:rPr>
        <w:t>ena naprednih tehnologija i sistema za upravljanje otpadom može stvoriti prilike za zapošljavanje u reciklaži, prikupljanju otpada i srodnim industrijama.</w:t>
      </w:r>
    </w:p>
    <w:p w:rsidR="0072648C" w:rsidRPr="00BE7E79" w:rsidRDefault="0072648C" w:rsidP="007E3E93">
      <w:pPr>
        <w:pStyle w:val="BodyText"/>
        <w:ind w:left="0"/>
        <w:rPr>
          <w:rFonts w:ascii="Arial" w:hAnsi="Arial" w:cs="Arial"/>
          <w:lang w:val="bs-Latn-BA" w:eastAsia="da-DK"/>
        </w:rPr>
      </w:pPr>
      <w:r w:rsidRPr="00BE7E79">
        <w:rPr>
          <w:rFonts w:ascii="Arial" w:hAnsi="Arial" w:cs="Arial"/>
          <w:lang w:val="bs-Latn-BA"/>
        </w:rPr>
        <w:t>Uštede</w:t>
      </w:r>
      <w:r w:rsidRPr="00BE7E79">
        <w:rPr>
          <w:rFonts w:ascii="Arial" w:hAnsi="Arial" w:cs="Arial"/>
          <w:lang w:val="bs-Latn-BA" w:eastAsia="da-DK"/>
        </w:rPr>
        <w:t xml:space="preserve"> troškova – Efikasne prakse upravljanja otpadom mogu rezultirati uštedom troškova za opštine i preduzeća kroz smanjene naknade za odlaganje i stvaranje prihoda od programa reciklaže.</w:t>
      </w:r>
    </w:p>
    <w:p w:rsidR="0072648C" w:rsidRPr="00BE7E79" w:rsidRDefault="0072648C" w:rsidP="00245C6C">
      <w:pPr>
        <w:pStyle w:val="BodyText"/>
        <w:ind w:left="0"/>
        <w:rPr>
          <w:rFonts w:ascii="Arial" w:hAnsi="Arial" w:cs="Arial"/>
          <w:b/>
          <w:bCs w:val="0"/>
          <w:lang w:val="bs-Latn-BA" w:eastAsia="da-DK"/>
        </w:rPr>
      </w:pPr>
      <w:r w:rsidRPr="00BE7E79">
        <w:rPr>
          <w:rFonts w:ascii="Arial" w:hAnsi="Arial" w:cs="Arial"/>
          <w:b/>
          <w:bCs w:val="0"/>
          <w:lang w:val="bs-Latn-BA" w:eastAsia="da-DK"/>
        </w:rPr>
        <w:t>Dobrobit zajednice</w:t>
      </w:r>
    </w:p>
    <w:p w:rsidR="0072648C" w:rsidRPr="00BE7E79" w:rsidRDefault="0072648C" w:rsidP="007E3E93">
      <w:pPr>
        <w:pStyle w:val="BodyText"/>
        <w:ind w:left="0"/>
        <w:rPr>
          <w:rFonts w:ascii="Arial" w:hAnsi="Arial" w:cs="Arial"/>
          <w:lang w:val="bs-Latn-BA" w:eastAsia="da-DK"/>
        </w:rPr>
      </w:pPr>
      <w:r w:rsidRPr="00BE7E79">
        <w:rPr>
          <w:rFonts w:ascii="Arial" w:hAnsi="Arial" w:cs="Arial"/>
          <w:lang w:val="bs-Latn-BA"/>
        </w:rPr>
        <w:t>Poboljšan</w:t>
      </w:r>
      <w:r w:rsidRPr="00BE7E79">
        <w:rPr>
          <w:rFonts w:ascii="Arial" w:hAnsi="Arial" w:cs="Arial"/>
          <w:lang w:val="bs-Latn-BA" w:eastAsia="da-DK"/>
        </w:rPr>
        <w:t xml:space="preserve"> kvalitet života – </w:t>
      </w:r>
      <w:r w:rsidR="00015536" w:rsidRPr="00BE7E79">
        <w:rPr>
          <w:rFonts w:ascii="Arial" w:hAnsi="Arial" w:cs="Arial"/>
          <w:lang w:val="bs-Latn-BA" w:eastAsia="da-DK"/>
        </w:rPr>
        <w:t xml:space="preserve">Čistije </w:t>
      </w:r>
      <w:r w:rsidRPr="00BE7E79">
        <w:rPr>
          <w:rFonts w:ascii="Arial" w:hAnsi="Arial" w:cs="Arial"/>
          <w:lang w:val="bs-Latn-BA" w:eastAsia="da-DK"/>
        </w:rPr>
        <w:t>okruženje, poboljšana higijena, smanjeno zagađenje i poboljšano javno zdravlje doprinose ukupnom boljem kvalitetu života zajednica.</w:t>
      </w:r>
    </w:p>
    <w:p w:rsidR="0072648C" w:rsidRPr="00BE7E79" w:rsidRDefault="0072648C" w:rsidP="00245C6C">
      <w:pPr>
        <w:pStyle w:val="BodyText"/>
        <w:ind w:left="0"/>
        <w:rPr>
          <w:rFonts w:ascii="Arial" w:hAnsi="Arial" w:cs="Arial"/>
          <w:b/>
          <w:bCs w:val="0"/>
          <w:lang w:val="bs-Latn-BA" w:eastAsia="da-DK"/>
        </w:rPr>
      </w:pPr>
      <w:r w:rsidRPr="00BE7E79">
        <w:rPr>
          <w:rFonts w:ascii="Arial" w:hAnsi="Arial" w:cs="Arial"/>
          <w:b/>
          <w:bCs w:val="0"/>
          <w:lang w:val="bs-Latn-BA" w:eastAsia="da-DK"/>
        </w:rPr>
        <w:t>Globalni uticaj</w:t>
      </w:r>
    </w:p>
    <w:p w:rsidR="0072648C" w:rsidRPr="00BE7E79" w:rsidRDefault="0072648C" w:rsidP="007E3E93">
      <w:pPr>
        <w:pStyle w:val="BodyText"/>
        <w:ind w:left="0"/>
        <w:rPr>
          <w:rFonts w:ascii="Arial" w:hAnsi="Arial" w:cs="Arial"/>
          <w:lang w:val="bs-Latn-BA" w:eastAsia="da-DK"/>
        </w:rPr>
      </w:pPr>
      <w:r w:rsidRPr="00BE7E79">
        <w:rPr>
          <w:rFonts w:ascii="Arial" w:hAnsi="Arial" w:cs="Arial"/>
          <w:lang w:val="bs-Latn-BA"/>
        </w:rPr>
        <w:t>Doprinos</w:t>
      </w:r>
      <w:r w:rsidRPr="00BE7E79">
        <w:rPr>
          <w:rFonts w:ascii="Arial" w:hAnsi="Arial" w:cs="Arial"/>
          <w:lang w:val="bs-Latn-BA" w:eastAsia="da-DK"/>
        </w:rPr>
        <w:t xml:space="preserve"> ciljevima održivog razvoja – Kontinuirano poboljšanje upravljanja otpadom na srednji i dugi rok u skladu je sa globalnim ciljevima održivog razvoja, kao što su odgovorna potrošnja i proizvodnja, klimatske akcije i zaštita vazduha/vode/zemlj</w:t>
      </w:r>
      <w:r w:rsidR="00015536" w:rsidRPr="00BE7E79">
        <w:rPr>
          <w:rFonts w:ascii="Arial" w:hAnsi="Arial" w:cs="Arial"/>
          <w:lang w:val="bs-Latn-BA" w:eastAsia="da-DK"/>
        </w:rPr>
        <w:t>e</w:t>
      </w:r>
      <w:r w:rsidRPr="00BE7E79">
        <w:rPr>
          <w:rFonts w:ascii="Arial" w:hAnsi="Arial" w:cs="Arial"/>
          <w:lang w:val="bs-Latn-BA" w:eastAsia="da-DK"/>
        </w:rPr>
        <w:t>.</w:t>
      </w:r>
    </w:p>
    <w:p w:rsidR="0072648C" w:rsidRPr="00BE7E79" w:rsidRDefault="0072648C" w:rsidP="007E3E93">
      <w:pPr>
        <w:pStyle w:val="BodyText"/>
        <w:ind w:left="0"/>
        <w:rPr>
          <w:rFonts w:ascii="Arial" w:hAnsi="Arial" w:cs="Arial"/>
          <w:lang w:val="bs-Latn-BA" w:eastAsia="da-DK"/>
        </w:rPr>
      </w:pPr>
      <w:r w:rsidRPr="00BE7E79">
        <w:rPr>
          <w:rFonts w:ascii="Arial" w:hAnsi="Arial" w:cs="Arial"/>
          <w:lang w:val="bs-Latn-BA" w:eastAsia="da-DK"/>
        </w:rPr>
        <w:t>Nisu identifikovani kumulativni značajni negativni efekti.</w:t>
      </w:r>
    </w:p>
    <w:p w:rsidR="0072648C" w:rsidRPr="00BE7E79" w:rsidRDefault="0072648C" w:rsidP="007E3E93">
      <w:pPr>
        <w:pStyle w:val="BodyText"/>
        <w:ind w:left="0"/>
        <w:rPr>
          <w:rFonts w:ascii="Arial" w:hAnsi="Arial" w:cs="Arial"/>
          <w:lang w:val="bs-Latn-BA" w:eastAsia="da-DK"/>
        </w:rPr>
      </w:pPr>
      <w:r w:rsidRPr="00BE7E79">
        <w:rPr>
          <w:rFonts w:ascii="Arial" w:hAnsi="Arial" w:cs="Arial"/>
          <w:lang w:val="bs-Latn-BA" w:eastAsia="da-DK"/>
        </w:rPr>
        <w:t>Proširenje postojeće i izgradnja i rad nove infrastrukture za upravljanje otpadom, kao i implementacija novih usluga sakupljanja otpada i DRS u vezi sa obavezama i ciljevima predstavljenim u nacrtu VMPE mogli bi imati niz negativnih efekata na životnu sredinu koji se odnose, između ostalog, na zauzimanje zemljišta, kretanje vozila, emisije u vazduh i pejzaž i vizuelni uticaj, a donekle i na biodiverzitet.</w:t>
      </w:r>
    </w:p>
    <w:p w:rsidR="0072648C" w:rsidRPr="00BE7E79" w:rsidRDefault="0072648C" w:rsidP="007E3E93">
      <w:pPr>
        <w:pStyle w:val="BodyText"/>
        <w:ind w:left="0"/>
        <w:rPr>
          <w:rFonts w:ascii="Arial" w:hAnsi="Arial" w:cs="Arial"/>
          <w:lang w:val="bs-Latn-BA" w:eastAsia="da-DK"/>
        </w:rPr>
      </w:pPr>
      <w:r w:rsidRPr="00BE7E79">
        <w:rPr>
          <w:rFonts w:ascii="Arial" w:hAnsi="Arial" w:cs="Arial"/>
          <w:lang w:val="bs-Latn-BA" w:eastAsia="da-DK"/>
        </w:rPr>
        <w:t>Međutim, v</w:t>
      </w:r>
      <w:r w:rsidR="00080F32" w:rsidRPr="00BE7E79">
        <w:rPr>
          <w:rFonts w:ascii="Arial" w:hAnsi="Arial" w:cs="Arial"/>
          <w:lang w:val="bs-Latn-BA" w:eastAsia="da-DK"/>
        </w:rPr>
        <w:t>j</w:t>
      </w:r>
      <w:r w:rsidRPr="00BE7E79">
        <w:rPr>
          <w:rFonts w:ascii="Arial" w:hAnsi="Arial" w:cs="Arial"/>
          <w:lang w:val="bs-Latn-BA" w:eastAsia="da-DK"/>
        </w:rPr>
        <w:t>erovatnoća neželjenih efekata, njihova veličina i njihovo trajanje zavise od tipa, obima i lokacije infrastrukture koja se razvija i blizine os</w:t>
      </w:r>
      <w:r w:rsidR="00080F32" w:rsidRPr="00BE7E79">
        <w:rPr>
          <w:rFonts w:ascii="Arial" w:hAnsi="Arial" w:cs="Arial"/>
          <w:lang w:val="bs-Latn-BA" w:eastAsia="da-DK"/>
        </w:rPr>
        <w:t>j</w:t>
      </w:r>
      <w:r w:rsidRPr="00BE7E79">
        <w:rPr>
          <w:rFonts w:ascii="Arial" w:hAnsi="Arial" w:cs="Arial"/>
          <w:lang w:val="bs-Latn-BA" w:eastAsia="da-DK"/>
        </w:rPr>
        <w:t xml:space="preserve">etljivih receptora. </w:t>
      </w:r>
      <w:r w:rsidR="0057544F" w:rsidRPr="00BE7E79">
        <w:rPr>
          <w:rFonts w:ascii="Arial" w:hAnsi="Arial" w:cs="Arial"/>
          <w:lang w:val="bs-Latn-BA" w:eastAsia="da-DK"/>
        </w:rPr>
        <w:t>N</w:t>
      </w:r>
      <w:r w:rsidRPr="00BE7E79">
        <w:rPr>
          <w:rFonts w:ascii="Arial" w:hAnsi="Arial" w:cs="Arial"/>
          <w:lang w:val="bs-Latn-BA" w:eastAsia="da-DK"/>
        </w:rPr>
        <w:t>ov</w:t>
      </w:r>
      <w:r w:rsidR="0057544F" w:rsidRPr="00BE7E79">
        <w:rPr>
          <w:rFonts w:ascii="Arial" w:hAnsi="Arial" w:cs="Arial"/>
          <w:lang w:val="bs-Latn-BA" w:eastAsia="da-DK"/>
        </w:rPr>
        <w:t>e</w:t>
      </w:r>
      <w:r w:rsidRPr="00BE7E79">
        <w:rPr>
          <w:rFonts w:ascii="Arial" w:hAnsi="Arial" w:cs="Arial"/>
          <w:lang w:val="bs-Latn-BA" w:eastAsia="da-DK"/>
        </w:rPr>
        <w:t xml:space="preserve"> lokacij</w:t>
      </w:r>
      <w:r w:rsidR="0057544F" w:rsidRPr="00BE7E79">
        <w:rPr>
          <w:rFonts w:ascii="Arial" w:hAnsi="Arial" w:cs="Arial"/>
          <w:lang w:val="bs-Latn-BA" w:eastAsia="da-DK"/>
        </w:rPr>
        <w:t>e</w:t>
      </w:r>
      <w:r w:rsidRPr="00BE7E79">
        <w:rPr>
          <w:rFonts w:ascii="Arial" w:hAnsi="Arial" w:cs="Arial"/>
          <w:lang w:val="bs-Latn-BA" w:eastAsia="da-DK"/>
        </w:rPr>
        <w:t xml:space="preserve"> biće odabrana u posebnom inkluzivnom i transparentnom procesu koji podl</w:t>
      </w:r>
      <w:r w:rsidR="00080F32" w:rsidRPr="00BE7E79">
        <w:rPr>
          <w:rFonts w:ascii="Arial" w:hAnsi="Arial" w:cs="Arial"/>
          <w:lang w:val="bs-Latn-BA" w:eastAsia="da-DK"/>
        </w:rPr>
        <w:t>ij</w:t>
      </w:r>
      <w:r w:rsidRPr="00BE7E79">
        <w:rPr>
          <w:rFonts w:ascii="Arial" w:hAnsi="Arial" w:cs="Arial"/>
          <w:lang w:val="bs-Latn-BA" w:eastAsia="da-DK"/>
        </w:rPr>
        <w:t>eže punoj EIA. Rad objekata za upravljanje otpadom bi najv</w:t>
      </w:r>
      <w:r w:rsidR="00080F32" w:rsidRPr="00BE7E79">
        <w:rPr>
          <w:rFonts w:ascii="Arial" w:hAnsi="Arial" w:cs="Arial"/>
          <w:lang w:val="bs-Latn-BA" w:eastAsia="da-DK"/>
        </w:rPr>
        <w:t>j</w:t>
      </w:r>
      <w:r w:rsidRPr="00BE7E79">
        <w:rPr>
          <w:rFonts w:ascii="Arial" w:hAnsi="Arial" w:cs="Arial"/>
          <w:lang w:val="bs-Latn-BA" w:eastAsia="da-DK"/>
        </w:rPr>
        <w:t>erovatnije bio predmet ekoloških dozvola.</w:t>
      </w:r>
    </w:p>
    <w:p w:rsidR="0072648C" w:rsidRPr="00BE7E79" w:rsidRDefault="0072648C" w:rsidP="0072648C">
      <w:pPr>
        <w:pStyle w:val="Heading2"/>
        <w:rPr>
          <w:rFonts w:ascii="Arial" w:hAnsi="Arial"/>
          <w:lang w:val="bs-Latn-BA"/>
        </w:rPr>
      </w:pPr>
      <w:bookmarkStart w:id="282" w:name="_Toc193353930"/>
      <w:r w:rsidRPr="00BE7E79">
        <w:rPr>
          <w:rFonts w:ascii="Arial" w:hAnsi="Arial"/>
          <w:lang w:val="bs-Latn-BA"/>
        </w:rPr>
        <w:t>Ublažavanje</w:t>
      </w:r>
      <w:bookmarkEnd w:id="282"/>
    </w:p>
    <w:p w:rsidR="0072648C" w:rsidRPr="00BE7E79" w:rsidRDefault="0072648C" w:rsidP="007E3E93">
      <w:pPr>
        <w:pStyle w:val="BodyText"/>
        <w:ind w:left="0"/>
        <w:rPr>
          <w:rFonts w:ascii="Arial" w:hAnsi="Arial" w:cs="Arial"/>
          <w:lang w:val="bs-Latn-BA"/>
        </w:rPr>
      </w:pPr>
      <w:r w:rsidRPr="00BE7E79">
        <w:rPr>
          <w:rFonts w:ascii="Arial" w:hAnsi="Arial" w:cs="Arial"/>
          <w:lang w:val="bs-Latn-BA"/>
        </w:rPr>
        <w:t>Identifikacija djelotvornih mjera ublažavanja je temeljni dio SPU. U nastavku se nalaze informacije o hijerarhiji mjera ublažavanja koje se razmatraju u ovom izvještaju. Zasniva na principu da je bolje spriječiti stvaranje uticaja, nego suzbijati efekte.</w:t>
      </w:r>
    </w:p>
    <w:p w:rsidR="0072648C" w:rsidRPr="00BE7E79" w:rsidRDefault="0072648C" w:rsidP="007E3E93">
      <w:pPr>
        <w:pStyle w:val="BodyText"/>
        <w:ind w:left="0"/>
        <w:rPr>
          <w:rFonts w:ascii="Arial" w:hAnsi="Arial" w:cs="Arial"/>
          <w:lang w:val="bs-Latn-BA"/>
        </w:rPr>
      </w:pPr>
      <w:r w:rsidRPr="00BE7E79">
        <w:rPr>
          <w:rFonts w:ascii="Arial" w:hAnsi="Arial" w:cs="Arial"/>
          <w:lang w:val="bs-Latn-BA"/>
        </w:rPr>
        <w:t>Hijerarhija ublažavanja</w:t>
      </w:r>
      <w:r w:rsidR="00882E32" w:rsidRPr="00BE7E79">
        <w:rPr>
          <w:rFonts w:ascii="Arial" w:hAnsi="Arial" w:cs="Arial"/>
          <w:lang w:val="bs-Latn-BA"/>
        </w:rPr>
        <w:t>:</w:t>
      </w:r>
    </w:p>
    <w:p w:rsidR="0072648C" w:rsidRPr="00BE7E79" w:rsidRDefault="0072648C" w:rsidP="0072648C">
      <w:pPr>
        <w:pStyle w:val="A-Bullet1"/>
        <w:rPr>
          <w:rFonts w:ascii="Arial" w:hAnsi="Arial" w:cs="Arial"/>
          <w:lang w:val="bs-Latn-BA"/>
        </w:rPr>
      </w:pPr>
      <w:r w:rsidRPr="00BE7E79">
        <w:rPr>
          <w:rFonts w:ascii="Arial" w:hAnsi="Arial" w:cs="Arial"/>
          <w:lang w:val="bs-Latn-BA"/>
        </w:rPr>
        <w:t>Izbjegavanje – unošenje promjena u projekat (ili potencijalnu lokaciju) kako bi se izbjegle štetne posljedice po životnu sredinu. Ovo se smatra najprihvatljivijim oblikom ublažavanja</w:t>
      </w:r>
      <w:r w:rsidR="00882E32" w:rsidRPr="00BE7E79">
        <w:rPr>
          <w:rFonts w:ascii="Arial" w:hAnsi="Arial" w:cs="Arial"/>
          <w:lang w:val="bs-Latn-BA"/>
        </w:rPr>
        <w:t>,</w:t>
      </w:r>
    </w:p>
    <w:p w:rsidR="0072648C" w:rsidRPr="00BE7E79" w:rsidRDefault="0072648C" w:rsidP="0072648C">
      <w:pPr>
        <w:pStyle w:val="A-Bullet1"/>
        <w:rPr>
          <w:rFonts w:ascii="Arial" w:hAnsi="Arial" w:cs="Arial"/>
          <w:lang w:val="bs-Latn-BA"/>
        </w:rPr>
      </w:pPr>
      <w:r w:rsidRPr="00BE7E79">
        <w:rPr>
          <w:rFonts w:ascii="Arial" w:hAnsi="Arial" w:cs="Arial"/>
          <w:lang w:val="bs-Latn-BA"/>
        </w:rPr>
        <w:t>Smanjenje – tamo gdje izbjegavanje nije moguće, štetni efekti se mogu smanjiti ekološki senzitivnim tretmanima/dizajnom</w:t>
      </w:r>
      <w:r w:rsidR="00882E32" w:rsidRPr="00BE7E79">
        <w:rPr>
          <w:rFonts w:ascii="Arial" w:hAnsi="Arial" w:cs="Arial"/>
          <w:lang w:val="bs-Latn-BA"/>
        </w:rPr>
        <w:t>,</w:t>
      </w:r>
    </w:p>
    <w:p w:rsidR="0072648C" w:rsidRPr="00BE7E79" w:rsidRDefault="0072648C" w:rsidP="0072648C">
      <w:pPr>
        <w:pStyle w:val="A-Bullet1"/>
        <w:rPr>
          <w:rFonts w:ascii="Arial" w:hAnsi="Arial" w:cs="Arial"/>
          <w:lang w:val="bs-Latn-BA"/>
        </w:rPr>
      </w:pPr>
      <w:r w:rsidRPr="00BE7E79">
        <w:rPr>
          <w:rFonts w:ascii="Arial" w:hAnsi="Arial" w:cs="Arial"/>
          <w:lang w:val="bs-Latn-BA"/>
        </w:rPr>
        <w:t>Kompenzacija – tamo gdje mjere izbjegavanja ili smanjenja nisu dostupne, može biti prikladno obezbijediti kompenzacijske mjere (npr. područje staništa koje je neizbježno oštećeno može se nadoknaditi ponovnim stvaranjem sličnog staništa na drugom mjestu). Treba napomenuti da kompenzacijske mjere ne eliminišu prvobitni štetni učinak, već ga samo žele nadoknaditi uporedivim pozitivnim</w:t>
      </w:r>
      <w:r w:rsidR="00882E32" w:rsidRPr="00BE7E79">
        <w:rPr>
          <w:rFonts w:ascii="Arial" w:hAnsi="Arial" w:cs="Arial"/>
          <w:lang w:val="bs-Latn-BA"/>
        </w:rPr>
        <w:t>,</w:t>
      </w:r>
    </w:p>
    <w:p w:rsidR="0072648C" w:rsidRPr="00BE7E79" w:rsidRDefault="0072648C" w:rsidP="0072648C">
      <w:pPr>
        <w:pStyle w:val="A-Bullet1"/>
        <w:rPr>
          <w:rFonts w:ascii="Arial" w:hAnsi="Arial" w:cs="Arial"/>
          <w:lang w:val="bs-Latn-BA"/>
        </w:rPr>
      </w:pPr>
      <w:r w:rsidRPr="00BE7E79">
        <w:rPr>
          <w:rFonts w:ascii="Arial" w:hAnsi="Arial" w:cs="Arial"/>
          <w:lang w:val="bs-Latn-BA"/>
        </w:rPr>
        <w:t>Sanacija – tamo gd</w:t>
      </w:r>
      <w:r w:rsidR="003E098D" w:rsidRPr="00BE7E79">
        <w:rPr>
          <w:rFonts w:ascii="Arial" w:hAnsi="Arial" w:cs="Arial"/>
          <w:lang w:val="bs-Latn-BA"/>
        </w:rPr>
        <w:t>j</w:t>
      </w:r>
      <w:r w:rsidRPr="00BE7E79">
        <w:rPr>
          <w:rFonts w:ascii="Arial" w:hAnsi="Arial" w:cs="Arial"/>
          <w:lang w:val="bs-Latn-BA"/>
        </w:rPr>
        <w:t>e su štetni efekti neizb</w:t>
      </w:r>
      <w:r w:rsidR="003E098D" w:rsidRPr="00BE7E79">
        <w:rPr>
          <w:rFonts w:ascii="Arial" w:hAnsi="Arial" w:cs="Arial"/>
          <w:lang w:val="bs-Latn-BA"/>
        </w:rPr>
        <w:t>j</w:t>
      </w:r>
      <w:r w:rsidRPr="00BE7E79">
        <w:rPr>
          <w:rFonts w:ascii="Arial" w:hAnsi="Arial" w:cs="Arial"/>
          <w:lang w:val="bs-Latn-BA"/>
        </w:rPr>
        <w:t>ežni, mogu se uvesti m</w:t>
      </w:r>
      <w:r w:rsidR="003E098D" w:rsidRPr="00BE7E79">
        <w:rPr>
          <w:rFonts w:ascii="Arial" w:hAnsi="Arial" w:cs="Arial"/>
          <w:lang w:val="bs-Latn-BA"/>
        </w:rPr>
        <w:t>j</w:t>
      </w:r>
      <w:r w:rsidRPr="00BE7E79">
        <w:rPr>
          <w:rFonts w:ascii="Arial" w:hAnsi="Arial" w:cs="Arial"/>
          <w:lang w:val="bs-Latn-BA"/>
        </w:rPr>
        <w:t>ere upravljanja kako bi se ograničio njihov uticaj</w:t>
      </w:r>
      <w:r w:rsidR="00882E32" w:rsidRPr="00BE7E79">
        <w:rPr>
          <w:rFonts w:ascii="Arial" w:hAnsi="Arial" w:cs="Arial"/>
          <w:lang w:val="bs-Latn-BA"/>
        </w:rPr>
        <w:t>,</w:t>
      </w:r>
    </w:p>
    <w:p w:rsidR="0072648C" w:rsidRPr="00BE7E79" w:rsidRDefault="0072648C" w:rsidP="0072648C">
      <w:pPr>
        <w:pStyle w:val="A-Bullet1"/>
        <w:rPr>
          <w:rFonts w:ascii="Arial" w:hAnsi="Arial" w:cs="Arial"/>
          <w:lang w:val="bs-Latn-BA"/>
        </w:rPr>
      </w:pPr>
      <w:r w:rsidRPr="00BE7E79">
        <w:rPr>
          <w:rFonts w:ascii="Arial" w:hAnsi="Arial" w:cs="Arial"/>
          <w:lang w:val="bs-Latn-BA"/>
        </w:rPr>
        <w:t>Unapređenje – gdje nema negativnih uticaja, ali se usvajaju mjere za postizanje pozitivnog pomaka ka ciljevima održivosti, npr. kroz inovativni dizajn</w:t>
      </w:r>
      <w:r w:rsidR="00882E32" w:rsidRPr="00BE7E79">
        <w:rPr>
          <w:rFonts w:ascii="Arial" w:hAnsi="Arial" w:cs="Arial"/>
          <w:lang w:val="bs-Latn-BA"/>
        </w:rPr>
        <w:t>.</w:t>
      </w:r>
    </w:p>
    <w:p w:rsidR="0072648C" w:rsidRPr="00BE7E79" w:rsidRDefault="0072648C" w:rsidP="00245C6C">
      <w:pPr>
        <w:pStyle w:val="BodyText"/>
        <w:ind w:left="0"/>
        <w:rPr>
          <w:rFonts w:ascii="Arial" w:hAnsi="Arial" w:cs="Arial"/>
          <w:lang w:val="bs-Latn-BA"/>
        </w:rPr>
      </w:pPr>
      <w:r w:rsidRPr="00BE7E79">
        <w:rPr>
          <w:rFonts w:ascii="Arial" w:hAnsi="Arial" w:cs="Arial"/>
          <w:lang w:val="bs-Latn-BA"/>
        </w:rPr>
        <w:t>Na osnovu procjene, identifikovan je niz mjera ublažavanja. Sažete su u sljedećoj tabeli.</w:t>
      </w:r>
    </w:p>
    <w:p w:rsidR="0072648C" w:rsidRPr="00BE7E79" w:rsidRDefault="0072648C" w:rsidP="0072648C">
      <w:pPr>
        <w:pStyle w:val="BodyText"/>
        <w:rPr>
          <w:rFonts w:ascii="Arial" w:hAnsi="Arial" w:cs="Arial"/>
          <w:lang w:val="bs-Latn-BA"/>
        </w:rPr>
        <w:sectPr w:rsidR="0072648C" w:rsidRPr="00BE7E79">
          <w:headerReference w:type="default" r:id="rId80"/>
          <w:pgSz w:w="11907" w:h="16840"/>
          <w:pgMar w:top="1560" w:right="1134" w:bottom="1134" w:left="1134" w:header="851" w:footer="369" w:gutter="0"/>
          <w:cols w:space="708"/>
          <w:docGrid w:linePitch="360"/>
        </w:sectPr>
      </w:pPr>
    </w:p>
    <w:p w:rsidR="0072648C" w:rsidRPr="00BE7E79" w:rsidRDefault="0072648C" w:rsidP="0072648C">
      <w:pPr>
        <w:pStyle w:val="BodyText"/>
        <w:rPr>
          <w:rFonts w:ascii="Arial" w:hAnsi="Arial" w:cs="Arial"/>
          <w:lang w:val="bs-Latn-BA"/>
        </w:rPr>
      </w:pPr>
    </w:p>
    <w:p w:rsidR="0072648C" w:rsidRPr="00BE7E79" w:rsidRDefault="0072648C" w:rsidP="0072648C">
      <w:pPr>
        <w:pStyle w:val="A-CaptionTab"/>
        <w:rPr>
          <w:rFonts w:ascii="Arial" w:hAnsi="Arial" w:cs="Arial"/>
          <w:sz w:val="20"/>
          <w:szCs w:val="20"/>
          <w:lang w:val="bs-Latn-BA"/>
        </w:rPr>
      </w:pPr>
      <w:bookmarkStart w:id="283" w:name="_Toc189941624"/>
      <w:r w:rsidRPr="00BE7E79">
        <w:rPr>
          <w:rFonts w:ascii="Arial" w:hAnsi="Arial" w:cs="Arial"/>
          <w:sz w:val="20"/>
          <w:szCs w:val="20"/>
          <w:lang w:val="bs-Latn-BA"/>
        </w:rPr>
        <w:t xml:space="preserve">Tabela </w:t>
      </w:r>
      <w:r w:rsidR="00BE4034" w:rsidRPr="00BE7E79">
        <w:rPr>
          <w:rFonts w:ascii="Arial" w:hAnsi="Arial" w:cs="Arial"/>
          <w:sz w:val="20"/>
          <w:szCs w:val="20"/>
          <w:lang w:val="bs-Latn-BA"/>
        </w:rPr>
        <w:t>55</w:t>
      </w:r>
      <w:r w:rsidRPr="00BE7E79">
        <w:rPr>
          <w:rFonts w:ascii="Arial" w:hAnsi="Arial" w:cs="Arial"/>
          <w:sz w:val="20"/>
          <w:szCs w:val="20"/>
          <w:lang w:val="bs-Latn-BA"/>
        </w:rPr>
        <w:t xml:space="preserve">: </w:t>
      </w:r>
      <w:r w:rsidRPr="00BE7E79">
        <w:rPr>
          <w:rFonts w:ascii="Arial" w:hAnsi="Arial" w:cs="Arial"/>
          <w:sz w:val="20"/>
          <w:szCs w:val="20"/>
          <w:lang w:val="bs-Latn-BA"/>
        </w:rPr>
        <w:tab/>
        <w:t>Mjere ublažavanja</w:t>
      </w:r>
      <w:bookmarkEnd w:id="283"/>
    </w:p>
    <w:tbl>
      <w:tblPr>
        <w:tblStyle w:val="TableGrid"/>
        <w:tblW w:w="15168" w:type="dxa"/>
        <w:tblInd w:w="-5" w:type="dxa"/>
        <w:tblLook w:val="04A0" w:firstRow="1" w:lastRow="0" w:firstColumn="1" w:lastColumn="0" w:noHBand="0" w:noVBand="1"/>
      </w:tblPr>
      <w:tblGrid>
        <w:gridCol w:w="2086"/>
        <w:gridCol w:w="5711"/>
        <w:gridCol w:w="7371"/>
      </w:tblGrid>
      <w:tr w:rsidR="0072648C" w:rsidRPr="00BE7E79" w:rsidTr="007E3E93">
        <w:trPr>
          <w:tblHeader/>
        </w:trPr>
        <w:tc>
          <w:tcPr>
            <w:tcW w:w="2086" w:type="dxa"/>
            <w:tcBorders>
              <w:top w:val="single" w:sz="4" w:space="0" w:color="auto"/>
              <w:left w:val="single" w:sz="4" w:space="0" w:color="auto"/>
              <w:bottom w:val="single" w:sz="4" w:space="0" w:color="auto"/>
              <w:right w:val="single" w:sz="4" w:space="0" w:color="auto"/>
            </w:tcBorders>
            <w:shd w:val="clear" w:color="auto" w:fill="F04E23"/>
          </w:tcPr>
          <w:p w:rsidR="0072648C" w:rsidRPr="00BE7E79" w:rsidRDefault="0072648C" w:rsidP="007E3E93">
            <w:pPr>
              <w:pStyle w:val="A-Table"/>
              <w:rPr>
                <w:rFonts w:ascii="Arial" w:hAnsi="Arial" w:cs="Arial"/>
                <w:color w:val="FFFFFF" w:themeColor="background1"/>
                <w:sz w:val="20"/>
                <w:szCs w:val="20"/>
                <w:lang w:val="bs-Latn-BA"/>
              </w:rPr>
            </w:pPr>
            <w:r w:rsidRPr="00BE7E79">
              <w:rPr>
                <w:rFonts w:ascii="Arial" w:hAnsi="Arial" w:cs="Arial"/>
                <w:color w:val="FFFFFF" w:themeColor="background1"/>
                <w:sz w:val="20"/>
                <w:szCs w:val="20"/>
                <w:lang w:val="bs-Latn-BA"/>
              </w:rPr>
              <w:t>SPU cilj</w:t>
            </w:r>
          </w:p>
        </w:tc>
        <w:tc>
          <w:tcPr>
            <w:tcW w:w="5711" w:type="dxa"/>
            <w:tcBorders>
              <w:top w:val="single" w:sz="4" w:space="0" w:color="auto"/>
              <w:left w:val="single" w:sz="4" w:space="0" w:color="auto"/>
              <w:bottom w:val="single" w:sz="4" w:space="0" w:color="auto"/>
              <w:right w:val="single" w:sz="4" w:space="0" w:color="auto"/>
            </w:tcBorders>
            <w:shd w:val="clear" w:color="auto" w:fill="F04E23"/>
          </w:tcPr>
          <w:p w:rsidR="0072648C" w:rsidRPr="00BE7E79" w:rsidRDefault="0072648C" w:rsidP="007E3E93">
            <w:pPr>
              <w:pStyle w:val="A-Table"/>
              <w:rPr>
                <w:rFonts w:ascii="Arial" w:hAnsi="Arial" w:cs="Arial"/>
                <w:color w:val="FFFFFF" w:themeColor="background1"/>
                <w:sz w:val="20"/>
                <w:szCs w:val="20"/>
                <w:lang w:val="bs-Latn-BA"/>
              </w:rPr>
            </w:pPr>
            <w:r w:rsidRPr="00BE7E79">
              <w:rPr>
                <w:rFonts w:ascii="Arial" w:hAnsi="Arial" w:cs="Arial"/>
                <w:color w:val="FFFFFF" w:themeColor="background1"/>
                <w:sz w:val="20"/>
                <w:szCs w:val="20"/>
                <w:lang w:val="bs-Latn-BA"/>
              </w:rPr>
              <w:t>Potencijalni uticaj</w:t>
            </w:r>
          </w:p>
        </w:tc>
        <w:tc>
          <w:tcPr>
            <w:tcW w:w="7371" w:type="dxa"/>
            <w:tcBorders>
              <w:top w:val="single" w:sz="4" w:space="0" w:color="auto"/>
              <w:left w:val="single" w:sz="4" w:space="0" w:color="auto"/>
              <w:bottom w:val="single" w:sz="4" w:space="0" w:color="auto"/>
              <w:right w:val="single" w:sz="4" w:space="0" w:color="auto"/>
            </w:tcBorders>
            <w:shd w:val="clear" w:color="auto" w:fill="F04E23"/>
          </w:tcPr>
          <w:p w:rsidR="0072648C" w:rsidRPr="00BE7E79" w:rsidRDefault="0072648C" w:rsidP="007E3E93">
            <w:pPr>
              <w:pStyle w:val="A-Table"/>
              <w:rPr>
                <w:rFonts w:ascii="Arial" w:hAnsi="Arial" w:cs="Arial"/>
                <w:color w:val="FFFFFF" w:themeColor="background1"/>
                <w:sz w:val="20"/>
                <w:szCs w:val="20"/>
                <w:lang w:val="bs-Latn-BA"/>
              </w:rPr>
            </w:pPr>
            <w:r w:rsidRPr="00BE7E79">
              <w:rPr>
                <w:rFonts w:ascii="Arial" w:hAnsi="Arial" w:cs="Arial"/>
                <w:color w:val="FFFFFF" w:themeColor="background1"/>
                <w:sz w:val="20"/>
                <w:szCs w:val="20"/>
                <w:lang w:val="bs-Latn-BA"/>
              </w:rPr>
              <w:t>Povezane mjere ublažavanja</w:t>
            </w:r>
          </w:p>
        </w:tc>
      </w:tr>
      <w:tr w:rsidR="0072648C" w:rsidRPr="00BE7E79" w:rsidTr="007E3E93">
        <w:tc>
          <w:tcPr>
            <w:tcW w:w="2086" w:type="dxa"/>
            <w:tcBorders>
              <w:top w:val="single" w:sz="4" w:space="0" w:color="auto"/>
              <w:left w:val="single" w:sz="4" w:space="0" w:color="auto"/>
              <w:bottom w:val="single" w:sz="4" w:space="0" w:color="auto"/>
              <w:right w:val="single" w:sz="4" w:space="0" w:color="auto"/>
            </w:tcBorders>
          </w:tcPr>
          <w:p w:rsidR="0072648C" w:rsidRPr="00BE7E79" w:rsidRDefault="0072648C" w:rsidP="007E3E93">
            <w:pPr>
              <w:pStyle w:val="A-TableTxt"/>
              <w:rPr>
                <w:rFonts w:ascii="Arial" w:hAnsi="Arial" w:cs="Arial"/>
                <w:sz w:val="20"/>
                <w:szCs w:val="20"/>
                <w:lang w:val="bs-Latn-BA"/>
              </w:rPr>
            </w:pPr>
            <w:r w:rsidRPr="00BE7E79">
              <w:rPr>
                <w:rFonts w:ascii="Arial" w:hAnsi="Arial" w:cs="Arial"/>
                <w:sz w:val="20"/>
                <w:szCs w:val="20"/>
                <w:lang w:val="bs-Latn-BA"/>
              </w:rPr>
              <w:t>Institucije, zakonodavstvo</w:t>
            </w:r>
          </w:p>
          <w:p w:rsidR="0072648C" w:rsidRPr="00BE7E79" w:rsidRDefault="0072648C" w:rsidP="007E3E93">
            <w:pPr>
              <w:pStyle w:val="A-TabBull2"/>
              <w:rPr>
                <w:rFonts w:ascii="Arial" w:hAnsi="Arial" w:cs="Arial"/>
                <w:sz w:val="20"/>
                <w:szCs w:val="20"/>
              </w:rPr>
            </w:pPr>
            <w:r w:rsidRPr="00BE7E79">
              <w:rPr>
                <w:rFonts w:ascii="Arial" w:hAnsi="Arial" w:cs="Arial"/>
                <w:sz w:val="20"/>
                <w:szCs w:val="20"/>
              </w:rPr>
              <w:t>kapacitet relevantnih institucija</w:t>
            </w:r>
          </w:p>
          <w:p w:rsidR="0072648C" w:rsidRPr="00BE7E79" w:rsidRDefault="0072648C" w:rsidP="007E3E93">
            <w:pPr>
              <w:pStyle w:val="A-TabBull2"/>
              <w:rPr>
                <w:rFonts w:ascii="Arial" w:hAnsi="Arial" w:cs="Arial"/>
                <w:sz w:val="20"/>
                <w:szCs w:val="20"/>
              </w:rPr>
            </w:pPr>
            <w:r w:rsidRPr="00BE7E79">
              <w:rPr>
                <w:rFonts w:ascii="Arial" w:hAnsi="Arial" w:cs="Arial"/>
                <w:sz w:val="20"/>
                <w:szCs w:val="20"/>
              </w:rPr>
              <w:t>Harmonizacija nacionalnog zakonodavstva</w:t>
            </w:r>
          </w:p>
          <w:p w:rsidR="0072648C" w:rsidRPr="00BE7E79" w:rsidRDefault="0072648C" w:rsidP="007E3E93">
            <w:pPr>
              <w:pStyle w:val="A-TabBull2"/>
              <w:rPr>
                <w:rFonts w:ascii="Arial" w:hAnsi="Arial" w:cs="Arial"/>
                <w:sz w:val="20"/>
                <w:szCs w:val="20"/>
              </w:rPr>
            </w:pPr>
            <w:r w:rsidRPr="00BE7E79">
              <w:rPr>
                <w:rFonts w:ascii="Arial" w:hAnsi="Arial" w:cs="Arial"/>
                <w:sz w:val="20"/>
                <w:szCs w:val="20"/>
              </w:rPr>
              <w:t>Poboljšati sprovođenje zakona</w:t>
            </w:r>
          </w:p>
        </w:tc>
        <w:tc>
          <w:tcPr>
            <w:tcW w:w="5711" w:type="dxa"/>
            <w:tcBorders>
              <w:top w:val="single" w:sz="4" w:space="0" w:color="auto"/>
              <w:left w:val="single" w:sz="4" w:space="0" w:color="auto"/>
              <w:bottom w:val="single" w:sz="4" w:space="0" w:color="auto"/>
              <w:right w:val="single" w:sz="4" w:space="0" w:color="auto"/>
            </w:tcBorders>
          </w:tcPr>
          <w:p w:rsidR="0072648C" w:rsidRPr="00BE7E79" w:rsidRDefault="0072648C" w:rsidP="007E3E93">
            <w:pPr>
              <w:pStyle w:val="A-TabBull"/>
              <w:rPr>
                <w:rFonts w:ascii="Arial" w:hAnsi="Arial" w:cs="Arial"/>
                <w:sz w:val="20"/>
                <w:szCs w:val="20"/>
              </w:rPr>
            </w:pPr>
            <w:r w:rsidRPr="00BE7E79">
              <w:rPr>
                <w:rFonts w:ascii="Arial" w:hAnsi="Arial" w:cs="Arial"/>
                <w:sz w:val="20"/>
                <w:szCs w:val="20"/>
              </w:rPr>
              <w:t>Princip zagađivač plaća se ne primenjuje u potpunosti, jer troškove upravljanja otpadom treba da snose prvobitni proizvođač otpada i potencijalno distributer</w:t>
            </w:r>
          </w:p>
        </w:tc>
        <w:tc>
          <w:tcPr>
            <w:tcW w:w="7371" w:type="dxa"/>
            <w:tcBorders>
              <w:top w:val="single" w:sz="4" w:space="0" w:color="auto"/>
              <w:left w:val="single" w:sz="4" w:space="0" w:color="auto"/>
              <w:bottom w:val="single" w:sz="4" w:space="0" w:color="auto"/>
              <w:right w:val="single" w:sz="4" w:space="0" w:color="auto"/>
            </w:tcBorders>
          </w:tcPr>
          <w:p w:rsidR="0072648C" w:rsidRPr="00BE7E79" w:rsidRDefault="0072648C" w:rsidP="007E3E93">
            <w:pPr>
              <w:pStyle w:val="A-TabBull"/>
              <w:rPr>
                <w:rFonts w:ascii="Arial" w:hAnsi="Arial" w:cs="Arial"/>
                <w:sz w:val="20"/>
                <w:szCs w:val="20"/>
              </w:rPr>
            </w:pPr>
            <w:r w:rsidRPr="00BE7E79">
              <w:rPr>
                <w:rFonts w:ascii="Arial" w:hAnsi="Arial" w:cs="Arial"/>
                <w:sz w:val="20"/>
                <w:szCs w:val="20"/>
              </w:rPr>
              <w:t>Priprema tehničkih smjernica/standarda za zatvaranje deponija</w:t>
            </w:r>
          </w:p>
          <w:p w:rsidR="0072648C" w:rsidRPr="00BE7E79" w:rsidRDefault="0072648C" w:rsidP="007E3E93">
            <w:pPr>
              <w:pStyle w:val="A-TabBull"/>
              <w:rPr>
                <w:rFonts w:ascii="Arial" w:hAnsi="Arial" w:cs="Arial"/>
                <w:sz w:val="20"/>
                <w:szCs w:val="20"/>
              </w:rPr>
            </w:pPr>
            <w:r w:rsidRPr="00BE7E79">
              <w:rPr>
                <w:rFonts w:ascii="Arial" w:hAnsi="Arial" w:cs="Arial"/>
                <w:sz w:val="20"/>
                <w:szCs w:val="20"/>
              </w:rPr>
              <w:t xml:space="preserve">Priprema pravilnika ili smjernica o lokaciji deponije </w:t>
            </w:r>
          </w:p>
          <w:p w:rsidR="0072648C" w:rsidRPr="00BE7E79" w:rsidRDefault="0072648C" w:rsidP="007E3E93">
            <w:pPr>
              <w:pStyle w:val="A-TabBull"/>
              <w:rPr>
                <w:rFonts w:ascii="Arial" w:hAnsi="Arial" w:cs="Arial"/>
                <w:sz w:val="20"/>
                <w:szCs w:val="20"/>
              </w:rPr>
            </w:pPr>
            <w:r w:rsidRPr="00BE7E79">
              <w:rPr>
                <w:rFonts w:ascii="Arial" w:hAnsi="Arial" w:cs="Arial"/>
                <w:sz w:val="20"/>
                <w:szCs w:val="20"/>
              </w:rPr>
              <w:t>Osiguravanje veće transparentnosti u implementaciji, pregledu, izvještavanju i evaluaciji Državnog plana</w:t>
            </w:r>
          </w:p>
          <w:p w:rsidR="0072648C" w:rsidRPr="00BE7E79" w:rsidRDefault="0072648C" w:rsidP="007E3E93">
            <w:pPr>
              <w:pStyle w:val="A-TabBull"/>
              <w:rPr>
                <w:rFonts w:ascii="Arial" w:hAnsi="Arial" w:cs="Arial"/>
                <w:sz w:val="20"/>
                <w:szCs w:val="20"/>
              </w:rPr>
            </w:pPr>
            <w:r w:rsidRPr="00BE7E79">
              <w:rPr>
                <w:rFonts w:ascii="Arial" w:hAnsi="Arial" w:cs="Arial"/>
                <w:sz w:val="20"/>
                <w:szCs w:val="20"/>
              </w:rPr>
              <w:t>Uspostavljanje i jačanje kapaciteta regionalnih vlasti za implementaciju regionalnih aktivnosti u oblasti upravljanja otpadom</w:t>
            </w:r>
          </w:p>
          <w:p w:rsidR="0072648C" w:rsidRPr="00BE7E79" w:rsidRDefault="0072648C" w:rsidP="007E3E93">
            <w:pPr>
              <w:pStyle w:val="A-TabBull"/>
              <w:rPr>
                <w:rFonts w:ascii="Arial" w:hAnsi="Arial" w:cs="Arial"/>
                <w:sz w:val="20"/>
                <w:szCs w:val="20"/>
              </w:rPr>
            </w:pPr>
            <w:r w:rsidRPr="00BE7E79">
              <w:rPr>
                <w:rFonts w:ascii="Arial" w:hAnsi="Arial" w:cs="Arial"/>
                <w:sz w:val="20"/>
                <w:szCs w:val="20"/>
              </w:rPr>
              <w:t>Utvrđivanje jasne obaveze godišnjeg izvještavanja o implementaciji nacionalnih, regionalnih i opštinskih planova upravljanja otpadom</w:t>
            </w:r>
          </w:p>
          <w:p w:rsidR="0072648C" w:rsidRPr="00BE7E79" w:rsidRDefault="0072648C" w:rsidP="007E3E93">
            <w:pPr>
              <w:pStyle w:val="A-TabBull"/>
              <w:rPr>
                <w:rFonts w:ascii="Arial" w:hAnsi="Arial" w:cs="Arial"/>
                <w:sz w:val="20"/>
                <w:szCs w:val="20"/>
              </w:rPr>
            </w:pPr>
            <w:r w:rsidRPr="00BE7E79">
              <w:rPr>
                <w:rFonts w:ascii="Arial" w:hAnsi="Arial" w:cs="Arial"/>
                <w:sz w:val="20"/>
                <w:szCs w:val="20"/>
              </w:rPr>
              <w:t>Neophodna je snažna i jasna politička volja za postizanje strateških ciljeva upravljanja otpadom i usklađenosti sa zakonodavstvom EU</w:t>
            </w:r>
          </w:p>
          <w:p w:rsidR="0072648C" w:rsidRPr="00BE7E79" w:rsidRDefault="0072648C" w:rsidP="007E3E93">
            <w:pPr>
              <w:pStyle w:val="A-TabBull"/>
              <w:rPr>
                <w:rFonts w:ascii="Arial" w:hAnsi="Arial" w:cs="Arial"/>
                <w:sz w:val="20"/>
                <w:szCs w:val="20"/>
              </w:rPr>
            </w:pPr>
            <w:r w:rsidRPr="00BE7E79">
              <w:rPr>
                <w:rFonts w:ascii="Arial" w:hAnsi="Arial" w:cs="Arial"/>
                <w:sz w:val="20"/>
                <w:szCs w:val="20"/>
              </w:rPr>
              <w:t>Saradnički i inkluzivni proces upravljanja - dogovor između zainteresovanih strana iz različitih grupa (političara, parlamentaraca, poslovnog sektora, nevladinih organizacija, itd.) za proaktivno djelovanje, demonstriranje volje i posvećenosti i podizanje svijesti javnosti</w:t>
            </w:r>
          </w:p>
          <w:p w:rsidR="0072648C" w:rsidRPr="00BE7E79" w:rsidRDefault="0072648C" w:rsidP="007E3E93">
            <w:pPr>
              <w:pStyle w:val="A-TabBull"/>
              <w:rPr>
                <w:rFonts w:ascii="Arial" w:hAnsi="Arial" w:cs="Arial"/>
                <w:sz w:val="20"/>
                <w:szCs w:val="20"/>
              </w:rPr>
            </w:pPr>
            <w:r w:rsidRPr="00BE7E79">
              <w:rPr>
                <w:rFonts w:ascii="Arial" w:hAnsi="Arial" w:cs="Arial"/>
                <w:sz w:val="20"/>
                <w:szCs w:val="20"/>
              </w:rPr>
              <w:t>Aktivnostima na jačanju kapaciteta nadležnih organa treba dati prioritet i treba ih započeti u što ranijoj fazi</w:t>
            </w:r>
          </w:p>
          <w:p w:rsidR="0072648C" w:rsidRPr="00BE7E79" w:rsidRDefault="0072648C" w:rsidP="007E3E93">
            <w:pPr>
              <w:pStyle w:val="A-TabBull"/>
              <w:rPr>
                <w:rFonts w:ascii="Arial" w:hAnsi="Arial" w:cs="Arial"/>
                <w:sz w:val="20"/>
                <w:szCs w:val="20"/>
              </w:rPr>
            </w:pPr>
            <w:r w:rsidRPr="00BE7E79">
              <w:rPr>
                <w:rFonts w:ascii="Arial" w:hAnsi="Arial" w:cs="Arial"/>
                <w:sz w:val="20"/>
                <w:szCs w:val="20"/>
              </w:rPr>
              <w:t>Uvođenje elektronskog izvještavanja kroz standardizovane forme izvještaja</w:t>
            </w:r>
          </w:p>
          <w:p w:rsidR="0072648C" w:rsidRPr="00BE7E79" w:rsidRDefault="0072648C" w:rsidP="007E3E93">
            <w:pPr>
              <w:pStyle w:val="A-TabBull"/>
              <w:rPr>
                <w:rFonts w:ascii="Arial" w:hAnsi="Arial" w:cs="Arial"/>
                <w:sz w:val="20"/>
                <w:szCs w:val="20"/>
              </w:rPr>
            </w:pPr>
            <w:r w:rsidRPr="00BE7E79">
              <w:rPr>
                <w:rFonts w:ascii="Arial" w:hAnsi="Arial" w:cs="Arial"/>
                <w:sz w:val="20"/>
                <w:szCs w:val="20"/>
              </w:rPr>
              <w:t>Efikasnost resursa i aspekt cirkularne ekonomije treba uzeti u obzir u industrijskim politikama</w:t>
            </w:r>
          </w:p>
          <w:p w:rsidR="0072648C" w:rsidRPr="00BE7E79" w:rsidRDefault="0072648C" w:rsidP="007E3E93">
            <w:pPr>
              <w:pStyle w:val="A-TabBull"/>
              <w:rPr>
                <w:rFonts w:ascii="Arial" w:hAnsi="Arial" w:cs="Arial"/>
                <w:sz w:val="20"/>
                <w:szCs w:val="20"/>
              </w:rPr>
            </w:pPr>
            <w:r w:rsidRPr="00BE7E79">
              <w:rPr>
                <w:rFonts w:ascii="Arial" w:hAnsi="Arial" w:cs="Arial"/>
                <w:sz w:val="20"/>
                <w:szCs w:val="20"/>
              </w:rPr>
              <w:t>Sistem izdavanja dozvola za industrijske emisije mogao bi uzeti u obzir specifične ciljeve za izbjegavanje, ponovnu upotrebu i reciklažu industrijskog otpada</w:t>
            </w:r>
          </w:p>
          <w:p w:rsidR="0072648C" w:rsidRPr="00BE7E79" w:rsidRDefault="0072648C" w:rsidP="007E3E93">
            <w:pPr>
              <w:pStyle w:val="A-TabBull"/>
              <w:rPr>
                <w:rFonts w:ascii="Arial" w:hAnsi="Arial" w:cs="Arial"/>
                <w:sz w:val="20"/>
                <w:szCs w:val="20"/>
              </w:rPr>
            </w:pPr>
            <w:r w:rsidRPr="00BE7E79">
              <w:rPr>
                <w:rFonts w:ascii="Arial" w:hAnsi="Arial" w:cs="Arial"/>
                <w:sz w:val="20"/>
                <w:szCs w:val="20"/>
              </w:rPr>
              <w:t>Mogu se razmotriti specifični lokalni/regionalni ciljevi</w:t>
            </w:r>
          </w:p>
          <w:p w:rsidR="0072648C" w:rsidRPr="00BE7E79" w:rsidRDefault="0072648C" w:rsidP="007E3E93">
            <w:pPr>
              <w:pStyle w:val="A-TabBull"/>
              <w:rPr>
                <w:rFonts w:ascii="Arial" w:hAnsi="Arial" w:cs="Arial"/>
                <w:sz w:val="20"/>
                <w:szCs w:val="20"/>
              </w:rPr>
            </w:pPr>
            <w:r w:rsidRPr="00BE7E79">
              <w:rPr>
                <w:rFonts w:ascii="Arial" w:hAnsi="Arial" w:cs="Arial"/>
                <w:sz w:val="20"/>
                <w:szCs w:val="20"/>
              </w:rPr>
              <w:t>Podrška i podsticaj preduzećima koja koriste sekundarne sirovine</w:t>
            </w:r>
          </w:p>
        </w:tc>
      </w:tr>
      <w:tr w:rsidR="0072648C" w:rsidRPr="00BE7E79" w:rsidTr="007E3E93">
        <w:tc>
          <w:tcPr>
            <w:tcW w:w="2086" w:type="dxa"/>
            <w:tcBorders>
              <w:top w:val="single" w:sz="4" w:space="0" w:color="auto"/>
              <w:left w:val="single" w:sz="4" w:space="0" w:color="auto"/>
              <w:bottom w:val="single" w:sz="4" w:space="0" w:color="auto"/>
              <w:right w:val="single" w:sz="4" w:space="0" w:color="auto"/>
            </w:tcBorders>
          </w:tcPr>
          <w:p w:rsidR="0072648C" w:rsidRPr="00BE7E79" w:rsidRDefault="0072648C" w:rsidP="007E3E93">
            <w:pPr>
              <w:pStyle w:val="A-TableTxt"/>
              <w:rPr>
                <w:rFonts w:ascii="Arial" w:hAnsi="Arial" w:cs="Arial"/>
                <w:sz w:val="20"/>
                <w:szCs w:val="20"/>
                <w:lang w:val="bs-Latn-BA"/>
              </w:rPr>
            </w:pPr>
            <w:r w:rsidRPr="00BE7E79">
              <w:rPr>
                <w:rFonts w:ascii="Arial" w:hAnsi="Arial" w:cs="Arial"/>
                <w:sz w:val="20"/>
                <w:szCs w:val="20"/>
                <w:lang w:val="bs-Latn-BA"/>
              </w:rPr>
              <w:t>Stanovništvo, zdravlje</w:t>
            </w:r>
          </w:p>
          <w:p w:rsidR="0072648C" w:rsidRPr="00BE7E79" w:rsidRDefault="0072648C" w:rsidP="007E3E93">
            <w:pPr>
              <w:pStyle w:val="A-TabBull2"/>
              <w:rPr>
                <w:rFonts w:ascii="Arial" w:hAnsi="Arial" w:cs="Arial"/>
                <w:sz w:val="20"/>
                <w:szCs w:val="20"/>
                <w:lang w:val="bs-Latn-BA"/>
              </w:rPr>
            </w:pPr>
            <w:r w:rsidRPr="00BE7E79">
              <w:rPr>
                <w:rFonts w:ascii="Arial" w:hAnsi="Arial" w:cs="Arial"/>
                <w:sz w:val="20"/>
                <w:szCs w:val="20"/>
                <w:lang w:val="bs-Latn-BA"/>
              </w:rPr>
              <w:t>Doprinijeti poboljšanju zdravlja i kvaliteta života</w:t>
            </w:r>
          </w:p>
        </w:tc>
        <w:tc>
          <w:tcPr>
            <w:tcW w:w="5711" w:type="dxa"/>
            <w:tcBorders>
              <w:top w:val="single" w:sz="4" w:space="0" w:color="auto"/>
              <w:left w:val="single" w:sz="4" w:space="0" w:color="auto"/>
              <w:bottom w:val="single" w:sz="4" w:space="0" w:color="auto"/>
              <w:right w:val="single" w:sz="4" w:space="0" w:color="auto"/>
            </w:tcBorders>
          </w:tcPr>
          <w:p w:rsidR="0072648C" w:rsidRPr="00BE7E79" w:rsidRDefault="0072648C" w:rsidP="00E34F84">
            <w:pPr>
              <w:pStyle w:val="A-TabBull"/>
              <w:numPr>
                <w:ilvl w:val="0"/>
                <w:numId w:val="27"/>
              </w:numPr>
              <w:rPr>
                <w:rFonts w:ascii="Arial" w:hAnsi="Arial" w:cs="Arial"/>
                <w:sz w:val="20"/>
                <w:szCs w:val="20"/>
              </w:rPr>
            </w:pPr>
            <w:r w:rsidRPr="00BE7E79">
              <w:rPr>
                <w:rFonts w:ascii="Arial" w:hAnsi="Arial" w:cs="Arial"/>
                <w:sz w:val="20"/>
                <w:szCs w:val="20"/>
              </w:rPr>
              <w:t>Povećanje proizvodnje vode kroz niz faktora kao što su povećanje stanovništva i životnog standarda</w:t>
            </w:r>
          </w:p>
          <w:p w:rsidR="0072648C" w:rsidRPr="00BE7E79" w:rsidRDefault="0072648C" w:rsidP="00E34F84">
            <w:pPr>
              <w:pStyle w:val="A-TabBull"/>
              <w:numPr>
                <w:ilvl w:val="0"/>
                <w:numId w:val="27"/>
              </w:numPr>
              <w:rPr>
                <w:rFonts w:ascii="Arial" w:hAnsi="Arial" w:cs="Arial"/>
                <w:sz w:val="20"/>
                <w:szCs w:val="20"/>
              </w:rPr>
            </w:pPr>
            <w:r w:rsidRPr="00BE7E79">
              <w:rPr>
                <w:rFonts w:ascii="Arial" w:hAnsi="Arial" w:cs="Arial"/>
                <w:sz w:val="20"/>
                <w:szCs w:val="20"/>
              </w:rPr>
              <w:t>Ponašanje potrošača negativno utiče na stvaranje otpada, bacanje otpada/odlaganje i upravljanje otpadom uopšte</w:t>
            </w:r>
          </w:p>
          <w:p w:rsidR="0072648C" w:rsidRPr="00BE7E79" w:rsidRDefault="0072648C" w:rsidP="00E34F84">
            <w:pPr>
              <w:pStyle w:val="A-TabBull"/>
              <w:numPr>
                <w:ilvl w:val="0"/>
                <w:numId w:val="27"/>
              </w:numPr>
              <w:rPr>
                <w:rFonts w:ascii="Arial" w:hAnsi="Arial" w:cs="Arial"/>
                <w:sz w:val="20"/>
                <w:szCs w:val="20"/>
              </w:rPr>
            </w:pPr>
            <w:r w:rsidRPr="00BE7E79">
              <w:rPr>
                <w:rFonts w:ascii="Arial" w:hAnsi="Arial" w:cs="Arial"/>
                <w:sz w:val="20"/>
                <w:szCs w:val="20"/>
              </w:rPr>
              <w:t>Negativni uticaji na zdravlje i životnu sredinu kroz neadekvatno upravljanje otpadom, smeće i nedostatak zdravstvenih i bezbednosnih m</w:t>
            </w:r>
            <w:r w:rsidR="00BE641E" w:rsidRPr="00BE7E79">
              <w:rPr>
                <w:rFonts w:ascii="Arial" w:hAnsi="Arial" w:cs="Arial"/>
                <w:sz w:val="20"/>
                <w:szCs w:val="20"/>
              </w:rPr>
              <w:t>j</w:t>
            </w:r>
            <w:r w:rsidRPr="00BE7E79">
              <w:rPr>
                <w:rFonts w:ascii="Arial" w:hAnsi="Arial" w:cs="Arial"/>
                <w:sz w:val="20"/>
                <w:szCs w:val="20"/>
              </w:rPr>
              <w:t>era za radnike na otpadu</w:t>
            </w:r>
          </w:p>
        </w:tc>
        <w:tc>
          <w:tcPr>
            <w:tcW w:w="7371" w:type="dxa"/>
            <w:tcBorders>
              <w:top w:val="single" w:sz="4" w:space="0" w:color="auto"/>
              <w:left w:val="single" w:sz="4" w:space="0" w:color="auto"/>
              <w:bottom w:val="single" w:sz="4" w:space="0" w:color="auto"/>
              <w:right w:val="single" w:sz="4" w:space="0" w:color="auto"/>
            </w:tcBorders>
          </w:tcPr>
          <w:p w:rsidR="0072648C" w:rsidRPr="00BE7E79" w:rsidRDefault="0072648C" w:rsidP="00E34F84">
            <w:pPr>
              <w:pStyle w:val="A-TabBull"/>
              <w:numPr>
                <w:ilvl w:val="0"/>
                <w:numId w:val="27"/>
              </w:numPr>
              <w:rPr>
                <w:rFonts w:ascii="Arial" w:hAnsi="Arial" w:cs="Arial"/>
                <w:sz w:val="20"/>
                <w:szCs w:val="20"/>
              </w:rPr>
            </w:pPr>
            <w:r w:rsidRPr="00BE7E79">
              <w:rPr>
                <w:rFonts w:ascii="Arial" w:hAnsi="Arial" w:cs="Arial"/>
                <w:sz w:val="20"/>
                <w:szCs w:val="20"/>
              </w:rPr>
              <w:t>Mogle bi se stvoriti mogućnosti i dati prioritet onima koji su do sada na neformalan način bili uključeni u aktivnosti upravljanja otpadom, kao i onima kojima je tradicionalno teško pristupiti zaposlenju.</w:t>
            </w:r>
          </w:p>
          <w:p w:rsidR="0072648C" w:rsidRPr="00BE7E79" w:rsidRDefault="0072648C" w:rsidP="00E34F84">
            <w:pPr>
              <w:pStyle w:val="A-TabBull"/>
              <w:numPr>
                <w:ilvl w:val="0"/>
                <w:numId w:val="27"/>
              </w:numPr>
              <w:rPr>
                <w:rFonts w:ascii="Arial" w:hAnsi="Arial" w:cs="Arial"/>
                <w:sz w:val="20"/>
                <w:szCs w:val="20"/>
              </w:rPr>
            </w:pPr>
            <w:r w:rsidRPr="00BE7E79">
              <w:rPr>
                <w:rFonts w:ascii="Arial" w:hAnsi="Arial" w:cs="Arial"/>
                <w:sz w:val="20"/>
                <w:szCs w:val="20"/>
              </w:rPr>
              <w:t>Mogle bi se stvoriti prilike za zapošljavanje na odgovarajućem nivou vještina u područjima visoke nezaposlenosti</w:t>
            </w:r>
          </w:p>
          <w:p w:rsidR="0072648C" w:rsidRPr="00BE7E79" w:rsidRDefault="0072648C" w:rsidP="00E34F84">
            <w:pPr>
              <w:pStyle w:val="A-TabBull"/>
              <w:numPr>
                <w:ilvl w:val="0"/>
                <w:numId w:val="27"/>
              </w:numPr>
              <w:rPr>
                <w:rFonts w:ascii="Arial" w:hAnsi="Arial" w:cs="Arial"/>
                <w:sz w:val="20"/>
                <w:szCs w:val="20"/>
              </w:rPr>
            </w:pPr>
            <w:r w:rsidRPr="00BE7E79">
              <w:rPr>
                <w:rFonts w:ascii="Arial" w:hAnsi="Arial" w:cs="Arial"/>
                <w:sz w:val="20"/>
                <w:szCs w:val="20"/>
              </w:rPr>
              <w:t>Obnova deponija bi mogla stvoriti mjesto za rekreaciju za lokalno stanovništvo</w:t>
            </w:r>
          </w:p>
          <w:p w:rsidR="0072648C" w:rsidRPr="00BE7E79" w:rsidRDefault="0072648C" w:rsidP="00E34F84">
            <w:pPr>
              <w:pStyle w:val="A-TabBull"/>
              <w:numPr>
                <w:ilvl w:val="0"/>
                <w:numId w:val="27"/>
              </w:numPr>
              <w:rPr>
                <w:rFonts w:ascii="Arial" w:hAnsi="Arial" w:cs="Arial"/>
                <w:sz w:val="20"/>
                <w:szCs w:val="20"/>
              </w:rPr>
            </w:pPr>
            <w:r w:rsidRPr="00BE7E79">
              <w:rPr>
                <w:rFonts w:ascii="Arial" w:hAnsi="Arial" w:cs="Arial"/>
                <w:sz w:val="20"/>
                <w:szCs w:val="20"/>
              </w:rPr>
              <w:t>Primjena obnovljivih izvora energije za napajanje lokacija za upravljanje otpadom gdje god je to moguće. To bi moglo uključivati proizvodnju električne energije na licu mjesta</w:t>
            </w:r>
          </w:p>
          <w:p w:rsidR="0072648C" w:rsidRPr="00BE7E79" w:rsidRDefault="0072648C" w:rsidP="00E34F84">
            <w:pPr>
              <w:pStyle w:val="A-TabBull"/>
              <w:numPr>
                <w:ilvl w:val="0"/>
                <w:numId w:val="27"/>
              </w:numPr>
              <w:rPr>
                <w:rFonts w:ascii="Arial" w:hAnsi="Arial" w:cs="Arial"/>
                <w:sz w:val="20"/>
                <w:szCs w:val="20"/>
              </w:rPr>
            </w:pPr>
            <w:r w:rsidRPr="00BE7E79">
              <w:rPr>
                <w:rFonts w:ascii="Arial" w:hAnsi="Arial" w:cs="Arial"/>
                <w:sz w:val="20"/>
                <w:szCs w:val="20"/>
              </w:rPr>
              <w:t>Programi edukacije i informisanja o pravilnom upravljanju otpadom će povećati sv</w:t>
            </w:r>
            <w:r w:rsidR="00C2156D" w:rsidRPr="00BE7E79">
              <w:rPr>
                <w:rFonts w:ascii="Arial" w:hAnsi="Arial" w:cs="Arial"/>
                <w:sz w:val="20"/>
                <w:szCs w:val="20"/>
              </w:rPr>
              <w:t>ij</w:t>
            </w:r>
            <w:r w:rsidRPr="00BE7E79">
              <w:rPr>
                <w:rFonts w:ascii="Arial" w:hAnsi="Arial" w:cs="Arial"/>
                <w:sz w:val="20"/>
                <w:szCs w:val="20"/>
              </w:rPr>
              <w:t>est, podržati uvođenje odvajanja na izvoru i smanjiti rasipanje i nelegalno odlaganje otpada</w:t>
            </w:r>
          </w:p>
          <w:p w:rsidR="0072648C" w:rsidRPr="00BE7E79" w:rsidRDefault="0072648C" w:rsidP="00E34F84">
            <w:pPr>
              <w:pStyle w:val="A-TabBull"/>
              <w:numPr>
                <w:ilvl w:val="0"/>
                <w:numId w:val="27"/>
              </w:numPr>
              <w:rPr>
                <w:rFonts w:ascii="Arial" w:hAnsi="Arial" w:cs="Arial"/>
                <w:sz w:val="20"/>
                <w:szCs w:val="20"/>
              </w:rPr>
            </w:pPr>
            <w:r w:rsidRPr="00BE7E79">
              <w:rPr>
                <w:rFonts w:ascii="Arial" w:hAnsi="Arial" w:cs="Arial"/>
                <w:sz w:val="20"/>
                <w:szCs w:val="20"/>
              </w:rPr>
              <w:t>Uv</w:t>
            </w:r>
            <w:r w:rsidR="00C2156D" w:rsidRPr="00BE7E79">
              <w:rPr>
                <w:rFonts w:ascii="Arial" w:hAnsi="Arial" w:cs="Arial"/>
                <w:sz w:val="20"/>
                <w:szCs w:val="20"/>
              </w:rPr>
              <w:t>j</w:t>
            </w:r>
            <w:r w:rsidRPr="00BE7E79">
              <w:rPr>
                <w:rFonts w:ascii="Arial" w:hAnsi="Arial" w:cs="Arial"/>
                <w:sz w:val="20"/>
                <w:szCs w:val="20"/>
              </w:rPr>
              <w:t>erit</w:t>
            </w:r>
            <w:r w:rsidR="00C2156D" w:rsidRPr="00BE7E79">
              <w:rPr>
                <w:rFonts w:ascii="Arial" w:hAnsi="Arial" w:cs="Arial"/>
                <w:sz w:val="20"/>
                <w:szCs w:val="20"/>
              </w:rPr>
              <w:t>i</w:t>
            </w:r>
            <w:r w:rsidRPr="00BE7E79">
              <w:rPr>
                <w:rFonts w:ascii="Arial" w:hAnsi="Arial" w:cs="Arial"/>
                <w:sz w:val="20"/>
                <w:szCs w:val="20"/>
              </w:rPr>
              <w:t xml:space="preserve"> se da su VM radnici opremljeni i na odgovarajući način obučeni za pravilnu upotrebu lične zaštitne opreme (PPE)</w:t>
            </w:r>
          </w:p>
        </w:tc>
      </w:tr>
      <w:tr w:rsidR="0072648C" w:rsidRPr="00BE7E79" w:rsidTr="007E3E93">
        <w:tc>
          <w:tcPr>
            <w:tcW w:w="2086" w:type="dxa"/>
            <w:tcBorders>
              <w:top w:val="single" w:sz="4" w:space="0" w:color="auto"/>
              <w:left w:val="single" w:sz="4" w:space="0" w:color="auto"/>
              <w:bottom w:val="single" w:sz="4" w:space="0" w:color="auto"/>
              <w:right w:val="single" w:sz="4" w:space="0" w:color="auto"/>
            </w:tcBorders>
          </w:tcPr>
          <w:p w:rsidR="0072648C" w:rsidRPr="00BE7E79" w:rsidRDefault="0072648C" w:rsidP="007E3E93">
            <w:pPr>
              <w:pStyle w:val="A-TableTxt"/>
              <w:rPr>
                <w:rFonts w:ascii="Arial" w:hAnsi="Arial" w:cs="Arial"/>
                <w:sz w:val="20"/>
                <w:szCs w:val="20"/>
                <w:lang w:val="bs-Latn-BA"/>
              </w:rPr>
            </w:pPr>
            <w:r w:rsidRPr="00BE7E79">
              <w:rPr>
                <w:rFonts w:ascii="Arial" w:hAnsi="Arial" w:cs="Arial"/>
                <w:sz w:val="20"/>
                <w:szCs w:val="20"/>
                <w:lang w:val="bs-Latn-BA"/>
              </w:rPr>
              <w:t>Vazduh</w:t>
            </w:r>
          </w:p>
          <w:p w:rsidR="0072648C" w:rsidRPr="00BE7E79" w:rsidRDefault="0072648C" w:rsidP="007E3E93">
            <w:pPr>
              <w:pStyle w:val="A-TabBull2"/>
              <w:rPr>
                <w:rFonts w:ascii="Arial" w:hAnsi="Arial" w:cs="Arial"/>
                <w:sz w:val="20"/>
                <w:szCs w:val="20"/>
                <w:lang w:val="bs-Latn-BA"/>
              </w:rPr>
            </w:pPr>
            <w:r w:rsidRPr="00BE7E79">
              <w:rPr>
                <w:rFonts w:ascii="Arial" w:hAnsi="Arial" w:cs="Arial"/>
                <w:sz w:val="20"/>
                <w:szCs w:val="20"/>
                <w:lang w:val="bs-Latn-BA"/>
              </w:rPr>
              <w:t>Radi smanjenja zagađujućih gasova i čestica i poboljšanja kvaliteta vazduha</w:t>
            </w:r>
          </w:p>
        </w:tc>
        <w:tc>
          <w:tcPr>
            <w:tcW w:w="5711" w:type="dxa"/>
            <w:tcBorders>
              <w:top w:val="single" w:sz="4" w:space="0" w:color="auto"/>
              <w:left w:val="single" w:sz="4" w:space="0" w:color="auto"/>
              <w:bottom w:val="single" w:sz="4" w:space="0" w:color="auto"/>
              <w:right w:val="single" w:sz="4" w:space="0" w:color="auto"/>
            </w:tcBorders>
          </w:tcPr>
          <w:p w:rsidR="0072648C" w:rsidRPr="00BE7E79" w:rsidRDefault="0072648C" w:rsidP="00E34F84">
            <w:pPr>
              <w:pStyle w:val="A-TabBull"/>
              <w:numPr>
                <w:ilvl w:val="0"/>
                <w:numId w:val="28"/>
              </w:numPr>
              <w:rPr>
                <w:rFonts w:ascii="Arial" w:hAnsi="Arial" w:cs="Arial"/>
                <w:sz w:val="20"/>
                <w:szCs w:val="20"/>
              </w:rPr>
            </w:pPr>
            <w:r w:rsidRPr="00BE7E79">
              <w:rPr>
                <w:rFonts w:ascii="Arial" w:hAnsi="Arial" w:cs="Arial"/>
                <w:sz w:val="20"/>
                <w:szCs w:val="20"/>
              </w:rPr>
              <w:t>Direktne emisije u vazduh usl</w:t>
            </w:r>
            <w:r w:rsidR="00C2156D" w:rsidRPr="00BE7E79">
              <w:rPr>
                <w:rFonts w:ascii="Arial" w:hAnsi="Arial" w:cs="Arial"/>
                <w:sz w:val="20"/>
                <w:szCs w:val="20"/>
              </w:rPr>
              <w:t>ij</w:t>
            </w:r>
            <w:r w:rsidRPr="00BE7E79">
              <w:rPr>
                <w:rFonts w:ascii="Arial" w:hAnsi="Arial" w:cs="Arial"/>
                <w:sz w:val="20"/>
                <w:szCs w:val="20"/>
              </w:rPr>
              <w:t>ed neadekvatnih praksi upravljanja otpadom kao što su:</w:t>
            </w:r>
          </w:p>
          <w:p w:rsidR="0072648C" w:rsidRPr="00BE7E79" w:rsidRDefault="0072648C" w:rsidP="007E3E93">
            <w:pPr>
              <w:pStyle w:val="A-Bullet1"/>
              <w:rPr>
                <w:rFonts w:ascii="Arial" w:hAnsi="Arial" w:cs="Arial"/>
                <w:lang w:val="bs-Latn-BA"/>
              </w:rPr>
            </w:pPr>
            <w:r w:rsidRPr="00BE7E79">
              <w:rPr>
                <w:rFonts w:ascii="Arial" w:hAnsi="Arial" w:cs="Arial"/>
                <w:lang w:val="bs-Latn-BA"/>
              </w:rPr>
              <w:t>› Odlaganje otpada sa visokim organskim sadržajem</w:t>
            </w:r>
          </w:p>
          <w:p w:rsidR="0072648C" w:rsidRPr="00BE7E79" w:rsidRDefault="0072648C" w:rsidP="007E3E93">
            <w:pPr>
              <w:pStyle w:val="A-Bullet1"/>
              <w:rPr>
                <w:rFonts w:ascii="Arial" w:hAnsi="Arial" w:cs="Arial"/>
                <w:lang w:val="bs-Latn-BA"/>
              </w:rPr>
            </w:pPr>
            <w:r w:rsidRPr="00BE7E79">
              <w:rPr>
                <w:rFonts w:ascii="Arial" w:hAnsi="Arial" w:cs="Arial"/>
                <w:lang w:val="bs-Latn-BA"/>
              </w:rPr>
              <w:t>› Nema dnevnog pokrivača na otpadnom t</w:t>
            </w:r>
            <w:r w:rsidR="00C2156D" w:rsidRPr="00BE7E79">
              <w:rPr>
                <w:rFonts w:ascii="Arial" w:hAnsi="Arial" w:cs="Arial"/>
                <w:lang w:val="bs-Latn-BA"/>
              </w:rPr>
              <w:t>ij</w:t>
            </w:r>
            <w:r w:rsidRPr="00BE7E79">
              <w:rPr>
                <w:rFonts w:ascii="Arial" w:hAnsi="Arial" w:cs="Arial"/>
                <w:lang w:val="bs-Latn-BA"/>
              </w:rPr>
              <w:t>elu</w:t>
            </w:r>
          </w:p>
          <w:p w:rsidR="0072648C" w:rsidRPr="00BE7E79" w:rsidRDefault="0072648C" w:rsidP="007E3E93">
            <w:pPr>
              <w:pStyle w:val="A-Bullet1"/>
              <w:rPr>
                <w:rFonts w:ascii="Arial" w:hAnsi="Arial" w:cs="Arial"/>
                <w:lang w:val="bs-Latn-BA"/>
              </w:rPr>
            </w:pPr>
            <w:r w:rsidRPr="00BE7E79">
              <w:rPr>
                <w:rFonts w:ascii="Arial" w:hAnsi="Arial" w:cs="Arial"/>
                <w:lang w:val="bs-Latn-BA"/>
              </w:rPr>
              <w:t>› Korišćenje stare opreme za transport i rad deponije</w:t>
            </w:r>
          </w:p>
          <w:p w:rsidR="0072648C" w:rsidRPr="00BE7E79" w:rsidRDefault="0072648C" w:rsidP="007E3E93">
            <w:pPr>
              <w:pStyle w:val="A-Bullet1"/>
              <w:rPr>
                <w:rFonts w:ascii="Arial" w:hAnsi="Arial" w:cs="Arial"/>
                <w:lang w:val="bs-Latn-BA"/>
              </w:rPr>
            </w:pPr>
            <w:r w:rsidRPr="00BE7E79">
              <w:rPr>
                <w:rFonts w:ascii="Arial" w:hAnsi="Arial" w:cs="Arial"/>
                <w:lang w:val="bs-Latn-BA"/>
              </w:rPr>
              <w:t>› Transport otpada na velike udaljenosti bez optimizacije ruta itd.</w:t>
            </w:r>
          </w:p>
          <w:p w:rsidR="0072648C" w:rsidRPr="00BE7E79" w:rsidRDefault="0072648C" w:rsidP="00E34F84">
            <w:pPr>
              <w:pStyle w:val="A-TabBull"/>
              <w:numPr>
                <w:ilvl w:val="0"/>
                <w:numId w:val="28"/>
              </w:numPr>
              <w:rPr>
                <w:rFonts w:ascii="Arial" w:hAnsi="Arial" w:cs="Arial"/>
                <w:sz w:val="20"/>
                <w:szCs w:val="20"/>
              </w:rPr>
            </w:pPr>
            <w:r w:rsidRPr="00BE7E79">
              <w:rPr>
                <w:rFonts w:ascii="Arial" w:hAnsi="Arial" w:cs="Arial"/>
                <w:sz w:val="20"/>
                <w:szCs w:val="20"/>
              </w:rPr>
              <w:t>Reciklaža i ponovna upotreba materijala štedi energiju i povezane emisije u vazduh</w:t>
            </w:r>
          </w:p>
        </w:tc>
        <w:tc>
          <w:tcPr>
            <w:tcW w:w="7371" w:type="dxa"/>
            <w:tcBorders>
              <w:top w:val="single" w:sz="4" w:space="0" w:color="auto"/>
              <w:left w:val="single" w:sz="4" w:space="0" w:color="auto"/>
              <w:bottom w:val="single" w:sz="4" w:space="0" w:color="auto"/>
              <w:right w:val="single" w:sz="4" w:space="0" w:color="auto"/>
            </w:tcBorders>
          </w:tcPr>
          <w:p w:rsidR="0072648C" w:rsidRPr="00BE7E79" w:rsidRDefault="0072648C" w:rsidP="00E34F84">
            <w:pPr>
              <w:pStyle w:val="A-TabBull"/>
              <w:numPr>
                <w:ilvl w:val="0"/>
                <w:numId w:val="28"/>
              </w:numPr>
              <w:rPr>
                <w:rFonts w:ascii="Arial" w:hAnsi="Arial" w:cs="Arial"/>
                <w:sz w:val="20"/>
                <w:szCs w:val="20"/>
              </w:rPr>
            </w:pPr>
            <w:r w:rsidRPr="00BE7E79">
              <w:rPr>
                <w:rFonts w:ascii="Arial" w:hAnsi="Arial" w:cs="Arial"/>
                <w:sz w:val="20"/>
                <w:szCs w:val="20"/>
              </w:rPr>
              <w:t>Primjena obnovljivih izvora energije za napajanje lokacija za upravljanje otpadom gdje god je to moguće. To bi moglo uključivati proizvodnju električne energije na licu mjesta</w:t>
            </w:r>
          </w:p>
          <w:p w:rsidR="0072648C" w:rsidRPr="00BE7E79" w:rsidRDefault="0072648C" w:rsidP="00E34F84">
            <w:pPr>
              <w:pStyle w:val="A-TabBull"/>
              <w:numPr>
                <w:ilvl w:val="0"/>
                <w:numId w:val="28"/>
              </w:numPr>
              <w:rPr>
                <w:rFonts w:ascii="Arial" w:hAnsi="Arial" w:cs="Arial"/>
                <w:sz w:val="20"/>
                <w:szCs w:val="20"/>
              </w:rPr>
            </w:pPr>
            <w:r w:rsidRPr="00BE7E79">
              <w:rPr>
                <w:rFonts w:ascii="Arial" w:hAnsi="Arial" w:cs="Arial"/>
                <w:sz w:val="20"/>
                <w:szCs w:val="20"/>
              </w:rPr>
              <w:t xml:space="preserve">Sve nove aktivnosti upravljanja otpadom treba da u samom projektovanju uzmu u obzir praćenje emisija u vazduh </w:t>
            </w:r>
          </w:p>
          <w:p w:rsidR="0072648C" w:rsidRPr="00BE7E79" w:rsidRDefault="0072648C" w:rsidP="00E34F84">
            <w:pPr>
              <w:pStyle w:val="A-TabBull"/>
              <w:numPr>
                <w:ilvl w:val="0"/>
                <w:numId w:val="28"/>
              </w:numPr>
              <w:rPr>
                <w:rFonts w:ascii="Arial" w:hAnsi="Arial" w:cs="Arial"/>
                <w:sz w:val="20"/>
                <w:szCs w:val="20"/>
              </w:rPr>
            </w:pPr>
            <w:r w:rsidRPr="00BE7E79">
              <w:rPr>
                <w:rFonts w:ascii="Arial" w:hAnsi="Arial" w:cs="Arial"/>
                <w:sz w:val="20"/>
                <w:szCs w:val="20"/>
              </w:rPr>
              <w:t>Optimizacija prakse upravljanja otpadom na deponijama, kao što je svakodnevno pokrivanje otpadnog t</w:t>
            </w:r>
            <w:r w:rsidR="00C2156D" w:rsidRPr="00BE7E79">
              <w:rPr>
                <w:rFonts w:ascii="Arial" w:hAnsi="Arial" w:cs="Arial"/>
                <w:sz w:val="20"/>
                <w:szCs w:val="20"/>
              </w:rPr>
              <w:t>ij</w:t>
            </w:r>
            <w:r w:rsidRPr="00BE7E79">
              <w:rPr>
                <w:rFonts w:ascii="Arial" w:hAnsi="Arial" w:cs="Arial"/>
                <w:sz w:val="20"/>
                <w:szCs w:val="20"/>
              </w:rPr>
              <w:t>ela, dovodi do smanjenja direktnih emisija u vazduh</w:t>
            </w:r>
          </w:p>
          <w:p w:rsidR="0072648C" w:rsidRPr="00BE7E79" w:rsidRDefault="0072648C" w:rsidP="00E34F84">
            <w:pPr>
              <w:pStyle w:val="A-TabBull"/>
              <w:numPr>
                <w:ilvl w:val="0"/>
                <w:numId w:val="28"/>
              </w:numPr>
              <w:rPr>
                <w:rFonts w:ascii="Arial" w:hAnsi="Arial" w:cs="Arial"/>
                <w:sz w:val="20"/>
                <w:szCs w:val="20"/>
              </w:rPr>
            </w:pPr>
            <w:r w:rsidRPr="00BE7E79">
              <w:rPr>
                <w:rFonts w:ascii="Arial" w:hAnsi="Arial" w:cs="Arial"/>
                <w:sz w:val="20"/>
                <w:szCs w:val="20"/>
              </w:rPr>
              <w:t>Optimizacija ruta transporta otpada će dovesti do smanjenja emisija u vazduh iz vozila</w:t>
            </w:r>
          </w:p>
          <w:p w:rsidR="0072648C" w:rsidRPr="00BE7E79" w:rsidRDefault="0072648C" w:rsidP="00E34F84">
            <w:pPr>
              <w:pStyle w:val="A-TabBull"/>
              <w:numPr>
                <w:ilvl w:val="0"/>
                <w:numId w:val="28"/>
              </w:numPr>
              <w:rPr>
                <w:rFonts w:ascii="Arial" w:hAnsi="Arial" w:cs="Arial"/>
                <w:sz w:val="20"/>
                <w:szCs w:val="20"/>
              </w:rPr>
            </w:pPr>
            <w:r w:rsidRPr="00BE7E79">
              <w:rPr>
                <w:rFonts w:ascii="Arial" w:hAnsi="Arial" w:cs="Arial"/>
                <w:sz w:val="20"/>
                <w:szCs w:val="20"/>
              </w:rPr>
              <w:t>Vađenje gasa i upravljanje njime na deponijama smanjuje proizvodnju GHG</w:t>
            </w:r>
          </w:p>
          <w:p w:rsidR="0072648C" w:rsidRPr="00BE7E79" w:rsidRDefault="0072648C" w:rsidP="00E34F84">
            <w:pPr>
              <w:pStyle w:val="A-TabBull"/>
              <w:numPr>
                <w:ilvl w:val="0"/>
                <w:numId w:val="28"/>
              </w:numPr>
              <w:rPr>
                <w:rFonts w:ascii="Arial" w:hAnsi="Arial" w:cs="Arial"/>
                <w:sz w:val="20"/>
                <w:szCs w:val="20"/>
              </w:rPr>
            </w:pPr>
            <w:r w:rsidRPr="00BE7E79">
              <w:rPr>
                <w:rFonts w:ascii="Arial" w:hAnsi="Arial" w:cs="Arial"/>
                <w:sz w:val="20"/>
                <w:szCs w:val="20"/>
              </w:rPr>
              <w:t>Uvođenje programa reciklaže i ponovne upotrebe pomaže u uštedi prirodnih resursa i smanjuje potrebe za energijom i povezane emisije u vazduh</w:t>
            </w:r>
          </w:p>
          <w:p w:rsidR="0072648C" w:rsidRPr="00BE7E79" w:rsidRDefault="0072648C" w:rsidP="00E34F84">
            <w:pPr>
              <w:pStyle w:val="A-TabBull"/>
              <w:numPr>
                <w:ilvl w:val="0"/>
                <w:numId w:val="28"/>
              </w:numPr>
              <w:rPr>
                <w:rFonts w:ascii="Arial" w:hAnsi="Arial" w:cs="Arial"/>
                <w:sz w:val="20"/>
                <w:szCs w:val="20"/>
              </w:rPr>
            </w:pPr>
            <w:r w:rsidRPr="00BE7E79">
              <w:rPr>
                <w:rFonts w:ascii="Arial" w:hAnsi="Arial" w:cs="Arial"/>
                <w:sz w:val="20"/>
                <w:szCs w:val="20"/>
              </w:rPr>
              <w:t>Instalacija sistema za oksidaciju metana za zatvaranje deponija</w:t>
            </w:r>
          </w:p>
        </w:tc>
      </w:tr>
      <w:tr w:rsidR="0072648C" w:rsidRPr="00BE7E79" w:rsidTr="007E3E93">
        <w:tc>
          <w:tcPr>
            <w:tcW w:w="2086" w:type="dxa"/>
            <w:tcBorders>
              <w:top w:val="single" w:sz="4" w:space="0" w:color="auto"/>
              <w:left w:val="single" w:sz="4" w:space="0" w:color="auto"/>
              <w:bottom w:val="single" w:sz="4" w:space="0" w:color="auto"/>
              <w:right w:val="single" w:sz="4" w:space="0" w:color="auto"/>
            </w:tcBorders>
          </w:tcPr>
          <w:p w:rsidR="0072648C" w:rsidRPr="00BE7E79" w:rsidRDefault="0072648C" w:rsidP="007E3E93">
            <w:pPr>
              <w:pStyle w:val="A-TableTxt"/>
              <w:rPr>
                <w:rFonts w:ascii="Arial" w:hAnsi="Arial" w:cs="Arial"/>
                <w:sz w:val="20"/>
                <w:szCs w:val="20"/>
                <w:lang w:val="bs-Latn-BA"/>
              </w:rPr>
            </w:pPr>
            <w:r w:rsidRPr="00BE7E79">
              <w:rPr>
                <w:rFonts w:ascii="Arial" w:hAnsi="Arial" w:cs="Arial"/>
                <w:sz w:val="20"/>
                <w:szCs w:val="20"/>
                <w:lang w:val="bs-Latn-BA"/>
              </w:rPr>
              <w:t>Klimatski faktori</w:t>
            </w:r>
          </w:p>
          <w:p w:rsidR="0072648C" w:rsidRPr="00BE7E79" w:rsidRDefault="0072648C" w:rsidP="007E3E93">
            <w:pPr>
              <w:pStyle w:val="A-TabBull2"/>
              <w:rPr>
                <w:rFonts w:ascii="Arial" w:hAnsi="Arial" w:cs="Arial"/>
                <w:sz w:val="20"/>
                <w:szCs w:val="20"/>
                <w:lang w:val="bs-Latn-BA"/>
              </w:rPr>
            </w:pPr>
            <w:r w:rsidRPr="00BE7E79">
              <w:rPr>
                <w:rFonts w:ascii="Arial" w:hAnsi="Arial" w:cs="Arial"/>
                <w:sz w:val="20"/>
                <w:szCs w:val="20"/>
                <w:lang w:val="bs-Latn-BA"/>
              </w:rPr>
              <w:t>Ojačati nacionalni odgovor na prijetnju klimatskih promjena</w:t>
            </w:r>
          </w:p>
        </w:tc>
        <w:tc>
          <w:tcPr>
            <w:tcW w:w="5711" w:type="dxa"/>
            <w:tcBorders>
              <w:top w:val="single" w:sz="4" w:space="0" w:color="auto"/>
              <w:left w:val="single" w:sz="4" w:space="0" w:color="auto"/>
              <w:bottom w:val="single" w:sz="4" w:space="0" w:color="auto"/>
              <w:right w:val="single" w:sz="4" w:space="0" w:color="auto"/>
            </w:tcBorders>
          </w:tcPr>
          <w:p w:rsidR="0072648C" w:rsidRPr="00BE7E79" w:rsidRDefault="0072648C" w:rsidP="00E34F84">
            <w:pPr>
              <w:pStyle w:val="A-TabBull"/>
              <w:numPr>
                <w:ilvl w:val="0"/>
                <w:numId w:val="28"/>
              </w:numPr>
              <w:rPr>
                <w:rFonts w:ascii="Arial" w:hAnsi="Arial" w:cs="Arial"/>
                <w:sz w:val="20"/>
                <w:szCs w:val="20"/>
              </w:rPr>
            </w:pPr>
            <w:r w:rsidRPr="00BE7E79">
              <w:rPr>
                <w:rFonts w:ascii="Arial" w:hAnsi="Arial" w:cs="Arial"/>
                <w:sz w:val="20"/>
                <w:szCs w:val="20"/>
              </w:rPr>
              <w:t>Povećana proizvodnja metana na deponijama kroz deponovanje velikih količina organskog otpada</w:t>
            </w:r>
          </w:p>
          <w:p w:rsidR="0072648C" w:rsidRPr="00BE7E79" w:rsidRDefault="0072648C" w:rsidP="00E34F84">
            <w:pPr>
              <w:pStyle w:val="A-TabBull"/>
              <w:numPr>
                <w:ilvl w:val="0"/>
                <w:numId w:val="28"/>
              </w:numPr>
              <w:rPr>
                <w:rFonts w:ascii="Arial" w:hAnsi="Arial" w:cs="Arial"/>
                <w:sz w:val="20"/>
                <w:szCs w:val="20"/>
              </w:rPr>
            </w:pPr>
            <w:r w:rsidRPr="00BE7E79">
              <w:rPr>
                <w:rFonts w:ascii="Arial" w:hAnsi="Arial" w:cs="Arial"/>
                <w:sz w:val="20"/>
                <w:szCs w:val="20"/>
              </w:rPr>
              <w:t>Povećana proizvodnja gasova sa efektom staklene bašte kroz neefikasno rutiranje transporta</w:t>
            </w:r>
          </w:p>
          <w:p w:rsidR="0072648C" w:rsidRPr="00BE7E79" w:rsidRDefault="0072648C" w:rsidP="00E34F84">
            <w:pPr>
              <w:pStyle w:val="A-TabBull"/>
              <w:numPr>
                <w:ilvl w:val="0"/>
                <w:numId w:val="28"/>
              </w:numPr>
              <w:rPr>
                <w:rFonts w:ascii="Arial" w:hAnsi="Arial" w:cs="Arial"/>
                <w:sz w:val="20"/>
                <w:szCs w:val="20"/>
              </w:rPr>
            </w:pPr>
            <w:r w:rsidRPr="00BE7E79">
              <w:rPr>
                <w:rFonts w:ascii="Arial" w:hAnsi="Arial" w:cs="Arial"/>
                <w:sz w:val="20"/>
                <w:szCs w:val="20"/>
              </w:rPr>
              <w:t>Negativni efekti klimatskih prom</w:t>
            </w:r>
            <w:r w:rsidR="00C2156D" w:rsidRPr="00BE7E79">
              <w:rPr>
                <w:rFonts w:ascii="Arial" w:hAnsi="Arial" w:cs="Arial"/>
                <w:sz w:val="20"/>
                <w:szCs w:val="20"/>
              </w:rPr>
              <w:t>j</w:t>
            </w:r>
            <w:r w:rsidRPr="00BE7E79">
              <w:rPr>
                <w:rFonts w:ascii="Arial" w:hAnsi="Arial" w:cs="Arial"/>
                <w:sz w:val="20"/>
                <w:szCs w:val="20"/>
              </w:rPr>
              <w:t>ena na upravljanje otpadom u vidu poplava, otpadnih požara, porasta mirisa i štetočina, povećanja proizvodnje proc</w:t>
            </w:r>
            <w:r w:rsidR="00C2156D" w:rsidRPr="00BE7E79">
              <w:rPr>
                <w:rFonts w:ascii="Arial" w:hAnsi="Arial" w:cs="Arial"/>
                <w:sz w:val="20"/>
                <w:szCs w:val="20"/>
              </w:rPr>
              <w:t>j</w:t>
            </w:r>
            <w:r w:rsidRPr="00BE7E79">
              <w:rPr>
                <w:rFonts w:ascii="Arial" w:hAnsi="Arial" w:cs="Arial"/>
                <w:sz w:val="20"/>
                <w:szCs w:val="20"/>
              </w:rPr>
              <w:t xml:space="preserve">ednih voda i stakleničkih </w:t>
            </w:r>
            <w:r w:rsidR="00C2156D" w:rsidRPr="00BE7E79">
              <w:rPr>
                <w:rFonts w:ascii="Arial" w:hAnsi="Arial" w:cs="Arial"/>
                <w:sz w:val="20"/>
                <w:szCs w:val="20"/>
              </w:rPr>
              <w:t xml:space="preserve">gasova </w:t>
            </w:r>
            <w:r w:rsidRPr="00BE7E79">
              <w:rPr>
                <w:rFonts w:ascii="Arial" w:hAnsi="Arial" w:cs="Arial"/>
                <w:sz w:val="20"/>
                <w:szCs w:val="20"/>
              </w:rPr>
              <w:t>itd.</w:t>
            </w:r>
          </w:p>
        </w:tc>
        <w:tc>
          <w:tcPr>
            <w:tcW w:w="7371" w:type="dxa"/>
            <w:tcBorders>
              <w:top w:val="single" w:sz="4" w:space="0" w:color="auto"/>
              <w:left w:val="single" w:sz="4" w:space="0" w:color="auto"/>
              <w:bottom w:val="single" w:sz="4" w:space="0" w:color="auto"/>
              <w:right w:val="single" w:sz="4" w:space="0" w:color="auto"/>
            </w:tcBorders>
          </w:tcPr>
          <w:p w:rsidR="0072648C" w:rsidRPr="00BE7E79" w:rsidRDefault="0072648C" w:rsidP="00E34F84">
            <w:pPr>
              <w:pStyle w:val="A-TabBull"/>
              <w:numPr>
                <w:ilvl w:val="0"/>
                <w:numId w:val="28"/>
              </w:numPr>
              <w:rPr>
                <w:rFonts w:ascii="Arial" w:hAnsi="Arial" w:cs="Arial"/>
                <w:sz w:val="20"/>
                <w:szCs w:val="20"/>
              </w:rPr>
            </w:pPr>
            <w:r w:rsidRPr="00BE7E79">
              <w:rPr>
                <w:rFonts w:ascii="Arial" w:hAnsi="Arial" w:cs="Arial"/>
                <w:sz w:val="20"/>
                <w:szCs w:val="20"/>
              </w:rPr>
              <w:t>Proizvodnja obnovljive energije mogla bi se uključiti na lokacijama nove infrastrukture za otpad.</w:t>
            </w:r>
          </w:p>
          <w:p w:rsidR="0072648C" w:rsidRPr="00BE7E79" w:rsidRDefault="0072648C" w:rsidP="00E34F84">
            <w:pPr>
              <w:pStyle w:val="A-TabBull"/>
              <w:numPr>
                <w:ilvl w:val="0"/>
                <w:numId w:val="28"/>
              </w:numPr>
              <w:rPr>
                <w:rFonts w:ascii="Arial" w:hAnsi="Arial" w:cs="Arial"/>
                <w:sz w:val="20"/>
                <w:szCs w:val="20"/>
              </w:rPr>
            </w:pPr>
            <w:r w:rsidRPr="00BE7E79">
              <w:rPr>
                <w:rFonts w:ascii="Arial" w:hAnsi="Arial" w:cs="Arial"/>
                <w:sz w:val="20"/>
                <w:szCs w:val="20"/>
              </w:rPr>
              <w:t>Mjere prilagođavanja za povećanje otpornosti na klimatske promjene mogle bi biti uključene u novu infrastrukturu za otpad.</w:t>
            </w:r>
          </w:p>
          <w:p w:rsidR="0072648C" w:rsidRPr="00BE7E79" w:rsidRDefault="0072648C" w:rsidP="00E34F84">
            <w:pPr>
              <w:pStyle w:val="A-TabBull"/>
              <w:numPr>
                <w:ilvl w:val="0"/>
                <w:numId w:val="28"/>
              </w:numPr>
              <w:rPr>
                <w:rFonts w:ascii="Arial" w:hAnsi="Arial" w:cs="Arial"/>
                <w:sz w:val="20"/>
                <w:szCs w:val="20"/>
              </w:rPr>
            </w:pPr>
            <w:r w:rsidRPr="00BE7E79">
              <w:rPr>
                <w:rFonts w:ascii="Arial" w:hAnsi="Arial" w:cs="Arial"/>
                <w:sz w:val="20"/>
                <w:szCs w:val="20"/>
              </w:rPr>
              <w:t>Toplotu iz EfW i AD postrojenja treba koristiti za povećanje efikasnosti proizvodnje i izbjegavanje potrebe za toplotom koja se proizvodi iz drugih izvora</w:t>
            </w:r>
          </w:p>
          <w:p w:rsidR="0072648C" w:rsidRPr="00BE7E79" w:rsidRDefault="0072648C" w:rsidP="00E34F84">
            <w:pPr>
              <w:pStyle w:val="A-TabBull"/>
              <w:numPr>
                <w:ilvl w:val="0"/>
                <w:numId w:val="28"/>
              </w:numPr>
              <w:rPr>
                <w:rFonts w:ascii="Arial" w:hAnsi="Arial" w:cs="Arial"/>
                <w:sz w:val="20"/>
                <w:szCs w:val="20"/>
              </w:rPr>
            </w:pPr>
            <w:r w:rsidRPr="00BE7E79">
              <w:rPr>
                <w:rFonts w:ascii="Arial" w:hAnsi="Arial" w:cs="Arial"/>
                <w:sz w:val="20"/>
                <w:szCs w:val="20"/>
              </w:rPr>
              <w:t>Primjena obnovljivih izvora energije za napajanje lokacija za upravljanje otpadom gdje god je to moguće. To bi moglo uključivati proizvodnju električne energije na licu mjesta</w:t>
            </w:r>
          </w:p>
          <w:p w:rsidR="0072648C" w:rsidRPr="00BE7E79" w:rsidRDefault="0072648C" w:rsidP="00E34F84">
            <w:pPr>
              <w:pStyle w:val="A-TabBull"/>
              <w:numPr>
                <w:ilvl w:val="0"/>
                <w:numId w:val="28"/>
              </w:numPr>
              <w:rPr>
                <w:rFonts w:ascii="Arial" w:hAnsi="Arial" w:cs="Arial"/>
                <w:sz w:val="20"/>
                <w:szCs w:val="20"/>
              </w:rPr>
            </w:pPr>
            <w:r w:rsidRPr="00BE7E79">
              <w:rPr>
                <w:rFonts w:ascii="Arial" w:hAnsi="Arial" w:cs="Arial"/>
                <w:sz w:val="20"/>
                <w:szCs w:val="20"/>
              </w:rPr>
              <w:t>Optimizacija ruta transporta otpada će dovesti do smanjenja emisija u vazduh iz vozila</w:t>
            </w:r>
          </w:p>
          <w:p w:rsidR="0072648C" w:rsidRPr="00BE7E79" w:rsidRDefault="0072648C" w:rsidP="00E34F84">
            <w:pPr>
              <w:pStyle w:val="A-TabBull"/>
              <w:numPr>
                <w:ilvl w:val="0"/>
                <w:numId w:val="28"/>
              </w:numPr>
              <w:rPr>
                <w:rFonts w:ascii="Arial" w:hAnsi="Arial" w:cs="Arial"/>
                <w:sz w:val="20"/>
                <w:szCs w:val="20"/>
              </w:rPr>
            </w:pPr>
            <w:r w:rsidRPr="00BE7E79">
              <w:rPr>
                <w:rFonts w:ascii="Arial" w:hAnsi="Arial" w:cs="Arial"/>
                <w:sz w:val="20"/>
                <w:szCs w:val="20"/>
              </w:rPr>
              <w:t>Vađenje gasa i upravljanje njime na deponijama smanjuje proizvodnju GHG</w:t>
            </w:r>
          </w:p>
          <w:p w:rsidR="0072648C" w:rsidRPr="00BE7E79" w:rsidRDefault="0072648C" w:rsidP="00E34F84">
            <w:pPr>
              <w:pStyle w:val="A-TabBull"/>
              <w:numPr>
                <w:ilvl w:val="0"/>
                <w:numId w:val="28"/>
              </w:numPr>
              <w:rPr>
                <w:rFonts w:ascii="Arial" w:hAnsi="Arial" w:cs="Arial"/>
                <w:sz w:val="20"/>
                <w:szCs w:val="20"/>
              </w:rPr>
            </w:pPr>
            <w:r w:rsidRPr="00BE7E79">
              <w:rPr>
                <w:rFonts w:ascii="Arial" w:hAnsi="Arial" w:cs="Arial"/>
                <w:sz w:val="20"/>
                <w:szCs w:val="20"/>
              </w:rPr>
              <w:t>Pripremit</w:t>
            </w:r>
            <w:r w:rsidR="000D58D0" w:rsidRPr="00BE7E79">
              <w:rPr>
                <w:rFonts w:ascii="Arial" w:hAnsi="Arial" w:cs="Arial"/>
                <w:sz w:val="20"/>
                <w:szCs w:val="20"/>
              </w:rPr>
              <w:t>i</w:t>
            </w:r>
            <w:r w:rsidRPr="00BE7E79">
              <w:rPr>
                <w:rFonts w:ascii="Arial" w:hAnsi="Arial" w:cs="Arial"/>
                <w:sz w:val="20"/>
                <w:szCs w:val="20"/>
              </w:rPr>
              <w:t xml:space="preserve"> i implementira</w:t>
            </w:r>
            <w:r w:rsidR="000D58D0" w:rsidRPr="00BE7E79">
              <w:rPr>
                <w:rFonts w:ascii="Arial" w:hAnsi="Arial" w:cs="Arial"/>
                <w:sz w:val="20"/>
                <w:szCs w:val="20"/>
              </w:rPr>
              <w:t>ti</w:t>
            </w:r>
            <w:r w:rsidRPr="00BE7E79">
              <w:rPr>
                <w:rFonts w:ascii="Arial" w:hAnsi="Arial" w:cs="Arial"/>
                <w:sz w:val="20"/>
                <w:szCs w:val="20"/>
              </w:rPr>
              <w:t xml:space="preserve"> planove hitnog oporavka</w:t>
            </w:r>
          </w:p>
          <w:p w:rsidR="0072648C" w:rsidRPr="00BE7E79" w:rsidRDefault="0072648C" w:rsidP="00E34F84">
            <w:pPr>
              <w:pStyle w:val="A-TabBull"/>
              <w:numPr>
                <w:ilvl w:val="0"/>
                <w:numId w:val="28"/>
              </w:numPr>
              <w:rPr>
                <w:rFonts w:ascii="Arial" w:hAnsi="Arial" w:cs="Arial"/>
                <w:sz w:val="20"/>
                <w:szCs w:val="20"/>
              </w:rPr>
            </w:pPr>
            <w:r w:rsidRPr="00BE7E79">
              <w:rPr>
                <w:rFonts w:ascii="Arial" w:hAnsi="Arial" w:cs="Arial"/>
                <w:sz w:val="20"/>
                <w:szCs w:val="20"/>
              </w:rPr>
              <w:t>Deponije treba da budu projektovane u skladu sa m</w:t>
            </w:r>
            <w:r w:rsidR="000D58D0" w:rsidRPr="00BE7E79">
              <w:rPr>
                <w:rFonts w:ascii="Arial" w:hAnsi="Arial" w:cs="Arial"/>
                <w:sz w:val="20"/>
                <w:szCs w:val="20"/>
              </w:rPr>
              <w:t>j</w:t>
            </w:r>
            <w:r w:rsidRPr="00BE7E79">
              <w:rPr>
                <w:rFonts w:ascii="Arial" w:hAnsi="Arial" w:cs="Arial"/>
                <w:sz w:val="20"/>
                <w:szCs w:val="20"/>
              </w:rPr>
              <w:t>erama prilagođavanja vodnih resursa klimatskim prom</w:t>
            </w:r>
            <w:r w:rsidR="000D58D0" w:rsidRPr="00BE7E79">
              <w:rPr>
                <w:rFonts w:ascii="Arial" w:hAnsi="Arial" w:cs="Arial"/>
                <w:sz w:val="20"/>
                <w:szCs w:val="20"/>
              </w:rPr>
              <w:t>j</w:t>
            </w:r>
            <w:r w:rsidRPr="00BE7E79">
              <w:rPr>
                <w:rFonts w:ascii="Arial" w:hAnsi="Arial" w:cs="Arial"/>
                <w:sz w:val="20"/>
                <w:szCs w:val="20"/>
              </w:rPr>
              <w:t>enama</w:t>
            </w:r>
          </w:p>
          <w:p w:rsidR="0072648C" w:rsidRPr="00BE7E79" w:rsidRDefault="0072648C" w:rsidP="00E34F84">
            <w:pPr>
              <w:pStyle w:val="A-TabBull"/>
              <w:numPr>
                <w:ilvl w:val="0"/>
                <w:numId w:val="28"/>
              </w:numPr>
              <w:rPr>
                <w:rFonts w:ascii="Arial" w:hAnsi="Arial" w:cs="Arial"/>
                <w:sz w:val="20"/>
                <w:szCs w:val="20"/>
              </w:rPr>
            </w:pPr>
            <w:r w:rsidRPr="00BE7E79">
              <w:rPr>
                <w:rFonts w:ascii="Arial" w:hAnsi="Arial" w:cs="Arial"/>
                <w:sz w:val="20"/>
                <w:szCs w:val="20"/>
              </w:rPr>
              <w:t>Identifikacija lokacije deponije radi razmatranja osetljivosti vodnih resursa, povezanih scenarija klimatskih prom</w:t>
            </w:r>
            <w:r w:rsidR="00757904" w:rsidRPr="00BE7E79">
              <w:rPr>
                <w:rFonts w:ascii="Arial" w:hAnsi="Arial" w:cs="Arial"/>
                <w:sz w:val="20"/>
                <w:szCs w:val="20"/>
              </w:rPr>
              <w:t>j</w:t>
            </w:r>
            <w:r w:rsidRPr="00BE7E79">
              <w:rPr>
                <w:rFonts w:ascii="Arial" w:hAnsi="Arial" w:cs="Arial"/>
                <w:sz w:val="20"/>
                <w:szCs w:val="20"/>
              </w:rPr>
              <w:t>ena i identifikovanih m</w:t>
            </w:r>
            <w:r w:rsidR="00757904" w:rsidRPr="00BE7E79">
              <w:rPr>
                <w:rFonts w:ascii="Arial" w:hAnsi="Arial" w:cs="Arial"/>
                <w:sz w:val="20"/>
                <w:szCs w:val="20"/>
              </w:rPr>
              <w:t>j</w:t>
            </w:r>
            <w:r w:rsidRPr="00BE7E79">
              <w:rPr>
                <w:rFonts w:ascii="Arial" w:hAnsi="Arial" w:cs="Arial"/>
                <w:sz w:val="20"/>
                <w:szCs w:val="20"/>
              </w:rPr>
              <w:t>era prilagođavanja.</w:t>
            </w:r>
          </w:p>
        </w:tc>
      </w:tr>
      <w:tr w:rsidR="0072648C" w:rsidRPr="00BE7E79" w:rsidTr="007E3E93">
        <w:tc>
          <w:tcPr>
            <w:tcW w:w="2086" w:type="dxa"/>
            <w:tcBorders>
              <w:top w:val="single" w:sz="4" w:space="0" w:color="auto"/>
              <w:left w:val="single" w:sz="4" w:space="0" w:color="auto"/>
              <w:bottom w:val="single" w:sz="4" w:space="0" w:color="auto"/>
              <w:right w:val="single" w:sz="4" w:space="0" w:color="auto"/>
            </w:tcBorders>
          </w:tcPr>
          <w:p w:rsidR="0072648C" w:rsidRPr="00BE7E79" w:rsidRDefault="0072648C" w:rsidP="007E3E93">
            <w:pPr>
              <w:pStyle w:val="A-TableTxt"/>
              <w:rPr>
                <w:rFonts w:ascii="Arial" w:hAnsi="Arial" w:cs="Arial"/>
                <w:sz w:val="20"/>
                <w:szCs w:val="20"/>
                <w:lang w:val="bs-Latn-BA"/>
              </w:rPr>
            </w:pPr>
            <w:r w:rsidRPr="00BE7E79">
              <w:rPr>
                <w:rFonts w:ascii="Arial" w:hAnsi="Arial" w:cs="Arial"/>
                <w:sz w:val="20"/>
                <w:szCs w:val="20"/>
                <w:lang w:val="bs-Latn-BA"/>
              </w:rPr>
              <w:t>Voda</w:t>
            </w:r>
          </w:p>
          <w:p w:rsidR="0072648C" w:rsidRPr="00BE7E79" w:rsidRDefault="0072648C" w:rsidP="007E3E93">
            <w:pPr>
              <w:pStyle w:val="A-TabBull2"/>
              <w:rPr>
                <w:rFonts w:ascii="Arial" w:hAnsi="Arial" w:cs="Arial"/>
                <w:sz w:val="20"/>
                <w:szCs w:val="20"/>
              </w:rPr>
            </w:pPr>
            <w:r w:rsidRPr="00BE7E79">
              <w:rPr>
                <w:rFonts w:ascii="Arial" w:hAnsi="Arial" w:cs="Arial"/>
                <w:sz w:val="20"/>
                <w:szCs w:val="20"/>
              </w:rPr>
              <w:t>Maksimizirati, zaštititi i poboljšati kvalitet tla</w:t>
            </w:r>
          </w:p>
          <w:p w:rsidR="0072648C" w:rsidRPr="00BE7E79" w:rsidRDefault="0072648C" w:rsidP="007E3E93">
            <w:pPr>
              <w:pStyle w:val="A-TabBull2"/>
              <w:rPr>
                <w:rFonts w:ascii="Arial" w:hAnsi="Arial" w:cs="Arial"/>
                <w:sz w:val="20"/>
                <w:szCs w:val="20"/>
              </w:rPr>
            </w:pPr>
            <w:r w:rsidRPr="00BE7E79">
              <w:rPr>
                <w:rFonts w:ascii="Arial" w:hAnsi="Arial" w:cs="Arial"/>
                <w:sz w:val="20"/>
                <w:szCs w:val="20"/>
              </w:rPr>
              <w:t>Maksimizirati zaštitu i poboljšanje statusa vodenih ekosistema</w:t>
            </w:r>
          </w:p>
        </w:tc>
        <w:tc>
          <w:tcPr>
            <w:tcW w:w="5711" w:type="dxa"/>
            <w:tcBorders>
              <w:top w:val="single" w:sz="4" w:space="0" w:color="auto"/>
              <w:left w:val="single" w:sz="4" w:space="0" w:color="auto"/>
              <w:bottom w:val="single" w:sz="4" w:space="0" w:color="auto"/>
              <w:right w:val="single" w:sz="4" w:space="0" w:color="auto"/>
            </w:tcBorders>
          </w:tcPr>
          <w:p w:rsidR="0072648C" w:rsidRPr="00BE7E79" w:rsidRDefault="0072648C" w:rsidP="00E34F84">
            <w:pPr>
              <w:pStyle w:val="A-TabBull"/>
              <w:numPr>
                <w:ilvl w:val="0"/>
                <w:numId w:val="28"/>
              </w:numPr>
              <w:rPr>
                <w:rFonts w:ascii="Arial" w:hAnsi="Arial" w:cs="Arial"/>
                <w:sz w:val="20"/>
                <w:szCs w:val="20"/>
              </w:rPr>
            </w:pPr>
            <w:r w:rsidRPr="00BE7E79">
              <w:rPr>
                <w:rFonts w:ascii="Arial" w:hAnsi="Arial" w:cs="Arial"/>
                <w:sz w:val="20"/>
                <w:szCs w:val="20"/>
              </w:rPr>
              <w:t>Povećana upotreba slatke vode za vađenje prirodnih resursa i proizvodnju potrošnog materijala</w:t>
            </w:r>
          </w:p>
          <w:p w:rsidR="0072648C" w:rsidRPr="00BE7E79" w:rsidRDefault="0072648C" w:rsidP="00E34F84">
            <w:pPr>
              <w:pStyle w:val="A-TabBull"/>
              <w:numPr>
                <w:ilvl w:val="0"/>
                <w:numId w:val="28"/>
              </w:numPr>
              <w:rPr>
                <w:rFonts w:ascii="Arial" w:hAnsi="Arial" w:cs="Arial"/>
                <w:sz w:val="20"/>
                <w:szCs w:val="20"/>
              </w:rPr>
            </w:pPr>
            <w:r w:rsidRPr="00BE7E79">
              <w:rPr>
                <w:rFonts w:ascii="Arial" w:hAnsi="Arial" w:cs="Arial"/>
                <w:sz w:val="20"/>
                <w:szCs w:val="20"/>
              </w:rPr>
              <w:t>› Zagađenje površinskih i podzemnih voda usl</w:t>
            </w:r>
            <w:r w:rsidR="00757904" w:rsidRPr="00BE7E79">
              <w:rPr>
                <w:rFonts w:ascii="Arial" w:hAnsi="Arial" w:cs="Arial"/>
                <w:sz w:val="20"/>
                <w:szCs w:val="20"/>
              </w:rPr>
              <w:t>ij</w:t>
            </w:r>
            <w:r w:rsidRPr="00BE7E79">
              <w:rPr>
                <w:rFonts w:ascii="Arial" w:hAnsi="Arial" w:cs="Arial"/>
                <w:sz w:val="20"/>
                <w:szCs w:val="20"/>
              </w:rPr>
              <w:t>ed nedostatka ili neadekvatnog upravljanja procednim vodama na deponijama</w:t>
            </w:r>
          </w:p>
          <w:p w:rsidR="0072648C" w:rsidRPr="00BE7E79" w:rsidRDefault="0072648C" w:rsidP="00E34F84">
            <w:pPr>
              <w:pStyle w:val="A-TabBull"/>
              <w:numPr>
                <w:ilvl w:val="0"/>
                <w:numId w:val="28"/>
              </w:numPr>
              <w:rPr>
                <w:rFonts w:ascii="Arial" w:hAnsi="Arial" w:cs="Arial"/>
                <w:sz w:val="20"/>
                <w:szCs w:val="20"/>
              </w:rPr>
            </w:pPr>
            <w:r w:rsidRPr="00BE7E79">
              <w:rPr>
                <w:rFonts w:ascii="Arial" w:hAnsi="Arial" w:cs="Arial"/>
                <w:sz w:val="20"/>
                <w:szCs w:val="20"/>
              </w:rPr>
              <w:t>› Oticanje sa deponija koje zagađuju podzemne i površinske vode</w:t>
            </w:r>
          </w:p>
          <w:p w:rsidR="0072648C" w:rsidRPr="00BE7E79" w:rsidRDefault="0072648C" w:rsidP="00E34F84">
            <w:pPr>
              <w:pStyle w:val="A-TabBull"/>
              <w:numPr>
                <w:ilvl w:val="0"/>
                <w:numId w:val="28"/>
              </w:numPr>
              <w:rPr>
                <w:rFonts w:ascii="Arial" w:hAnsi="Arial" w:cs="Arial"/>
                <w:sz w:val="20"/>
                <w:szCs w:val="20"/>
              </w:rPr>
            </w:pPr>
            <w:r w:rsidRPr="00BE7E79">
              <w:rPr>
                <w:rFonts w:ascii="Arial" w:hAnsi="Arial" w:cs="Arial"/>
                <w:sz w:val="20"/>
                <w:szCs w:val="20"/>
              </w:rPr>
              <w:t>› Morfološki uticaji na vodna t</w:t>
            </w:r>
            <w:r w:rsidR="00757904" w:rsidRPr="00BE7E79">
              <w:rPr>
                <w:rFonts w:ascii="Arial" w:hAnsi="Arial" w:cs="Arial"/>
                <w:sz w:val="20"/>
                <w:szCs w:val="20"/>
              </w:rPr>
              <w:t>ij</w:t>
            </w:r>
            <w:r w:rsidRPr="00BE7E79">
              <w:rPr>
                <w:rFonts w:ascii="Arial" w:hAnsi="Arial" w:cs="Arial"/>
                <w:sz w:val="20"/>
                <w:szCs w:val="20"/>
              </w:rPr>
              <w:t>ela od inženjerskih i drugih radova</w:t>
            </w:r>
          </w:p>
          <w:p w:rsidR="0072648C" w:rsidRPr="00BE7E79" w:rsidRDefault="0072648C" w:rsidP="00E34F84">
            <w:pPr>
              <w:pStyle w:val="A-TabBull"/>
              <w:numPr>
                <w:ilvl w:val="0"/>
                <w:numId w:val="28"/>
              </w:numPr>
              <w:rPr>
                <w:rFonts w:ascii="Arial" w:hAnsi="Arial" w:cs="Arial"/>
                <w:sz w:val="20"/>
                <w:szCs w:val="20"/>
              </w:rPr>
            </w:pPr>
            <w:r w:rsidRPr="00BE7E79">
              <w:rPr>
                <w:rFonts w:ascii="Arial" w:hAnsi="Arial" w:cs="Arial"/>
                <w:sz w:val="20"/>
                <w:szCs w:val="20"/>
              </w:rPr>
              <w:t>› Povećanje rizika od poplava kroz povećanje padavina i porast nivoa mora kao posledica klimatskih prom</w:t>
            </w:r>
            <w:r w:rsidR="00757904" w:rsidRPr="00BE7E79">
              <w:rPr>
                <w:rFonts w:ascii="Arial" w:hAnsi="Arial" w:cs="Arial"/>
                <w:sz w:val="20"/>
                <w:szCs w:val="20"/>
              </w:rPr>
              <w:t>j</w:t>
            </w:r>
            <w:r w:rsidRPr="00BE7E79">
              <w:rPr>
                <w:rFonts w:ascii="Arial" w:hAnsi="Arial" w:cs="Arial"/>
                <w:sz w:val="20"/>
                <w:szCs w:val="20"/>
              </w:rPr>
              <w:t>ena</w:t>
            </w:r>
          </w:p>
        </w:tc>
        <w:tc>
          <w:tcPr>
            <w:tcW w:w="7371" w:type="dxa"/>
            <w:tcBorders>
              <w:top w:val="single" w:sz="4" w:space="0" w:color="auto"/>
              <w:left w:val="single" w:sz="4" w:space="0" w:color="auto"/>
              <w:bottom w:val="single" w:sz="4" w:space="0" w:color="auto"/>
              <w:right w:val="single" w:sz="4" w:space="0" w:color="auto"/>
            </w:tcBorders>
          </w:tcPr>
          <w:p w:rsidR="0072648C" w:rsidRPr="00BE7E79" w:rsidRDefault="0072648C" w:rsidP="00E34F84">
            <w:pPr>
              <w:pStyle w:val="A-TabBull"/>
              <w:numPr>
                <w:ilvl w:val="0"/>
                <w:numId w:val="28"/>
              </w:numPr>
              <w:rPr>
                <w:rFonts w:ascii="Arial" w:hAnsi="Arial" w:cs="Arial"/>
                <w:sz w:val="20"/>
                <w:szCs w:val="20"/>
              </w:rPr>
            </w:pPr>
            <w:r w:rsidRPr="00BE7E79">
              <w:rPr>
                <w:rFonts w:ascii="Arial" w:hAnsi="Arial" w:cs="Arial"/>
                <w:sz w:val="20"/>
                <w:szCs w:val="20"/>
              </w:rPr>
              <w:t>Potpuna procjena uticaja bilo koje nove infrastrukture treba da uključuje procjenu potražnje za vodnim resursima predloženog postrojenja i da li postoje ograničenja dostupnosti vode koja treba identifikovati i riješiti</w:t>
            </w:r>
          </w:p>
          <w:p w:rsidR="0072648C" w:rsidRPr="00BE7E79" w:rsidRDefault="0072648C" w:rsidP="00E34F84">
            <w:pPr>
              <w:pStyle w:val="A-TabBull"/>
              <w:numPr>
                <w:ilvl w:val="0"/>
                <w:numId w:val="28"/>
              </w:numPr>
              <w:rPr>
                <w:rFonts w:ascii="Arial" w:hAnsi="Arial" w:cs="Arial"/>
                <w:sz w:val="20"/>
                <w:szCs w:val="20"/>
              </w:rPr>
            </w:pPr>
            <w:r w:rsidRPr="00BE7E79">
              <w:rPr>
                <w:rFonts w:ascii="Arial" w:hAnsi="Arial" w:cs="Arial"/>
                <w:sz w:val="20"/>
                <w:szCs w:val="20"/>
              </w:rPr>
              <w:t>Praksa ponovne upotrebe i reciklaže resursa ima potencijal da smanji potrošnju vode u poređenju sa oslanjanjem na nove prirodne resurse.</w:t>
            </w:r>
          </w:p>
          <w:p w:rsidR="0072648C" w:rsidRPr="00BE7E79" w:rsidRDefault="0072648C" w:rsidP="00E34F84">
            <w:pPr>
              <w:pStyle w:val="A-TabBull"/>
              <w:numPr>
                <w:ilvl w:val="0"/>
                <w:numId w:val="28"/>
              </w:numPr>
              <w:rPr>
                <w:rFonts w:ascii="Arial" w:hAnsi="Arial" w:cs="Arial"/>
                <w:sz w:val="20"/>
                <w:szCs w:val="20"/>
              </w:rPr>
            </w:pPr>
            <w:r w:rsidRPr="00BE7E79">
              <w:rPr>
                <w:rFonts w:ascii="Arial" w:hAnsi="Arial" w:cs="Arial"/>
                <w:sz w:val="20"/>
                <w:szCs w:val="20"/>
              </w:rPr>
              <w:t>Identifikaciju i mapiranje područja osjetljivih na vodu treba obaviti prije postavljanja novih aktivnosti upravljanja otpadom kako bi se osiguralo izbjegavanje rizika</w:t>
            </w:r>
          </w:p>
          <w:p w:rsidR="0072648C" w:rsidRPr="00BE7E79" w:rsidRDefault="0072648C" w:rsidP="00E34F84">
            <w:pPr>
              <w:pStyle w:val="A-TabBull"/>
              <w:numPr>
                <w:ilvl w:val="0"/>
                <w:numId w:val="28"/>
              </w:numPr>
              <w:rPr>
                <w:rFonts w:ascii="Arial" w:hAnsi="Arial" w:cs="Arial"/>
                <w:sz w:val="20"/>
                <w:szCs w:val="20"/>
              </w:rPr>
            </w:pPr>
            <w:r w:rsidRPr="00BE7E79">
              <w:rPr>
                <w:rFonts w:ascii="Arial" w:hAnsi="Arial" w:cs="Arial"/>
                <w:sz w:val="20"/>
                <w:szCs w:val="20"/>
              </w:rPr>
              <w:t>Od postrojenja bi trebalo zahtijevati da imaju planove pripravnosti za hitne slučajeve kako bi osigurali operativnu fleksibilnost tokom perioda niske dostupnosti vode</w:t>
            </w:r>
          </w:p>
          <w:p w:rsidR="0072648C" w:rsidRPr="00BE7E79" w:rsidRDefault="0072648C" w:rsidP="00E34F84">
            <w:pPr>
              <w:pStyle w:val="A-TabBull"/>
              <w:numPr>
                <w:ilvl w:val="0"/>
                <w:numId w:val="28"/>
              </w:numPr>
              <w:rPr>
                <w:rFonts w:ascii="Arial" w:hAnsi="Arial" w:cs="Arial"/>
                <w:sz w:val="20"/>
                <w:szCs w:val="20"/>
              </w:rPr>
            </w:pPr>
            <w:r w:rsidRPr="00BE7E79">
              <w:rPr>
                <w:rFonts w:ascii="Arial" w:hAnsi="Arial" w:cs="Arial"/>
                <w:sz w:val="20"/>
                <w:szCs w:val="20"/>
              </w:rPr>
              <w:t>Projektovati deponije u skladu sa mjerama prilagođavanja vodnih resursa klimatskim promjenama</w:t>
            </w:r>
          </w:p>
          <w:p w:rsidR="0072648C" w:rsidRPr="00BE7E79" w:rsidRDefault="0072648C" w:rsidP="00E34F84">
            <w:pPr>
              <w:pStyle w:val="A-TabBull"/>
              <w:numPr>
                <w:ilvl w:val="0"/>
                <w:numId w:val="28"/>
              </w:numPr>
              <w:rPr>
                <w:rFonts w:ascii="Arial" w:hAnsi="Arial" w:cs="Arial"/>
                <w:sz w:val="20"/>
                <w:szCs w:val="20"/>
              </w:rPr>
            </w:pPr>
            <w:r w:rsidRPr="00BE7E79">
              <w:rPr>
                <w:rFonts w:ascii="Arial" w:hAnsi="Arial" w:cs="Arial"/>
                <w:sz w:val="20"/>
                <w:szCs w:val="20"/>
              </w:rPr>
              <w:t>Identifikacija lokacije deponije da uklju</w:t>
            </w:r>
            <w:r w:rsidR="00757904" w:rsidRPr="00BE7E79">
              <w:rPr>
                <w:rFonts w:ascii="Arial" w:hAnsi="Arial" w:cs="Arial"/>
                <w:sz w:val="20"/>
                <w:szCs w:val="20"/>
              </w:rPr>
              <w:t>č</w:t>
            </w:r>
            <w:r w:rsidRPr="00BE7E79">
              <w:rPr>
                <w:rFonts w:ascii="Arial" w:hAnsi="Arial" w:cs="Arial"/>
                <w:sz w:val="20"/>
                <w:szCs w:val="20"/>
              </w:rPr>
              <w:t>i razmatranja osjetljivosti vodnih resursa, povezanih scenarija klimatskih promjena i identifikovanih mjera prilagođavanja.</w:t>
            </w:r>
          </w:p>
        </w:tc>
      </w:tr>
      <w:tr w:rsidR="0072648C" w:rsidRPr="00BE7E79" w:rsidTr="007E3E93">
        <w:tc>
          <w:tcPr>
            <w:tcW w:w="2086" w:type="dxa"/>
            <w:tcBorders>
              <w:top w:val="single" w:sz="4" w:space="0" w:color="auto"/>
              <w:left w:val="single" w:sz="4" w:space="0" w:color="auto"/>
              <w:bottom w:val="single" w:sz="4" w:space="0" w:color="auto"/>
              <w:right w:val="single" w:sz="4" w:space="0" w:color="auto"/>
            </w:tcBorders>
          </w:tcPr>
          <w:p w:rsidR="0072648C" w:rsidRPr="00BE7E79" w:rsidRDefault="0072648C" w:rsidP="007E3E93">
            <w:pPr>
              <w:pStyle w:val="A-TableTxt"/>
              <w:rPr>
                <w:rFonts w:ascii="Arial" w:hAnsi="Arial" w:cs="Arial"/>
                <w:sz w:val="20"/>
                <w:szCs w:val="20"/>
                <w:lang w:val="bs-Latn-BA"/>
              </w:rPr>
            </w:pPr>
            <w:r w:rsidRPr="00BE7E79">
              <w:rPr>
                <w:rFonts w:ascii="Arial" w:hAnsi="Arial" w:cs="Arial"/>
                <w:sz w:val="20"/>
                <w:szCs w:val="20"/>
                <w:lang w:val="bs-Latn-BA"/>
              </w:rPr>
              <w:t>Tla</w:t>
            </w:r>
          </w:p>
          <w:p w:rsidR="0072648C" w:rsidRPr="00BE7E79" w:rsidRDefault="0072648C" w:rsidP="007E3E93">
            <w:pPr>
              <w:pStyle w:val="A-TabBull2"/>
              <w:rPr>
                <w:rFonts w:ascii="Arial" w:hAnsi="Arial" w:cs="Arial"/>
                <w:sz w:val="20"/>
                <w:szCs w:val="20"/>
              </w:rPr>
            </w:pPr>
            <w:r w:rsidRPr="00BE7E79">
              <w:rPr>
                <w:rFonts w:ascii="Arial" w:hAnsi="Arial" w:cs="Arial"/>
                <w:sz w:val="20"/>
                <w:szCs w:val="20"/>
              </w:rPr>
              <w:t>Maksimizirati, zaštititi i poboljšati kvalitet tla</w:t>
            </w:r>
          </w:p>
        </w:tc>
        <w:tc>
          <w:tcPr>
            <w:tcW w:w="5711" w:type="dxa"/>
            <w:tcBorders>
              <w:top w:val="single" w:sz="4" w:space="0" w:color="auto"/>
              <w:left w:val="single" w:sz="4" w:space="0" w:color="auto"/>
              <w:bottom w:val="single" w:sz="4" w:space="0" w:color="auto"/>
              <w:right w:val="single" w:sz="4" w:space="0" w:color="auto"/>
            </w:tcBorders>
          </w:tcPr>
          <w:p w:rsidR="0072648C" w:rsidRPr="00BE7E79" w:rsidRDefault="0072648C" w:rsidP="00E34F84">
            <w:pPr>
              <w:pStyle w:val="A-TabBull"/>
              <w:numPr>
                <w:ilvl w:val="0"/>
                <w:numId w:val="28"/>
              </w:numPr>
              <w:rPr>
                <w:rFonts w:ascii="Arial" w:hAnsi="Arial" w:cs="Arial"/>
                <w:sz w:val="20"/>
                <w:szCs w:val="20"/>
              </w:rPr>
            </w:pPr>
            <w:r w:rsidRPr="00BE7E79">
              <w:rPr>
                <w:rFonts w:ascii="Arial" w:hAnsi="Arial" w:cs="Arial"/>
                <w:sz w:val="20"/>
                <w:szCs w:val="20"/>
              </w:rPr>
              <w:t>› Deponije i deponije kojima se nepravilno upravlja imaju potencijal da zagade velike d</w:t>
            </w:r>
            <w:r w:rsidR="00757904" w:rsidRPr="00BE7E79">
              <w:rPr>
                <w:rFonts w:ascii="Arial" w:hAnsi="Arial" w:cs="Arial"/>
                <w:sz w:val="20"/>
                <w:szCs w:val="20"/>
              </w:rPr>
              <w:t>ij</w:t>
            </w:r>
            <w:r w:rsidRPr="00BE7E79">
              <w:rPr>
                <w:rFonts w:ascii="Arial" w:hAnsi="Arial" w:cs="Arial"/>
                <w:sz w:val="20"/>
                <w:szCs w:val="20"/>
              </w:rPr>
              <w:t>elove zemljišta, čineći ga neupotrebljivim za druge nam</w:t>
            </w:r>
            <w:r w:rsidR="00757904" w:rsidRPr="00BE7E79">
              <w:rPr>
                <w:rFonts w:ascii="Arial" w:hAnsi="Arial" w:cs="Arial"/>
                <w:sz w:val="20"/>
                <w:szCs w:val="20"/>
              </w:rPr>
              <w:t>j</w:t>
            </w:r>
            <w:r w:rsidRPr="00BE7E79">
              <w:rPr>
                <w:rFonts w:ascii="Arial" w:hAnsi="Arial" w:cs="Arial"/>
                <w:sz w:val="20"/>
                <w:szCs w:val="20"/>
              </w:rPr>
              <w:t>ene kao što je poljoprivreda, na prim</w:t>
            </w:r>
            <w:r w:rsidR="00757904" w:rsidRPr="00BE7E79">
              <w:rPr>
                <w:rFonts w:ascii="Arial" w:hAnsi="Arial" w:cs="Arial"/>
                <w:sz w:val="20"/>
                <w:szCs w:val="20"/>
              </w:rPr>
              <w:t>j</w:t>
            </w:r>
            <w:r w:rsidRPr="00BE7E79">
              <w:rPr>
                <w:rFonts w:ascii="Arial" w:hAnsi="Arial" w:cs="Arial"/>
                <w:sz w:val="20"/>
                <w:szCs w:val="20"/>
              </w:rPr>
              <w:t>er:</w:t>
            </w:r>
          </w:p>
          <w:p w:rsidR="0072648C" w:rsidRPr="00BE7E79" w:rsidRDefault="0072648C" w:rsidP="00E34F84">
            <w:pPr>
              <w:pStyle w:val="A-TabBull"/>
              <w:numPr>
                <w:ilvl w:val="0"/>
                <w:numId w:val="28"/>
              </w:numPr>
              <w:rPr>
                <w:rFonts w:ascii="Arial" w:hAnsi="Arial" w:cs="Arial"/>
                <w:sz w:val="20"/>
                <w:szCs w:val="20"/>
              </w:rPr>
            </w:pPr>
            <w:r w:rsidRPr="00BE7E79">
              <w:rPr>
                <w:rFonts w:ascii="Arial" w:hAnsi="Arial" w:cs="Arial"/>
                <w:sz w:val="20"/>
                <w:szCs w:val="20"/>
              </w:rPr>
              <w:t>› Otpad od v</w:t>
            </w:r>
            <w:r w:rsidR="00757904" w:rsidRPr="00BE7E79">
              <w:rPr>
                <w:rFonts w:ascii="Arial" w:hAnsi="Arial" w:cs="Arial"/>
                <w:sz w:val="20"/>
                <w:szCs w:val="20"/>
              </w:rPr>
              <w:t>j</w:t>
            </w:r>
            <w:r w:rsidRPr="00BE7E79">
              <w:rPr>
                <w:rFonts w:ascii="Arial" w:hAnsi="Arial" w:cs="Arial"/>
                <w:sz w:val="20"/>
                <w:szCs w:val="20"/>
              </w:rPr>
              <w:t>etra</w:t>
            </w:r>
          </w:p>
          <w:p w:rsidR="0072648C" w:rsidRPr="00BE7E79" w:rsidRDefault="0072648C" w:rsidP="00E34F84">
            <w:pPr>
              <w:pStyle w:val="A-TabBull"/>
              <w:numPr>
                <w:ilvl w:val="0"/>
                <w:numId w:val="28"/>
              </w:numPr>
              <w:rPr>
                <w:rFonts w:ascii="Arial" w:hAnsi="Arial" w:cs="Arial"/>
                <w:sz w:val="20"/>
                <w:szCs w:val="20"/>
              </w:rPr>
            </w:pPr>
            <w:r w:rsidRPr="00BE7E79">
              <w:rPr>
                <w:rFonts w:ascii="Arial" w:hAnsi="Arial" w:cs="Arial"/>
                <w:sz w:val="20"/>
                <w:szCs w:val="20"/>
              </w:rPr>
              <w:t>› Zagađenje zemljišta kroz nedostajući osnovni zaštitni sloj</w:t>
            </w:r>
          </w:p>
          <w:p w:rsidR="0072648C" w:rsidRPr="00BE7E79" w:rsidRDefault="0072648C" w:rsidP="00E34F84">
            <w:pPr>
              <w:pStyle w:val="A-TabBull"/>
              <w:numPr>
                <w:ilvl w:val="0"/>
                <w:numId w:val="28"/>
              </w:numPr>
              <w:rPr>
                <w:rFonts w:ascii="Arial" w:hAnsi="Arial" w:cs="Arial"/>
                <w:sz w:val="20"/>
                <w:szCs w:val="20"/>
              </w:rPr>
            </w:pPr>
            <w:r w:rsidRPr="00BE7E79">
              <w:rPr>
                <w:rFonts w:ascii="Arial" w:hAnsi="Arial" w:cs="Arial"/>
                <w:sz w:val="20"/>
                <w:szCs w:val="20"/>
              </w:rPr>
              <w:t>› Oticanje i procedne vode koje prodiru u podzemlje</w:t>
            </w:r>
          </w:p>
        </w:tc>
        <w:tc>
          <w:tcPr>
            <w:tcW w:w="7371" w:type="dxa"/>
            <w:tcBorders>
              <w:top w:val="single" w:sz="4" w:space="0" w:color="auto"/>
              <w:left w:val="single" w:sz="4" w:space="0" w:color="auto"/>
              <w:bottom w:val="single" w:sz="4" w:space="0" w:color="auto"/>
              <w:right w:val="single" w:sz="4" w:space="0" w:color="auto"/>
            </w:tcBorders>
          </w:tcPr>
          <w:p w:rsidR="0072648C" w:rsidRPr="00BE7E79" w:rsidRDefault="0072648C" w:rsidP="00E34F84">
            <w:pPr>
              <w:pStyle w:val="A-TabBull"/>
              <w:numPr>
                <w:ilvl w:val="0"/>
                <w:numId w:val="28"/>
              </w:numPr>
              <w:rPr>
                <w:rFonts w:ascii="Arial" w:hAnsi="Arial" w:cs="Arial"/>
                <w:sz w:val="20"/>
                <w:szCs w:val="20"/>
              </w:rPr>
            </w:pPr>
            <w:r w:rsidRPr="00BE7E79">
              <w:rPr>
                <w:rFonts w:ascii="Arial" w:hAnsi="Arial" w:cs="Arial"/>
                <w:sz w:val="20"/>
                <w:szCs w:val="20"/>
              </w:rPr>
              <w:t>Istražni radovi na iskopavanju bi se mogli preduzeti na predloženim lokacijama kako bi se osiguralo da su tla i geološki materijali identifikovani, analizirani i shvaćene implikacije za prijedloge razvoja i da se identifikuju sve određene lokacije od geološke važnosti.</w:t>
            </w:r>
          </w:p>
          <w:p w:rsidR="0072648C" w:rsidRPr="00BE7E79" w:rsidRDefault="0072648C" w:rsidP="00E34F84">
            <w:pPr>
              <w:pStyle w:val="A-TabBull"/>
              <w:numPr>
                <w:ilvl w:val="0"/>
                <w:numId w:val="28"/>
              </w:numPr>
              <w:rPr>
                <w:rFonts w:ascii="Arial" w:hAnsi="Arial" w:cs="Arial"/>
                <w:sz w:val="20"/>
                <w:szCs w:val="20"/>
              </w:rPr>
            </w:pPr>
            <w:r w:rsidRPr="00BE7E79">
              <w:rPr>
                <w:rFonts w:ascii="Arial" w:hAnsi="Arial" w:cs="Arial"/>
                <w:sz w:val="20"/>
                <w:szCs w:val="20"/>
              </w:rPr>
              <w:t>Sanacija lokacija deponija mogla bi stvoriti prilike za poboljšanje lokalnih uslova tla pod uslovom adekvatnog zatvaranja deponija, ekstrakcije procjednih voda i stalnog praćenja lokacije</w:t>
            </w:r>
          </w:p>
          <w:p w:rsidR="0072648C" w:rsidRPr="00BE7E79" w:rsidRDefault="0072648C" w:rsidP="00E34F84">
            <w:pPr>
              <w:pStyle w:val="A-TabBull"/>
              <w:numPr>
                <w:ilvl w:val="0"/>
                <w:numId w:val="28"/>
              </w:numPr>
              <w:rPr>
                <w:rFonts w:ascii="Arial" w:hAnsi="Arial" w:cs="Arial"/>
                <w:sz w:val="20"/>
                <w:szCs w:val="20"/>
              </w:rPr>
            </w:pPr>
            <w:r w:rsidRPr="00BE7E79">
              <w:rPr>
                <w:rFonts w:ascii="Arial" w:hAnsi="Arial" w:cs="Arial"/>
                <w:sz w:val="20"/>
                <w:szCs w:val="20"/>
              </w:rPr>
              <w:t>Braunfild i degradiranim lokacijama treba dati prioritet pri odabiru lokacija za upravljanje otp</w:t>
            </w:r>
            <w:r w:rsidR="00757904" w:rsidRPr="00BE7E79">
              <w:rPr>
                <w:rFonts w:ascii="Arial" w:hAnsi="Arial" w:cs="Arial"/>
                <w:sz w:val="20"/>
                <w:szCs w:val="20"/>
              </w:rPr>
              <w:t>a</w:t>
            </w:r>
            <w:r w:rsidRPr="00BE7E79">
              <w:rPr>
                <w:rFonts w:ascii="Arial" w:hAnsi="Arial" w:cs="Arial"/>
                <w:sz w:val="20"/>
                <w:szCs w:val="20"/>
              </w:rPr>
              <w:t>dom</w:t>
            </w:r>
          </w:p>
          <w:p w:rsidR="0072648C" w:rsidRPr="00BE7E79" w:rsidRDefault="0072648C" w:rsidP="00E34F84">
            <w:pPr>
              <w:pStyle w:val="A-TabBull"/>
              <w:numPr>
                <w:ilvl w:val="0"/>
                <w:numId w:val="28"/>
              </w:numPr>
              <w:rPr>
                <w:rFonts w:ascii="Arial" w:hAnsi="Arial" w:cs="Arial"/>
                <w:sz w:val="20"/>
                <w:szCs w:val="20"/>
              </w:rPr>
            </w:pPr>
            <w:r w:rsidRPr="00BE7E79">
              <w:rPr>
                <w:rFonts w:ascii="Arial" w:hAnsi="Arial" w:cs="Arial"/>
                <w:sz w:val="20"/>
                <w:szCs w:val="20"/>
              </w:rPr>
              <w:t>Korišćenje kompostiranog organskog otpada na zemljištu može imati povoljan uticaj na kvalitet zemljišta</w:t>
            </w:r>
          </w:p>
        </w:tc>
      </w:tr>
      <w:tr w:rsidR="0072648C" w:rsidRPr="00BE7E79" w:rsidTr="007E3E93">
        <w:tc>
          <w:tcPr>
            <w:tcW w:w="2086" w:type="dxa"/>
            <w:tcBorders>
              <w:top w:val="single" w:sz="4" w:space="0" w:color="auto"/>
              <w:left w:val="single" w:sz="4" w:space="0" w:color="auto"/>
              <w:bottom w:val="single" w:sz="4" w:space="0" w:color="auto"/>
              <w:right w:val="single" w:sz="4" w:space="0" w:color="auto"/>
            </w:tcBorders>
          </w:tcPr>
          <w:p w:rsidR="0072648C" w:rsidRPr="00BE7E79" w:rsidRDefault="0072648C" w:rsidP="007E3E93">
            <w:pPr>
              <w:pStyle w:val="A-TableTxt"/>
              <w:rPr>
                <w:rFonts w:ascii="Arial" w:hAnsi="Arial" w:cs="Arial"/>
                <w:sz w:val="20"/>
                <w:szCs w:val="20"/>
                <w:lang w:val="bs-Latn-BA"/>
              </w:rPr>
            </w:pPr>
            <w:r w:rsidRPr="00BE7E79">
              <w:rPr>
                <w:rFonts w:ascii="Arial" w:hAnsi="Arial" w:cs="Arial"/>
                <w:sz w:val="20"/>
                <w:szCs w:val="20"/>
                <w:lang w:val="bs-Latn-BA"/>
              </w:rPr>
              <w:t>Biodiverzitet</w:t>
            </w:r>
          </w:p>
          <w:p w:rsidR="0072648C" w:rsidRPr="00BE7E79" w:rsidRDefault="0072648C" w:rsidP="007E3E93">
            <w:pPr>
              <w:pStyle w:val="A-TabBull2"/>
              <w:rPr>
                <w:rFonts w:ascii="Arial" w:hAnsi="Arial" w:cs="Arial"/>
                <w:sz w:val="20"/>
                <w:szCs w:val="20"/>
                <w:lang w:val="bs-Latn-BA"/>
              </w:rPr>
            </w:pPr>
            <w:r w:rsidRPr="00BE7E79">
              <w:rPr>
                <w:rFonts w:ascii="Arial" w:hAnsi="Arial" w:cs="Arial"/>
                <w:sz w:val="20"/>
                <w:szCs w:val="20"/>
                <w:lang w:val="bs-Latn-BA"/>
              </w:rPr>
              <w:t>Doprinijeti i maksimizirati zaštitu i obnovu biodiverziteta i usluga ekosistema</w:t>
            </w:r>
          </w:p>
        </w:tc>
        <w:tc>
          <w:tcPr>
            <w:tcW w:w="5711" w:type="dxa"/>
            <w:tcBorders>
              <w:top w:val="single" w:sz="4" w:space="0" w:color="auto"/>
              <w:left w:val="single" w:sz="4" w:space="0" w:color="auto"/>
              <w:bottom w:val="single" w:sz="4" w:space="0" w:color="auto"/>
              <w:right w:val="single" w:sz="4" w:space="0" w:color="auto"/>
            </w:tcBorders>
          </w:tcPr>
          <w:p w:rsidR="0072648C" w:rsidRPr="00BE7E79" w:rsidRDefault="0072648C" w:rsidP="00E34F84">
            <w:pPr>
              <w:pStyle w:val="A-TabBull"/>
              <w:numPr>
                <w:ilvl w:val="0"/>
                <w:numId w:val="28"/>
              </w:numPr>
              <w:rPr>
                <w:rFonts w:ascii="Arial" w:hAnsi="Arial" w:cs="Arial"/>
                <w:sz w:val="20"/>
                <w:szCs w:val="20"/>
              </w:rPr>
            </w:pPr>
            <w:r w:rsidRPr="00BE7E79">
              <w:rPr>
                <w:rFonts w:ascii="Arial" w:hAnsi="Arial" w:cs="Arial"/>
                <w:sz w:val="20"/>
                <w:szCs w:val="20"/>
              </w:rPr>
              <w:t>VM infrastruktura i uticaji koji proističu iz VM aktivnosti mogu imati potencijal da utiču na staništa i vrste i širu otpornost ekosistema</w:t>
            </w:r>
          </w:p>
          <w:p w:rsidR="0072648C" w:rsidRPr="00BE7E79" w:rsidRDefault="0072648C" w:rsidP="00E34F84">
            <w:pPr>
              <w:pStyle w:val="A-TabBull"/>
              <w:numPr>
                <w:ilvl w:val="0"/>
                <w:numId w:val="28"/>
              </w:numPr>
              <w:rPr>
                <w:rFonts w:ascii="Arial" w:hAnsi="Arial" w:cs="Arial"/>
                <w:sz w:val="20"/>
                <w:szCs w:val="20"/>
              </w:rPr>
            </w:pPr>
            <w:r w:rsidRPr="00BE7E79">
              <w:rPr>
                <w:rFonts w:ascii="Arial" w:hAnsi="Arial" w:cs="Arial"/>
                <w:sz w:val="20"/>
                <w:szCs w:val="20"/>
              </w:rPr>
              <w:t>› Ispuštanje otpada u životnu sredinu, uključujući i morsko smeće, može nan</w:t>
            </w:r>
            <w:r w:rsidR="00757904" w:rsidRPr="00BE7E79">
              <w:rPr>
                <w:rFonts w:ascii="Arial" w:hAnsi="Arial" w:cs="Arial"/>
                <w:sz w:val="20"/>
                <w:szCs w:val="20"/>
              </w:rPr>
              <w:t>ij</w:t>
            </w:r>
            <w:r w:rsidRPr="00BE7E79">
              <w:rPr>
                <w:rFonts w:ascii="Arial" w:hAnsi="Arial" w:cs="Arial"/>
                <w:sz w:val="20"/>
                <w:szCs w:val="20"/>
              </w:rPr>
              <w:t>eti ozbiljnu štetu vrstama</w:t>
            </w:r>
          </w:p>
          <w:p w:rsidR="0072648C" w:rsidRPr="00BE7E79" w:rsidRDefault="0072648C" w:rsidP="00E34F84">
            <w:pPr>
              <w:pStyle w:val="A-TabBull"/>
              <w:numPr>
                <w:ilvl w:val="0"/>
                <w:numId w:val="28"/>
              </w:numPr>
              <w:rPr>
                <w:rFonts w:ascii="Arial" w:hAnsi="Arial" w:cs="Arial"/>
                <w:sz w:val="20"/>
                <w:szCs w:val="20"/>
              </w:rPr>
            </w:pPr>
            <w:r w:rsidRPr="00BE7E79">
              <w:rPr>
                <w:rFonts w:ascii="Arial" w:hAnsi="Arial" w:cs="Arial"/>
                <w:sz w:val="20"/>
                <w:szCs w:val="20"/>
              </w:rPr>
              <w:t>› Izbor lokacije za infrastrukturu za upravljanje otpadom može štetiti ugroženim i ugroženim vrstama</w:t>
            </w:r>
          </w:p>
        </w:tc>
        <w:tc>
          <w:tcPr>
            <w:tcW w:w="7371" w:type="dxa"/>
            <w:tcBorders>
              <w:top w:val="single" w:sz="4" w:space="0" w:color="auto"/>
              <w:left w:val="single" w:sz="4" w:space="0" w:color="auto"/>
              <w:bottom w:val="single" w:sz="4" w:space="0" w:color="auto"/>
              <w:right w:val="single" w:sz="4" w:space="0" w:color="auto"/>
            </w:tcBorders>
          </w:tcPr>
          <w:p w:rsidR="0072648C" w:rsidRPr="00BE7E79" w:rsidRDefault="0072648C" w:rsidP="00E34F84">
            <w:pPr>
              <w:pStyle w:val="A-TabBull"/>
              <w:numPr>
                <w:ilvl w:val="0"/>
                <w:numId w:val="28"/>
              </w:numPr>
              <w:rPr>
                <w:rFonts w:ascii="Arial" w:hAnsi="Arial" w:cs="Arial"/>
                <w:sz w:val="20"/>
                <w:szCs w:val="20"/>
              </w:rPr>
            </w:pPr>
            <w:r w:rsidRPr="00BE7E79">
              <w:rPr>
                <w:rFonts w:ascii="Arial" w:hAnsi="Arial" w:cs="Arial"/>
                <w:sz w:val="20"/>
                <w:szCs w:val="20"/>
              </w:rPr>
              <w:t>Osigurati i sprovesti sveobuhvatnu proc</w:t>
            </w:r>
            <w:r w:rsidR="009C3367" w:rsidRPr="00BE7E79">
              <w:rPr>
                <w:rFonts w:ascii="Arial" w:hAnsi="Arial" w:cs="Arial"/>
                <w:sz w:val="20"/>
                <w:szCs w:val="20"/>
              </w:rPr>
              <w:t>j</w:t>
            </w:r>
            <w:r w:rsidRPr="00BE7E79">
              <w:rPr>
                <w:rFonts w:ascii="Arial" w:hAnsi="Arial" w:cs="Arial"/>
                <w:sz w:val="20"/>
                <w:szCs w:val="20"/>
              </w:rPr>
              <w:t>enu biodiverziteta kao d</w:t>
            </w:r>
            <w:r w:rsidR="009C3367" w:rsidRPr="00BE7E79">
              <w:rPr>
                <w:rFonts w:ascii="Arial" w:hAnsi="Arial" w:cs="Arial"/>
                <w:sz w:val="20"/>
                <w:szCs w:val="20"/>
              </w:rPr>
              <w:t>i</w:t>
            </w:r>
            <w:r w:rsidRPr="00BE7E79">
              <w:rPr>
                <w:rFonts w:ascii="Arial" w:hAnsi="Arial" w:cs="Arial"/>
                <w:sz w:val="20"/>
                <w:szCs w:val="20"/>
              </w:rPr>
              <w:t>o proc</w:t>
            </w:r>
            <w:r w:rsidR="009C3367" w:rsidRPr="00BE7E79">
              <w:rPr>
                <w:rFonts w:ascii="Arial" w:hAnsi="Arial" w:cs="Arial"/>
                <w:sz w:val="20"/>
                <w:szCs w:val="20"/>
              </w:rPr>
              <w:t>j</w:t>
            </w:r>
            <w:r w:rsidRPr="00BE7E79">
              <w:rPr>
                <w:rFonts w:ascii="Arial" w:hAnsi="Arial" w:cs="Arial"/>
                <w:sz w:val="20"/>
                <w:szCs w:val="20"/>
              </w:rPr>
              <w:t>ene uticaja projekata upravljanja otpadom na životnu sredinu</w:t>
            </w:r>
          </w:p>
          <w:p w:rsidR="0072648C" w:rsidRPr="00BE7E79" w:rsidRDefault="0072648C" w:rsidP="00E34F84">
            <w:pPr>
              <w:pStyle w:val="A-TabBull"/>
              <w:numPr>
                <w:ilvl w:val="0"/>
                <w:numId w:val="28"/>
              </w:numPr>
              <w:rPr>
                <w:rFonts w:ascii="Arial" w:hAnsi="Arial" w:cs="Arial"/>
                <w:sz w:val="20"/>
                <w:szCs w:val="20"/>
              </w:rPr>
            </w:pPr>
            <w:r w:rsidRPr="00BE7E79">
              <w:rPr>
                <w:rFonts w:ascii="Arial" w:hAnsi="Arial" w:cs="Arial"/>
                <w:sz w:val="20"/>
                <w:szCs w:val="20"/>
              </w:rPr>
              <w:t>Identifikovati m</w:t>
            </w:r>
            <w:r w:rsidR="009C3367" w:rsidRPr="00BE7E79">
              <w:rPr>
                <w:rFonts w:ascii="Arial" w:hAnsi="Arial" w:cs="Arial"/>
                <w:sz w:val="20"/>
                <w:szCs w:val="20"/>
              </w:rPr>
              <w:t>j</w:t>
            </w:r>
            <w:r w:rsidRPr="00BE7E79">
              <w:rPr>
                <w:rFonts w:ascii="Arial" w:hAnsi="Arial" w:cs="Arial"/>
                <w:sz w:val="20"/>
                <w:szCs w:val="20"/>
              </w:rPr>
              <w:t>ere za izb</w:t>
            </w:r>
            <w:r w:rsidR="009C3367" w:rsidRPr="00BE7E79">
              <w:rPr>
                <w:rFonts w:ascii="Arial" w:hAnsi="Arial" w:cs="Arial"/>
                <w:sz w:val="20"/>
                <w:szCs w:val="20"/>
              </w:rPr>
              <w:t>j</w:t>
            </w:r>
            <w:r w:rsidRPr="00BE7E79">
              <w:rPr>
                <w:rFonts w:ascii="Arial" w:hAnsi="Arial" w:cs="Arial"/>
                <w:sz w:val="20"/>
                <w:szCs w:val="20"/>
              </w:rPr>
              <w:t>egavanje, minimiziranje ili ublažavanje potencijalno štetnih uticaja i, gd</w:t>
            </w:r>
            <w:r w:rsidR="009C3367" w:rsidRPr="00BE7E79">
              <w:rPr>
                <w:rFonts w:ascii="Arial" w:hAnsi="Arial" w:cs="Arial"/>
                <w:sz w:val="20"/>
                <w:szCs w:val="20"/>
              </w:rPr>
              <w:t>j</w:t>
            </w:r>
            <w:r w:rsidRPr="00BE7E79">
              <w:rPr>
                <w:rFonts w:ascii="Arial" w:hAnsi="Arial" w:cs="Arial"/>
                <w:sz w:val="20"/>
                <w:szCs w:val="20"/>
              </w:rPr>
              <w:t>e je to prikladno i kao poslednje sredstvo, predložiti kompenzacione m</w:t>
            </w:r>
            <w:r w:rsidR="009C3367" w:rsidRPr="00BE7E79">
              <w:rPr>
                <w:rFonts w:ascii="Arial" w:hAnsi="Arial" w:cs="Arial"/>
                <w:sz w:val="20"/>
                <w:szCs w:val="20"/>
              </w:rPr>
              <w:t>j</w:t>
            </w:r>
            <w:r w:rsidRPr="00BE7E79">
              <w:rPr>
                <w:rFonts w:ascii="Arial" w:hAnsi="Arial" w:cs="Arial"/>
                <w:sz w:val="20"/>
                <w:szCs w:val="20"/>
              </w:rPr>
              <w:t>ere, kao što je kompenzacija biodiverziteta, kako bi se postigao neto gubitak ili neto dobit od pogođenog biodiverziteta</w:t>
            </w:r>
          </w:p>
          <w:p w:rsidR="0072648C" w:rsidRPr="00BE7E79" w:rsidRDefault="0072648C" w:rsidP="00E34F84">
            <w:pPr>
              <w:pStyle w:val="A-TabBull"/>
              <w:numPr>
                <w:ilvl w:val="0"/>
                <w:numId w:val="28"/>
              </w:numPr>
              <w:rPr>
                <w:rFonts w:ascii="Arial" w:hAnsi="Arial" w:cs="Arial"/>
                <w:sz w:val="20"/>
                <w:szCs w:val="20"/>
              </w:rPr>
            </w:pPr>
            <w:r w:rsidRPr="00BE7E79">
              <w:rPr>
                <w:rFonts w:ascii="Arial" w:hAnsi="Arial" w:cs="Arial"/>
                <w:sz w:val="20"/>
                <w:szCs w:val="20"/>
              </w:rPr>
              <w:t>U novu infrastrukturu treba uključiti mjere poboljšanja biodiverziteta, kao što je poboljšanje koridora za divlje životinje</w:t>
            </w:r>
          </w:p>
          <w:p w:rsidR="0072648C" w:rsidRPr="00BE7E79" w:rsidRDefault="0072648C" w:rsidP="00E34F84">
            <w:pPr>
              <w:pStyle w:val="A-TabBull"/>
              <w:numPr>
                <w:ilvl w:val="0"/>
                <w:numId w:val="28"/>
              </w:numPr>
              <w:rPr>
                <w:rFonts w:ascii="Arial" w:hAnsi="Arial" w:cs="Arial"/>
                <w:sz w:val="20"/>
                <w:szCs w:val="20"/>
              </w:rPr>
            </w:pPr>
            <w:r w:rsidRPr="00BE7E79">
              <w:rPr>
                <w:rFonts w:ascii="Arial" w:hAnsi="Arial" w:cs="Arial"/>
                <w:sz w:val="20"/>
                <w:szCs w:val="20"/>
              </w:rPr>
              <w:t>Novu infrastrukturu treba postaviti na odgovarajući način kako bi se izbjegao uticaj na osjetljiva staništa i vrste i kako bi se izbjegla fragmentacija staništa</w:t>
            </w:r>
          </w:p>
          <w:p w:rsidR="0072648C" w:rsidRPr="00BE7E79" w:rsidRDefault="0072648C" w:rsidP="00E34F84">
            <w:pPr>
              <w:pStyle w:val="A-TabBull"/>
              <w:numPr>
                <w:ilvl w:val="0"/>
                <w:numId w:val="28"/>
              </w:numPr>
              <w:rPr>
                <w:rFonts w:ascii="Arial" w:hAnsi="Arial" w:cs="Arial"/>
                <w:sz w:val="20"/>
                <w:szCs w:val="20"/>
              </w:rPr>
            </w:pPr>
            <w:r w:rsidRPr="00BE7E79">
              <w:rPr>
                <w:rFonts w:ascii="Arial" w:hAnsi="Arial" w:cs="Arial"/>
                <w:sz w:val="20"/>
                <w:szCs w:val="20"/>
              </w:rPr>
              <w:t>Obnova deponija bi mogla da obezbijedi rezervate prirode za divlje životinje</w:t>
            </w:r>
          </w:p>
          <w:p w:rsidR="0072648C" w:rsidRPr="00BE7E79" w:rsidRDefault="0072648C" w:rsidP="00E34F84">
            <w:pPr>
              <w:pStyle w:val="A-TabBull"/>
              <w:numPr>
                <w:ilvl w:val="0"/>
                <w:numId w:val="28"/>
              </w:numPr>
              <w:rPr>
                <w:rFonts w:ascii="Arial" w:hAnsi="Arial" w:cs="Arial"/>
                <w:sz w:val="20"/>
                <w:szCs w:val="20"/>
              </w:rPr>
            </w:pPr>
            <w:r w:rsidRPr="00BE7E79">
              <w:rPr>
                <w:rFonts w:ascii="Arial" w:hAnsi="Arial" w:cs="Arial"/>
                <w:sz w:val="20"/>
                <w:szCs w:val="20"/>
              </w:rPr>
              <w:t xml:space="preserve">Ograničenje izgradnje bilo kakvih novih lokacija za upravljanje otpadom u područjima biodiverziteta od nacionalnog i međunarodnog značaja/pod nacionalnom i međunarodnom zaštitom </w:t>
            </w:r>
          </w:p>
          <w:p w:rsidR="0072648C" w:rsidRPr="00BE7E79" w:rsidRDefault="0072648C" w:rsidP="00E34F84">
            <w:pPr>
              <w:pStyle w:val="A-TabBull"/>
              <w:numPr>
                <w:ilvl w:val="0"/>
                <w:numId w:val="28"/>
              </w:numPr>
              <w:rPr>
                <w:rFonts w:ascii="Arial" w:hAnsi="Arial" w:cs="Arial"/>
                <w:sz w:val="20"/>
                <w:szCs w:val="20"/>
              </w:rPr>
            </w:pPr>
            <w:r w:rsidRPr="00BE7E79">
              <w:rPr>
                <w:rFonts w:ascii="Arial" w:hAnsi="Arial" w:cs="Arial"/>
                <w:sz w:val="20"/>
                <w:szCs w:val="20"/>
              </w:rPr>
              <w:t>Posebnu pažnju i prioritet za zatvaranje treba dati odlagalištima otpada koja se nalaze na ili vrlo blizu obala rijeka koje su identifikovane kao vrlo osjetljivi ekosistemi (prvenstveno Lima i Tare)</w:t>
            </w:r>
          </w:p>
          <w:p w:rsidR="0072648C" w:rsidRPr="00BE7E79" w:rsidRDefault="0072648C" w:rsidP="00E34F84">
            <w:pPr>
              <w:pStyle w:val="A-TabBull"/>
              <w:numPr>
                <w:ilvl w:val="0"/>
                <w:numId w:val="28"/>
              </w:numPr>
              <w:rPr>
                <w:rFonts w:ascii="Arial" w:hAnsi="Arial" w:cs="Arial"/>
                <w:sz w:val="20"/>
                <w:szCs w:val="20"/>
              </w:rPr>
            </w:pPr>
            <w:r w:rsidRPr="00BE7E79">
              <w:rPr>
                <w:rFonts w:ascii="Arial" w:hAnsi="Arial" w:cs="Arial"/>
                <w:sz w:val="20"/>
                <w:szCs w:val="20"/>
              </w:rPr>
              <w:t>Nema infrastrukture za otpad u zaštićenim/važnim područjima biodiverziteta</w:t>
            </w:r>
          </w:p>
        </w:tc>
      </w:tr>
      <w:tr w:rsidR="0072648C" w:rsidRPr="00BE7E79" w:rsidTr="007E3E93">
        <w:tc>
          <w:tcPr>
            <w:tcW w:w="2086" w:type="dxa"/>
            <w:tcBorders>
              <w:top w:val="single" w:sz="4" w:space="0" w:color="auto"/>
              <w:left w:val="single" w:sz="4" w:space="0" w:color="auto"/>
              <w:bottom w:val="single" w:sz="4" w:space="0" w:color="auto"/>
              <w:right w:val="single" w:sz="4" w:space="0" w:color="auto"/>
            </w:tcBorders>
          </w:tcPr>
          <w:p w:rsidR="0072648C" w:rsidRPr="00BE7E79" w:rsidRDefault="0072648C" w:rsidP="007E3E93">
            <w:pPr>
              <w:pStyle w:val="A-TableTxt"/>
              <w:rPr>
                <w:rFonts w:ascii="Arial" w:hAnsi="Arial" w:cs="Arial"/>
                <w:sz w:val="20"/>
                <w:szCs w:val="20"/>
                <w:lang w:val="bs-Latn-BA"/>
              </w:rPr>
            </w:pPr>
            <w:r w:rsidRPr="00BE7E79">
              <w:rPr>
                <w:rFonts w:ascii="Arial" w:hAnsi="Arial" w:cs="Arial"/>
                <w:sz w:val="20"/>
                <w:szCs w:val="20"/>
                <w:lang w:val="bs-Latn-BA"/>
              </w:rPr>
              <w:t>Društveni aspekti</w:t>
            </w:r>
          </w:p>
          <w:p w:rsidR="0072648C" w:rsidRPr="00BE7E79" w:rsidRDefault="0072648C" w:rsidP="007E3E93">
            <w:pPr>
              <w:pStyle w:val="A-TabBull2"/>
              <w:rPr>
                <w:rFonts w:ascii="Arial" w:hAnsi="Arial" w:cs="Arial"/>
                <w:sz w:val="20"/>
                <w:szCs w:val="20"/>
                <w:lang w:val="bs-Latn-BA"/>
              </w:rPr>
            </w:pPr>
            <w:r w:rsidRPr="00BE7E79">
              <w:rPr>
                <w:rFonts w:ascii="Arial" w:hAnsi="Arial" w:cs="Arial"/>
                <w:sz w:val="20"/>
                <w:szCs w:val="20"/>
                <w:lang w:val="bs-Latn-BA"/>
              </w:rPr>
              <w:t>Uključiti društvene aspekte u planiranje upr</w:t>
            </w:r>
            <w:r w:rsidR="009C3367" w:rsidRPr="00BE7E79">
              <w:rPr>
                <w:rFonts w:ascii="Arial" w:hAnsi="Arial" w:cs="Arial"/>
                <w:sz w:val="20"/>
                <w:szCs w:val="20"/>
                <w:lang w:val="bs-Latn-BA"/>
              </w:rPr>
              <w:t>a</w:t>
            </w:r>
            <w:r w:rsidRPr="00BE7E79">
              <w:rPr>
                <w:rFonts w:ascii="Arial" w:hAnsi="Arial" w:cs="Arial"/>
                <w:sz w:val="20"/>
                <w:szCs w:val="20"/>
                <w:lang w:val="bs-Latn-BA"/>
              </w:rPr>
              <w:t>vljanja otpadom</w:t>
            </w:r>
          </w:p>
        </w:tc>
        <w:tc>
          <w:tcPr>
            <w:tcW w:w="5711" w:type="dxa"/>
            <w:tcBorders>
              <w:top w:val="single" w:sz="4" w:space="0" w:color="auto"/>
              <w:left w:val="single" w:sz="4" w:space="0" w:color="auto"/>
              <w:bottom w:val="single" w:sz="4" w:space="0" w:color="auto"/>
              <w:right w:val="single" w:sz="4" w:space="0" w:color="auto"/>
            </w:tcBorders>
          </w:tcPr>
          <w:p w:rsidR="0072648C" w:rsidRPr="00BE7E79" w:rsidRDefault="0072648C" w:rsidP="00E34F84">
            <w:pPr>
              <w:pStyle w:val="A-TabBull"/>
              <w:numPr>
                <w:ilvl w:val="0"/>
                <w:numId w:val="28"/>
              </w:numPr>
              <w:rPr>
                <w:rFonts w:ascii="Arial" w:hAnsi="Arial" w:cs="Arial"/>
                <w:sz w:val="20"/>
                <w:szCs w:val="20"/>
              </w:rPr>
            </w:pPr>
            <w:r w:rsidRPr="00BE7E79">
              <w:rPr>
                <w:rFonts w:ascii="Arial" w:hAnsi="Arial" w:cs="Arial"/>
                <w:sz w:val="20"/>
                <w:szCs w:val="20"/>
              </w:rPr>
              <w:t>Protivljenje javnosti infrastrukturnim projektima upravljanja otpadom može dovesti do potpunog zaustavljanja projekta</w:t>
            </w:r>
          </w:p>
          <w:p w:rsidR="0072648C" w:rsidRPr="00BE7E79" w:rsidRDefault="0072648C" w:rsidP="00E34F84">
            <w:pPr>
              <w:pStyle w:val="A-TabBull"/>
              <w:numPr>
                <w:ilvl w:val="0"/>
                <w:numId w:val="28"/>
              </w:numPr>
              <w:rPr>
                <w:rFonts w:ascii="Arial" w:hAnsi="Arial" w:cs="Arial"/>
                <w:sz w:val="20"/>
                <w:szCs w:val="20"/>
              </w:rPr>
            </w:pPr>
            <w:r w:rsidRPr="00BE7E79">
              <w:rPr>
                <w:rFonts w:ascii="Arial" w:hAnsi="Arial" w:cs="Arial"/>
                <w:sz w:val="20"/>
                <w:szCs w:val="20"/>
              </w:rPr>
              <w:t>› Objekti za upravljanje otpadom mogu imati negativne efekte na zdravlje i dobrobit lokalnog stanovništva ako su postavljeni ili funkcionišu na neodgovarajući način. Efekti mogu uključivati buku, prašinu i emisiju mirisa, otpad od v</w:t>
            </w:r>
            <w:r w:rsidR="009C3367" w:rsidRPr="00BE7E79">
              <w:rPr>
                <w:rFonts w:ascii="Arial" w:hAnsi="Arial" w:cs="Arial"/>
                <w:sz w:val="20"/>
                <w:szCs w:val="20"/>
              </w:rPr>
              <w:t>j</w:t>
            </w:r>
            <w:r w:rsidRPr="00BE7E79">
              <w:rPr>
                <w:rFonts w:ascii="Arial" w:hAnsi="Arial" w:cs="Arial"/>
                <w:sz w:val="20"/>
                <w:szCs w:val="20"/>
              </w:rPr>
              <w:t>etra, štetočine i druge vektore bolesti i negativne vizuelne efekte</w:t>
            </w:r>
          </w:p>
          <w:p w:rsidR="0072648C" w:rsidRPr="00BE7E79" w:rsidRDefault="0072648C" w:rsidP="00E34F84">
            <w:pPr>
              <w:pStyle w:val="A-TabBull"/>
              <w:numPr>
                <w:ilvl w:val="0"/>
                <w:numId w:val="28"/>
              </w:numPr>
              <w:rPr>
                <w:rFonts w:ascii="Arial" w:hAnsi="Arial" w:cs="Arial"/>
                <w:sz w:val="20"/>
                <w:szCs w:val="20"/>
              </w:rPr>
            </w:pPr>
            <w:r w:rsidRPr="00BE7E79">
              <w:rPr>
                <w:rFonts w:ascii="Arial" w:hAnsi="Arial" w:cs="Arial"/>
                <w:sz w:val="20"/>
                <w:szCs w:val="20"/>
              </w:rPr>
              <w:t>Gubitak sredstava za život neformalnih sakupljača otpada i reciklaža</w:t>
            </w:r>
          </w:p>
          <w:p w:rsidR="0072648C" w:rsidRPr="00BE7E79" w:rsidRDefault="0072648C" w:rsidP="00E34F84">
            <w:pPr>
              <w:pStyle w:val="A-TabBull"/>
              <w:numPr>
                <w:ilvl w:val="0"/>
                <w:numId w:val="28"/>
              </w:numPr>
              <w:rPr>
                <w:rFonts w:ascii="Arial" w:hAnsi="Arial" w:cs="Arial"/>
                <w:sz w:val="20"/>
                <w:szCs w:val="20"/>
              </w:rPr>
            </w:pPr>
            <w:r w:rsidRPr="00BE7E79">
              <w:rPr>
                <w:rFonts w:ascii="Arial" w:hAnsi="Arial" w:cs="Arial"/>
                <w:sz w:val="20"/>
                <w:szCs w:val="20"/>
              </w:rPr>
              <w:t>Preseljavanje i gubitak sredstava za život ako ljudi moraju da se presele radi lociranja WM infrastrukture</w:t>
            </w:r>
          </w:p>
        </w:tc>
        <w:tc>
          <w:tcPr>
            <w:tcW w:w="7371" w:type="dxa"/>
            <w:tcBorders>
              <w:top w:val="single" w:sz="4" w:space="0" w:color="auto"/>
              <w:left w:val="single" w:sz="4" w:space="0" w:color="auto"/>
              <w:bottom w:val="single" w:sz="4" w:space="0" w:color="auto"/>
              <w:right w:val="single" w:sz="4" w:space="0" w:color="auto"/>
            </w:tcBorders>
          </w:tcPr>
          <w:p w:rsidR="0072648C" w:rsidRPr="00BE7E79" w:rsidRDefault="0072648C" w:rsidP="00E34F84">
            <w:pPr>
              <w:pStyle w:val="A-TabBull"/>
              <w:numPr>
                <w:ilvl w:val="0"/>
                <w:numId w:val="28"/>
              </w:numPr>
              <w:rPr>
                <w:rFonts w:ascii="Arial" w:hAnsi="Arial" w:cs="Arial"/>
                <w:sz w:val="20"/>
                <w:szCs w:val="20"/>
              </w:rPr>
            </w:pPr>
            <w:r w:rsidRPr="00BE7E79">
              <w:rPr>
                <w:rFonts w:ascii="Arial" w:hAnsi="Arial" w:cs="Arial"/>
                <w:sz w:val="20"/>
                <w:szCs w:val="20"/>
              </w:rPr>
              <w:t>Osigurati participativni pristup i uključivanje javnosti i nevladinih organizacija u okviru proc</w:t>
            </w:r>
            <w:r w:rsidR="0008790B" w:rsidRPr="00BE7E79">
              <w:rPr>
                <w:rFonts w:ascii="Arial" w:hAnsi="Arial" w:cs="Arial"/>
                <w:sz w:val="20"/>
                <w:szCs w:val="20"/>
              </w:rPr>
              <w:t>j</w:t>
            </w:r>
            <w:r w:rsidRPr="00BE7E79">
              <w:rPr>
                <w:rFonts w:ascii="Arial" w:hAnsi="Arial" w:cs="Arial"/>
                <w:sz w:val="20"/>
                <w:szCs w:val="20"/>
              </w:rPr>
              <w:t>ene uticaja projekata upravljanja otpadom na životnu sredinu</w:t>
            </w:r>
          </w:p>
          <w:p w:rsidR="0072648C" w:rsidRPr="00BE7E79" w:rsidRDefault="0072648C" w:rsidP="00E34F84">
            <w:pPr>
              <w:pStyle w:val="A-TabBull"/>
              <w:numPr>
                <w:ilvl w:val="0"/>
                <w:numId w:val="28"/>
              </w:numPr>
              <w:rPr>
                <w:rFonts w:ascii="Arial" w:hAnsi="Arial" w:cs="Arial"/>
                <w:sz w:val="20"/>
                <w:szCs w:val="20"/>
              </w:rPr>
            </w:pPr>
            <w:r w:rsidRPr="00BE7E79">
              <w:rPr>
                <w:rFonts w:ascii="Arial" w:hAnsi="Arial" w:cs="Arial"/>
                <w:sz w:val="20"/>
                <w:szCs w:val="20"/>
              </w:rPr>
              <w:t>Mogle bi se stvoriti mogućnosti i dati prioritet onima koji su do sada na neformalan način bili uključeni u aktivnosti upravljanja otpadom, kao i onima kojima je tradicionalno bio težak pristup zaposlenju.</w:t>
            </w:r>
          </w:p>
          <w:p w:rsidR="0072648C" w:rsidRPr="00BE7E79" w:rsidRDefault="0072648C" w:rsidP="00E34F84">
            <w:pPr>
              <w:pStyle w:val="A-TabBull"/>
              <w:numPr>
                <w:ilvl w:val="0"/>
                <w:numId w:val="28"/>
              </w:numPr>
              <w:rPr>
                <w:rFonts w:ascii="Arial" w:hAnsi="Arial" w:cs="Arial"/>
                <w:sz w:val="20"/>
                <w:szCs w:val="20"/>
              </w:rPr>
            </w:pPr>
            <w:r w:rsidRPr="00BE7E79">
              <w:rPr>
                <w:rFonts w:ascii="Arial" w:hAnsi="Arial" w:cs="Arial"/>
                <w:sz w:val="20"/>
                <w:szCs w:val="20"/>
              </w:rPr>
              <w:t>Osigurati veću transparentnost u implementaciji Državnog plana</w:t>
            </w:r>
          </w:p>
          <w:p w:rsidR="0072648C" w:rsidRPr="00BE7E79" w:rsidRDefault="0072648C" w:rsidP="00E34F84">
            <w:pPr>
              <w:pStyle w:val="A-TabBull"/>
              <w:numPr>
                <w:ilvl w:val="0"/>
                <w:numId w:val="28"/>
              </w:numPr>
              <w:rPr>
                <w:rFonts w:ascii="Arial" w:hAnsi="Arial" w:cs="Arial"/>
                <w:sz w:val="20"/>
                <w:szCs w:val="20"/>
              </w:rPr>
            </w:pPr>
            <w:r w:rsidRPr="00BE7E79">
              <w:rPr>
                <w:rFonts w:ascii="Arial" w:hAnsi="Arial" w:cs="Arial"/>
                <w:sz w:val="20"/>
                <w:szCs w:val="20"/>
              </w:rPr>
              <w:t>Osigurati aktivnije učešće javnosti. Javne konsultacije tokom izbora lokacije daju ljudima priliku da izraze svoja mišljenja i zabrinutosti i na taj način smanjuju rizik od protivljenja javnosti</w:t>
            </w:r>
          </w:p>
          <w:p w:rsidR="0072648C" w:rsidRPr="00BE7E79" w:rsidRDefault="0072648C" w:rsidP="00E34F84">
            <w:pPr>
              <w:pStyle w:val="A-TabBull"/>
              <w:numPr>
                <w:ilvl w:val="0"/>
                <w:numId w:val="28"/>
              </w:numPr>
              <w:rPr>
                <w:rFonts w:ascii="Arial" w:hAnsi="Arial" w:cs="Arial"/>
                <w:sz w:val="20"/>
                <w:szCs w:val="20"/>
              </w:rPr>
            </w:pPr>
            <w:r w:rsidRPr="00BE7E79">
              <w:rPr>
                <w:rFonts w:ascii="Arial" w:hAnsi="Arial" w:cs="Arial"/>
                <w:sz w:val="20"/>
                <w:szCs w:val="20"/>
              </w:rPr>
              <w:t>Mogla bi se razmotriti promocija društvene uključenosti u aktivnosti upravljanja otpadom</w:t>
            </w:r>
          </w:p>
          <w:p w:rsidR="0072648C" w:rsidRPr="00BE7E79" w:rsidRDefault="0072648C" w:rsidP="00E34F84">
            <w:pPr>
              <w:pStyle w:val="A-TabBull"/>
              <w:numPr>
                <w:ilvl w:val="0"/>
                <w:numId w:val="28"/>
              </w:numPr>
              <w:rPr>
                <w:rFonts w:ascii="Arial" w:hAnsi="Arial" w:cs="Arial"/>
                <w:sz w:val="20"/>
                <w:szCs w:val="20"/>
              </w:rPr>
            </w:pPr>
            <w:r w:rsidRPr="00BE7E79">
              <w:rPr>
                <w:rFonts w:ascii="Arial" w:hAnsi="Arial" w:cs="Arial"/>
                <w:sz w:val="20"/>
                <w:szCs w:val="20"/>
              </w:rPr>
              <w:t>Mogla bi se razmotriti kompenzacija zajednicama koje su pogođene uticajem aktivnosti upravljanja otpadom</w:t>
            </w:r>
          </w:p>
          <w:p w:rsidR="0072648C" w:rsidRPr="00BE7E79" w:rsidRDefault="0072648C" w:rsidP="00E34F84">
            <w:pPr>
              <w:pStyle w:val="A-TabBull"/>
              <w:numPr>
                <w:ilvl w:val="0"/>
                <w:numId w:val="28"/>
              </w:numPr>
              <w:rPr>
                <w:rFonts w:ascii="Arial" w:hAnsi="Arial" w:cs="Arial"/>
                <w:sz w:val="20"/>
                <w:szCs w:val="20"/>
              </w:rPr>
            </w:pPr>
            <w:r w:rsidRPr="00BE7E79">
              <w:rPr>
                <w:rFonts w:ascii="Arial" w:hAnsi="Arial" w:cs="Arial"/>
                <w:sz w:val="20"/>
                <w:szCs w:val="20"/>
              </w:rPr>
              <w:t>Programi preseljenja i obnavljanja sredstava za život mogu pomoći onima na koje direktno utiče postavljanje objekata za upravljanje otpadom</w:t>
            </w:r>
          </w:p>
        </w:tc>
      </w:tr>
      <w:tr w:rsidR="0072648C" w:rsidRPr="00BE7E79" w:rsidTr="007E3E93">
        <w:tc>
          <w:tcPr>
            <w:tcW w:w="2086" w:type="dxa"/>
            <w:tcBorders>
              <w:top w:val="single" w:sz="4" w:space="0" w:color="auto"/>
              <w:left w:val="single" w:sz="4" w:space="0" w:color="auto"/>
              <w:bottom w:val="single" w:sz="4" w:space="0" w:color="auto"/>
              <w:right w:val="single" w:sz="4" w:space="0" w:color="auto"/>
            </w:tcBorders>
          </w:tcPr>
          <w:p w:rsidR="0072648C" w:rsidRPr="00BE7E79" w:rsidRDefault="0072648C" w:rsidP="007E3E93">
            <w:pPr>
              <w:pStyle w:val="A-TableTxt"/>
              <w:rPr>
                <w:rFonts w:ascii="Arial" w:hAnsi="Arial" w:cs="Arial"/>
                <w:sz w:val="20"/>
                <w:szCs w:val="20"/>
                <w:lang w:val="bs-Latn-BA"/>
              </w:rPr>
            </w:pPr>
            <w:r w:rsidRPr="00BE7E79">
              <w:rPr>
                <w:rFonts w:ascii="Arial" w:hAnsi="Arial" w:cs="Arial"/>
                <w:sz w:val="20"/>
                <w:szCs w:val="20"/>
                <w:lang w:val="bs-Latn-BA"/>
              </w:rPr>
              <w:t>Kulturna baština</w:t>
            </w:r>
          </w:p>
          <w:p w:rsidR="0072648C" w:rsidRPr="00BE7E79" w:rsidRDefault="0072648C" w:rsidP="007E3E93">
            <w:pPr>
              <w:pStyle w:val="A-TabBull2"/>
              <w:rPr>
                <w:rFonts w:ascii="Arial" w:hAnsi="Arial" w:cs="Arial"/>
                <w:sz w:val="20"/>
                <w:szCs w:val="20"/>
              </w:rPr>
            </w:pPr>
            <w:r w:rsidRPr="00BE7E79">
              <w:rPr>
                <w:rFonts w:ascii="Arial" w:hAnsi="Arial" w:cs="Arial"/>
                <w:sz w:val="20"/>
                <w:szCs w:val="20"/>
              </w:rPr>
              <w:t>Zaštititi kulturnu baštinu</w:t>
            </w:r>
          </w:p>
        </w:tc>
        <w:tc>
          <w:tcPr>
            <w:tcW w:w="5711" w:type="dxa"/>
            <w:tcBorders>
              <w:top w:val="single" w:sz="4" w:space="0" w:color="auto"/>
              <w:left w:val="single" w:sz="4" w:space="0" w:color="auto"/>
              <w:bottom w:val="single" w:sz="4" w:space="0" w:color="auto"/>
              <w:right w:val="single" w:sz="4" w:space="0" w:color="auto"/>
            </w:tcBorders>
          </w:tcPr>
          <w:p w:rsidR="0072648C" w:rsidRPr="00BE7E79" w:rsidRDefault="0072648C" w:rsidP="00E34F84">
            <w:pPr>
              <w:pStyle w:val="A-TabBull"/>
              <w:numPr>
                <w:ilvl w:val="0"/>
                <w:numId w:val="28"/>
              </w:numPr>
              <w:rPr>
                <w:rFonts w:ascii="Arial" w:hAnsi="Arial" w:cs="Arial"/>
                <w:sz w:val="20"/>
                <w:szCs w:val="20"/>
              </w:rPr>
            </w:pPr>
            <w:r w:rsidRPr="00BE7E79">
              <w:rPr>
                <w:rFonts w:ascii="Arial" w:hAnsi="Arial" w:cs="Arial"/>
                <w:sz w:val="20"/>
                <w:szCs w:val="20"/>
              </w:rPr>
              <w:t>Zagađenje vazduha može štetiti lokalitetima kulturnog nasleđa, na prim</w:t>
            </w:r>
            <w:r w:rsidR="004B043E" w:rsidRPr="00BE7E79">
              <w:rPr>
                <w:rFonts w:ascii="Arial" w:hAnsi="Arial" w:cs="Arial"/>
                <w:sz w:val="20"/>
                <w:szCs w:val="20"/>
              </w:rPr>
              <w:t>j</w:t>
            </w:r>
            <w:r w:rsidRPr="00BE7E79">
              <w:rPr>
                <w:rFonts w:ascii="Arial" w:hAnsi="Arial" w:cs="Arial"/>
                <w:sz w:val="20"/>
                <w:szCs w:val="20"/>
              </w:rPr>
              <w:t>er:</w:t>
            </w:r>
          </w:p>
          <w:p w:rsidR="0072648C" w:rsidRPr="00BE7E79" w:rsidRDefault="0072648C" w:rsidP="007E3E93">
            <w:pPr>
              <w:pStyle w:val="A-TabBull2"/>
              <w:rPr>
                <w:rFonts w:ascii="Arial" w:hAnsi="Arial" w:cs="Arial"/>
                <w:sz w:val="20"/>
                <w:szCs w:val="20"/>
                <w:lang w:val="bs-Latn-BA"/>
              </w:rPr>
            </w:pPr>
            <w:r w:rsidRPr="00BE7E79">
              <w:rPr>
                <w:rFonts w:ascii="Arial" w:hAnsi="Arial" w:cs="Arial"/>
                <w:sz w:val="20"/>
                <w:szCs w:val="20"/>
                <w:lang w:val="bs-Latn-BA"/>
              </w:rPr>
              <w:t>Fizička oštećenja uzrokovana česticama i hemijskim zagađivačima</w:t>
            </w:r>
          </w:p>
          <w:p w:rsidR="0072648C" w:rsidRPr="00BE7E79" w:rsidRDefault="0072648C" w:rsidP="007E3E93">
            <w:pPr>
              <w:pStyle w:val="A-TabBull2"/>
              <w:rPr>
                <w:rFonts w:ascii="Arial" w:hAnsi="Arial" w:cs="Arial"/>
                <w:sz w:val="20"/>
                <w:szCs w:val="20"/>
                <w:lang w:val="bs-Latn-BA"/>
              </w:rPr>
            </w:pPr>
            <w:r w:rsidRPr="00BE7E79">
              <w:rPr>
                <w:rFonts w:ascii="Arial" w:hAnsi="Arial" w:cs="Arial"/>
                <w:sz w:val="20"/>
                <w:szCs w:val="20"/>
                <w:lang w:val="bs-Latn-BA"/>
              </w:rPr>
              <w:t>Korozija kroz određene hemikalije u vazduhu kao što su sumpor-dioksid i oksidi azota</w:t>
            </w:r>
          </w:p>
          <w:p w:rsidR="0072648C" w:rsidRPr="00BE7E79" w:rsidRDefault="0072648C" w:rsidP="007E3E93">
            <w:pPr>
              <w:pStyle w:val="A-TabBull2"/>
              <w:rPr>
                <w:rFonts w:ascii="Arial" w:hAnsi="Arial" w:cs="Arial"/>
                <w:sz w:val="20"/>
                <w:szCs w:val="20"/>
              </w:rPr>
            </w:pPr>
            <w:r w:rsidRPr="00BE7E79">
              <w:rPr>
                <w:rFonts w:ascii="Arial" w:hAnsi="Arial" w:cs="Arial"/>
                <w:sz w:val="20"/>
                <w:szCs w:val="20"/>
              </w:rPr>
              <w:t>Prljanje i pocrnjenje</w:t>
            </w:r>
          </w:p>
          <w:p w:rsidR="0072648C" w:rsidRPr="00BE7E79" w:rsidRDefault="0072648C" w:rsidP="007E3E93">
            <w:pPr>
              <w:pStyle w:val="A-TabBull2"/>
              <w:rPr>
                <w:rFonts w:ascii="Arial" w:hAnsi="Arial" w:cs="Arial"/>
                <w:sz w:val="20"/>
                <w:szCs w:val="20"/>
              </w:rPr>
            </w:pPr>
            <w:r w:rsidRPr="00BE7E79">
              <w:rPr>
                <w:rFonts w:ascii="Arial" w:hAnsi="Arial" w:cs="Arial"/>
                <w:sz w:val="20"/>
                <w:szCs w:val="20"/>
              </w:rPr>
              <w:t>Kisela kiša</w:t>
            </w:r>
          </w:p>
          <w:p w:rsidR="0072648C" w:rsidRPr="00BE7E79" w:rsidRDefault="0072648C" w:rsidP="007E3E93">
            <w:pPr>
              <w:pStyle w:val="A-TabBull2"/>
              <w:rPr>
                <w:rFonts w:ascii="Arial" w:hAnsi="Arial" w:cs="Arial"/>
                <w:sz w:val="20"/>
                <w:szCs w:val="20"/>
              </w:rPr>
            </w:pPr>
            <w:r w:rsidRPr="00BE7E79">
              <w:rPr>
                <w:rFonts w:ascii="Arial" w:hAnsi="Arial" w:cs="Arial"/>
                <w:sz w:val="20"/>
                <w:szCs w:val="20"/>
              </w:rPr>
              <w:t>Biološki rast podstaknut zagađivačima kao što su jedinjenja azota</w:t>
            </w:r>
          </w:p>
          <w:p w:rsidR="0072648C" w:rsidRPr="00BE7E79" w:rsidRDefault="0072648C" w:rsidP="00E34F84">
            <w:pPr>
              <w:pStyle w:val="A-TabBull"/>
              <w:numPr>
                <w:ilvl w:val="0"/>
                <w:numId w:val="28"/>
              </w:numPr>
              <w:rPr>
                <w:rFonts w:ascii="Arial" w:hAnsi="Arial" w:cs="Arial"/>
                <w:sz w:val="20"/>
                <w:szCs w:val="20"/>
              </w:rPr>
            </w:pPr>
            <w:r w:rsidRPr="00BE7E79">
              <w:rPr>
                <w:rFonts w:ascii="Arial" w:hAnsi="Arial" w:cs="Arial"/>
                <w:sz w:val="20"/>
                <w:szCs w:val="20"/>
              </w:rPr>
              <w:t>Klimatske prom</w:t>
            </w:r>
            <w:r w:rsidR="0008790B" w:rsidRPr="00BE7E79">
              <w:rPr>
                <w:rFonts w:ascii="Arial" w:hAnsi="Arial" w:cs="Arial"/>
                <w:sz w:val="20"/>
                <w:szCs w:val="20"/>
              </w:rPr>
              <w:t>j</w:t>
            </w:r>
            <w:r w:rsidRPr="00BE7E79">
              <w:rPr>
                <w:rFonts w:ascii="Arial" w:hAnsi="Arial" w:cs="Arial"/>
                <w:sz w:val="20"/>
                <w:szCs w:val="20"/>
              </w:rPr>
              <w:t>ene mogu dovesti do povećanih padavina i poplava objekata kulturnog nasleđa</w:t>
            </w:r>
          </w:p>
          <w:p w:rsidR="0072648C" w:rsidRPr="00BE7E79" w:rsidRDefault="0072648C" w:rsidP="00E34F84">
            <w:pPr>
              <w:pStyle w:val="A-TabBull"/>
              <w:numPr>
                <w:ilvl w:val="0"/>
                <w:numId w:val="28"/>
              </w:numPr>
              <w:rPr>
                <w:rFonts w:ascii="Arial" w:hAnsi="Arial" w:cs="Arial"/>
                <w:sz w:val="20"/>
                <w:szCs w:val="20"/>
              </w:rPr>
            </w:pPr>
            <w:r w:rsidRPr="00BE7E79">
              <w:rPr>
                <w:rFonts w:ascii="Arial" w:hAnsi="Arial" w:cs="Arial"/>
                <w:sz w:val="20"/>
                <w:szCs w:val="20"/>
              </w:rPr>
              <w:t>Bacanje smeća može uzrokovati vizualno i estetsko oštećenje te negativno utjecati na turizam</w:t>
            </w:r>
          </w:p>
        </w:tc>
        <w:tc>
          <w:tcPr>
            <w:tcW w:w="7371" w:type="dxa"/>
            <w:tcBorders>
              <w:top w:val="single" w:sz="4" w:space="0" w:color="auto"/>
              <w:left w:val="single" w:sz="4" w:space="0" w:color="auto"/>
              <w:bottom w:val="single" w:sz="4" w:space="0" w:color="auto"/>
              <w:right w:val="single" w:sz="4" w:space="0" w:color="auto"/>
            </w:tcBorders>
          </w:tcPr>
          <w:p w:rsidR="0072648C" w:rsidRPr="00BE7E79" w:rsidRDefault="0072648C" w:rsidP="00E34F84">
            <w:pPr>
              <w:pStyle w:val="A-TabBull"/>
              <w:numPr>
                <w:ilvl w:val="0"/>
                <w:numId w:val="28"/>
              </w:numPr>
              <w:rPr>
                <w:rFonts w:ascii="Arial" w:hAnsi="Arial" w:cs="Arial"/>
                <w:sz w:val="20"/>
                <w:szCs w:val="20"/>
              </w:rPr>
            </w:pPr>
            <w:r w:rsidRPr="00BE7E79">
              <w:rPr>
                <w:rFonts w:ascii="Arial" w:hAnsi="Arial" w:cs="Arial"/>
                <w:sz w:val="20"/>
                <w:szCs w:val="20"/>
              </w:rPr>
              <w:t>Zahtjev za odgovornom izgradnjom infrastrukture za otpad kako bi se osigurala rana identifikacija neotkrivenih arheoloških lokaliteta i protokoli za premještanje infrastrukture ako se smatra da se lokacija ne može razvijati</w:t>
            </w:r>
          </w:p>
          <w:p w:rsidR="0072648C" w:rsidRPr="00BE7E79" w:rsidRDefault="0072648C" w:rsidP="00E34F84">
            <w:pPr>
              <w:pStyle w:val="A-TabBull"/>
              <w:numPr>
                <w:ilvl w:val="0"/>
                <w:numId w:val="28"/>
              </w:numPr>
              <w:rPr>
                <w:rFonts w:ascii="Arial" w:hAnsi="Arial" w:cs="Arial"/>
                <w:sz w:val="20"/>
                <w:szCs w:val="20"/>
              </w:rPr>
            </w:pPr>
            <w:r w:rsidRPr="00BE7E79">
              <w:rPr>
                <w:rFonts w:ascii="Arial" w:hAnsi="Arial" w:cs="Arial"/>
                <w:sz w:val="20"/>
                <w:szCs w:val="20"/>
              </w:rPr>
              <w:t>Poboljšani WM će smanjiti zagađenje vazduha i slučajeve bacanja otpada</w:t>
            </w:r>
          </w:p>
          <w:p w:rsidR="0072648C" w:rsidRPr="00BE7E79" w:rsidRDefault="0072648C" w:rsidP="00E34F84">
            <w:pPr>
              <w:pStyle w:val="A-TabBull"/>
              <w:numPr>
                <w:ilvl w:val="0"/>
                <w:numId w:val="28"/>
              </w:numPr>
              <w:rPr>
                <w:rFonts w:ascii="Arial" w:hAnsi="Arial" w:cs="Arial"/>
                <w:sz w:val="20"/>
                <w:szCs w:val="20"/>
              </w:rPr>
            </w:pPr>
            <w:r w:rsidRPr="00BE7E79">
              <w:rPr>
                <w:rFonts w:ascii="Arial" w:hAnsi="Arial" w:cs="Arial"/>
                <w:sz w:val="20"/>
                <w:szCs w:val="20"/>
              </w:rPr>
              <w:t>Pripremit</w:t>
            </w:r>
            <w:r w:rsidR="00842DDC" w:rsidRPr="00BE7E79">
              <w:rPr>
                <w:rFonts w:ascii="Arial" w:hAnsi="Arial" w:cs="Arial"/>
                <w:sz w:val="20"/>
                <w:szCs w:val="20"/>
              </w:rPr>
              <w:t>i</w:t>
            </w:r>
            <w:r w:rsidRPr="00BE7E79">
              <w:rPr>
                <w:rFonts w:ascii="Arial" w:hAnsi="Arial" w:cs="Arial"/>
                <w:sz w:val="20"/>
                <w:szCs w:val="20"/>
              </w:rPr>
              <w:t xml:space="preserve"> i prim</w:t>
            </w:r>
            <w:r w:rsidR="00842DDC" w:rsidRPr="00BE7E79">
              <w:rPr>
                <w:rFonts w:ascii="Arial" w:hAnsi="Arial" w:cs="Arial"/>
                <w:sz w:val="20"/>
                <w:szCs w:val="20"/>
              </w:rPr>
              <w:t>ij</w:t>
            </w:r>
            <w:r w:rsidRPr="00BE7E79">
              <w:rPr>
                <w:rFonts w:ascii="Arial" w:hAnsi="Arial" w:cs="Arial"/>
                <w:sz w:val="20"/>
                <w:szCs w:val="20"/>
              </w:rPr>
              <w:t>enit</w:t>
            </w:r>
            <w:r w:rsidR="00842DDC" w:rsidRPr="00BE7E79">
              <w:rPr>
                <w:rFonts w:ascii="Arial" w:hAnsi="Arial" w:cs="Arial"/>
                <w:sz w:val="20"/>
                <w:szCs w:val="20"/>
              </w:rPr>
              <w:t>i</w:t>
            </w:r>
            <w:r w:rsidRPr="00BE7E79">
              <w:rPr>
                <w:rFonts w:ascii="Arial" w:hAnsi="Arial" w:cs="Arial"/>
                <w:sz w:val="20"/>
                <w:szCs w:val="20"/>
              </w:rPr>
              <w:t xml:space="preserve"> planove reagovanja u vanrednim situacijama</w:t>
            </w:r>
          </w:p>
        </w:tc>
      </w:tr>
    </w:tbl>
    <w:p w:rsidR="0072648C" w:rsidRPr="00BE7E79" w:rsidRDefault="0072648C" w:rsidP="0072648C">
      <w:pPr>
        <w:rPr>
          <w:rFonts w:ascii="Arial" w:hAnsi="Arial" w:cs="Arial"/>
          <w:sz w:val="20"/>
          <w:szCs w:val="20"/>
          <w:lang w:val="bs-Latn-BA" w:eastAsia="en-GB"/>
        </w:rPr>
      </w:pPr>
    </w:p>
    <w:p w:rsidR="0072648C" w:rsidRPr="00BE7E79" w:rsidRDefault="0072648C" w:rsidP="0072648C">
      <w:pPr>
        <w:rPr>
          <w:rFonts w:ascii="Arial" w:hAnsi="Arial" w:cs="Arial"/>
          <w:bCs/>
          <w:sz w:val="20"/>
          <w:szCs w:val="20"/>
          <w:lang w:val="bs-Latn-BA" w:eastAsia="en-GB"/>
        </w:rPr>
      </w:pPr>
    </w:p>
    <w:p w:rsidR="0072648C" w:rsidRPr="00BE7E79" w:rsidRDefault="0072648C" w:rsidP="0072648C">
      <w:pPr>
        <w:tabs>
          <w:tab w:val="left" w:pos="1590"/>
        </w:tabs>
        <w:rPr>
          <w:rFonts w:ascii="Arial" w:hAnsi="Arial" w:cs="Arial"/>
          <w:bCs/>
          <w:sz w:val="20"/>
          <w:szCs w:val="20"/>
          <w:lang w:val="bs-Latn-BA" w:eastAsia="en-GB"/>
        </w:rPr>
        <w:sectPr w:rsidR="0072648C" w:rsidRPr="00BE7E79">
          <w:pgSz w:w="16840" w:h="11907" w:orient="landscape"/>
          <w:pgMar w:top="720" w:right="720" w:bottom="720" w:left="720" w:header="851" w:footer="369" w:gutter="0"/>
          <w:cols w:space="708"/>
          <w:docGrid w:linePitch="360"/>
        </w:sectPr>
      </w:pPr>
    </w:p>
    <w:p w:rsidR="0072648C" w:rsidRPr="00BE7E79" w:rsidRDefault="0072648C" w:rsidP="0072648C">
      <w:pPr>
        <w:pStyle w:val="Heading2"/>
        <w:rPr>
          <w:rFonts w:ascii="Arial" w:hAnsi="Arial"/>
          <w:lang w:val="bs-Latn-BA"/>
        </w:rPr>
      </w:pPr>
      <w:bookmarkStart w:id="284" w:name="_Toc193353931"/>
      <w:r w:rsidRPr="00BE7E79">
        <w:rPr>
          <w:rFonts w:ascii="Arial" w:hAnsi="Arial"/>
          <w:lang w:val="bs-Latn-BA"/>
        </w:rPr>
        <w:t>Klimatske promjene</w:t>
      </w:r>
      <w:bookmarkEnd w:id="284"/>
    </w:p>
    <w:p w:rsidR="0072648C" w:rsidRPr="00BE7E79" w:rsidRDefault="0072648C" w:rsidP="007E3E93">
      <w:pPr>
        <w:pStyle w:val="BodyText"/>
        <w:ind w:left="0"/>
        <w:rPr>
          <w:rFonts w:ascii="Arial" w:hAnsi="Arial" w:cs="Arial"/>
          <w:lang w:val="bs-Latn-BA"/>
        </w:rPr>
      </w:pPr>
      <w:r w:rsidRPr="00BE7E79">
        <w:rPr>
          <w:rFonts w:ascii="Arial" w:hAnsi="Arial" w:cs="Arial"/>
          <w:lang w:val="bs-Latn-BA"/>
        </w:rPr>
        <w:t>Crna Gora se obavezala da će smanjiti emisije GHG za 30% do 2030. godine (u poređenju sa referentnom 1990. godinom) kao dio svog ambicioznog cilja ublažavanja kroz svoj NDC. Iako je Crna Gora već postigla značajan napredak u smanjenju emisija GHG, zemlja se posvetila nastavku napora na ublažavanju klimatskih promjena.</w:t>
      </w:r>
    </w:p>
    <w:p w:rsidR="0072648C" w:rsidRPr="00BE7E79" w:rsidRDefault="0072648C" w:rsidP="007E3E93">
      <w:pPr>
        <w:pStyle w:val="BodyText"/>
        <w:ind w:left="0"/>
        <w:rPr>
          <w:rFonts w:ascii="Arial" w:hAnsi="Arial" w:cs="Arial"/>
          <w:lang w:val="bs-Latn-BA"/>
        </w:rPr>
      </w:pPr>
      <w:r w:rsidRPr="00BE7E79">
        <w:rPr>
          <w:rFonts w:ascii="Arial" w:hAnsi="Arial" w:cs="Arial"/>
          <w:lang w:val="bs-Latn-BA"/>
        </w:rPr>
        <w:t>U periodu 2017–2030, Crna Gora ima za cilj da nastavi sa smanjenjem emisija GHG u sektoru otpada bez ugrožavanja ekonomskog rasta kroz:</w:t>
      </w:r>
    </w:p>
    <w:p w:rsidR="0072648C" w:rsidRPr="00BE7E79" w:rsidRDefault="0072648C" w:rsidP="0072648C">
      <w:pPr>
        <w:pStyle w:val="A-Bullet1"/>
        <w:rPr>
          <w:rFonts w:ascii="Arial" w:hAnsi="Arial" w:cs="Arial"/>
          <w:lang w:val="bs-Latn-BA"/>
        </w:rPr>
      </w:pPr>
      <w:r w:rsidRPr="00BE7E79">
        <w:rPr>
          <w:rFonts w:ascii="Arial" w:hAnsi="Arial" w:cs="Arial"/>
          <w:lang w:val="bs-Latn-BA"/>
        </w:rPr>
        <w:t>(i) Smanjenje udjela bio-otpada u komunalnom otpadu i</w:t>
      </w:r>
    </w:p>
    <w:p w:rsidR="0072648C" w:rsidRPr="00BE7E79" w:rsidRDefault="0072648C" w:rsidP="0072648C">
      <w:pPr>
        <w:pStyle w:val="A-Bullet1"/>
        <w:rPr>
          <w:rFonts w:ascii="Arial" w:hAnsi="Arial" w:cs="Arial"/>
          <w:lang w:val="bs-Latn-BA"/>
        </w:rPr>
      </w:pPr>
      <w:r w:rsidRPr="00BE7E79">
        <w:rPr>
          <w:rFonts w:ascii="Arial" w:hAnsi="Arial" w:cs="Arial"/>
          <w:lang w:val="bs-Latn-BA"/>
        </w:rPr>
        <w:t>(ii) Smanjenje udjela bio-otpada u komunalnom otpadu + dodatno preusmjeravanje na reciklažu/kompostiranje</w:t>
      </w:r>
    </w:p>
    <w:p w:rsidR="0072648C" w:rsidRPr="00BE7E79" w:rsidRDefault="0072648C" w:rsidP="0072648C">
      <w:pPr>
        <w:pStyle w:val="Heading2"/>
        <w:rPr>
          <w:rFonts w:ascii="Arial" w:hAnsi="Arial"/>
          <w:lang w:val="bs-Latn-BA"/>
        </w:rPr>
      </w:pPr>
      <w:bookmarkStart w:id="285" w:name="_Toc193353932"/>
      <w:r w:rsidRPr="00BE7E79">
        <w:rPr>
          <w:rFonts w:ascii="Arial" w:hAnsi="Arial"/>
          <w:lang w:val="bs-Latn-BA"/>
        </w:rPr>
        <w:t>Projekcije i scenariji za gasove staklene bašte</w:t>
      </w:r>
      <w:bookmarkEnd w:id="285"/>
    </w:p>
    <w:p w:rsidR="0072648C" w:rsidRPr="00BE7E79" w:rsidRDefault="0072648C" w:rsidP="007E3E93">
      <w:pPr>
        <w:pStyle w:val="BodyText"/>
        <w:ind w:left="0"/>
        <w:rPr>
          <w:rFonts w:ascii="Arial" w:hAnsi="Arial" w:cs="Arial"/>
          <w:lang w:val="bs-Latn-BA"/>
        </w:rPr>
      </w:pPr>
      <w:r w:rsidRPr="00BE7E79">
        <w:rPr>
          <w:rFonts w:ascii="Arial" w:hAnsi="Arial" w:cs="Arial"/>
          <w:lang w:val="bs-Latn-BA"/>
        </w:rPr>
        <w:t>Projekcije gasova staklene bašte izrađene su prema scenarijima niskog, srednjeg i visokog ekonomskog rasta za uobičajeno poslovanje (BAU)/ sa postojećim mjerama (WEM) i sa scenarijima dodatnih mjera (WAM):</w:t>
      </w:r>
    </w:p>
    <w:p w:rsidR="0072648C" w:rsidRPr="00BE7E79" w:rsidRDefault="0072648C" w:rsidP="0072648C">
      <w:pPr>
        <w:pStyle w:val="A-Bullet1"/>
        <w:rPr>
          <w:rFonts w:ascii="Arial" w:hAnsi="Arial" w:cs="Arial"/>
          <w:lang w:val="bs-Latn-BA"/>
        </w:rPr>
      </w:pPr>
      <w:r w:rsidRPr="00BE7E79">
        <w:rPr>
          <w:rFonts w:ascii="Arial" w:hAnsi="Arial" w:cs="Arial"/>
          <w:lang w:val="bs-Latn-BA"/>
        </w:rPr>
        <w:t>Referentni scenario bez mjera (WOM), koji bi se takođe mogao smatrati uobičajenim poslovanjem (BAU) ili scenarijem „ne radi ništa“.</w:t>
      </w:r>
    </w:p>
    <w:p w:rsidR="0072648C" w:rsidRPr="00BE7E79" w:rsidRDefault="0072648C" w:rsidP="007E3E93">
      <w:pPr>
        <w:pStyle w:val="BodyText"/>
        <w:ind w:left="0"/>
        <w:rPr>
          <w:rFonts w:ascii="Arial" w:hAnsi="Arial" w:cs="Arial"/>
          <w:lang w:val="bs-Latn-BA"/>
        </w:rPr>
      </w:pPr>
      <w:r w:rsidRPr="00BE7E79">
        <w:rPr>
          <w:rFonts w:ascii="Arial" w:hAnsi="Arial" w:cs="Arial"/>
          <w:lang w:val="bs-Latn-BA"/>
        </w:rPr>
        <w:t>Odlaganje čvrstog otpada je odgovorno za veliku količinu emisije metana. Pročišćavanje i ispuštanje otpadnih voda iz domaćinstava proizvode značajne, ali relativno niske emisije metana i oksida azota</w:t>
      </w:r>
    </w:p>
    <w:p w:rsidR="0072648C" w:rsidRPr="00BE7E79" w:rsidRDefault="0072648C" w:rsidP="0072648C">
      <w:pPr>
        <w:pStyle w:val="A-Bullet1"/>
        <w:rPr>
          <w:rFonts w:ascii="Arial" w:hAnsi="Arial" w:cs="Arial"/>
          <w:lang w:val="bs-Latn-BA"/>
        </w:rPr>
      </w:pPr>
      <w:r w:rsidRPr="00BE7E79">
        <w:rPr>
          <w:rFonts w:ascii="Arial" w:hAnsi="Arial" w:cs="Arial"/>
          <w:lang w:val="bs-Latn-BA"/>
        </w:rPr>
        <w:t>Scenario ublažavanja s postojećim mjerama (WEM) koji uključuje ciljane akcije za smanjenje emisija gasova staklene bašte koje su u toku i koje su usaglasile relevantne zainteresovane strane</w:t>
      </w:r>
    </w:p>
    <w:p w:rsidR="0072648C" w:rsidRPr="00BE7E79" w:rsidRDefault="0072648C" w:rsidP="0072648C">
      <w:pPr>
        <w:pStyle w:val="A-Bullet1"/>
        <w:rPr>
          <w:rFonts w:ascii="Arial" w:hAnsi="Arial" w:cs="Arial"/>
          <w:lang w:val="bs-Latn-BA"/>
        </w:rPr>
      </w:pPr>
      <w:r w:rsidRPr="00BE7E79">
        <w:rPr>
          <w:rFonts w:ascii="Arial" w:hAnsi="Arial" w:cs="Arial"/>
          <w:lang w:val="bs-Latn-BA"/>
        </w:rPr>
        <w:t>Uz dodatne mjere (WAM), ambiciozniji scenario ublažavanja, gdje se o mjerama raspravlja, ali nije garatovano da će se dogoditi i/ili zahtijevaju ulaganja koja još nisu pronađena</w:t>
      </w:r>
    </w:p>
    <w:p w:rsidR="0072648C" w:rsidRPr="00BE7E79" w:rsidRDefault="0072648C" w:rsidP="007E3E93">
      <w:pPr>
        <w:pStyle w:val="BodyText"/>
        <w:ind w:left="0"/>
        <w:rPr>
          <w:rFonts w:ascii="Arial" w:hAnsi="Arial" w:cs="Arial"/>
          <w:lang w:val="bs-Latn-BA"/>
        </w:rPr>
      </w:pPr>
      <w:r w:rsidRPr="00BE7E79">
        <w:rPr>
          <w:rFonts w:ascii="Arial" w:hAnsi="Arial" w:cs="Arial"/>
          <w:lang w:val="bs-Latn-BA"/>
        </w:rPr>
        <w:t>Dvije potencijalne mjere ublažavanja za sektor otpada u WAM scenariju:</w:t>
      </w:r>
    </w:p>
    <w:tbl>
      <w:tblPr>
        <w:tblStyle w:val="TableGrid"/>
        <w:tblW w:w="0" w:type="auto"/>
        <w:tblInd w:w="851" w:type="dxa"/>
        <w:tblLook w:val="04A0" w:firstRow="1" w:lastRow="0" w:firstColumn="1" w:lastColumn="0" w:noHBand="0" w:noVBand="1"/>
      </w:tblPr>
      <w:tblGrid>
        <w:gridCol w:w="562"/>
        <w:gridCol w:w="2306"/>
        <w:gridCol w:w="3797"/>
        <w:gridCol w:w="2113"/>
      </w:tblGrid>
      <w:tr w:rsidR="0072648C" w:rsidRPr="00BE7E79" w:rsidTr="007E3E93">
        <w:trPr>
          <w:tblHeader/>
        </w:trPr>
        <w:tc>
          <w:tcPr>
            <w:tcW w:w="562" w:type="dxa"/>
            <w:shd w:val="clear" w:color="auto" w:fill="F04E23"/>
            <w:vAlign w:val="center"/>
          </w:tcPr>
          <w:p w:rsidR="0072648C" w:rsidRPr="00BE7E79" w:rsidRDefault="0072648C" w:rsidP="007E3E93">
            <w:pPr>
              <w:pStyle w:val="A-Table"/>
              <w:rPr>
                <w:rFonts w:ascii="Arial" w:hAnsi="Arial" w:cs="Arial"/>
                <w:color w:val="FFFFFF" w:themeColor="background1"/>
                <w:sz w:val="20"/>
                <w:szCs w:val="20"/>
                <w:lang w:val="bs-Latn-BA"/>
              </w:rPr>
            </w:pPr>
            <w:r w:rsidRPr="00BE7E79">
              <w:rPr>
                <w:rFonts w:ascii="Arial" w:hAnsi="Arial" w:cs="Arial"/>
                <w:color w:val="FFFFFF" w:themeColor="background1"/>
                <w:sz w:val="20"/>
                <w:szCs w:val="20"/>
                <w:lang w:val="bs-Latn-BA"/>
              </w:rPr>
              <w:t>ID</w:t>
            </w:r>
          </w:p>
        </w:tc>
        <w:tc>
          <w:tcPr>
            <w:tcW w:w="2278" w:type="dxa"/>
            <w:shd w:val="clear" w:color="auto" w:fill="F04E23"/>
            <w:vAlign w:val="center"/>
          </w:tcPr>
          <w:p w:rsidR="0072648C" w:rsidRPr="00BE7E79" w:rsidRDefault="0072648C" w:rsidP="007E3E93">
            <w:pPr>
              <w:pStyle w:val="A-Table"/>
              <w:rPr>
                <w:rFonts w:ascii="Arial" w:hAnsi="Arial" w:cs="Arial"/>
                <w:color w:val="FFFFFF" w:themeColor="background1"/>
                <w:sz w:val="20"/>
                <w:szCs w:val="20"/>
                <w:lang w:val="bs-Latn-BA"/>
              </w:rPr>
            </w:pPr>
            <w:r w:rsidRPr="00BE7E79">
              <w:rPr>
                <w:rFonts w:ascii="Arial" w:hAnsi="Arial" w:cs="Arial"/>
                <w:color w:val="FFFFFF" w:themeColor="background1"/>
                <w:sz w:val="20"/>
                <w:szCs w:val="20"/>
                <w:lang w:val="bs-Latn-BA"/>
              </w:rPr>
              <w:t>Mjera</w:t>
            </w:r>
          </w:p>
        </w:tc>
        <w:tc>
          <w:tcPr>
            <w:tcW w:w="3817" w:type="dxa"/>
            <w:shd w:val="clear" w:color="auto" w:fill="F04E23"/>
            <w:vAlign w:val="center"/>
          </w:tcPr>
          <w:p w:rsidR="0072648C" w:rsidRPr="00BE7E79" w:rsidRDefault="0072648C" w:rsidP="007E3E93">
            <w:pPr>
              <w:pStyle w:val="A-Table"/>
              <w:rPr>
                <w:rFonts w:ascii="Arial" w:hAnsi="Arial" w:cs="Arial"/>
                <w:color w:val="FFFFFF" w:themeColor="background1"/>
                <w:sz w:val="20"/>
                <w:szCs w:val="20"/>
                <w:lang w:val="bs-Latn-BA"/>
              </w:rPr>
            </w:pPr>
            <w:r w:rsidRPr="00BE7E79">
              <w:rPr>
                <w:rFonts w:ascii="Arial" w:hAnsi="Arial" w:cs="Arial"/>
                <w:color w:val="FFFFFF" w:themeColor="background1"/>
                <w:sz w:val="20"/>
                <w:szCs w:val="20"/>
                <w:lang w:val="bs-Latn-BA"/>
              </w:rPr>
              <w:t>Opis</w:t>
            </w:r>
          </w:p>
        </w:tc>
        <w:tc>
          <w:tcPr>
            <w:tcW w:w="2121" w:type="dxa"/>
            <w:shd w:val="clear" w:color="auto" w:fill="F04E23"/>
            <w:vAlign w:val="center"/>
          </w:tcPr>
          <w:p w:rsidR="0072648C" w:rsidRPr="00BE7E79" w:rsidRDefault="0072648C" w:rsidP="007E3E93">
            <w:pPr>
              <w:pStyle w:val="A-Table"/>
              <w:rPr>
                <w:rFonts w:ascii="Arial" w:hAnsi="Arial" w:cs="Arial"/>
                <w:color w:val="FFFFFF" w:themeColor="background1"/>
                <w:sz w:val="20"/>
                <w:szCs w:val="20"/>
                <w:lang w:val="bs-Latn-BA"/>
              </w:rPr>
            </w:pPr>
            <w:r w:rsidRPr="00BE7E79">
              <w:rPr>
                <w:rFonts w:ascii="Arial" w:hAnsi="Arial" w:cs="Arial"/>
                <w:color w:val="FFFFFF" w:themeColor="background1"/>
                <w:sz w:val="20"/>
                <w:szCs w:val="20"/>
                <w:lang w:val="bs-Latn-BA"/>
              </w:rPr>
              <w:t>Potencijal za smanjenje CO 2030</w:t>
            </w:r>
          </w:p>
        </w:tc>
      </w:tr>
      <w:tr w:rsidR="0072648C" w:rsidRPr="00BE7E79" w:rsidTr="007E3E93">
        <w:tc>
          <w:tcPr>
            <w:tcW w:w="562" w:type="dxa"/>
          </w:tcPr>
          <w:p w:rsidR="0072648C" w:rsidRPr="00BE7E79" w:rsidRDefault="0072648C" w:rsidP="007E3E93">
            <w:pPr>
              <w:pStyle w:val="A-TableTxtCentr"/>
              <w:rPr>
                <w:rFonts w:ascii="Arial" w:hAnsi="Arial" w:cs="Arial"/>
                <w:sz w:val="20"/>
                <w:szCs w:val="20"/>
                <w:lang w:val="bs-Latn-BA"/>
              </w:rPr>
            </w:pPr>
            <w:r w:rsidRPr="00BE7E79">
              <w:rPr>
                <w:rFonts w:ascii="Arial" w:hAnsi="Arial" w:cs="Arial"/>
                <w:sz w:val="20"/>
                <w:szCs w:val="20"/>
                <w:lang w:val="bs-Latn-BA"/>
              </w:rPr>
              <w:t>1W</w:t>
            </w:r>
          </w:p>
        </w:tc>
        <w:tc>
          <w:tcPr>
            <w:tcW w:w="2278" w:type="dxa"/>
          </w:tcPr>
          <w:p w:rsidR="0072648C" w:rsidRPr="00BE7E79" w:rsidRDefault="0072648C" w:rsidP="007E3E93">
            <w:pPr>
              <w:pStyle w:val="A-TableTxt"/>
              <w:rPr>
                <w:rFonts w:ascii="Arial" w:hAnsi="Arial" w:cs="Arial"/>
                <w:sz w:val="20"/>
                <w:szCs w:val="20"/>
                <w:lang w:val="bs-Latn-BA"/>
              </w:rPr>
            </w:pPr>
            <w:r w:rsidRPr="00BE7E79">
              <w:rPr>
                <w:rFonts w:ascii="Arial" w:hAnsi="Arial" w:cs="Arial"/>
                <w:sz w:val="20"/>
                <w:szCs w:val="20"/>
                <w:lang w:val="bs-Latn-BA"/>
              </w:rPr>
              <w:t>Smanjiti udio bio-otpada u komunalnom otpadu</w:t>
            </w:r>
          </w:p>
        </w:tc>
        <w:tc>
          <w:tcPr>
            <w:tcW w:w="3817" w:type="dxa"/>
            <w:vAlign w:val="center"/>
          </w:tcPr>
          <w:p w:rsidR="0072648C" w:rsidRPr="00BE7E79" w:rsidRDefault="0072648C" w:rsidP="007E3E93">
            <w:pPr>
              <w:pStyle w:val="A-TableTxt"/>
              <w:rPr>
                <w:rFonts w:ascii="Arial" w:hAnsi="Arial" w:cs="Arial"/>
                <w:sz w:val="20"/>
                <w:szCs w:val="20"/>
                <w:lang w:val="bs-Latn-BA"/>
              </w:rPr>
            </w:pPr>
            <w:r w:rsidRPr="00BE7E79">
              <w:rPr>
                <w:rFonts w:ascii="Arial" w:hAnsi="Arial" w:cs="Arial"/>
                <w:sz w:val="20"/>
                <w:szCs w:val="20"/>
                <w:lang w:val="bs-Latn-BA"/>
              </w:rPr>
              <w:t>Predviđeni su putevi tretmana otpada</w:t>
            </w:r>
          </w:p>
          <w:p w:rsidR="0072648C" w:rsidRPr="00BE7E79" w:rsidRDefault="0072648C" w:rsidP="007E3E93">
            <w:pPr>
              <w:pStyle w:val="A-TableTxt"/>
              <w:rPr>
                <w:rFonts w:ascii="Arial" w:hAnsi="Arial" w:cs="Arial"/>
                <w:sz w:val="20"/>
                <w:szCs w:val="20"/>
                <w:lang w:val="bs-Latn-BA"/>
              </w:rPr>
            </w:pPr>
            <w:r w:rsidRPr="00BE7E79">
              <w:rPr>
                <w:rFonts w:ascii="Arial" w:hAnsi="Arial" w:cs="Arial"/>
                <w:sz w:val="20"/>
                <w:szCs w:val="20"/>
                <w:lang w:val="bs-Latn-BA"/>
              </w:rPr>
              <w:t>razvijeni prema WEM scenariju, zavisno od puta tretmana biogenog otpada.</w:t>
            </w:r>
          </w:p>
        </w:tc>
        <w:tc>
          <w:tcPr>
            <w:tcW w:w="2121" w:type="dxa"/>
          </w:tcPr>
          <w:p w:rsidR="0072648C" w:rsidRPr="00BE7E79" w:rsidRDefault="0072648C" w:rsidP="007E3E93">
            <w:pPr>
              <w:pStyle w:val="A-TableTxtCentr"/>
              <w:rPr>
                <w:rFonts w:ascii="Arial" w:hAnsi="Arial" w:cs="Arial"/>
                <w:sz w:val="20"/>
                <w:szCs w:val="20"/>
                <w:lang w:val="bs-Latn-BA"/>
              </w:rPr>
            </w:pPr>
            <w:r w:rsidRPr="00BE7E79">
              <w:rPr>
                <w:rFonts w:ascii="Arial" w:hAnsi="Arial" w:cs="Arial"/>
                <w:sz w:val="20"/>
                <w:szCs w:val="20"/>
                <w:lang w:val="bs-Latn-BA"/>
              </w:rPr>
              <w:t>144 Gg</w:t>
            </w:r>
          </w:p>
        </w:tc>
      </w:tr>
      <w:tr w:rsidR="0072648C" w:rsidRPr="00BE7E79" w:rsidTr="007E3E93">
        <w:tc>
          <w:tcPr>
            <w:tcW w:w="562" w:type="dxa"/>
          </w:tcPr>
          <w:p w:rsidR="0072648C" w:rsidRPr="00BE7E79" w:rsidRDefault="0072648C" w:rsidP="007E3E93">
            <w:pPr>
              <w:pStyle w:val="A-TableTxtCentr"/>
              <w:rPr>
                <w:rFonts w:ascii="Arial" w:hAnsi="Arial" w:cs="Arial"/>
                <w:sz w:val="20"/>
                <w:szCs w:val="20"/>
                <w:lang w:val="bs-Latn-BA"/>
              </w:rPr>
            </w:pPr>
            <w:r w:rsidRPr="00BE7E79">
              <w:rPr>
                <w:rFonts w:ascii="Arial" w:hAnsi="Arial" w:cs="Arial"/>
                <w:sz w:val="20"/>
                <w:szCs w:val="20"/>
                <w:lang w:val="bs-Latn-BA"/>
              </w:rPr>
              <w:t>2W</w:t>
            </w:r>
          </w:p>
        </w:tc>
        <w:tc>
          <w:tcPr>
            <w:tcW w:w="2278" w:type="dxa"/>
          </w:tcPr>
          <w:p w:rsidR="0072648C" w:rsidRPr="00BE7E79" w:rsidRDefault="0072648C" w:rsidP="007E3E93">
            <w:pPr>
              <w:pStyle w:val="A-TableTxt"/>
              <w:rPr>
                <w:rFonts w:ascii="Arial" w:hAnsi="Arial" w:cs="Arial"/>
                <w:sz w:val="20"/>
                <w:szCs w:val="20"/>
                <w:lang w:val="bs-Latn-BA"/>
              </w:rPr>
            </w:pPr>
            <w:r w:rsidRPr="00BE7E79">
              <w:rPr>
                <w:rFonts w:ascii="Arial" w:hAnsi="Arial" w:cs="Arial"/>
                <w:sz w:val="20"/>
                <w:szCs w:val="20"/>
                <w:lang w:val="bs-Latn-BA"/>
              </w:rPr>
              <w:t>Smanjiti udio bio-otpada u komunalnom otpadu + dodatno preusmjeravanje na reciklažu/kompostiranje</w:t>
            </w:r>
          </w:p>
        </w:tc>
        <w:tc>
          <w:tcPr>
            <w:tcW w:w="3817" w:type="dxa"/>
          </w:tcPr>
          <w:p w:rsidR="0072648C" w:rsidRPr="00BE7E79" w:rsidRDefault="0072648C" w:rsidP="007E3E93">
            <w:pPr>
              <w:pStyle w:val="A-TableTxt"/>
              <w:rPr>
                <w:rFonts w:ascii="Arial" w:hAnsi="Arial" w:cs="Arial"/>
                <w:sz w:val="20"/>
                <w:szCs w:val="20"/>
                <w:lang w:val="bs-Latn-BA"/>
              </w:rPr>
            </w:pPr>
            <w:r w:rsidRPr="00BE7E79">
              <w:rPr>
                <w:rFonts w:ascii="Arial" w:hAnsi="Arial" w:cs="Arial"/>
                <w:sz w:val="20"/>
                <w:szCs w:val="20"/>
                <w:lang w:val="bs-Latn-BA"/>
              </w:rPr>
              <w:t>WAM scenario pretpostavlja da postoji dodatni napor da se otpad preusmjeri, posebno na reciklažu i/ili kompostiranje. Napomena, uštede gasova staklene bašte za ovu mjeru uključuju WEM element.</w:t>
            </w:r>
          </w:p>
        </w:tc>
        <w:tc>
          <w:tcPr>
            <w:tcW w:w="2121" w:type="dxa"/>
          </w:tcPr>
          <w:p w:rsidR="0072648C" w:rsidRPr="00BE7E79" w:rsidRDefault="0072648C" w:rsidP="007E3E93">
            <w:pPr>
              <w:pStyle w:val="A-TableTxtCentr"/>
              <w:rPr>
                <w:rFonts w:ascii="Arial" w:hAnsi="Arial" w:cs="Arial"/>
                <w:sz w:val="20"/>
                <w:szCs w:val="20"/>
                <w:lang w:val="bs-Latn-BA"/>
              </w:rPr>
            </w:pPr>
            <w:r w:rsidRPr="00BE7E79">
              <w:rPr>
                <w:rFonts w:ascii="Arial" w:hAnsi="Arial" w:cs="Arial"/>
                <w:sz w:val="20"/>
                <w:szCs w:val="20"/>
                <w:lang w:val="bs-Latn-BA"/>
              </w:rPr>
              <w:t>170 Gg</w:t>
            </w:r>
          </w:p>
        </w:tc>
      </w:tr>
    </w:tbl>
    <w:p w:rsidR="0072648C" w:rsidRPr="00BE7E79" w:rsidRDefault="0072648C" w:rsidP="007E3E93">
      <w:pPr>
        <w:pStyle w:val="A-Norm66"/>
        <w:ind w:left="0"/>
        <w:rPr>
          <w:rFonts w:ascii="Arial" w:hAnsi="Arial" w:cs="Arial"/>
          <w:lang w:val="bs-Latn-BA"/>
        </w:rPr>
      </w:pPr>
      <w:r w:rsidRPr="00BE7E79">
        <w:rPr>
          <w:rFonts w:ascii="Arial" w:hAnsi="Arial" w:cs="Arial"/>
          <w:lang w:val="bs-Latn-BA"/>
        </w:rPr>
        <w:t>Kako bi se smanjila ranjivost lokacija za upravljanje otpadom i učinile se prilagodljivijim na klimatske promjene, pri projektovanu ovih instalacija treba uzeti u obzir odgovarajuće tehničke mjere kao odgovor na poplave zbog povećanja ekstremnih padavina.</w:t>
      </w:r>
    </w:p>
    <w:p w:rsidR="0072648C" w:rsidRPr="00BE7E79" w:rsidRDefault="0072648C" w:rsidP="007E3E93">
      <w:pPr>
        <w:pStyle w:val="BodyText"/>
        <w:ind w:left="0"/>
        <w:rPr>
          <w:rFonts w:ascii="Arial" w:hAnsi="Arial" w:cs="Arial"/>
          <w:lang w:val="bs-Latn-BA"/>
        </w:rPr>
      </w:pPr>
      <w:r w:rsidRPr="00BE7E79">
        <w:rPr>
          <w:rFonts w:ascii="Arial" w:hAnsi="Arial" w:cs="Arial"/>
          <w:lang w:val="bs-Latn-BA"/>
        </w:rPr>
        <w:t>Državni plan ne uzima u obzir sve potencijalne uštede gasova staklene bašte i takođe ne uzima u obzir kumulativne efekte. Niz alata je dostupan na internetu za procjenu ukupnih ušteda gasova staklene bašte u odnosu na postavljeni status quo, kao što je “</w:t>
      </w:r>
      <w:r w:rsidRPr="00BE7E79">
        <w:rPr>
          <w:rFonts w:ascii="Arial" w:hAnsi="Arial" w:cs="Arial"/>
          <w:i/>
          <w:lang w:val="bs-Latn-BA"/>
        </w:rPr>
        <w:t>SWM-GHG Kalkulator (2023) – Pristup procjeni životnog ciklusa</w:t>
      </w:r>
      <w:r w:rsidRPr="00BE7E79">
        <w:rPr>
          <w:rFonts w:ascii="Arial" w:hAnsi="Arial" w:cs="Arial"/>
          <w:lang w:val="bs-Latn-BA"/>
        </w:rPr>
        <w:t xml:space="preserve">” koji je razvio </w:t>
      </w:r>
      <w:r w:rsidRPr="00BE7E79">
        <w:rPr>
          <w:rFonts w:ascii="Arial" w:hAnsi="Arial" w:cs="Arial"/>
          <w:i/>
          <w:lang w:val="bs-Latn-BA"/>
        </w:rPr>
        <w:t>Institut für Energie und Umwelforschung – ifeu</w:t>
      </w:r>
      <w:r w:rsidRPr="00BE7E79">
        <w:rPr>
          <w:rFonts w:ascii="Arial" w:hAnsi="Arial" w:cs="Arial"/>
          <w:lang w:val="bs-Latn-BA"/>
        </w:rPr>
        <w:t xml:space="preserve">, u saradnji sa KfW, GIZ-om i njemačkim saveznim ministarstvom za ekonomsku saradnju i razvoj </w:t>
      </w:r>
      <w:r w:rsidRPr="00BE7E79">
        <w:rPr>
          <w:rStyle w:val="FootnoteReference"/>
          <w:rFonts w:ascii="Arial" w:hAnsi="Arial" w:cs="Arial"/>
          <w:sz w:val="20"/>
          <w:szCs w:val="20"/>
          <w:vertAlign w:val="superscript"/>
          <w:lang w:val="bs-Latn-BA"/>
        </w:rPr>
        <w:footnoteReference w:id="43"/>
      </w:r>
      <w:r w:rsidRPr="00BE7E79">
        <w:rPr>
          <w:rFonts w:ascii="Arial" w:hAnsi="Arial" w:cs="Arial"/>
          <w:lang w:val="bs-Latn-BA"/>
        </w:rPr>
        <w:t>.</w:t>
      </w:r>
    </w:p>
    <w:p w:rsidR="0072648C" w:rsidRPr="00BE7E79" w:rsidRDefault="0072648C" w:rsidP="007E3E93">
      <w:pPr>
        <w:pStyle w:val="BodyText"/>
        <w:ind w:left="0"/>
        <w:rPr>
          <w:rFonts w:ascii="Arial" w:hAnsi="Arial" w:cs="Arial"/>
          <w:lang w:val="bs-Latn-BA"/>
        </w:rPr>
      </w:pPr>
      <w:r w:rsidRPr="00BE7E79">
        <w:rPr>
          <w:rFonts w:ascii="Arial" w:hAnsi="Arial" w:cs="Arial"/>
          <w:lang w:val="bs-Latn-BA"/>
        </w:rPr>
        <w:t>Postoji čitav niz mjera ublažavanja kako bi se smanjili neki od rizika za upravljanje otpadom povezanih s klimatskim promjenama. To mogu biti npr.:</w:t>
      </w:r>
    </w:p>
    <w:p w:rsidR="0072648C" w:rsidRPr="00BE7E79" w:rsidRDefault="0072648C" w:rsidP="0072648C">
      <w:pPr>
        <w:pStyle w:val="A-Bullet1"/>
        <w:rPr>
          <w:rFonts w:ascii="Arial" w:hAnsi="Arial" w:cs="Arial"/>
          <w:lang w:val="bs-Latn-BA"/>
        </w:rPr>
      </w:pPr>
      <w:r w:rsidRPr="00BE7E79">
        <w:rPr>
          <w:rFonts w:ascii="Arial" w:hAnsi="Arial" w:cs="Arial"/>
          <w:lang w:val="bs-Latn-BA"/>
        </w:rPr>
        <w:t>Povećati mjere zaštite od požara za deponije</w:t>
      </w:r>
    </w:p>
    <w:p w:rsidR="0072648C" w:rsidRPr="00BE7E79" w:rsidRDefault="0072648C" w:rsidP="0072648C">
      <w:pPr>
        <w:pStyle w:val="A-Bullet1"/>
        <w:rPr>
          <w:rFonts w:ascii="Arial" w:hAnsi="Arial" w:cs="Arial"/>
          <w:lang w:val="bs-Latn-BA"/>
        </w:rPr>
      </w:pPr>
      <w:r w:rsidRPr="00BE7E79">
        <w:rPr>
          <w:rFonts w:ascii="Arial" w:hAnsi="Arial" w:cs="Arial"/>
          <w:lang w:val="bs-Latn-BA"/>
        </w:rPr>
        <w:t>Izgraditi deponije dalje od potencijalnih poplavnih zona rijeka, jezera i obala (očekivani porast nivoa mora)</w:t>
      </w:r>
    </w:p>
    <w:p w:rsidR="0072648C" w:rsidRPr="00BE7E79" w:rsidRDefault="0072648C" w:rsidP="0072648C">
      <w:pPr>
        <w:pStyle w:val="A-Bullet1"/>
        <w:rPr>
          <w:rFonts w:ascii="Arial" w:hAnsi="Arial" w:cs="Arial"/>
          <w:lang w:val="bs-Latn-BA"/>
        </w:rPr>
      </w:pPr>
      <w:r w:rsidRPr="00BE7E79">
        <w:rPr>
          <w:rFonts w:ascii="Arial" w:hAnsi="Arial" w:cs="Arial"/>
          <w:lang w:val="bs-Latn-BA"/>
        </w:rPr>
        <w:t>Povećati učestalost sakupljanja, posebno organskog otpada kako bi</w:t>
      </w:r>
      <w:r w:rsidR="0012338C" w:rsidRPr="00BE7E79">
        <w:rPr>
          <w:rFonts w:ascii="Arial" w:hAnsi="Arial" w:cs="Arial"/>
          <w:lang w:val="bs-Latn-BA"/>
        </w:rPr>
        <w:t xml:space="preserve"> </w:t>
      </w:r>
      <w:r w:rsidRPr="00BE7E79">
        <w:rPr>
          <w:rFonts w:ascii="Arial" w:hAnsi="Arial" w:cs="Arial"/>
          <w:lang w:val="bs-Latn-BA"/>
        </w:rPr>
        <w:t>se spriječili neugodn</w:t>
      </w:r>
      <w:r w:rsidR="0012338C" w:rsidRPr="00BE7E79">
        <w:rPr>
          <w:rFonts w:ascii="Arial" w:hAnsi="Arial" w:cs="Arial"/>
          <w:lang w:val="bs-Latn-BA"/>
        </w:rPr>
        <w:t>i</w:t>
      </w:r>
      <w:r w:rsidRPr="00BE7E79">
        <w:rPr>
          <w:rFonts w:ascii="Arial" w:hAnsi="Arial" w:cs="Arial"/>
          <w:lang w:val="bs-Latn-BA"/>
        </w:rPr>
        <w:t xml:space="preserve"> miris</w:t>
      </w:r>
      <w:r w:rsidR="0012338C" w:rsidRPr="00BE7E79">
        <w:rPr>
          <w:rFonts w:ascii="Arial" w:hAnsi="Arial" w:cs="Arial"/>
          <w:lang w:val="bs-Latn-BA"/>
        </w:rPr>
        <w:t>i</w:t>
      </w:r>
      <w:r w:rsidRPr="00BE7E79">
        <w:rPr>
          <w:rFonts w:ascii="Arial" w:hAnsi="Arial" w:cs="Arial"/>
          <w:lang w:val="bs-Latn-BA"/>
        </w:rPr>
        <w:t xml:space="preserve"> i štetočine</w:t>
      </w:r>
    </w:p>
    <w:p w:rsidR="0072648C" w:rsidRPr="00BE7E79" w:rsidRDefault="0072648C" w:rsidP="0072648C">
      <w:pPr>
        <w:pStyle w:val="A-Bullet1"/>
        <w:rPr>
          <w:rFonts w:ascii="Arial" w:hAnsi="Arial" w:cs="Arial"/>
          <w:lang w:val="bs-Latn-BA"/>
        </w:rPr>
      </w:pPr>
      <w:r w:rsidRPr="00BE7E79">
        <w:rPr>
          <w:rFonts w:ascii="Arial" w:hAnsi="Arial" w:cs="Arial"/>
          <w:lang w:val="bs-Latn-BA"/>
        </w:rPr>
        <w:t>Planirati sisteme upravljanja procjednom vodom na deponijama uzimajući u obzir događaje obilnih padavina</w:t>
      </w:r>
    </w:p>
    <w:p w:rsidR="0072648C" w:rsidRPr="00BE7E79" w:rsidRDefault="0072648C" w:rsidP="0072648C">
      <w:pPr>
        <w:pStyle w:val="A-Bullet1"/>
        <w:rPr>
          <w:rFonts w:ascii="Arial" w:hAnsi="Arial" w:cs="Arial"/>
          <w:lang w:val="bs-Latn-BA"/>
        </w:rPr>
      </w:pPr>
      <w:r w:rsidRPr="00BE7E79">
        <w:rPr>
          <w:rFonts w:ascii="Arial" w:hAnsi="Arial" w:cs="Arial"/>
          <w:lang w:val="bs-Latn-BA"/>
        </w:rPr>
        <w:t>Proširiti sakupljanje otpada kako bi se pokrilo 100% stanovništva i spriječilo rasipanje otpada tokom jakih vjetrova i predupr</w:t>
      </w:r>
      <w:r w:rsidR="0012338C" w:rsidRPr="00BE7E79">
        <w:rPr>
          <w:rFonts w:ascii="Arial" w:hAnsi="Arial" w:cs="Arial"/>
          <w:lang w:val="bs-Latn-BA"/>
        </w:rPr>
        <w:t>ij</w:t>
      </w:r>
      <w:r w:rsidRPr="00BE7E79">
        <w:rPr>
          <w:rFonts w:ascii="Arial" w:hAnsi="Arial" w:cs="Arial"/>
          <w:lang w:val="bs-Latn-BA"/>
        </w:rPr>
        <w:t>edilo blokiranje odvodnih kanal</w:t>
      </w:r>
      <w:r w:rsidR="0012338C" w:rsidRPr="00BE7E79">
        <w:rPr>
          <w:rFonts w:ascii="Arial" w:hAnsi="Arial" w:cs="Arial"/>
          <w:lang w:val="bs-Latn-BA"/>
        </w:rPr>
        <w:t>a</w:t>
      </w:r>
      <w:r w:rsidRPr="00BE7E79">
        <w:rPr>
          <w:rFonts w:ascii="Arial" w:hAnsi="Arial" w:cs="Arial"/>
          <w:lang w:val="bs-Latn-BA"/>
        </w:rPr>
        <w:t xml:space="preserve"> i povećan rizik od poplava tokom jakih kiša</w:t>
      </w:r>
    </w:p>
    <w:p w:rsidR="0072648C" w:rsidRPr="00BE7E79" w:rsidRDefault="0072648C" w:rsidP="0072648C">
      <w:pPr>
        <w:pStyle w:val="A-Bullet1"/>
        <w:rPr>
          <w:rFonts w:ascii="Arial" w:hAnsi="Arial" w:cs="Arial"/>
          <w:lang w:val="bs-Latn-BA"/>
        </w:rPr>
      </w:pPr>
      <w:r w:rsidRPr="00BE7E79">
        <w:rPr>
          <w:rFonts w:ascii="Arial" w:hAnsi="Arial" w:cs="Arial"/>
          <w:lang w:val="bs-Latn-BA"/>
        </w:rPr>
        <w:t>Osigurati da područja za skladištenje i odlaganje otpada, kao što su transfer stanice i deponije, budu izdignuta i da se dobro dreniraju</w:t>
      </w:r>
    </w:p>
    <w:p w:rsidR="0072648C" w:rsidRPr="00BE7E79" w:rsidRDefault="0072648C" w:rsidP="0072648C">
      <w:pPr>
        <w:pStyle w:val="A-Bullet1"/>
        <w:rPr>
          <w:rFonts w:ascii="Arial" w:hAnsi="Arial" w:cs="Arial"/>
          <w:lang w:val="bs-Latn-BA"/>
        </w:rPr>
      </w:pPr>
      <w:r w:rsidRPr="00BE7E79">
        <w:rPr>
          <w:rFonts w:ascii="Arial" w:hAnsi="Arial" w:cs="Arial"/>
          <w:lang w:val="bs-Latn-BA"/>
        </w:rPr>
        <w:t>Pravilno dimenzioniranje drenažnih sistema kako bi se prilagodili povećanju padavina</w:t>
      </w:r>
    </w:p>
    <w:p w:rsidR="0072648C" w:rsidRPr="00BE7E79" w:rsidRDefault="0072648C" w:rsidP="0072648C">
      <w:pPr>
        <w:pStyle w:val="A-Bullet1"/>
        <w:rPr>
          <w:rFonts w:ascii="Arial" w:hAnsi="Arial" w:cs="Arial"/>
          <w:lang w:val="bs-Latn-BA"/>
        </w:rPr>
      </w:pPr>
      <w:r w:rsidRPr="00BE7E79">
        <w:rPr>
          <w:rFonts w:ascii="Arial" w:hAnsi="Arial" w:cs="Arial"/>
          <w:lang w:val="bs-Latn-BA"/>
        </w:rPr>
        <w:t>Pripremiti i implementirati planove za sanaciju nakon vanrednih događaja</w:t>
      </w:r>
    </w:p>
    <w:p w:rsidR="00C55965" w:rsidRPr="00BE7E79" w:rsidRDefault="006B65C2" w:rsidP="00C55965">
      <w:pPr>
        <w:pStyle w:val="Heading1"/>
        <w:pageBreakBefore w:val="0"/>
        <w:rPr>
          <w:rFonts w:ascii="Arial" w:hAnsi="Arial"/>
          <w:szCs w:val="32"/>
        </w:rPr>
      </w:pPr>
      <w:bookmarkStart w:id="286" w:name="_Toc193353933"/>
      <w:r w:rsidRPr="00BE7E79">
        <w:rPr>
          <w:rFonts w:ascii="Arial" w:hAnsi="Arial"/>
          <w:bCs/>
          <w:szCs w:val="32"/>
        </w:rPr>
        <w:t>Mjere predviđene  u cilju sprječavanj</w:t>
      </w:r>
      <w:r w:rsidR="00F21058" w:rsidRPr="00BE7E79">
        <w:rPr>
          <w:rFonts w:ascii="Arial" w:hAnsi="Arial"/>
          <w:bCs/>
          <w:szCs w:val="32"/>
        </w:rPr>
        <w:t>a</w:t>
      </w:r>
      <w:r w:rsidRPr="00BE7E79">
        <w:rPr>
          <w:rFonts w:ascii="Arial" w:hAnsi="Arial"/>
          <w:bCs/>
          <w:szCs w:val="32"/>
        </w:rPr>
        <w:t>, smanjenja ili otklanjanja</w:t>
      </w:r>
      <w:r w:rsidR="0029180A" w:rsidRPr="00BE7E79">
        <w:rPr>
          <w:rFonts w:ascii="Arial" w:hAnsi="Arial"/>
          <w:bCs/>
          <w:szCs w:val="32"/>
        </w:rPr>
        <w:t xml:space="preserve"> mogućih uticaja</w:t>
      </w:r>
      <w:bookmarkEnd w:id="286"/>
    </w:p>
    <w:p w:rsidR="00C55965" w:rsidRPr="00BE7E79" w:rsidRDefault="00CC6BBD" w:rsidP="00245C6C">
      <w:pPr>
        <w:pStyle w:val="BodyText"/>
        <w:ind w:left="0"/>
        <w:rPr>
          <w:rFonts w:ascii="Arial" w:hAnsi="Arial" w:cs="Arial"/>
          <w:lang w:val="bs-Latn-BA" w:eastAsia="da-DK"/>
        </w:rPr>
      </w:pPr>
      <w:r w:rsidRPr="00BE7E79">
        <w:rPr>
          <w:rFonts w:ascii="Arial" w:hAnsi="Arial" w:cs="Arial"/>
          <w:lang w:val="bs-Latn-BA" w:eastAsia="da-DK"/>
        </w:rPr>
        <w:t>Unapr</w:t>
      </w:r>
      <w:r w:rsidR="00C55965" w:rsidRPr="00BE7E79">
        <w:rPr>
          <w:rFonts w:ascii="Arial" w:hAnsi="Arial" w:cs="Arial"/>
          <w:lang w:val="bs-Latn-BA" w:eastAsia="da-DK"/>
        </w:rPr>
        <w:t>eđenje sistema za sakupljanje komunalnog otpada i infrastrukture (kapaciteta i tehnologije) za reciklažu i druge postupk</w:t>
      </w:r>
      <w:r w:rsidR="00F21058" w:rsidRPr="00BE7E79">
        <w:rPr>
          <w:rFonts w:ascii="Arial" w:hAnsi="Arial" w:cs="Arial"/>
          <w:lang w:val="bs-Latn-BA" w:eastAsia="da-DK"/>
        </w:rPr>
        <w:t>e</w:t>
      </w:r>
      <w:r w:rsidR="00C55965" w:rsidRPr="00BE7E79">
        <w:rPr>
          <w:rFonts w:ascii="Arial" w:hAnsi="Arial" w:cs="Arial"/>
          <w:lang w:val="bs-Latn-BA" w:eastAsia="da-DK"/>
        </w:rPr>
        <w:t xml:space="preserve"> sakupljanja komunalnog otpada uz nabavku opreme, vozila i mašina za odvojeno prikupljanje papira, kartona, metala, plastike, stakla, tekstila, biootpada, potrebno je planirati aktivnosti za odvojeno prikupljanje izvan rijetkih i/ili ugroženih stanišnih tipova i staništa značajnih za strogo zaštićene divlje vrste.</w:t>
      </w:r>
    </w:p>
    <w:p w:rsidR="000C4B59" w:rsidRPr="00BE7E79" w:rsidRDefault="00C55965" w:rsidP="00245C6C">
      <w:pPr>
        <w:pStyle w:val="BodyText"/>
        <w:ind w:left="0"/>
        <w:rPr>
          <w:rFonts w:ascii="Arial" w:hAnsi="Arial" w:cs="Arial"/>
          <w:lang w:val="bs-Latn-BA" w:eastAsia="da-DK"/>
        </w:rPr>
      </w:pPr>
      <w:r w:rsidRPr="00BE7E79">
        <w:rPr>
          <w:rFonts w:ascii="Arial" w:hAnsi="Arial" w:cs="Arial"/>
          <w:lang w:val="bs-Latn-BA" w:eastAsia="da-DK"/>
        </w:rPr>
        <w:t xml:space="preserve">Saobraćajno-manipulativne, radne i skladišne građevinske radove/površine potrebno je izvesti vodonepropusnim materijalima. </w:t>
      </w:r>
    </w:p>
    <w:p w:rsidR="00C55965" w:rsidRPr="00BE7E79" w:rsidRDefault="00C55965" w:rsidP="00245C6C">
      <w:pPr>
        <w:pStyle w:val="BodyText"/>
        <w:ind w:left="0"/>
        <w:rPr>
          <w:rFonts w:ascii="Arial" w:hAnsi="Arial" w:cs="Arial"/>
          <w:lang w:val="bs-Latn-BA" w:eastAsia="da-DK"/>
        </w:rPr>
      </w:pPr>
      <w:r w:rsidRPr="00BE7E79">
        <w:rPr>
          <w:rFonts w:ascii="Arial" w:hAnsi="Arial" w:cs="Arial"/>
          <w:lang w:val="bs-Latn-BA" w:eastAsia="da-DK"/>
        </w:rPr>
        <w:t>Prilikom projektovanja, izgradnje i opremanja predmetnih postrojenja, potrebno je analizirati uticaj klimatskih promjena. Izgradnja i opremanje novih postrojenja za sortiranje odvojeno prikupljenog papira, kartona, metala, stakla, plastike i dr. treba da bude zasnovano na analizi uticaja klimatskih promjena na dati prostor i odabir</w:t>
      </w:r>
      <w:r w:rsidR="000C4B59" w:rsidRPr="00BE7E79">
        <w:rPr>
          <w:rFonts w:ascii="Arial" w:hAnsi="Arial" w:cs="Arial"/>
          <w:lang w:val="bs-Latn-BA" w:eastAsia="da-DK"/>
        </w:rPr>
        <w:t xml:space="preserve"> treba da bude</w:t>
      </w:r>
      <w:r w:rsidRPr="00BE7E79">
        <w:rPr>
          <w:rFonts w:ascii="Arial" w:hAnsi="Arial" w:cs="Arial"/>
          <w:lang w:val="bs-Latn-BA" w:eastAsia="da-DK"/>
        </w:rPr>
        <w:t xml:space="preserve"> optimal</w:t>
      </w:r>
      <w:r w:rsidR="000C4B59" w:rsidRPr="00BE7E79">
        <w:rPr>
          <w:rFonts w:ascii="Arial" w:hAnsi="Arial" w:cs="Arial"/>
          <w:lang w:val="bs-Latn-BA" w:eastAsia="da-DK"/>
        </w:rPr>
        <w:t>no</w:t>
      </w:r>
      <w:r w:rsidRPr="00BE7E79">
        <w:rPr>
          <w:rFonts w:ascii="Arial" w:hAnsi="Arial" w:cs="Arial"/>
          <w:lang w:val="bs-Latn-BA" w:eastAsia="da-DK"/>
        </w:rPr>
        <w:t xml:space="preserve"> rješenj</w:t>
      </w:r>
      <w:r w:rsidR="000C4B59" w:rsidRPr="00BE7E79">
        <w:rPr>
          <w:rFonts w:ascii="Arial" w:hAnsi="Arial" w:cs="Arial"/>
          <w:lang w:val="bs-Latn-BA" w:eastAsia="da-DK"/>
        </w:rPr>
        <w:t>e</w:t>
      </w:r>
      <w:r w:rsidRPr="00BE7E79">
        <w:rPr>
          <w:rFonts w:ascii="Arial" w:hAnsi="Arial" w:cs="Arial"/>
          <w:lang w:val="bs-Latn-BA" w:eastAsia="da-DK"/>
        </w:rPr>
        <w:t>.</w:t>
      </w:r>
    </w:p>
    <w:p w:rsidR="00C55965" w:rsidRPr="00BE7E79" w:rsidRDefault="00C55965" w:rsidP="00245C6C">
      <w:pPr>
        <w:pStyle w:val="BodyText"/>
        <w:ind w:left="0"/>
        <w:rPr>
          <w:rFonts w:ascii="Arial" w:hAnsi="Arial" w:cs="Arial"/>
          <w:lang w:val="bs-Latn-BA" w:eastAsia="da-DK"/>
        </w:rPr>
      </w:pPr>
      <w:r w:rsidRPr="00BE7E79">
        <w:rPr>
          <w:rFonts w:ascii="Arial" w:hAnsi="Arial" w:cs="Arial"/>
          <w:lang w:val="bs-Latn-BA" w:eastAsia="da-DK"/>
        </w:rPr>
        <w:t xml:space="preserve">Za posebne rezervate, park-šume i spomenike prirode treba ograničiti sprovođenje Državnog plana na način da se unutar ovih područja </w:t>
      </w:r>
      <w:r w:rsidRPr="00BE7E79">
        <w:rPr>
          <w:rFonts w:ascii="Arial" w:hAnsi="Arial" w:cs="Arial"/>
          <w:b/>
          <w:lang w:val="bs-Latn-BA" w:eastAsia="da-DK"/>
        </w:rPr>
        <w:t xml:space="preserve">ne </w:t>
      </w:r>
      <w:r w:rsidR="00722FCA" w:rsidRPr="00BE7E79">
        <w:rPr>
          <w:rFonts w:ascii="Arial" w:hAnsi="Arial" w:cs="Arial"/>
          <w:b/>
          <w:lang w:val="bs-Latn-BA" w:eastAsia="da-DK"/>
        </w:rPr>
        <w:t xml:space="preserve">smije </w:t>
      </w:r>
      <w:r w:rsidRPr="00BE7E79">
        <w:rPr>
          <w:rFonts w:ascii="Arial" w:hAnsi="Arial" w:cs="Arial"/>
          <w:b/>
          <w:lang w:val="bs-Latn-BA" w:eastAsia="da-DK"/>
        </w:rPr>
        <w:t>gradi</w:t>
      </w:r>
      <w:r w:rsidR="0029180A" w:rsidRPr="00BE7E79">
        <w:rPr>
          <w:rFonts w:ascii="Arial" w:hAnsi="Arial" w:cs="Arial"/>
          <w:b/>
          <w:lang w:val="bs-Latn-BA" w:eastAsia="da-DK"/>
        </w:rPr>
        <w:t>ti</w:t>
      </w:r>
      <w:r w:rsidRPr="00BE7E79">
        <w:rPr>
          <w:rFonts w:ascii="Arial" w:hAnsi="Arial" w:cs="Arial"/>
          <w:lang w:val="bs-Latn-BA" w:eastAsia="da-DK"/>
        </w:rPr>
        <w:t xml:space="preserve"> infrastruktura za reciklažu i druge postupke sakupljanja komunalnog otpada.</w:t>
      </w:r>
      <w:r w:rsidR="000C4B59" w:rsidRPr="00BE7E79">
        <w:rPr>
          <w:rFonts w:ascii="Arial" w:hAnsi="Arial" w:cs="Arial"/>
          <w:lang w:val="bs-Latn-BA" w:eastAsia="da-DK"/>
        </w:rPr>
        <w:t xml:space="preserve"> </w:t>
      </w:r>
    </w:p>
    <w:p w:rsidR="000C4B59" w:rsidRPr="00BE7E79" w:rsidRDefault="000C4B59" w:rsidP="00245C6C">
      <w:pPr>
        <w:pStyle w:val="BodyText"/>
        <w:ind w:left="0"/>
        <w:rPr>
          <w:rFonts w:ascii="Arial" w:hAnsi="Arial" w:cs="Arial"/>
          <w:lang w:val="bs-Latn-BA" w:eastAsia="da-DK"/>
        </w:rPr>
      </w:pPr>
      <w:r w:rsidRPr="00BE7E79">
        <w:rPr>
          <w:rFonts w:ascii="Arial" w:hAnsi="Arial" w:cs="Arial"/>
          <w:lang w:val="bs-Latn-BA" w:eastAsia="da-DK"/>
        </w:rPr>
        <w:t>Sva postrojenja za odlaganje, reciklažu ili sakupljanje otpada planirati izvan zaštićenih ili vrijednih područja.</w:t>
      </w:r>
    </w:p>
    <w:p w:rsidR="00C55965" w:rsidRPr="00BE7E79" w:rsidRDefault="00C55965" w:rsidP="00245C6C">
      <w:pPr>
        <w:pStyle w:val="BodyText"/>
        <w:ind w:left="0"/>
        <w:rPr>
          <w:rFonts w:ascii="Arial" w:hAnsi="Arial" w:cs="Arial"/>
          <w:lang w:val="bs-Latn-BA" w:eastAsia="da-DK"/>
        </w:rPr>
      </w:pPr>
      <w:r w:rsidRPr="00BE7E79">
        <w:rPr>
          <w:rFonts w:ascii="Arial" w:hAnsi="Arial" w:cs="Arial"/>
          <w:lang w:val="bs-Latn-BA" w:eastAsia="da-DK"/>
        </w:rPr>
        <w:t>Na području nacionalnih parkova i parkova prirode aktivnosti izgradnje treba ograničiti na prostorno-plansku dokumentaciju. Izgradnju planirati unutar naselja ili industrijskih zona kako ne bi došlo do zauzimanja novih lovno-produktivnih površina. Treba izbjegavati izgradnju novih objekata unutar šumskog područja, a posebno planiranje novih objekata na površinama šumskih kompleksa.</w:t>
      </w:r>
    </w:p>
    <w:p w:rsidR="00C55965" w:rsidRPr="00BE7E79" w:rsidRDefault="00C55965" w:rsidP="00245C6C">
      <w:pPr>
        <w:pStyle w:val="BodyText"/>
        <w:ind w:left="0"/>
        <w:rPr>
          <w:rFonts w:ascii="Arial" w:hAnsi="Arial" w:cs="Arial"/>
          <w:lang w:val="bs-Latn-BA" w:eastAsia="da-DK"/>
        </w:rPr>
      </w:pPr>
      <w:r w:rsidRPr="00BE7E79">
        <w:rPr>
          <w:rFonts w:ascii="Arial" w:hAnsi="Arial" w:cs="Arial"/>
          <w:lang w:val="bs-Latn-BA" w:eastAsia="da-DK"/>
        </w:rPr>
        <w:t xml:space="preserve">U najvećoj mogućoj mjeri, lokacije postrojenja za odlaganje, reciklažu ili sakupljanje otpada predvidjeti u područjima koja su ranije korišćena za industrijske ili infrastrukturne namjene, a </w:t>
      </w:r>
      <w:r w:rsidR="000C4B59" w:rsidRPr="00BE7E79">
        <w:rPr>
          <w:rFonts w:ascii="Arial" w:hAnsi="Arial" w:cs="Arial"/>
          <w:lang w:val="bs-Latn-BA" w:eastAsia="da-DK"/>
        </w:rPr>
        <w:t xml:space="preserve">koja </w:t>
      </w:r>
      <w:r w:rsidRPr="00BE7E79">
        <w:rPr>
          <w:rFonts w:ascii="Arial" w:hAnsi="Arial" w:cs="Arial"/>
          <w:lang w:val="bs-Latn-BA" w:eastAsia="da-DK"/>
        </w:rPr>
        <w:t>trenutno nemaju jasno definisanu namjenu. U obzir dolaze tzv. brownfield područja, poput napuštenih industrijskih zona, eksploatacijskih polja, vojnih kompleksa itd.</w:t>
      </w:r>
    </w:p>
    <w:p w:rsidR="00C55965" w:rsidRPr="00BE7E79" w:rsidRDefault="00C55965" w:rsidP="00245C6C">
      <w:pPr>
        <w:pStyle w:val="BodyText"/>
        <w:ind w:left="0"/>
        <w:rPr>
          <w:rFonts w:ascii="Arial" w:hAnsi="Arial" w:cs="Arial"/>
          <w:lang w:val="bs-Latn-BA" w:eastAsia="da-DK"/>
        </w:rPr>
      </w:pPr>
      <w:r w:rsidRPr="00BE7E79">
        <w:rPr>
          <w:rFonts w:ascii="Arial" w:hAnsi="Arial" w:cs="Arial"/>
          <w:lang w:val="bs-Latn-BA" w:eastAsia="da-DK"/>
        </w:rPr>
        <w:t>Treba izbjeći nesvrsishodno odlaganje viška iskopanog materijala pri izgradnji postrojenja vezanih za otpad. Iskopani materijal može se upotrijebiti za izradu nasipa za zaštitu od pogleda i buke, nasipa za zaštitu od poplava, izgradnju javnih zelenih površina, nasipanje u građevinskim područjima itd.</w:t>
      </w:r>
    </w:p>
    <w:p w:rsidR="00C55965" w:rsidRPr="00BE7E79" w:rsidRDefault="00C55965" w:rsidP="00245C6C">
      <w:pPr>
        <w:pStyle w:val="BodyText"/>
        <w:ind w:left="0"/>
        <w:rPr>
          <w:rFonts w:ascii="Arial" w:hAnsi="Arial" w:cs="Arial"/>
          <w:lang w:val="bs-Latn-BA" w:eastAsia="da-DK"/>
        </w:rPr>
      </w:pPr>
      <w:r w:rsidRPr="00BE7E79">
        <w:rPr>
          <w:rFonts w:ascii="Arial" w:hAnsi="Arial" w:cs="Arial"/>
          <w:lang w:val="bs-Latn-BA" w:eastAsia="da-DK"/>
        </w:rPr>
        <w:t>Sva postrojenja planirati izvan evidentiranih arheoloških nalazišta ili izvan neposredne blizine graditeljske kulturne baštine. Ako je direktan vizuelni kontakt nemoguće izbjeći, potrebno je osigurati prostor za formiranje zelenih barijera koje će štititi kulturna dobra od neželjenih vizura, buke i mirisa.</w:t>
      </w:r>
    </w:p>
    <w:p w:rsidR="00C55965" w:rsidRPr="00BE7E79" w:rsidRDefault="00C55965" w:rsidP="00245C6C">
      <w:pPr>
        <w:pStyle w:val="BodyText"/>
        <w:ind w:left="0"/>
        <w:rPr>
          <w:rFonts w:ascii="Arial" w:hAnsi="Arial" w:cs="Arial"/>
          <w:lang w:val="bs-Latn-BA" w:eastAsia="da-DK"/>
        </w:rPr>
      </w:pPr>
      <w:r w:rsidRPr="00BE7E79">
        <w:rPr>
          <w:rFonts w:ascii="Arial" w:hAnsi="Arial" w:cs="Arial"/>
          <w:lang w:val="bs-Latn-BA" w:eastAsia="da-DK"/>
        </w:rPr>
        <w:t>Za sve zahvate na zaštićenim kulturnim dobrima tokom planiranja zahvata, obavezno je obezbijediti uslove i prethodna odobrenja/dozvole nadležnih institucija. U zaštićenim arheološkim zonama obavezna su zaštitna arheološka istraživanja, na osnovu kojih će se odrediti konzervatorski uslovi za moguće zahvate na određenoj lokaciji.</w:t>
      </w:r>
    </w:p>
    <w:p w:rsidR="00C55965" w:rsidRPr="00BE7E79" w:rsidRDefault="00C55965" w:rsidP="00245C6C">
      <w:pPr>
        <w:pStyle w:val="BodyText"/>
        <w:ind w:left="0"/>
        <w:rPr>
          <w:rFonts w:ascii="Arial" w:hAnsi="Arial" w:cs="Arial"/>
          <w:lang w:val="bs-Latn-BA" w:eastAsia="da-DK"/>
        </w:rPr>
      </w:pPr>
      <w:r w:rsidRPr="00BE7E79">
        <w:rPr>
          <w:rFonts w:ascii="Arial" w:hAnsi="Arial" w:cs="Arial"/>
          <w:lang w:val="bs-Latn-BA" w:eastAsia="da-DK"/>
        </w:rPr>
        <w:t>Prilikom izrade analize lokacija za odlaganje građevinskog otpada koji sadrži azbest, treba izuzeti područja posebnih rezervata, park-šuma i drugih zaštićenih zona.</w:t>
      </w:r>
    </w:p>
    <w:p w:rsidR="00C55965" w:rsidRPr="00BE7E79" w:rsidRDefault="00C55965" w:rsidP="00245C6C">
      <w:pPr>
        <w:pStyle w:val="BodyText"/>
        <w:ind w:left="0"/>
        <w:rPr>
          <w:rFonts w:ascii="Arial" w:hAnsi="Arial" w:cs="Arial"/>
          <w:lang w:val="bs-Latn-BA" w:eastAsia="da-DK"/>
        </w:rPr>
      </w:pPr>
      <w:r w:rsidRPr="00BE7E79">
        <w:rPr>
          <w:rFonts w:ascii="Arial" w:hAnsi="Arial" w:cs="Arial"/>
          <w:lang w:val="bs-Latn-BA" w:eastAsia="da-DK"/>
        </w:rPr>
        <w:t>Prilikom sanacije deponija neopasnog otpada u blizini zaštićenih zona, radove je potrebno sprovoditi izvan perioda reproduktivne aktivnosti strogo zaštićenih vrsta.</w:t>
      </w:r>
    </w:p>
    <w:p w:rsidR="00C55965" w:rsidRPr="00BE7E79" w:rsidRDefault="00C55965" w:rsidP="00245C6C">
      <w:pPr>
        <w:pStyle w:val="BodyText"/>
        <w:ind w:left="0"/>
        <w:rPr>
          <w:rFonts w:ascii="Arial" w:hAnsi="Arial" w:cs="Arial"/>
          <w:lang w:val="bs-Latn-BA" w:eastAsia="da-DK"/>
        </w:rPr>
      </w:pPr>
      <w:r w:rsidRPr="00BE7E79">
        <w:rPr>
          <w:rFonts w:ascii="Arial" w:hAnsi="Arial" w:cs="Arial"/>
          <w:lang w:val="bs-Latn-BA" w:eastAsia="da-DK"/>
        </w:rPr>
        <w:t>Za lokacije sanacije neopasnog otpada, ukoliko je to moguće, u fazi izrade projektne dokumentacije i u koordinaciji s lokalnom upravom, treba predvidjeti novu namjenu područja koje je predmet sanacije. Nova namjena može biti sportskog, rekreativnog karaktera ili kao pošumljeno, odnosno zaštićeno područje. Sve aktivnosti sprovoditi na ekološki prihvatljiv način, poštujući zakonske regulative i strogo poštujući Natura 2000 staništa i vrste.</w:t>
      </w:r>
    </w:p>
    <w:p w:rsidR="00C55965" w:rsidRPr="00BE7E79" w:rsidRDefault="00C55965" w:rsidP="00245C6C">
      <w:pPr>
        <w:pStyle w:val="BodyText"/>
        <w:ind w:left="0"/>
        <w:rPr>
          <w:rFonts w:ascii="Arial" w:hAnsi="Arial" w:cs="Arial"/>
          <w:lang w:val="bs-Latn-BA" w:eastAsia="da-DK"/>
        </w:rPr>
      </w:pPr>
      <w:r w:rsidRPr="00BE7E79">
        <w:rPr>
          <w:rFonts w:ascii="Arial" w:hAnsi="Arial" w:cs="Arial"/>
          <w:lang w:val="bs-Latn-BA" w:eastAsia="da-DK"/>
        </w:rPr>
        <w:t>Potrebno je izraditi studiju izvodljivosti kapaciteta za obradu posebnih kategorija otpada i unaprijediti sistem upravljanja otpadnim vozilima, otpadnim baterijama i akumulatorima, otpadnom električnom i elektronskom opremom te otpadnim gumama.</w:t>
      </w:r>
    </w:p>
    <w:p w:rsidR="00C55965" w:rsidRPr="00BE7E79" w:rsidRDefault="00C55965" w:rsidP="00245C6C">
      <w:pPr>
        <w:pStyle w:val="BodyText"/>
        <w:ind w:left="0"/>
        <w:rPr>
          <w:rFonts w:ascii="Arial" w:hAnsi="Arial" w:cs="Arial"/>
          <w:lang w:val="bs-Latn-BA" w:eastAsia="da-DK"/>
        </w:rPr>
      </w:pPr>
      <w:r w:rsidRPr="00BE7E79">
        <w:rPr>
          <w:rFonts w:ascii="Arial" w:hAnsi="Arial" w:cs="Arial"/>
          <w:lang w:val="bs-Latn-BA" w:eastAsia="da-DK"/>
        </w:rPr>
        <w:t>Izgradnja i opremanje novih postrojenja za sortiranje odvojeno sakupljenog otpada, povećanje kapaciteta i tehnološko unapređenje postojećih postrojenja, izgradnja i opremanje reciklažnih dvorišta i nabavka mobilnih reciklažnih dvorišta, te izgradnja i opremanje novih postrojenja za biološku obradu biootpada, neizostavan su dio sistema za odvojeno sakupljanje otpada s ciljem smanjenja količine otpada koji se odlaže na deponije.</w:t>
      </w:r>
    </w:p>
    <w:p w:rsidR="00C55965" w:rsidRPr="00BE7E79" w:rsidRDefault="00C55965" w:rsidP="00F61059">
      <w:pPr>
        <w:pStyle w:val="BodyText"/>
        <w:ind w:left="0"/>
        <w:rPr>
          <w:rFonts w:ascii="Arial" w:hAnsi="Arial" w:cs="Arial"/>
          <w:lang w:val="bs-Latn-BA" w:eastAsia="da-DK"/>
        </w:rPr>
      </w:pPr>
      <w:r w:rsidRPr="00BE7E79">
        <w:rPr>
          <w:rFonts w:ascii="Arial" w:hAnsi="Arial" w:cs="Arial"/>
          <w:lang w:val="bs-Latn-BA" w:eastAsia="da-DK"/>
        </w:rPr>
        <w:t>Nabavkom i postavljanjem opreme poput video-nadzora i znakova upozorenja na saniranim lokacijama odbačenog otpada smanjiće se negativan uticaj na osjetljive, ugrožene i rijetke stanišne tipove i strogo zaštićene vrste.</w:t>
      </w:r>
    </w:p>
    <w:p w:rsidR="00C55965" w:rsidRPr="00BE7E79" w:rsidRDefault="00C55965" w:rsidP="00F61059">
      <w:pPr>
        <w:pStyle w:val="BodyText"/>
        <w:ind w:left="0"/>
        <w:rPr>
          <w:rFonts w:ascii="Arial" w:hAnsi="Arial" w:cs="Arial"/>
          <w:lang w:val="bs-Latn-BA" w:eastAsia="da-DK"/>
        </w:rPr>
      </w:pPr>
      <w:r w:rsidRPr="00BE7E79">
        <w:rPr>
          <w:rFonts w:ascii="Arial" w:hAnsi="Arial" w:cs="Arial"/>
          <w:lang w:val="bs-Latn-BA" w:eastAsia="da-DK"/>
        </w:rPr>
        <w:t>Uticaji na zdravlje javljaju se u slučaju neposrednog kontakta sa štetnim komponentama iz otpada. Otpad može narušiti pojedine djelove životne sredine, što može imati posljedični uticaj na ljudsko zdravlje. Potencijalne opasnosti uključuju neugodan miris, zagađenje vazduha, buku te povećan broj insekata i glodara. Izgradnja infrastrukture za Državni plan upravljanja otpadom pozitivno će uticati na zdravlje ukoliko se navedeni uticaji smanje.</w:t>
      </w:r>
    </w:p>
    <w:p w:rsidR="0029180A" w:rsidRPr="00BE7E79" w:rsidRDefault="00C55965" w:rsidP="004D2024">
      <w:pPr>
        <w:pStyle w:val="BodyText"/>
        <w:ind w:left="0"/>
        <w:rPr>
          <w:rFonts w:ascii="Arial" w:hAnsi="Arial" w:cs="Arial"/>
          <w:lang w:val="bs-Latn-BA" w:eastAsia="da-DK"/>
        </w:rPr>
      </w:pPr>
      <w:r w:rsidRPr="00BE7E79">
        <w:rPr>
          <w:rFonts w:ascii="Arial" w:hAnsi="Arial" w:cs="Arial"/>
          <w:lang w:val="bs-Latn-BA" w:eastAsia="da-DK"/>
        </w:rPr>
        <w:t>Sprovođenje Državnog plana upravljanja otpadom, može u određenoj mjeri biti uzročnik degradacije životne sredine, ukoliko se u toku izvođenja i funkcionisanja projekta, ne preduzmu odgovarajuće preventivne mjere zaštite. Sprečavanje, smanjenje i otklanjanje štetnih uticaja sagledaće se preko mjera zaštite predviđenih zakonima i drugim propisima, mjera zaštite predviđenih prilikom izgradnje objekta, mjera zaštite u toku eksploatacije objekta i mjera zaštite u akcidentu.</w:t>
      </w:r>
    </w:p>
    <w:p w:rsidR="00806919" w:rsidRPr="00BE7E79" w:rsidRDefault="00806919" w:rsidP="0029180A">
      <w:pPr>
        <w:pStyle w:val="Heading2"/>
        <w:rPr>
          <w:rFonts w:ascii="Arial" w:hAnsi="Arial"/>
          <w:lang w:val="bs-Latn-BA"/>
        </w:rPr>
      </w:pPr>
      <w:bookmarkStart w:id="287" w:name="_Toc193353934"/>
      <w:r w:rsidRPr="00BE7E79">
        <w:rPr>
          <w:rFonts w:ascii="Arial" w:hAnsi="Arial"/>
        </w:rPr>
        <w:t>Mjere zaštite kvaliteta vazduha</w:t>
      </w:r>
      <w:bookmarkEnd w:id="287"/>
      <w:r w:rsidRPr="00BE7E79">
        <w:rPr>
          <w:rFonts w:ascii="Arial" w:hAnsi="Arial"/>
        </w:rPr>
        <w:t xml:space="preserve"> </w:t>
      </w:r>
    </w:p>
    <w:p w:rsidR="002E7158" w:rsidRPr="00BE7E79" w:rsidRDefault="00806919" w:rsidP="00203626">
      <w:pPr>
        <w:pStyle w:val="BodyText"/>
        <w:ind w:left="0"/>
        <w:rPr>
          <w:rFonts w:ascii="Arial" w:hAnsi="Arial" w:cs="Arial"/>
        </w:rPr>
      </w:pPr>
      <w:r w:rsidRPr="00BE7E79">
        <w:rPr>
          <w:rFonts w:ascii="Arial" w:hAnsi="Arial" w:cs="Arial"/>
        </w:rPr>
        <w:t xml:space="preserve">Zaštita vazduha će se obezbjediti kroz primjenu sledećih mjera: </w:t>
      </w:r>
    </w:p>
    <w:p w:rsidR="002E7158" w:rsidRPr="00BE7E79" w:rsidRDefault="00806919" w:rsidP="00E34F84">
      <w:pPr>
        <w:pStyle w:val="BodyText"/>
        <w:numPr>
          <w:ilvl w:val="0"/>
          <w:numId w:val="37"/>
        </w:numPr>
        <w:rPr>
          <w:rFonts w:ascii="Arial" w:hAnsi="Arial" w:cs="Arial"/>
        </w:rPr>
      </w:pPr>
      <w:r w:rsidRPr="00BE7E79">
        <w:rPr>
          <w:rFonts w:ascii="Arial" w:hAnsi="Arial" w:cs="Arial"/>
        </w:rPr>
        <w:t xml:space="preserve">podizanje javne svijesti o značaju kvaliteta vazduha; </w:t>
      </w:r>
    </w:p>
    <w:p w:rsidR="00806919" w:rsidRPr="00BE7E79" w:rsidRDefault="00806919" w:rsidP="00E34F84">
      <w:pPr>
        <w:pStyle w:val="BodyText"/>
        <w:numPr>
          <w:ilvl w:val="0"/>
          <w:numId w:val="37"/>
        </w:numPr>
        <w:rPr>
          <w:rFonts w:ascii="Arial" w:hAnsi="Arial" w:cs="Arial"/>
        </w:rPr>
      </w:pPr>
      <w:r w:rsidRPr="00BE7E79">
        <w:rPr>
          <w:rFonts w:ascii="Arial" w:hAnsi="Arial" w:cs="Arial"/>
        </w:rPr>
        <w:t xml:space="preserve">primjenom ekološki prihvatlјivih tehnologija i materijala u implementaciji planskih rješenja a u cilјu zadovolјenja graničnih vrijednosti emisija zagađujućih materija; </w:t>
      </w:r>
    </w:p>
    <w:p w:rsidR="00806919" w:rsidRPr="00BE7E79" w:rsidRDefault="00806919" w:rsidP="00E34F84">
      <w:pPr>
        <w:pStyle w:val="BodyText"/>
        <w:numPr>
          <w:ilvl w:val="0"/>
          <w:numId w:val="37"/>
        </w:numPr>
        <w:rPr>
          <w:rFonts w:ascii="Arial" w:hAnsi="Arial" w:cs="Arial"/>
        </w:rPr>
      </w:pPr>
      <w:r w:rsidRPr="00BE7E79">
        <w:rPr>
          <w:rFonts w:ascii="Arial" w:hAnsi="Arial" w:cs="Arial"/>
        </w:rPr>
        <w:t xml:space="preserve">na postojećim zagađivačima sprovesti odgovarajuće mjere zaštite izvesti odgovarajuća tehnička i tehnološka rešenja na postrojenjima, kojima se obezbjeđuje da emisija zagađujućih materija u vazduhu zadovolјava propisane granične vrijednosti; </w:t>
      </w:r>
    </w:p>
    <w:p w:rsidR="00806919" w:rsidRPr="00BE7E79" w:rsidRDefault="00806919" w:rsidP="00E34F84">
      <w:pPr>
        <w:pStyle w:val="BodyText"/>
        <w:numPr>
          <w:ilvl w:val="0"/>
          <w:numId w:val="37"/>
        </w:numPr>
        <w:rPr>
          <w:rFonts w:ascii="Arial" w:hAnsi="Arial" w:cs="Arial"/>
        </w:rPr>
      </w:pPr>
      <w:r w:rsidRPr="00BE7E79">
        <w:rPr>
          <w:rFonts w:ascii="Arial" w:hAnsi="Arial" w:cs="Arial"/>
        </w:rPr>
        <w:t xml:space="preserve">u slučaju prekoračenja graničnih vrednosti nivoa zagađujućih materija u vazduhu, obavezno je preduzimanje tehničko-tehnoloških mjera ili obustavlјanje tehnološkog procesa, kako bi se koncentracije zagađujućih materija svele na nivo propisanih vrijednosti; </w:t>
      </w:r>
    </w:p>
    <w:p w:rsidR="00806919" w:rsidRPr="00BE7E79" w:rsidRDefault="00806919" w:rsidP="00E34F84">
      <w:pPr>
        <w:pStyle w:val="BodyText"/>
        <w:numPr>
          <w:ilvl w:val="0"/>
          <w:numId w:val="37"/>
        </w:numPr>
        <w:rPr>
          <w:rFonts w:ascii="Arial" w:hAnsi="Arial" w:cs="Arial"/>
        </w:rPr>
      </w:pPr>
      <w:r w:rsidRPr="00BE7E79">
        <w:rPr>
          <w:rFonts w:ascii="Arial" w:hAnsi="Arial" w:cs="Arial"/>
        </w:rPr>
        <w:t xml:space="preserve">smanjenjem zagađenja vazduha iz sektora energetike (korišćenje ekoloških energenata - električna energija, solarna enegija, energija vjetra, biomasa, geotermalna energija i dr.), industrije, polјoprivrede, saobraćaja, upravlјanja otpadom; </w:t>
      </w:r>
    </w:p>
    <w:p w:rsidR="00806919" w:rsidRPr="00BE7E79" w:rsidRDefault="00806919" w:rsidP="00E34F84">
      <w:pPr>
        <w:pStyle w:val="BodyText"/>
        <w:numPr>
          <w:ilvl w:val="0"/>
          <w:numId w:val="37"/>
        </w:numPr>
        <w:rPr>
          <w:rFonts w:ascii="Arial" w:hAnsi="Arial" w:cs="Arial"/>
        </w:rPr>
      </w:pPr>
      <w:r w:rsidRPr="00BE7E79">
        <w:rPr>
          <w:rFonts w:ascii="Arial" w:hAnsi="Arial" w:cs="Arial"/>
        </w:rPr>
        <w:t xml:space="preserve">unapređenjem sistema praćenja kvaliteta vazduha u urbanim sredinama; </w:t>
      </w:r>
    </w:p>
    <w:p w:rsidR="00806919" w:rsidRPr="00BE7E79" w:rsidRDefault="00806919" w:rsidP="00E34F84">
      <w:pPr>
        <w:pStyle w:val="BodyText"/>
        <w:numPr>
          <w:ilvl w:val="0"/>
          <w:numId w:val="37"/>
        </w:numPr>
        <w:rPr>
          <w:rFonts w:ascii="Arial" w:hAnsi="Arial" w:cs="Arial"/>
        </w:rPr>
      </w:pPr>
      <w:r w:rsidRPr="00BE7E79">
        <w:rPr>
          <w:rFonts w:ascii="Arial" w:hAnsi="Arial" w:cs="Arial"/>
        </w:rPr>
        <w:t xml:space="preserve">jačanjem institucionalnog okvira i administrativnih kapaciteta za bavlјenje pitanjima zaštite vazduha, klimatskih promjena i zaštite ozonskog omotača; </w:t>
      </w:r>
    </w:p>
    <w:p w:rsidR="00806919" w:rsidRPr="00BE7E79" w:rsidRDefault="00806919" w:rsidP="00E34F84">
      <w:pPr>
        <w:pStyle w:val="BodyText"/>
        <w:numPr>
          <w:ilvl w:val="0"/>
          <w:numId w:val="37"/>
        </w:numPr>
        <w:rPr>
          <w:rFonts w:ascii="Arial" w:hAnsi="Arial" w:cs="Arial"/>
        </w:rPr>
      </w:pPr>
      <w:r w:rsidRPr="00BE7E79">
        <w:rPr>
          <w:rFonts w:ascii="Arial" w:hAnsi="Arial" w:cs="Arial"/>
        </w:rPr>
        <w:t xml:space="preserve">pošumlјavanjem i formiranjem zaštitnih pojaseva duž puteva i na degradiranim površinama; </w:t>
      </w:r>
    </w:p>
    <w:p w:rsidR="00DD3FD0" w:rsidRPr="00BE7E79" w:rsidRDefault="00806919" w:rsidP="00E34F84">
      <w:pPr>
        <w:pStyle w:val="BodyText"/>
        <w:numPr>
          <w:ilvl w:val="0"/>
          <w:numId w:val="37"/>
        </w:numPr>
        <w:rPr>
          <w:rFonts w:ascii="Arial" w:hAnsi="Arial" w:cs="Arial"/>
        </w:rPr>
      </w:pPr>
      <w:r w:rsidRPr="00BE7E79">
        <w:rPr>
          <w:rFonts w:ascii="Arial" w:hAnsi="Arial" w:cs="Arial"/>
        </w:rPr>
        <w:t xml:space="preserve">definisanje i drugih mjera zaštite kvaliteta vazduha kroz postupak procjene uticaja na životnu sredinu. </w:t>
      </w:r>
    </w:p>
    <w:p w:rsidR="002E7158" w:rsidRPr="00BE7E79" w:rsidRDefault="002E7158" w:rsidP="0029180A">
      <w:pPr>
        <w:pStyle w:val="BodyText"/>
        <w:rPr>
          <w:rFonts w:ascii="Arial" w:hAnsi="Arial" w:cs="Arial"/>
        </w:rPr>
      </w:pPr>
    </w:p>
    <w:p w:rsidR="00DD3FD0" w:rsidRPr="00BE7E79" w:rsidRDefault="00806919" w:rsidP="0029180A">
      <w:pPr>
        <w:pStyle w:val="Heading2"/>
        <w:rPr>
          <w:rFonts w:ascii="Arial" w:hAnsi="Arial"/>
        </w:rPr>
      </w:pPr>
      <w:bookmarkStart w:id="288" w:name="_Toc193353935"/>
      <w:r w:rsidRPr="00BE7E79">
        <w:rPr>
          <w:rFonts w:ascii="Arial" w:hAnsi="Arial"/>
        </w:rPr>
        <w:t>Mjere za smanjenje uticaja na klimatske promjene</w:t>
      </w:r>
      <w:bookmarkEnd w:id="288"/>
      <w:r w:rsidRPr="00BE7E79">
        <w:rPr>
          <w:rFonts w:ascii="Arial" w:hAnsi="Arial"/>
        </w:rPr>
        <w:t xml:space="preserve"> </w:t>
      </w:r>
    </w:p>
    <w:p w:rsidR="00806919" w:rsidRPr="00BE7E79" w:rsidRDefault="00806919" w:rsidP="00203626">
      <w:pPr>
        <w:pStyle w:val="BodyText"/>
        <w:ind w:left="0"/>
        <w:rPr>
          <w:rFonts w:ascii="Arial" w:hAnsi="Arial" w:cs="Arial"/>
        </w:rPr>
      </w:pPr>
      <w:r w:rsidRPr="00BE7E79">
        <w:rPr>
          <w:rFonts w:ascii="Arial" w:hAnsi="Arial" w:cs="Arial"/>
        </w:rPr>
        <w:t xml:space="preserve">U cilјu smanjenja uticaja na klimatske promjene, preduzeće se sledeće aktivnosti: </w:t>
      </w:r>
    </w:p>
    <w:p w:rsidR="00806919" w:rsidRPr="00BE7E79" w:rsidRDefault="00806919" w:rsidP="00E34F84">
      <w:pPr>
        <w:pStyle w:val="BodyText"/>
        <w:numPr>
          <w:ilvl w:val="0"/>
          <w:numId w:val="38"/>
        </w:numPr>
        <w:rPr>
          <w:rFonts w:ascii="Arial" w:hAnsi="Arial" w:cs="Arial"/>
        </w:rPr>
      </w:pPr>
      <w:r w:rsidRPr="00BE7E79">
        <w:rPr>
          <w:rFonts w:ascii="Arial" w:hAnsi="Arial" w:cs="Arial"/>
        </w:rPr>
        <w:t xml:space="preserve">podizanje javne svijesti o klimatskim promjenama; </w:t>
      </w:r>
    </w:p>
    <w:p w:rsidR="00806919" w:rsidRPr="00BE7E79" w:rsidRDefault="00806919" w:rsidP="00E34F84">
      <w:pPr>
        <w:pStyle w:val="BodyText"/>
        <w:numPr>
          <w:ilvl w:val="0"/>
          <w:numId w:val="38"/>
        </w:numPr>
        <w:rPr>
          <w:rFonts w:ascii="Arial" w:hAnsi="Arial" w:cs="Arial"/>
        </w:rPr>
      </w:pPr>
      <w:r w:rsidRPr="00BE7E79">
        <w:rPr>
          <w:rFonts w:ascii="Arial" w:hAnsi="Arial" w:cs="Arial"/>
        </w:rPr>
        <w:t xml:space="preserve">definisanje područja ugroženosti klimatskim promjenama radi određivanja mjera prilagođavanja i mjera zaštite, revidovanje sektorskih strategija u cilјu uklјučivanja klimatskih promjena kao bitnog faktora održivog razvoja u sektorima ranjivim na klimatske promjene; </w:t>
      </w:r>
    </w:p>
    <w:p w:rsidR="00806919" w:rsidRPr="00BE7E79" w:rsidRDefault="00806919" w:rsidP="00E34F84">
      <w:pPr>
        <w:pStyle w:val="BodyText"/>
        <w:numPr>
          <w:ilvl w:val="0"/>
          <w:numId w:val="38"/>
        </w:numPr>
        <w:rPr>
          <w:rFonts w:ascii="Arial" w:hAnsi="Arial" w:cs="Arial"/>
        </w:rPr>
      </w:pPr>
      <w:r w:rsidRPr="00BE7E79">
        <w:rPr>
          <w:rFonts w:ascii="Arial" w:hAnsi="Arial" w:cs="Arial"/>
        </w:rPr>
        <w:t xml:space="preserve">ažuriranje analize ranjivosti zaštićenih područja na klimatske promjene u Crnoj Gori; </w:t>
      </w:r>
    </w:p>
    <w:p w:rsidR="00806919" w:rsidRPr="00BE7E79" w:rsidRDefault="00806919" w:rsidP="00E34F84">
      <w:pPr>
        <w:pStyle w:val="BodyText"/>
        <w:numPr>
          <w:ilvl w:val="0"/>
          <w:numId w:val="38"/>
        </w:numPr>
        <w:rPr>
          <w:rFonts w:ascii="Arial" w:hAnsi="Arial" w:cs="Arial"/>
        </w:rPr>
      </w:pPr>
      <w:r w:rsidRPr="00BE7E79">
        <w:rPr>
          <w:rFonts w:ascii="Arial" w:hAnsi="Arial" w:cs="Arial"/>
        </w:rPr>
        <w:t xml:space="preserve">unapređenje postojećih sistema praćenja, proučavanja i prognoziranja klimatskih promjena; </w:t>
      </w:r>
    </w:p>
    <w:p w:rsidR="00806919" w:rsidRPr="00BE7E79" w:rsidRDefault="00806919" w:rsidP="00E34F84">
      <w:pPr>
        <w:pStyle w:val="BodyText"/>
        <w:numPr>
          <w:ilvl w:val="0"/>
          <w:numId w:val="38"/>
        </w:numPr>
        <w:rPr>
          <w:rFonts w:ascii="Arial" w:hAnsi="Arial" w:cs="Arial"/>
        </w:rPr>
      </w:pPr>
      <w:r w:rsidRPr="00BE7E79">
        <w:rPr>
          <w:rFonts w:ascii="Arial" w:hAnsi="Arial" w:cs="Arial"/>
        </w:rPr>
        <w:t>smanjivanje potrošnje supstanci koje oštećuju ozonski omotač.</w:t>
      </w:r>
    </w:p>
    <w:p w:rsidR="002E7158" w:rsidRPr="00BE7E79" w:rsidRDefault="002E7158" w:rsidP="0029180A">
      <w:pPr>
        <w:pStyle w:val="BodyText"/>
        <w:rPr>
          <w:rFonts w:ascii="Arial" w:hAnsi="Arial" w:cs="Arial"/>
        </w:rPr>
      </w:pPr>
    </w:p>
    <w:p w:rsidR="00DD3FD0" w:rsidRPr="00BE7E79" w:rsidRDefault="00DD3FD0" w:rsidP="0029180A">
      <w:pPr>
        <w:pStyle w:val="Heading2"/>
        <w:rPr>
          <w:rFonts w:ascii="Arial" w:hAnsi="Arial"/>
        </w:rPr>
      </w:pPr>
      <w:bookmarkStart w:id="289" w:name="_Toc193353936"/>
      <w:r w:rsidRPr="00BE7E79">
        <w:rPr>
          <w:rFonts w:ascii="Arial" w:hAnsi="Arial"/>
        </w:rPr>
        <w:t>Mjere zaštite i održivog korišćenja zemlјišta</w:t>
      </w:r>
      <w:bookmarkEnd w:id="289"/>
    </w:p>
    <w:p w:rsidR="00DD3FD0" w:rsidRPr="00BE7E79" w:rsidRDefault="00DD3FD0" w:rsidP="0029180A">
      <w:pPr>
        <w:pStyle w:val="BodyText"/>
        <w:ind w:left="0"/>
        <w:rPr>
          <w:rFonts w:ascii="Arial" w:hAnsi="Arial" w:cs="Arial"/>
        </w:rPr>
      </w:pPr>
      <w:r w:rsidRPr="00BE7E79">
        <w:rPr>
          <w:rFonts w:ascii="Arial" w:hAnsi="Arial" w:cs="Arial"/>
        </w:rPr>
        <w:t xml:space="preserve">Zaštita zemlјišta najuže je povezana sa zaštitom vazduha i vode, jer se mnogi od zagađivača preko padavina, nagiba i pukotina u tlu i sl. prenose iz voda u zemlјište. Zaštitu zemlјišta od potencijalne degradacije obezbjediti adekvatnim odvođenjem otpadnih voda, kao i preduzimanjem preventivnih mjera pri pretakanju ili pretovaru materija koje imaju zagađujući karakter. Posebni uslovi i mjere u funkciji zaštite zemlјišta su: </w:t>
      </w:r>
    </w:p>
    <w:p w:rsidR="00DD3FD0" w:rsidRPr="00BE7E79" w:rsidRDefault="00DD3FD0" w:rsidP="00E34F84">
      <w:pPr>
        <w:pStyle w:val="BodyText"/>
        <w:numPr>
          <w:ilvl w:val="0"/>
          <w:numId w:val="39"/>
        </w:numPr>
        <w:rPr>
          <w:rFonts w:ascii="Arial" w:hAnsi="Arial" w:cs="Arial"/>
        </w:rPr>
      </w:pPr>
      <w:r w:rsidRPr="00BE7E79">
        <w:rPr>
          <w:rFonts w:ascii="Arial" w:hAnsi="Arial" w:cs="Arial"/>
        </w:rPr>
        <w:t xml:space="preserve">sprječavanje dalјeg gubitka zemlјišta i očuvanje i pobolјšanje njegovog kvaliteta, posebno u domenu industrijskih, rudarskih, energetskih, saobraćajnih i ostalih aktivnosti; </w:t>
      </w:r>
    </w:p>
    <w:p w:rsidR="00DD3FD0" w:rsidRPr="00BE7E79" w:rsidRDefault="00DD3FD0" w:rsidP="00E34F84">
      <w:pPr>
        <w:pStyle w:val="BodyText"/>
        <w:numPr>
          <w:ilvl w:val="0"/>
          <w:numId w:val="39"/>
        </w:numPr>
        <w:rPr>
          <w:rFonts w:ascii="Arial" w:hAnsi="Arial" w:cs="Arial"/>
        </w:rPr>
      </w:pPr>
      <w:r w:rsidRPr="00BE7E79">
        <w:rPr>
          <w:rFonts w:ascii="Arial" w:hAnsi="Arial" w:cs="Arial"/>
        </w:rPr>
        <w:t xml:space="preserve">kontrolisana primjena hemijskih sredstava u polјoprivrednoj proizvodnji i agrotehničkih mjera; </w:t>
      </w:r>
    </w:p>
    <w:p w:rsidR="00DD3FD0" w:rsidRPr="00BE7E79" w:rsidRDefault="00DD3FD0" w:rsidP="00E34F84">
      <w:pPr>
        <w:pStyle w:val="BodyText"/>
        <w:numPr>
          <w:ilvl w:val="0"/>
          <w:numId w:val="39"/>
        </w:numPr>
        <w:rPr>
          <w:rFonts w:ascii="Arial" w:hAnsi="Arial" w:cs="Arial"/>
        </w:rPr>
      </w:pPr>
      <w:r w:rsidRPr="00BE7E79">
        <w:rPr>
          <w:rFonts w:ascii="Arial" w:hAnsi="Arial" w:cs="Arial"/>
        </w:rPr>
        <w:t xml:space="preserve">zaštita od degradacije i promjene namjene polјoprivrednog zemlјišta; </w:t>
      </w:r>
    </w:p>
    <w:p w:rsidR="00DD3FD0" w:rsidRPr="00BE7E79" w:rsidRDefault="001068E4" w:rsidP="00E34F84">
      <w:pPr>
        <w:pStyle w:val="BodyText"/>
        <w:numPr>
          <w:ilvl w:val="0"/>
          <w:numId w:val="39"/>
        </w:numPr>
        <w:rPr>
          <w:rFonts w:ascii="Arial" w:hAnsi="Arial" w:cs="Arial"/>
        </w:rPr>
      </w:pPr>
      <w:r w:rsidRPr="00BE7E79">
        <w:rPr>
          <w:rFonts w:ascii="Arial" w:hAnsi="Arial" w:cs="Arial"/>
        </w:rPr>
        <w:t>z</w:t>
      </w:r>
      <w:r w:rsidR="00DD3FD0" w:rsidRPr="00BE7E79">
        <w:rPr>
          <w:rFonts w:ascii="Arial" w:hAnsi="Arial" w:cs="Arial"/>
        </w:rPr>
        <w:t xml:space="preserve">abraniti izgradnju elektroenergetskih objekata na poljoprivedenom zemljištu od I do V klase; </w:t>
      </w:r>
    </w:p>
    <w:p w:rsidR="002E7158" w:rsidRPr="00BE7E79" w:rsidRDefault="00DD3FD0" w:rsidP="00E34F84">
      <w:pPr>
        <w:pStyle w:val="BodyText"/>
        <w:numPr>
          <w:ilvl w:val="0"/>
          <w:numId w:val="39"/>
        </w:numPr>
        <w:rPr>
          <w:rFonts w:ascii="Arial" w:hAnsi="Arial" w:cs="Arial"/>
        </w:rPr>
      </w:pPr>
      <w:r w:rsidRPr="00BE7E79">
        <w:rPr>
          <w:rFonts w:ascii="Arial" w:hAnsi="Arial" w:cs="Arial"/>
        </w:rPr>
        <w:t xml:space="preserve">zaštita od erozije izvođenjem antierozionih radova i uvođenjem efektivnih mjera za kontrolu erozije; </w:t>
      </w:r>
    </w:p>
    <w:p w:rsidR="00DD3FD0" w:rsidRPr="00BE7E79" w:rsidRDefault="00DD3FD0" w:rsidP="00E34F84">
      <w:pPr>
        <w:pStyle w:val="BodyText"/>
        <w:numPr>
          <w:ilvl w:val="0"/>
          <w:numId w:val="39"/>
        </w:numPr>
        <w:rPr>
          <w:rFonts w:ascii="Arial" w:hAnsi="Arial" w:cs="Arial"/>
        </w:rPr>
      </w:pPr>
      <w:r w:rsidRPr="00BE7E79">
        <w:rPr>
          <w:rFonts w:ascii="Arial" w:hAnsi="Arial" w:cs="Arial"/>
        </w:rPr>
        <w:t xml:space="preserve">zabrana neorganizovanog odlaganja otpada i zatvaranje neuređenih odlagališta otpada u cilјu zaštite zemlјišta; </w:t>
      </w:r>
    </w:p>
    <w:p w:rsidR="00F61059" w:rsidRPr="00BE7E79" w:rsidRDefault="00DD3FD0" w:rsidP="00E34F84">
      <w:pPr>
        <w:pStyle w:val="BodyText"/>
        <w:numPr>
          <w:ilvl w:val="0"/>
          <w:numId w:val="39"/>
        </w:numPr>
        <w:rPr>
          <w:rFonts w:ascii="Arial" w:hAnsi="Arial" w:cs="Arial"/>
        </w:rPr>
      </w:pPr>
      <w:r w:rsidRPr="00BE7E79">
        <w:rPr>
          <w:rFonts w:ascii="Arial" w:hAnsi="Arial" w:cs="Arial"/>
        </w:rPr>
        <w:t xml:space="preserve">remedijacija kontaminiranih lokacija; </w:t>
      </w:r>
    </w:p>
    <w:p w:rsidR="00DD3FD0" w:rsidRPr="00BE7E79" w:rsidRDefault="00DD3FD0" w:rsidP="00E34F84">
      <w:pPr>
        <w:pStyle w:val="BodyText"/>
        <w:numPr>
          <w:ilvl w:val="0"/>
          <w:numId w:val="39"/>
        </w:numPr>
        <w:rPr>
          <w:rFonts w:ascii="Arial" w:hAnsi="Arial" w:cs="Arial"/>
        </w:rPr>
      </w:pPr>
      <w:r w:rsidRPr="00BE7E79">
        <w:rPr>
          <w:rFonts w:ascii="Arial" w:hAnsi="Arial" w:cs="Arial"/>
        </w:rPr>
        <w:t xml:space="preserve">razvoj sistema za praćenje, zaštitu i pobolјšanje kvaliteta zemlјišta; </w:t>
      </w:r>
    </w:p>
    <w:p w:rsidR="00DD3FD0" w:rsidRPr="00BE7E79" w:rsidRDefault="00DD3FD0" w:rsidP="00E34F84">
      <w:pPr>
        <w:pStyle w:val="BodyText"/>
        <w:numPr>
          <w:ilvl w:val="0"/>
          <w:numId w:val="39"/>
        </w:numPr>
        <w:rPr>
          <w:rFonts w:ascii="Arial" w:hAnsi="Arial" w:cs="Arial"/>
        </w:rPr>
      </w:pPr>
      <w:r w:rsidRPr="00BE7E79">
        <w:rPr>
          <w:rFonts w:ascii="Arial" w:hAnsi="Arial" w:cs="Arial"/>
        </w:rPr>
        <w:t xml:space="preserve">izrada savremenih standardnih operativnih procedura i uputstava za izvršavanje obaveza u oblasti zaštite zemlјišta; </w:t>
      </w:r>
    </w:p>
    <w:p w:rsidR="00DD3FD0" w:rsidRPr="00BE7E79" w:rsidRDefault="00DD3FD0" w:rsidP="00E34F84">
      <w:pPr>
        <w:pStyle w:val="BodyText"/>
        <w:numPr>
          <w:ilvl w:val="0"/>
          <w:numId w:val="39"/>
        </w:numPr>
        <w:rPr>
          <w:rFonts w:ascii="Arial" w:hAnsi="Arial" w:cs="Arial"/>
        </w:rPr>
      </w:pPr>
      <w:r w:rsidRPr="00BE7E79">
        <w:rPr>
          <w:rFonts w:ascii="Arial" w:hAnsi="Arial" w:cs="Arial"/>
        </w:rPr>
        <w:t>prim</w:t>
      </w:r>
      <w:r w:rsidR="001068E4" w:rsidRPr="00BE7E79">
        <w:rPr>
          <w:rFonts w:ascii="Arial" w:hAnsi="Arial" w:cs="Arial"/>
        </w:rPr>
        <w:t>j</w:t>
      </w:r>
      <w:r w:rsidRPr="00BE7E79">
        <w:rPr>
          <w:rFonts w:ascii="Arial" w:hAnsi="Arial" w:cs="Arial"/>
        </w:rPr>
        <w:t xml:space="preserve">ena koncepta organske polјoprivrede i zamjena konvencionalne metode primjene hemijskih sredstava zaštite i agrotehničkih mjera u polјoprivredi; </w:t>
      </w:r>
    </w:p>
    <w:p w:rsidR="00DD3FD0" w:rsidRPr="00BE7E79" w:rsidRDefault="00DD3FD0" w:rsidP="00E34F84">
      <w:pPr>
        <w:pStyle w:val="BodyText"/>
        <w:numPr>
          <w:ilvl w:val="0"/>
          <w:numId w:val="39"/>
        </w:numPr>
        <w:rPr>
          <w:rFonts w:ascii="Arial" w:hAnsi="Arial" w:cs="Arial"/>
        </w:rPr>
      </w:pPr>
      <w:r w:rsidRPr="00BE7E79">
        <w:rPr>
          <w:rFonts w:ascii="Arial" w:hAnsi="Arial" w:cs="Arial"/>
        </w:rPr>
        <w:t xml:space="preserve">rekultivacija i revitalizacija svih površina degradiranih usled korišćenja mineralnih sirovina; </w:t>
      </w:r>
    </w:p>
    <w:p w:rsidR="00DD3FD0" w:rsidRPr="00BE7E79" w:rsidRDefault="00DD3FD0" w:rsidP="00E34F84">
      <w:pPr>
        <w:pStyle w:val="BodyText"/>
        <w:numPr>
          <w:ilvl w:val="0"/>
          <w:numId w:val="39"/>
        </w:numPr>
        <w:rPr>
          <w:rFonts w:ascii="Arial" w:hAnsi="Arial" w:cs="Arial"/>
        </w:rPr>
      </w:pPr>
      <w:r w:rsidRPr="00BE7E79">
        <w:rPr>
          <w:rFonts w:ascii="Arial" w:hAnsi="Arial" w:cs="Arial"/>
        </w:rPr>
        <w:t xml:space="preserve">sakuplјanje, prerada ili uništavanje animalnog otpada u skladu sa propisima o ovoj vrsti otpada; </w:t>
      </w:r>
    </w:p>
    <w:p w:rsidR="00303952" w:rsidRPr="00BE7E79" w:rsidRDefault="00DD3FD0" w:rsidP="00E34F84">
      <w:pPr>
        <w:pStyle w:val="BodyText"/>
        <w:numPr>
          <w:ilvl w:val="0"/>
          <w:numId w:val="39"/>
        </w:numPr>
        <w:rPr>
          <w:rFonts w:ascii="Arial" w:hAnsi="Arial" w:cs="Arial"/>
        </w:rPr>
      </w:pPr>
      <w:r w:rsidRPr="00BE7E79">
        <w:rPr>
          <w:rFonts w:ascii="Arial" w:hAnsi="Arial" w:cs="Arial"/>
        </w:rPr>
        <w:t>sprječavanje neplanskog pretvaranja polјoprivrednog u građevinsko zemlјište.</w:t>
      </w:r>
    </w:p>
    <w:p w:rsidR="00DD3FD0" w:rsidRPr="00BE7E79" w:rsidRDefault="00DD3FD0" w:rsidP="0029180A">
      <w:pPr>
        <w:pStyle w:val="Heading2"/>
        <w:rPr>
          <w:rFonts w:ascii="Arial" w:hAnsi="Arial"/>
          <w:lang w:val="bs-Latn-BA"/>
        </w:rPr>
      </w:pPr>
      <w:bookmarkStart w:id="290" w:name="_Toc193353937"/>
      <w:r w:rsidRPr="00BE7E79">
        <w:rPr>
          <w:rFonts w:ascii="Arial" w:hAnsi="Arial"/>
        </w:rPr>
        <w:t>Mjere zaštite biodiverziteta i prirodnih dobara</w:t>
      </w:r>
      <w:bookmarkEnd w:id="290"/>
      <w:r w:rsidRPr="00BE7E79">
        <w:rPr>
          <w:rFonts w:ascii="Arial" w:hAnsi="Arial"/>
        </w:rPr>
        <w:t xml:space="preserve"> </w:t>
      </w:r>
    </w:p>
    <w:p w:rsidR="00DD3FD0" w:rsidRPr="00BE7E79" w:rsidRDefault="00005CD6" w:rsidP="00D7677F">
      <w:pPr>
        <w:pStyle w:val="BodyText"/>
        <w:ind w:left="0"/>
        <w:rPr>
          <w:rFonts w:ascii="Arial" w:hAnsi="Arial" w:cs="Arial"/>
        </w:rPr>
      </w:pPr>
      <w:r w:rsidRPr="00BE7E79">
        <w:rPr>
          <w:rFonts w:ascii="Arial" w:hAnsi="Arial" w:cs="Arial"/>
        </w:rPr>
        <w:t>U cilju zaš</w:t>
      </w:r>
      <w:r w:rsidR="00DD3FD0" w:rsidRPr="00BE7E79">
        <w:rPr>
          <w:rFonts w:ascii="Arial" w:hAnsi="Arial" w:cs="Arial"/>
        </w:rPr>
        <w:t>tite biodiverziteta i prirodnih dobara poštovati sledeće mjere:</w:t>
      </w:r>
    </w:p>
    <w:p w:rsidR="00DD3FD0" w:rsidRPr="00BE7E79" w:rsidRDefault="00DD3FD0" w:rsidP="00E34F84">
      <w:pPr>
        <w:pStyle w:val="BodyText"/>
        <w:numPr>
          <w:ilvl w:val="0"/>
          <w:numId w:val="40"/>
        </w:numPr>
        <w:rPr>
          <w:rFonts w:ascii="Arial" w:hAnsi="Arial" w:cs="Arial"/>
        </w:rPr>
      </w:pPr>
      <w:r w:rsidRPr="00BE7E79">
        <w:rPr>
          <w:rFonts w:ascii="Arial" w:hAnsi="Arial" w:cs="Arial"/>
        </w:rPr>
        <w:t>Iz infrastrukturnih planova izuzeti sve površine staništa koja su prepoznata kao prioritetna za zaštitu na Direktivi o staništima, a rijetka su u Crnoj Gori: *1150 Obalne lagune, *2270 Borove šume na obalnim dinama, *3170 Mediteranske povremene lokve, *3180 Povremena kraška jezera,</w:t>
      </w:r>
      <w:r w:rsidR="00303952" w:rsidRPr="00BE7E79">
        <w:rPr>
          <w:rFonts w:ascii="Arial" w:hAnsi="Arial" w:cs="Arial"/>
          <w:bCs w:val="0"/>
          <w:lang w:eastAsia="en-US"/>
        </w:rPr>
        <w:t xml:space="preserve"> </w:t>
      </w:r>
      <w:r w:rsidR="00303952" w:rsidRPr="00BE7E79">
        <w:rPr>
          <w:rFonts w:ascii="Arial" w:hAnsi="Arial" w:cs="Arial"/>
        </w:rPr>
        <w:t>*4070 Klekovina bora krivulja (</w:t>
      </w:r>
      <w:r w:rsidR="00303952" w:rsidRPr="00BE7E79">
        <w:rPr>
          <w:rFonts w:ascii="Arial" w:hAnsi="Arial" w:cs="Arial"/>
          <w:i/>
        </w:rPr>
        <w:t>Pinus mugo</w:t>
      </w:r>
      <w:r w:rsidR="00303952" w:rsidRPr="00BE7E79">
        <w:rPr>
          <w:rFonts w:ascii="Arial" w:hAnsi="Arial" w:cs="Arial"/>
        </w:rPr>
        <w:t>) i dlakave alpske ru</w:t>
      </w:r>
      <w:r w:rsidR="00303952" w:rsidRPr="00BE7E79">
        <w:rPr>
          <w:rFonts w:ascii="Arial" w:hAnsi="Arial" w:cs="Arial"/>
          <w:lang w:val="sr-Latn-ME"/>
        </w:rPr>
        <w:t>že (</w:t>
      </w:r>
      <w:r w:rsidR="00303952" w:rsidRPr="00BE7E79">
        <w:rPr>
          <w:rFonts w:ascii="Arial" w:hAnsi="Arial" w:cs="Arial"/>
          <w:i/>
          <w:lang w:val="sr-Latn-ME"/>
        </w:rPr>
        <w:t>Rhododendron hirsutum</w:t>
      </w:r>
      <w:r w:rsidR="00303952" w:rsidRPr="00BE7E79">
        <w:rPr>
          <w:rFonts w:ascii="Arial" w:hAnsi="Arial" w:cs="Arial"/>
          <w:lang w:val="sr-Latn-ME"/>
        </w:rPr>
        <w:t>),</w:t>
      </w:r>
      <w:r w:rsidR="00303952" w:rsidRPr="00BE7E79">
        <w:rPr>
          <w:rFonts w:ascii="Arial" w:hAnsi="Arial" w:cs="Arial"/>
        </w:rPr>
        <w:t xml:space="preserve"> </w:t>
      </w:r>
      <w:r w:rsidRPr="00BE7E79">
        <w:rPr>
          <w:rFonts w:ascii="Arial" w:hAnsi="Arial" w:cs="Arial"/>
        </w:rPr>
        <w:t>*5230  Visoki žbunjaci lovora,</w:t>
      </w:r>
      <w:r w:rsidR="00303952" w:rsidRPr="00BE7E79">
        <w:rPr>
          <w:rFonts w:ascii="Arial" w:hAnsi="Arial" w:cs="Arial"/>
          <w:bCs w:val="0"/>
          <w:lang w:eastAsia="en-US"/>
        </w:rPr>
        <w:t xml:space="preserve"> </w:t>
      </w:r>
      <w:r w:rsidR="00303952" w:rsidRPr="00BE7E79">
        <w:rPr>
          <w:rFonts w:ascii="Arial" w:hAnsi="Arial" w:cs="Arial"/>
        </w:rPr>
        <w:t>*6110 Zeljaste zajednice na krhotinama krečnjačkih i bazifilnih stijena (</w:t>
      </w:r>
      <w:r w:rsidR="00303952" w:rsidRPr="00BE7E79">
        <w:rPr>
          <w:rFonts w:ascii="Arial" w:hAnsi="Arial" w:cs="Arial"/>
          <w:i/>
        </w:rPr>
        <w:t>Alysso-Sedion albi</w:t>
      </w:r>
      <w:r w:rsidR="00303952" w:rsidRPr="00BE7E79">
        <w:rPr>
          <w:rFonts w:ascii="Arial" w:hAnsi="Arial" w:cs="Arial"/>
        </w:rPr>
        <w:t xml:space="preserve">), *6220 Pseudostepe sa travama i jednogodišnjim bioljkama klase </w:t>
      </w:r>
      <w:r w:rsidR="00303952" w:rsidRPr="00BE7E79">
        <w:rPr>
          <w:rFonts w:ascii="Arial" w:hAnsi="Arial" w:cs="Arial"/>
          <w:i/>
        </w:rPr>
        <w:t>Thero-Brachypodietea</w:t>
      </w:r>
      <w:r w:rsidR="00303952" w:rsidRPr="00BE7E79">
        <w:rPr>
          <w:rFonts w:ascii="Arial" w:hAnsi="Arial" w:cs="Arial"/>
        </w:rPr>
        <w:t>,</w:t>
      </w:r>
      <w:r w:rsidR="00303952" w:rsidRPr="00BE7E79">
        <w:rPr>
          <w:rFonts w:ascii="Arial" w:hAnsi="Arial" w:cs="Arial"/>
          <w:bCs w:val="0"/>
          <w:lang w:eastAsia="en-US"/>
        </w:rPr>
        <w:t xml:space="preserve"> </w:t>
      </w:r>
      <w:r w:rsidR="00303952" w:rsidRPr="00BE7E79">
        <w:rPr>
          <w:rFonts w:ascii="Arial" w:hAnsi="Arial" w:cs="Arial"/>
        </w:rPr>
        <w:t>*6230  Vrstama bogati travnjaci tvrdače (</w:t>
      </w:r>
      <w:r w:rsidR="00303952" w:rsidRPr="00BE7E79">
        <w:rPr>
          <w:rFonts w:ascii="Arial" w:hAnsi="Arial" w:cs="Arial"/>
          <w:i/>
        </w:rPr>
        <w:t>Nardus stricta</w:t>
      </w:r>
      <w:r w:rsidR="00303952" w:rsidRPr="00BE7E79">
        <w:rPr>
          <w:rFonts w:ascii="Arial" w:hAnsi="Arial" w:cs="Arial"/>
        </w:rPr>
        <w:t>) na silikatnim supstratima planinskih područja,</w:t>
      </w:r>
      <w:r w:rsidR="00B078BF" w:rsidRPr="00BE7E79">
        <w:rPr>
          <w:rFonts w:ascii="Arial" w:hAnsi="Arial" w:cs="Arial"/>
          <w:bCs w:val="0"/>
          <w:lang w:eastAsia="en-US"/>
        </w:rPr>
        <w:t xml:space="preserve"> </w:t>
      </w:r>
      <w:r w:rsidR="00B078BF" w:rsidRPr="00BE7E79">
        <w:rPr>
          <w:rFonts w:ascii="Arial" w:hAnsi="Arial" w:cs="Arial"/>
        </w:rPr>
        <w:t>*6530 Šumolivade,</w:t>
      </w:r>
      <w:r w:rsidRPr="00BE7E79">
        <w:rPr>
          <w:rFonts w:ascii="Arial" w:hAnsi="Arial" w:cs="Arial"/>
        </w:rPr>
        <w:t xml:space="preserve"> *7220 Okamenjeni izvori sa formacijama sedre</w:t>
      </w:r>
      <w:r w:rsidR="00B078BF" w:rsidRPr="00BE7E79">
        <w:rPr>
          <w:rFonts w:ascii="Arial" w:hAnsi="Arial" w:cs="Arial"/>
        </w:rPr>
        <w:t>, *8160 Srednjeevropski brdski i gorski krečnjački sipari, *Šume velikih nagiba i klisura (</w:t>
      </w:r>
      <w:r w:rsidR="00B078BF" w:rsidRPr="00BE7E79">
        <w:rPr>
          <w:rFonts w:ascii="Arial" w:hAnsi="Arial" w:cs="Arial"/>
          <w:i/>
        </w:rPr>
        <w:t>Tilio-Acerion</w:t>
      </w:r>
      <w:r w:rsidR="00B078BF" w:rsidRPr="00BE7E79">
        <w:rPr>
          <w:rFonts w:ascii="Arial" w:hAnsi="Arial" w:cs="Arial"/>
        </w:rPr>
        <w:t>),</w:t>
      </w:r>
      <w:r w:rsidR="00B078BF" w:rsidRPr="00BE7E79">
        <w:rPr>
          <w:rFonts w:ascii="Arial" w:hAnsi="Arial" w:cs="Arial"/>
          <w:bCs w:val="0"/>
          <w:lang w:eastAsia="en-US"/>
        </w:rPr>
        <w:t xml:space="preserve"> </w:t>
      </w:r>
      <w:r w:rsidR="00B078BF" w:rsidRPr="00BE7E79">
        <w:rPr>
          <w:rFonts w:ascii="Arial" w:hAnsi="Arial" w:cs="Arial"/>
        </w:rPr>
        <w:t>*91E0 Aluvijalne šume crne johe i gorskog jasena (</w:t>
      </w:r>
      <w:r w:rsidR="00B078BF" w:rsidRPr="00BE7E79">
        <w:rPr>
          <w:rFonts w:ascii="Arial" w:hAnsi="Arial" w:cs="Arial"/>
          <w:i/>
        </w:rPr>
        <w:t>Alno-Padion, Salcion icanae, Salicion albae</w:t>
      </w:r>
      <w:r w:rsidR="00B078BF" w:rsidRPr="00BE7E79">
        <w:rPr>
          <w:rFonts w:ascii="Arial" w:hAnsi="Arial" w:cs="Arial"/>
        </w:rPr>
        <w:t>),</w:t>
      </w:r>
      <w:r w:rsidR="00B078BF" w:rsidRPr="00BE7E79">
        <w:rPr>
          <w:rFonts w:ascii="Arial" w:hAnsi="Arial" w:cs="Arial"/>
          <w:bCs w:val="0"/>
          <w:lang w:eastAsia="en-US"/>
        </w:rPr>
        <w:t xml:space="preserve"> </w:t>
      </w:r>
      <w:r w:rsidR="00B078BF" w:rsidRPr="00BE7E79">
        <w:rPr>
          <w:rFonts w:ascii="Arial" w:hAnsi="Arial" w:cs="Arial"/>
        </w:rPr>
        <w:t>*91AA Istočne šume medunca,</w:t>
      </w:r>
      <w:r w:rsidR="00B078BF" w:rsidRPr="00BE7E79">
        <w:rPr>
          <w:rFonts w:ascii="Arial" w:hAnsi="Arial" w:cs="Arial"/>
          <w:bCs w:val="0"/>
          <w:lang w:eastAsia="en-US"/>
        </w:rPr>
        <w:t xml:space="preserve"> </w:t>
      </w:r>
      <w:r w:rsidR="00B078BF" w:rsidRPr="00BE7E79">
        <w:rPr>
          <w:rFonts w:ascii="Arial" w:hAnsi="Arial" w:cs="Arial"/>
        </w:rPr>
        <w:t>*9530</w:t>
      </w:r>
      <w:r w:rsidR="00DE4546" w:rsidRPr="00BE7E79">
        <w:rPr>
          <w:rFonts w:ascii="Arial" w:hAnsi="Arial" w:cs="Arial"/>
        </w:rPr>
        <w:t xml:space="preserve"> (Sub)mediteranske šume endemičnih crnih borova, </w:t>
      </w:r>
      <w:r w:rsidR="00B078BF" w:rsidRPr="00BE7E79">
        <w:rPr>
          <w:rFonts w:ascii="Arial" w:hAnsi="Arial" w:cs="Arial"/>
        </w:rPr>
        <w:t>(</w:t>
      </w:r>
      <w:r w:rsidRPr="00BE7E79">
        <w:rPr>
          <w:rFonts w:ascii="Arial" w:hAnsi="Arial" w:cs="Arial"/>
        </w:rPr>
        <w:t>informacije o njihovom položaju su date u dokumentu Smjernice za integraciju biodiverziteta u prostorno planiranje)</w:t>
      </w:r>
      <w:r w:rsidR="00DE4546" w:rsidRPr="00BE7E79">
        <w:rPr>
          <w:rFonts w:ascii="Arial" w:hAnsi="Arial" w:cs="Arial"/>
        </w:rPr>
        <w:t>.</w:t>
      </w:r>
    </w:p>
    <w:p w:rsidR="00F401F3" w:rsidRPr="00BE7E79" w:rsidRDefault="00DD3FD0" w:rsidP="00E34F84">
      <w:pPr>
        <w:pStyle w:val="BodyText"/>
        <w:numPr>
          <w:ilvl w:val="0"/>
          <w:numId w:val="40"/>
        </w:numPr>
        <w:rPr>
          <w:rFonts w:ascii="Arial" w:hAnsi="Arial" w:cs="Arial"/>
        </w:rPr>
      </w:pPr>
      <w:r w:rsidRPr="00BE7E79">
        <w:rPr>
          <w:rFonts w:ascii="Arial" w:hAnsi="Arial" w:cs="Arial"/>
        </w:rPr>
        <w:t>Zabraniti intenzivno koriš</w:t>
      </w:r>
      <w:r w:rsidR="00015713" w:rsidRPr="00BE7E79">
        <w:rPr>
          <w:rFonts w:ascii="Arial" w:hAnsi="Arial" w:cs="Arial"/>
        </w:rPr>
        <w:t>ć</w:t>
      </w:r>
      <w:r w:rsidRPr="00BE7E79">
        <w:rPr>
          <w:rFonts w:ascii="Arial" w:hAnsi="Arial" w:cs="Arial"/>
        </w:rPr>
        <w:t>enje i razvoj unutar staništa koja su ključna u očuvanju ekoloških funkcija za konzervaciono važne vrste. Ovo se posebno odnosi na šumske, močvarne i vodene ekosisteme koji su neophodni za nesmetan razvoj velikog broja značajnih organizama poput rijetkih vrsta kičmenjaka i beskičmenjaka.</w:t>
      </w:r>
    </w:p>
    <w:p w:rsidR="00DD3FD0" w:rsidRPr="00BE7E79" w:rsidRDefault="00DD3FD0" w:rsidP="00E34F84">
      <w:pPr>
        <w:pStyle w:val="BodyText"/>
        <w:numPr>
          <w:ilvl w:val="0"/>
          <w:numId w:val="40"/>
        </w:numPr>
        <w:rPr>
          <w:rFonts w:ascii="Arial" w:hAnsi="Arial" w:cs="Arial"/>
        </w:rPr>
      </w:pPr>
      <w:r w:rsidRPr="00BE7E79">
        <w:rPr>
          <w:rFonts w:ascii="Arial" w:hAnsi="Arial" w:cs="Arial"/>
        </w:rPr>
        <w:t>unapređenje sistema upravlјanja zaštićenim područjima od nacionalnog i međunarodnog značaja (uklјučujući informacioni sistem, nadzor nad ekonomskim aktivnostima i turizmom, implementaciju planova upravlјanja na period od 10 god</w:t>
      </w:r>
      <w:r w:rsidR="00015713" w:rsidRPr="00BE7E79">
        <w:rPr>
          <w:rFonts w:ascii="Arial" w:hAnsi="Arial" w:cs="Arial"/>
        </w:rPr>
        <w:t>ina</w:t>
      </w:r>
      <w:r w:rsidRPr="00BE7E79">
        <w:rPr>
          <w:rFonts w:ascii="Arial" w:hAnsi="Arial" w:cs="Arial"/>
        </w:rPr>
        <w:t>, usaglašavanje kompetencija itd.);</w:t>
      </w:r>
    </w:p>
    <w:p w:rsidR="00DD3FD0" w:rsidRPr="00BE7E79" w:rsidRDefault="00DD3FD0" w:rsidP="00E34F84">
      <w:pPr>
        <w:pStyle w:val="BodyText"/>
        <w:numPr>
          <w:ilvl w:val="0"/>
          <w:numId w:val="40"/>
        </w:numPr>
        <w:rPr>
          <w:rFonts w:ascii="Arial" w:hAnsi="Arial" w:cs="Arial"/>
          <w:lang w:eastAsia="da-DK"/>
        </w:rPr>
      </w:pPr>
      <w:r w:rsidRPr="00BE7E79">
        <w:rPr>
          <w:rFonts w:ascii="Arial" w:hAnsi="Arial" w:cs="Arial"/>
          <w:lang w:eastAsia="da-DK"/>
        </w:rPr>
        <w:t>pri ozelenjavanju urbanih sredina je potrebno formirati sistem javnog zelenila, povećati procenat zelenih površina, broja i raznovrsnosti postojećih kategorija javnog zelenila i održavati ga u blisko prirodno</w:t>
      </w:r>
      <w:r w:rsidR="005E766D" w:rsidRPr="00BE7E79">
        <w:rPr>
          <w:rFonts w:ascii="Arial" w:hAnsi="Arial" w:cs="Arial"/>
          <w:lang w:eastAsia="da-DK"/>
        </w:rPr>
        <w:t>m stanju.</w:t>
      </w:r>
    </w:p>
    <w:p w:rsidR="00DD3FD0" w:rsidRPr="00BE7E79" w:rsidRDefault="00DD3FD0" w:rsidP="005E766D">
      <w:pPr>
        <w:pStyle w:val="Heading2"/>
        <w:rPr>
          <w:rFonts w:ascii="Arial" w:hAnsi="Arial"/>
        </w:rPr>
      </w:pPr>
      <w:bookmarkStart w:id="291" w:name="_Toc193353938"/>
      <w:r w:rsidRPr="00BE7E79">
        <w:rPr>
          <w:rFonts w:ascii="Arial" w:hAnsi="Arial"/>
        </w:rPr>
        <w:t>Mjere zaštite predjela</w:t>
      </w:r>
      <w:bookmarkEnd w:id="291"/>
    </w:p>
    <w:p w:rsidR="00DD3FD0" w:rsidRPr="00BE7E79" w:rsidRDefault="00DD3FD0" w:rsidP="00CA3B9B">
      <w:pPr>
        <w:pStyle w:val="BodyText"/>
        <w:ind w:left="0"/>
        <w:rPr>
          <w:rFonts w:ascii="Arial" w:hAnsi="Arial" w:cs="Arial"/>
          <w:lang w:eastAsia="da-DK"/>
        </w:rPr>
      </w:pPr>
      <w:r w:rsidRPr="00BE7E79">
        <w:rPr>
          <w:rFonts w:ascii="Arial" w:hAnsi="Arial" w:cs="Arial"/>
          <w:lang w:eastAsia="da-DK"/>
        </w:rPr>
        <w:t>U zaštiti, uređenju i održivom korišćenju predjela potrebno je da intervencije u prostoru što manje  narušavaju prirodne i ambijentalne karakteristike prostora. Usmjeravanje razvojnih projekata i aktivnosti za njihovu realizaciju treba da budu u skladu sa  kapacitetom predjela.</w:t>
      </w:r>
    </w:p>
    <w:p w:rsidR="00DD3FD0" w:rsidRPr="00BE7E79" w:rsidRDefault="00DD3FD0" w:rsidP="00CA3B9B">
      <w:pPr>
        <w:pStyle w:val="BodyText"/>
        <w:ind w:left="0"/>
        <w:rPr>
          <w:rFonts w:ascii="Arial" w:hAnsi="Arial" w:cs="Arial"/>
          <w:lang w:eastAsia="da-DK"/>
        </w:rPr>
      </w:pPr>
      <w:r w:rsidRPr="00BE7E79">
        <w:rPr>
          <w:rFonts w:ascii="Arial" w:hAnsi="Arial" w:cs="Arial"/>
          <w:lang w:eastAsia="da-DK"/>
        </w:rPr>
        <w:t xml:space="preserve">Građevinski i infrastrukturni objekti se pri planiranju i projektovanju moraju uklapati u predio, u zavisnosti od njegovog tipa i moraju da prate konfiguraciju terena. </w:t>
      </w:r>
    </w:p>
    <w:p w:rsidR="00DD3FD0" w:rsidRPr="00BE7E79" w:rsidRDefault="00DD3FD0" w:rsidP="00CA3B9B">
      <w:pPr>
        <w:pStyle w:val="BodyText"/>
        <w:ind w:left="0"/>
        <w:rPr>
          <w:rFonts w:ascii="Arial" w:hAnsi="Arial" w:cs="Arial"/>
          <w:lang w:eastAsia="da-DK"/>
        </w:rPr>
      </w:pPr>
      <w:r w:rsidRPr="00BE7E79">
        <w:rPr>
          <w:rFonts w:ascii="Arial" w:hAnsi="Arial" w:cs="Arial"/>
          <w:lang w:eastAsia="da-DK"/>
        </w:rPr>
        <w:t>Potrebna je stroga zaštita i održivo korišćenje zaštićenih prirodnih resursa, prirodnih i kulturnih dobara.</w:t>
      </w:r>
    </w:p>
    <w:p w:rsidR="00DD3FD0" w:rsidRPr="00BE7E79" w:rsidRDefault="00DD3FD0">
      <w:pPr>
        <w:pStyle w:val="BodyText"/>
        <w:rPr>
          <w:rFonts w:ascii="Arial" w:hAnsi="Arial" w:cs="Arial"/>
          <w:lang w:eastAsia="da-DK"/>
        </w:rPr>
      </w:pPr>
    </w:p>
    <w:p w:rsidR="00DD3FD0" w:rsidRPr="00BE7E79" w:rsidRDefault="00A83772" w:rsidP="006F462E">
      <w:pPr>
        <w:pStyle w:val="Heading2"/>
        <w:rPr>
          <w:rFonts w:ascii="Arial" w:hAnsi="Arial"/>
        </w:rPr>
      </w:pPr>
      <w:bookmarkStart w:id="292" w:name="_Toc193353939"/>
      <w:r w:rsidRPr="00BE7E79">
        <w:rPr>
          <w:rFonts w:ascii="Arial" w:hAnsi="Arial"/>
        </w:rPr>
        <w:t>Mjere zaštite i unapređenja</w:t>
      </w:r>
      <w:r w:rsidR="00DD3FD0" w:rsidRPr="00BE7E79">
        <w:rPr>
          <w:rFonts w:ascii="Arial" w:hAnsi="Arial"/>
        </w:rPr>
        <w:t xml:space="preserve"> zdravlјa stanovništva</w:t>
      </w:r>
      <w:bookmarkEnd w:id="292"/>
    </w:p>
    <w:p w:rsidR="00B34881" w:rsidRPr="00BE7E79" w:rsidRDefault="00DD3FD0" w:rsidP="00B34881">
      <w:pPr>
        <w:pStyle w:val="BodyText"/>
        <w:ind w:left="0"/>
        <w:rPr>
          <w:rFonts w:ascii="Arial" w:hAnsi="Arial" w:cs="Arial"/>
          <w:lang w:eastAsia="da-DK"/>
        </w:rPr>
      </w:pPr>
      <w:r w:rsidRPr="00BE7E79">
        <w:rPr>
          <w:rFonts w:ascii="Arial" w:hAnsi="Arial" w:cs="Arial"/>
          <w:lang w:eastAsia="da-DK"/>
        </w:rPr>
        <w:t>Mjere zaštite i unapređenja zdravlјa stanovništva mogu se podijeliti u nekoliko klјučnih oblasti:</w:t>
      </w:r>
    </w:p>
    <w:p w:rsidR="00DD3FD0" w:rsidRPr="00BE7E79" w:rsidRDefault="00DD3FD0" w:rsidP="00E34F84">
      <w:pPr>
        <w:pStyle w:val="BodyText"/>
        <w:numPr>
          <w:ilvl w:val="0"/>
          <w:numId w:val="41"/>
        </w:numPr>
        <w:rPr>
          <w:rFonts w:ascii="Arial" w:hAnsi="Arial" w:cs="Arial"/>
          <w:lang w:eastAsia="da-DK"/>
        </w:rPr>
      </w:pPr>
      <w:r w:rsidRPr="00BE7E79">
        <w:rPr>
          <w:rFonts w:ascii="Arial" w:hAnsi="Arial" w:cs="Arial"/>
          <w:lang w:eastAsia="da-DK"/>
        </w:rPr>
        <w:t>obezbjeđenje okoline neophodne za zdrav život stanovništva,</w:t>
      </w:r>
      <w:r w:rsidR="001E38FF" w:rsidRPr="00BE7E79">
        <w:rPr>
          <w:rFonts w:ascii="Arial" w:hAnsi="Arial" w:cs="Arial"/>
          <w:lang w:eastAsia="da-DK"/>
        </w:rPr>
        <w:t xml:space="preserve"> posebno djece, kroz zaštitu i </w:t>
      </w:r>
      <w:r w:rsidRPr="00BE7E79">
        <w:rPr>
          <w:rFonts w:ascii="Arial" w:hAnsi="Arial" w:cs="Arial"/>
          <w:lang w:eastAsia="da-DK"/>
        </w:rPr>
        <w:t>očuvanje kvaliteta životne sredine;</w:t>
      </w:r>
    </w:p>
    <w:p w:rsidR="00DD3FD0" w:rsidRPr="00BE7E79" w:rsidRDefault="00DD3FD0" w:rsidP="00E34F84">
      <w:pPr>
        <w:pStyle w:val="BodyText"/>
        <w:numPr>
          <w:ilvl w:val="0"/>
          <w:numId w:val="41"/>
        </w:numPr>
        <w:rPr>
          <w:rFonts w:ascii="Arial" w:hAnsi="Arial" w:cs="Arial"/>
          <w:lang w:eastAsia="da-DK"/>
        </w:rPr>
      </w:pPr>
      <w:r w:rsidRPr="00BE7E79">
        <w:rPr>
          <w:rFonts w:ascii="Arial" w:hAnsi="Arial" w:cs="Arial"/>
          <w:lang w:eastAsia="da-DK"/>
        </w:rPr>
        <w:t xml:space="preserve">eliminisanje zagađenja vazduha koje nastaje kao produkt </w:t>
      </w:r>
      <w:r w:rsidR="001E38FF" w:rsidRPr="00BE7E79">
        <w:rPr>
          <w:rFonts w:ascii="Arial" w:hAnsi="Arial" w:cs="Arial"/>
          <w:lang w:eastAsia="da-DK"/>
        </w:rPr>
        <w:t xml:space="preserve">sagorijevanja energenata, koje </w:t>
      </w:r>
      <w:r w:rsidRPr="00BE7E79">
        <w:rPr>
          <w:rFonts w:ascii="Arial" w:hAnsi="Arial" w:cs="Arial"/>
          <w:lang w:eastAsia="da-DK"/>
        </w:rPr>
        <w:t>može biti u vezi sa mnogim obolјenjima;</w:t>
      </w:r>
    </w:p>
    <w:p w:rsidR="00DD3FD0" w:rsidRPr="00BE7E79" w:rsidRDefault="00DD3FD0" w:rsidP="00E34F84">
      <w:pPr>
        <w:pStyle w:val="BodyText"/>
        <w:numPr>
          <w:ilvl w:val="0"/>
          <w:numId w:val="41"/>
        </w:numPr>
        <w:rPr>
          <w:rFonts w:ascii="Arial" w:hAnsi="Arial" w:cs="Arial"/>
          <w:lang w:eastAsia="da-DK"/>
        </w:rPr>
      </w:pPr>
      <w:r w:rsidRPr="00BE7E79">
        <w:rPr>
          <w:rFonts w:ascii="Arial" w:hAnsi="Arial" w:cs="Arial"/>
          <w:lang w:eastAsia="da-DK"/>
        </w:rPr>
        <w:t xml:space="preserve">uspostaviti sistem procjene rizika po zdravlјe porijeklom od </w:t>
      </w:r>
      <w:r w:rsidR="001E38FF" w:rsidRPr="00BE7E79">
        <w:rPr>
          <w:rFonts w:ascii="Arial" w:hAnsi="Arial" w:cs="Arial"/>
          <w:lang w:eastAsia="da-DK"/>
        </w:rPr>
        <w:t xml:space="preserve">najznačajnijih faktora životne </w:t>
      </w:r>
      <w:r w:rsidRPr="00BE7E79">
        <w:rPr>
          <w:rFonts w:ascii="Arial" w:hAnsi="Arial" w:cs="Arial"/>
          <w:lang w:eastAsia="da-DK"/>
        </w:rPr>
        <w:t xml:space="preserve">sredine (vazduh, voda, buka i namirnice); </w:t>
      </w:r>
    </w:p>
    <w:p w:rsidR="00DD3FD0" w:rsidRPr="00BE7E79" w:rsidRDefault="00DD3FD0" w:rsidP="00E34F84">
      <w:pPr>
        <w:pStyle w:val="BodyText"/>
        <w:numPr>
          <w:ilvl w:val="0"/>
          <w:numId w:val="41"/>
        </w:numPr>
        <w:rPr>
          <w:rFonts w:ascii="Arial" w:hAnsi="Arial" w:cs="Arial"/>
          <w:lang w:eastAsia="da-DK"/>
        </w:rPr>
      </w:pPr>
      <w:r w:rsidRPr="00BE7E79">
        <w:rPr>
          <w:rFonts w:ascii="Arial" w:hAnsi="Arial" w:cs="Arial"/>
          <w:lang w:eastAsia="da-DK"/>
        </w:rPr>
        <w:t>blagovremeno upozoravanje i prevencija od štetnih efekata dejstva hemikalija koje predstavlјaju potencijalni rizik za zdravlјe lјudi;</w:t>
      </w:r>
    </w:p>
    <w:p w:rsidR="00DD3FD0" w:rsidRPr="00BE7E79" w:rsidRDefault="00DD3FD0" w:rsidP="00E34F84">
      <w:pPr>
        <w:pStyle w:val="BodyText"/>
        <w:numPr>
          <w:ilvl w:val="0"/>
          <w:numId w:val="41"/>
        </w:numPr>
        <w:rPr>
          <w:rFonts w:ascii="Arial" w:hAnsi="Arial" w:cs="Arial"/>
          <w:lang w:eastAsia="da-DK"/>
        </w:rPr>
      </w:pPr>
      <w:r w:rsidRPr="00BE7E79">
        <w:rPr>
          <w:rFonts w:ascii="Arial" w:hAnsi="Arial" w:cs="Arial"/>
          <w:lang w:eastAsia="da-DK"/>
        </w:rPr>
        <w:t>zaštita zdravlјa lјudi od elektromagnetnog zračenja;</w:t>
      </w:r>
    </w:p>
    <w:p w:rsidR="00DD3FD0" w:rsidRPr="00BE7E79" w:rsidRDefault="00DD3FD0" w:rsidP="00E34F84">
      <w:pPr>
        <w:pStyle w:val="BodyText"/>
        <w:numPr>
          <w:ilvl w:val="0"/>
          <w:numId w:val="41"/>
        </w:numPr>
        <w:rPr>
          <w:rFonts w:ascii="Arial" w:hAnsi="Arial" w:cs="Arial"/>
          <w:lang w:eastAsia="da-DK"/>
        </w:rPr>
      </w:pPr>
      <w:r w:rsidRPr="00BE7E79">
        <w:rPr>
          <w:rFonts w:ascii="Arial" w:hAnsi="Arial" w:cs="Arial"/>
          <w:lang w:eastAsia="da-DK"/>
        </w:rPr>
        <w:t>zaštita života i zdravlјa lјudi u vanrednim situacijama plani</w:t>
      </w:r>
      <w:r w:rsidR="001E38FF" w:rsidRPr="00BE7E79">
        <w:rPr>
          <w:rFonts w:ascii="Arial" w:hAnsi="Arial" w:cs="Arial"/>
          <w:lang w:eastAsia="da-DK"/>
        </w:rPr>
        <w:t xml:space="preserve">ranjem prevencije i adekvatnim  </w:t>
      </w:r>
      <w:r w:rsidRPr="00BE7E79">
        <w:rPr>
          <w:rFonts w:ascii="Arial" w:hAnsi="Arial" w:cs="Arial"/>
          <w:lang w:eastAsia="da-DK"/>
        </w:rPr>
        <w:t xml:space="preserve">reagovanjem na nastalu situaciju, čime bi se smrtnost i bolesti od posledica vanrednih situacija, nesreća i izbijanja epidemija koji su povezani sa faktorima rizika životne sredine značajno smanjili; </w:t>
      </w:r>
    </w:p>
    <w:p w:rsidR="00DD3FD0" w:rsidRPr="00BE7E79" w:rsidRDefault="00DD3FD0" w:rsidP="00E34F84">
      <w:pPr>
        <w:pStyle w:val="BodyText"/>
        <w:numPr>
          <w:ilvl w:val="0"/>
          <w:numId w:val="41"/>
        </w:numPr>
        <w:rPr>
          <w:rFonts w:ascii="Arial" w:hAnsi="Arial" w:cs="Arial"/>
          <w:lang w:eastAsia="da-DK"/>
        </w:rPr>
      </w:pPr>
      <w:r w:rsidRPr="00BE7E79">
        <w:rPr>
          <w:rFonts w:ascii="Arial" w:hAnsi="Arial" w:cs="Arial"/>
          <w:lang w:eastAsia="da-DK"/>
        </w:rPr>
        <w:t>zaštita života i zdravlјa lјudi od posledica klimatskih prom</w:t>
      </w:r>
      <w:r w:rsidR="001E38FF" w:rsidRPr="00BE7E79">
        <w:rPr>
          <w:rFonts w:ascii="Arial" w:hAnsi="Arial" w:cs="Arial"/>
          <w:lang w:eastAsia="da-DK"/>
        </w:rPr>
        <w:t xml:space="preserve">jena kao globalne opasnosti po </w:t>
      </w:r>
      <w:r w:rsidRPr="00BE7E79">
        <w:rPr>
          <w:rFonts w:ascii="Arial" w:hAnsi="Arial" w:cs="Arial"/>
          <w:lang w:eastAsia="da-DK"/>
        </w:rPr>
        <w:t>zdravlјe lјudi, koje izazivaju oštećenja ozonskog omotača, gublјenje biodiverziteta i dr.</w:t>
      </w:r>
    </w:p>
    <w:p w:rsidR="00DD3FD0" w:rsidRPr="00BE7E79" w:rsidRDefault="00DD3FD0" w:rsidP="00E34F84">
      <w:pPr>
        <w:pStyle w:val="BodyText"/>
        <w:numPr>
          <w:ilvl w:val="0"/>
          <w:numId w:val="41"/>
        </w:numPr>
        <w:rPr>
          <w:rFonts w:ascii="Arial" w:hAnsi="Arial" w:cs="Arial"/>
          <w:lang w:eastAsia="da-DK"/>
        </w:rPr>
      </w:pPr>
      <w:r w:rsidRPr="00BE7E79">
        <w:rPr>
          <w:rFonts w:ascii="Arial" w:hAnsi="Arial" w:cs="Arial"/>
          <w:lang w:eastAsia="da-DK"/>
        </w:rPr>
        <w:t>uspostaviti mehanizme sveobuhvatnog i kontinuiranog monit</w:t>
      </w:r>
      <w:r w:rsidR="001E38FF" w:rsidRPr="00BE7E79">
        <w:rPr>
          <w:rFonts w:ascii="Arial" w:hAnsi="Arial" w:cs="Arial"/>
          <w:lang w:eastAsia="da-DK"/>
        </w:rPr>
        <w:t xml:space="preserve">oringa efekata faktora životne </w:t>
      </w:r>
      <w:r w:rsidRPr="00BE7E79">
        <w:rPr>
          <w:rFonts w:ascii="Arial" w:hAnsi="Arial" w:cs="Arial"/>
          <w:lang w:eastAsia="da-DK"/>
        </w:rPr>
        <w:t>sredine na zdravlјe;</w:t>
      </w:r>
    </w:p>
    <w:p w:rsidR="00C55965" w:rsidRPr="00BE7E79" w:rsidRDefault="00C55965" w:rsidP="008A4BAD">
      <w:pPr>
        <w:pStyle w:val="Heading2"/>
        <w:rPr>
          <w:rFonts w:ascii="Arial" w:hAnsi="Arial"/>
          <w:lang w:val="bs-Latn-BA"/>
        </w:rPr>
      </w:pPr>
      <w:bookmarkStart w:id="293" w:name="_Toc193353940"/>
      <w:r w:rsidRPr="00BE7E79">
        <w:rPr>
          <w:rFonts w:ascii="Arial" w:hAnsi="Arial"/>
          <w:lang w:val="bs-Latn-BA"/>
        </w:rPr>
        <w:t>Mjere zaštite u slučaju akcidenta</w:t>
      </w:r>
      <w:bookmarkEnd w:id="293"/>
      <w:r w:rsidRPr="00BE7E79">
        <w:rPr>
          <w:rFonts w:ascii="Arial" w:hAnsi="Arial"/>
          <w:lang w:val="bs-Latn-BA"/>
        </w:rPr>
        <w:t xml:space="preserve"> </w:t>
      </w:r>
    </w:p>
    <w:p w:rsidR="00C55965" w:rsidRPr="00BE7E79" w:rsidRDefault="00C55965" w:rsidP="008A4BAD">
      <w:pPr>
        <w:pStyle w:val="BodyText"/>
        <w:ind w:left="0"/>
        <w:rPr>
          <w:rFonts w:ascii="Arial" w:hAnsi="Arial" w:cs="Arial"/>
          <w:lang w:val="bs-Latn-BA" w:eastAsia="da-DK"/>
        </w:rPr>
      </w:pPr>
      <w:r w:rsidRPr="00BE7E79">
        <w:rPr>
          <w:rFonts w:ascii="Arial" w:hAnsi="Arial" w:cs="Arial"/>
          <w:lang w:val="bs-Latn-BA" w:eastAsia="da-DK"/>
        </w:rPr>
        <w:t>Mjere zaštite od požara Projektnom dokumentacijom za izgradnju objek</w:t>
      </w:r>
      <w:r w:rsidR="00DE4546" w:rsidRPr="00BE7E79">
        <w:rPr>
          <w:rFonts w:ascii="Arial" w:hAnsi="Arial" w:cs="Arial"/>
          <w:lang w:val="bs-Latn-BA" w:eastAsia="da-DK"/>
        </w:rPr>
        <w:t>a</w:t>
      </w:r>
      <w:r w:rsidRPr="00BE7E79">
        <w:rPr>
          <w:rFonts w:ascii="Arial" w:hAnsi="Arial" w:cs="Arial"/>
          <w:lang w:val="bs-Latn-BA" w:eastAsia="da-DK"/>
        </w:rPr>
        <w:t xml:space="preserve">ta </w:t>
      </w:r>
      <w:r w:rsidR="00DE4546" w:rsidRPr="00BE7E79">
        <w:rPr>
          <w:rFonts w:ascii="Arial" w:hAnsi="Arial" w:cs="Arial"/>
          <w:lang w:val="bs-Latn-BA" w:eastAsia="da-DK"/>
        </w:rPr>
        <w:t xml:space="preserve">potrebno je </w:t>
      </w:r>
      <w:r w:rsidRPr="00BE7E79">
        <w:rPr>
          <w:rFonts w:ascii="Arial" w:hAnsi="Arial" w:cs="Arial"/>
          <w:lang w:val="bs-Latn-BA" w:eastAsia="da-DK"/>
        </w:rPr>
        <w:t>projektova</w:t>
      </w:r>
      <w:r w:rsidR="00DE4546" w:rsidRPr="00BE7E79">
        <w:rPr>
          <w:rFonts w:ascii="Arial" w:hAnsi="Arial" w:cs="Arial"/>
          <w:lang w:val="bs-Latn-BA" w:eastAsia="da-DK"/>
        </w:rPr>
        <w:t>ti</w:t>
      </w:r>
      <w:r w:rsidRPr="00BE7E79">
        <w:rPr>
          <w:rFonts w:ascii="Arial" w:hAnsi="Arial" w:cs="Arial"/>
          <w:lang w:val="bs-Latn-BA" w:eastAsia="da-DK"/>
        </w:rPr>
        <w:t xml:space="preserve"> niz mjera iz oblasti zaštite od požara, koji bitno utiču na povećanje opšteg nivoa bezbijednosti materijalnih dobara u objektu, kao i samog objekta, odnosno stepen otpornosti objekta na požar biće određen u skladu sa standardima i biće prikazan u Elaboratu zaštite od požara. Radi zaštite od požara potrebno je:</w:t>
      </w:r>
    </w:p>
    <w:p w:rsidR="00C55965" w:rsidRPr="00BE7E79" w:rsidRDefault="00C55965" w:rsidP="00E34F84">
      <w:pPr>
        <w:pStyle w:val="BodyText"/>
        <w:numPr>
          <w:ilvl w:val="0"/>
          <w:numId w:val="42"/>
        </w:numPr>
        <w:rPr>
          <w:rFonts w:ascii="Arial" w:hAnsi="Arial" w:cs="Arial"/>
          <w:lang w:val="bs-Latn-BA" w:eastAsia="da-DK"/>
        </w:rPr>
      </w:pPr>
      <w:r w:rsidRPr="00BE7E79">
        <w:rPr>
          <w:rFonts w:ascii="Arial" w:hAnsi="Arial" w:cs="Arial"/>
          <w:lang w:val="bs-Latn-BA" w:eastAsia="da-DK"/>
        </w:rPr>
        <w:t xml:space="preserve">Svi materijali koji se koriste za izgradnju objekta moraju biti atestirani u odgovarajućim nadležnim institucijama po važećem Zakonu o uređenju prostora i izgradnji objekata i Propisima koji regulišu protivpožarnu zaštitu. </w:t>
      </w:r>
    </w:p>
    <w:p w:rsidR="00C55965" w:rsidRPr="00BE7E79" w:rsidRDefault="00C55965" w:rsidP="00E34F84">
      <w:pPr>
        <w:pStyle w:val="BodyText"/>
        <w:numPr>
          <w:ilvl w:val="0"/>
          <w:numId w:val="42"/>
        </w:numPr>
        <w:rPr>
          <w:rFonts w:ascii="Arial" w:hAnsi="Arial" w:cs="Arial"/>
          <w:lang w:val="bs-Latn-BA" w:eastAsia="da-DK"/>
        </w:rPr>
      </w:pPr>
      <w:r w:rsidRPr="00BE7E79">
        <w:rPr>
          <w:rFonts w:ascii="Arial" w:hAnsi="Arial" w:cs="Arial"/>
          <w:lang w:val="bs-Latn-BA" w:eastAsia="da-DK"/>
        </w:rPr>
        <w:t>Pravilnim izborom opreme i elemenata električnih instalacija, treba biti u svemu prema Projektu, odnosno treba obezbijediti da instalacije u toku izvođenja radova, eksploatacije i održavanj</w:t>
      </w:r>
      <w:r w:rsidR="003D785F" w:rsidRPr="00BE7E79">
        <w:rPr>
          <w:rFonts w:ascii="Arial" w:hAnsi="Arial" w:cs="Arial"/>
          <w:lang w:val="bs-Latn-BA" w:eastAsia="da-DK"/>
        </w:rPr>
        <w:t>a</w:t>
      </w:r>
      <w:r w:rsidRPr="00BE7E79">
        <w:rPr>
          <w:rFonts w:ascii="Arial" w:hAnsi="Arial" w:cs="Arial"/>
          <w:lang w:val="bs-Latn-BA" w:eastAsia="da-DK"/>
        </w:rPr>
        <w:t xml:space="preserve"> ne bud</w:t>
      </w:r>
      <w:r w:rsidR="003D785F" w:rsidRPr="00BE7E79">
        <w:rPr>
          <w:rFonts w:ascii="Arial" w:hAnsi="Arial" w:cs="Arial"/>
          <w:lang w:val="bs-Latn-BA" w:eastAsia="da-DK"/>
        </w:rPr>
        <w:t>u</w:t>
      </w:r>
      <w:r w:rsidRPr="00BE7E79">
        <w:rPr>
          <w:rFonts w:ascii="Arial" w:hAnsi="Arial" w:cs="Arial"/>
          <w:lang w:val="bs-Latn-BA" w:eastAsia="da-DK"/>
        </w:rPr>
        <w:t xml:space="preserve"> uzrok izbijanju požara i nesreć</w:t>
      </w:r>
      <w:r w:rsidR="000B1BE0" w:rsidRPr="00BE7E79">
        <w:rPr>
          <w:rFonts w:ascii="Arial" w:hAnsi="Arial" w:cs="Arial"/>
          <w:lang w:val="bs-Latn-BA" w:eastAsia="da-DK"/>
        </w:rPr>
        <w:t>a</w:t>
      </w:r>
      <w:r w:rsidRPr="00BE7E79">
        <w:rPr>
          <w:rFonts w:ascii="Arial" w:hAnsi="Arial" w:cs="Arial"/>
          <w:lang w:val="bs-Latn-BA" w:eastAsia="da-DK"/>
        </w:rPr>
        <w:t xml:space="preserve"> na radu. </w:t>
      </w:r>
    </w:p>
    <w:p w:rsidR="00C55965" w:rsidRPr="00BE7E79" w:rsidRDefault="00C55965" w:rsidP="00E34F84">
      <w:pPr>
        <w:pStyle w:val="BodyText"/>
        <w:numPr>
          <w:ilvl w:val="0"/>
          <w:numId w:val="42"/>
        </w:numPr>
        <w:rPr>
          <w:rFonts w:ascii="Arial" w:hAnsi="Arial" w:cs="Arial"/>
          <w:lang w:val="bs-Latn-BA" w:eastAsia="da-DK"/>
        </w:rPr>
      </w:pPr>
      <w:r w:rsidRPr="00BE7E79">
        <w:rPr>
          <w:rFonts w:ascii="Arial" w:hAnsi="Arial" w:cs="Arial"/>
          <w:lang w:val="bs-Latn-BA" w:eastAsia="da-DK"/>
        </w:rPr>
        <w:t xml:space="preserve">Za zaštitu od pоžara neophodno je obezbijediti dovoljan broj mоbilnih vatrоgasnih aparata, kојi treba pоstaviti na pristupačnim mjеstima, uz napomenu da se način korišćenja daje uz uputstvo prоizvоđača. </w:t>
      </w:r>
    </w:p>
    <w:p w:rsidR="00C55965" w:rsidRPr="00BE7E79" w:rsidRDefault="00C55965" w:rsidP="00E34F84">
      <w:pPr>
        <w:pStyle w:val="BodyText"/>
        <w:numPr>
          <w:ilvl w:val="0"/>
          <w:numId w:val="42"/>
        </w:numPr>
        <w:rPr>
          <w:rFonts w:ascii="Arial" w:hAnsi="Arial" w:cs="Arial"/>
          <w:lang w:val="bs-Latn-BA" w:eastAsia="da-DK"/>
        </w:rPr>
      </w:pPr>
      <w:r w:rsidRPr="00BE7E79">
        <w:rPr>
          <w:rFonts w:ascii="Arial" w:hAnsi="Arial" w:cs="Arial"/>
          <w:lang w:val="bs-Latn-BA" w:eastAsia="da-DK"/>
        </w:rPr>
        <w:t xml:space="preserve">Investitor је dužan da vatrоgasnu оprеmu оdržava u ispravnоm stanju. </w:t>
      </w:r>
    </w:p>
    <w:p w:rsidR="00C55965" w:rsidRPr="00BE7E79" w:rsidRDefault="00C55965" w:rsidP="00E34F84">
      <w:pPr>
        <w:pStyle w:val="BodyText"/>
        <w:numPr>
          <w:ilvl w:val="0"/>
          <w:numId w:val="42"/>
        </w:numPr>
        <w:rPr>
          <w:rFonts w:ascii="Arial" w:hAnsi="Arial" w:cs="Arial"/>
          <w:lang w:val="bs-Latn-BA" w:eastAsia="da-DK"/>
        </w:rPr>
      </w:pPr>
      <w:r w:rsidRPr="00BE7E79">
        <w:rPr>
          <w:rFonts w:ascii="Arial" w:hAnsi="Arial" w:cs="Arial"/>
          <w:lang w:val="bs-Latn-BA" w:eastAsia="da-DK"/>
        </w:rPr>
        <w:t>Pristupne saobraćajnice treba da omoguće nesmetan pristup vatrogasnim jedinicama do objekta. Investitor je obavezan uraditi Plan zaštitе i spašavanja, koji između ostalog obuhvata način оbukе i pоstupak zapоslеnih radnika u akcidеntnim situaciјama. Sa ovim aktima, n</w:t>
      </w:r>
      <w:r w:rsidR="00DB2BBE" w:rsidRPr="00BE7E79">
        <w:rPr>
          <w:rFonts w:ascii="Arial" w:hAnsi="Arial" w:cs="Arial"/>
          <w:lang w:val="bs-Latn-BA" w:eastAsia="da-DK"/>
        </w:rPr>
        <w:t>j</w:t>
      </w:r>
      <w:r w:rsidRPr="00BE7E79">
        <w:rPr>
          <w:rFonts w:ascii="Arial" w:hAnsi="Arial" w:cs="Arial"/>
          <w:lang w:val="bs-Latn-BA" w:eastAsia="da-DK"/>
        </w:rPr>
        <w:t xml:space="preserve">ihovim pravima i obavezama, mоraјu biti upоznati svi zapоslеni u objektu. </w:t>
      </w:r>
    </w:p>
    <w:p w:rsidR="00C55965" w:rsidRPr="00BE7E79" w:rsidRDefault="00C55965" w:rsidP="001E38FF">
      <w:pPr>
        <w:pStyle w:val="BodyText"/>
        <w:rPr>
          <w:rFonts w:ascii="Arial" w:hAnsi="Arial" w:cs="Arial"/>
          <w:lang w:val="bs-Latn-BA" w:eastAsia="da-DK"/>
        </w:rPr>
      </w:pPr>
    </w:p>
    <w:p w:rsidR="00F61059" w:rsidRPr="00BE7E79" w:rsidRDefault="00F61059" w:rsidP="001E38FF">
      <w:pPr>
        <w:pStyle w:val="BodyText"/>
        <w:rPr>
          <w:rFonts w:ascii="Arial" w:hAnsi="Arial" w:cs="Arial"/>
          <w:lang w:val="bs-Latn-BA" w:eastAsia="da-DK"/>
        </w:rPr>
      </w:pPr>
    </w:p>
    <w:p w:rsidR="00C55965" w:rsidRPr="00BE7E79" w:rsidRDefault="00C55965" w:rsidP="008A4BAD">
      <w:pPr>
        <w:pStyle w:val="Heading2"/>
        <w:rPr>
          <w:rFonts w:ascii="Arial" w:hAnsi="Arial"/>
          <w:lang w:val="bs-Latn-BA"/>
        </w:rPr>
      </w:pPr>
      <w:bookmarkStart w:id="294" w:name="_Toc193353941"/>
      <w:r w:rsidRPr="00BE7E79">
        <w:rPr>
          <w:rFonts w:ascii="Arial" w:hAnsi="Arial"/>
          <w:lang w:val="bs-Latn-BA"/>
        </w:rPr>
        <w:t xml:space="preserve">Plan zaštitе оd udеsa i оdgоvоra na udеs, treba da </w:t>
      </w:r>
      <w:r w:rsidRPr="00BE7E79">
        <w:rPr>
          <w:rFonts w:ascii="Arial" w:hAnsi="Arial"/>
        </w:rPr>
        <w:t>sadržati</w:t>
      </w:r>
      <w:r w:rsidRPr="00BE7E79">
        <w:rPr>
          <w:rFonts w:ascii="Arial" w:hAnsi="Arial"/>
          <w:lang w:val="bs-Latn-BA"/>
        </w:rPr>
        <w:t xml:space="preserve"> sljеdеćе еlеmеntе</w:t>
      </w:r>
      <w:bookmarkEnd w:id="294"/>
      <w:r w:rsidRPr="00BE7E79">
        <w:rPr>
          <w:rFonts w:ascii="Arial" w:hAnsi="Arial"/>
          <w:lang w:val="bs-Latn-BA"/>
        </w:rPr>
        <w:t xml:space="preserve"> </w:t>
      </w:r>
    </w:p>
    <w:p w:rsidR="007B463E" w:rsidRPr="00BE7E79" w:rsidRDefault="007B463E" w:rsidP="00F61059">
      <w:pPr>
        <w:pStyle w:val="BodyText"/>
        <w:ind w:left="0"/>
        <w:rPr>
          <w:rFonts w:ascii="Arial" w:hAnsi="Arial" w:cs="Arial"/>
          <w:lang w:eastAsia="da-DK"/>
        </w:rPr>
      </w:pPr>
      <w:r w:rsidRPr="00BE7E79">
        <w:rPr>
          <w:rFonts w:ascii="Arial" w:hAnsi="Arial" w:cs="Arial"/>
          <w:lang w:eastAsia="da-DK"/>
        </w:rPr>
        <w:t xml:space="preserve">Za sve projekte je obavezno uraditi </w:t>
      </w:r>
      <w:r w:rsidRPr="00BE7E79">
        <w:rPr>
          <w:rFonts w:ascii="Arial" w:hAnsi="Arial" w:cs="Arial"/>
          <w:b/>
          <w:lang w:eastAsia="da-DK"/>
        </w:rPr>
        <w:t>Plan zaštitе i spašavanja</w:t>
      </w:r>
      <w:r w:rsidRPr="00BE7E79">
        <w:rPr>
          <w:rFonts w:ascii="Arial" w:hAnsi="Arial" w:cs="Arial"/>
          <w:lang w:eastAsia="da-DK"/>
        </w:rPr>
        <w:t xml:space="preserve">, koji između ostalog obuhvata način оbukе i pоstupak zapоslеnih radnika u akcidеntnim situaciјama. Sa ovim aktima, njihovim pravima i obavezama, mоraјu biti upоznati svi zapоslеni u objektu. Plan zaštitе оd udеsa i оdgоvоra na udеs, treba da sadržati sljеdеćе еlеmеntе: </w:t>
      </w:r>
    </w:p>
    <w:p w:rsidR="00C55965" w:rsidRPr="00BE7E79" w:rsidRDefault="00C55965" w:rsidP="00F61059">
      <w:pPr>
        <w:pStyle w:val="BodyText"/>
        <w:ind w:left="0"/>
        <w:rPr>
          <w:rFonts w:ascii="Arial" w:hAnsi="Arial" w:cs="Arial"/>
          <w:lang w:val="bs-Latn-BA" w:eastAsia="da-DK"/>
        </w:rPr>
      </w:pPr>
      <w:r w:rsidRPr="00BE7E79">
        <w:rPr>
          <w:rFonts w:ascii="Arial" w:hAnsi="Arial" w:cs="Arial"/>
          <w:lang w:val="bs-Latn-BA" w:eastAsia="da-DK"/>
        </w:rPr>
        <w:t>Plan zaštite od udesa sadrži:</w:t>
      </w:r>
    </w:p>
    <w:p w:rsidR="00C55965" w:rsidRPr="00BE7E79" w:rsidRDefault="00C55965" w:rsidP="00E34F84">
      <w:pPr>
        <w:pStyle w:val="BodyText"/>
        <w:numPr>
          <w:ilvl w:val="0"/>
          <w:numId w:val="43"/>
        </w:numPr>
        <w:rPr>
          <w:rFonts w:ascii="Arial" w:hAnsi="Arial" w:cs="Arial"/>
          <w:lang w:val="bs-Latn-BA" w:eastAsia="da-DK"/>
        </w:rPr>
      </w:pPr>
      <w:r w:rsidRPr="00BE7E79">
        <w:rPr>
          <w:rFonts w:ascii="Arial" w:hAnsi="Arial" w:cs="Arial"/>
          <w:lang w:val="bs-Latn-BA" w:eastAsia="da-DK"/>
        </w:rPr>
        <w:t xml:space="preserve">način utvrđivanja i prеpоznavanja akcidеntnе situaciје, </w:t>
      </w:r>
    </w:p>
    <w:p w:rsidR="00C55965" w:rsidRPr="00BE7E79" w:rsidRDefault="00C55965" w:rsidP="00E34F84">
      <w:pPr>
        <w:pStyle w:val="BodyText"/>
        <w:numPr>
          <w:ilvl w:val="0"/>
          <w:numId w:val="43"/>
        </w:numPr>
        <w:rPr>
          <w:rFonts w:ascii="Arial" w:hAnsi="Arial" w:cs="Arial"/>
          <w:lang w:val="bs-Latn-BA" w:eastAsia="da-DK"/>
        </w:rPr>
      </w:pPr>
      <w:r w:rsidRPr="00BE7E79">
        <w:rPr>
          <w:rFonts w:ascii="Arial" w:hAnsi="Arial" w:cs="Arial"/>
          <w:lang w:val="bs-Latn-BA" w:eastAsia="da-DK"/>
        </w:rPr>
        <w:t>zadužеnja i оdgоvоrnоst svih zapоslеnih u slučaјu udesa, imе, prеzimе i funkciјu rukоvоdiоca smjеne, mеtоd i prоcеduru оbavjеštavanja zapоslеnih i Investitora о udеsu, prоcеduru еvakuaciје i putеvе еvakuaciје zapоslеnih dо sigurnоsnih оdstојanja, način i vrstu prеnоsa infоrmaciјa о udеsu izmеđu оdgоvоrnih nadležnih državnih interventnih službi (MUP-a, hitne, vatrogasne, itd).</w:t>
      </w:r>
    </w:p>
    <w:p w:rsidR="00C55965" w:rsidRPr="00BE7E79" w:rsidRDefault="00C55965" w:rsidP="00C55965">
      <w:pPr>
        <w:pStyle w:val="BodyText"/>
        <w:ind w:left="0"/>
        <w:rPr>
          <w:rFonts w:ascii="Arial" w:hAnsi="Arial" w:cs="Arial"/>
        </w:rPr>
      </w:pPr>
    </w:p>
    <w:p w:rsidR="0044672A" w:rsidRPr="00BE7E79" w:rsidRDefault="0044672A" w:rsidP="006A7101">
      <w:pPr>
        <w:pStyle w:val="Heading1"/>
        <w:rPr>
          <w:rFonts w:ascii="Arial" w:hAnsi="Arial"/>
          <w:sz w:val="28"/>
          <w:szCs w:val="28"/>
        </w:rPr>
      </w:pPr>
      <w:bookmarkStart w:id="295" w:name="_Toc193353942"/>
      <w:bookmarkStart w:id="296" w:name="_Hlk132754107"/>
      <w:bookmarkEnd w:id="232"/>
      <w:r w:rsidRPr="00BE7E79">
        <w:rPr>
          <w:rFonts w:ascii="Arial" w:hAnsi="Arial"/>
          <w:sz w:val="28"/>
          <w:szCs w:val="28"/>
        </w:rPr>
        <w:t>Pregled razloga koji su poslužili kao osnova za izbor plana sa aspekta razmatranih varijantnih rješenja koja su uzeta u obzir, kao i opis načina procjene, uključujući i eventualne poteškoće do kojih je prilikom formulisanja traženih podataka došlo (kao što su tehnički podaci ili nepostojanje know how)</w:t>
      </w:r>
      <w:bookmarkEnd w:id="295"/>
    </w:p>
    <w:p w:rsidR="00C757EB" w:rsidRPr="00BE7E79" w:rsidRDefault="000D2EA4" w:rsidP="00AF16BC">
      <w:pPr>
        <w:pStyle w:val="BodyText"/>
        <w:ind w:left="0"/>
        <w:rPr>
          <w:rFonts w:ascii="Arial" w:hAnsi="Arial" w:cs="Arial"/>
          <w:lang w:val="bs-Latn-BA"/>
        </w:rPr>
      </w:pPr>
      <w:r w:rsidRPr="00BE7E79">
        <w:rPr>
          <w:rFonts w:ascii="Arial" w:hAnsi="Arial" w:cs="Arial"/>
          <w:lang w:val="bs-Latn-BA"/>
        </w:rPr>
        <w:t>Državni plan razmatra alternative u odabiru zona upravljanja otpadom, prikupljanj</w:t>
      </w:r>
      <w:r w:rsidR="006A7101" w:rsidRPr="00BE7E79">
        <w:rPr>
          <w:rFonts w:ascii="Arial" w:hAnsi="Arial" w:cs="Arial"/>
          <w:lang w:val="bs-Latn-BA"/>
        </w:rPr>
        <w:t>u i transportu otpada, tretmanu.</w:t>
      </w:r>
    </w:p>
    <w:p w:rsidR="00756F67" w:rsidRPr="00BE7E79" w:rsidRDefault="00756F67" w:rsidP="006A7101">
      <w:pPr>
        <w:pStyle w:val="BodyText"/>
        <w:ind w:left="0"/>
        <w:rPr>
          <w:rFonts w:ascii="Arial" w:hAnsi="Arial" w:cs="Arial"/>
          <w:lang w:val="bs-Latn-BA"/>
        </w:rPr>
      </w:pPr>
      <w:r w:rsidRPr="00BE7E79">
        <w:rPr>
          <w:rFonts w:ascii="Arial" w:hAnsi="Arial" w:cs="Arial"/>
          <w:lang w:val="bs-Latn-BA"/>
        </w:rPr>
        <w:t xml:space="preserve">Ovo poglavlje se odnosi na razvoj događaja bez implementacije planskog dokumenta. SPU treba da pomogne u identifikaciji dugoročnih održivih alternativnih rješenja, identifikaciji i procjeni uticaja na životnu sredinu/održivi razvoj kako bi informisala javnost, podržala izbor alternativa i objasnila kako su te alternative odabrane. Drugim riječima, SPU bi proces donošenja odluka trebalo da učini </w:t>
      </w:r>
      <w:r w:rsidR="007644AE" w:rsidRPr="00BE7E79">
        <w:rPr>
          <w:rFonts w:ascii="Arial" w:hAnsi="Arial" w:cs="Arial"/>
          <w:lang w:val="bs-Latn-BA"/>
        </w:rPr>
        <w:t xml:space="preserve">više </w:t>
      </w:r>
      <w:r w:rsidRPr="00BE7E79">
        <w:rPr>
          <w:rFonts w:ascii="Arial" w:hAnsi="Arial" w:cs="Arial"/>
          <w:lang w:val="bs-Latn-BA"/>
        </w:rPr>
        <w:t>aktivnim, strateškim, održivim i manje političkim. SPU takođe može dati uvjeravanja da, u okviru ograničenja sa kojima se suočavaju donosioci odluka, nisu propustili druge bolje alternative.</w:t>
      </w:r>
    </w:p>
    <w:p w:rsidR="00756F67" w:rsidRPr="00BE7E79" w:rsidRDefault="00756F67" w:rsidP="006A7101">
      <w:pPr>
        <w:pStyle w:val="BodyText"/>
        <w:ind w:left="0"/>
        <w:rPr>
          <w:rFonts w:ascii="Arial" w:hAnsi="Arial" w:cs="Arial"/>
          <w:lang w:val="bs-Latn-BA"/>
        </w:rPr>
      </w:pPr>
      <w:r w:rsidRPr="00BE7E79">
        <w:rPr>
          <w:rFonts w:ascii="Arial" w:hAnsi="Arial" w:cs="Arial"/>
          <w:lang w:val="bs-Latn-BA"/>
        </w:rPr>
        <w:t>"Nastavak uobičajenog postupanja", "ne radi ništa" i "radi minimum" alternative su prilično slične jedna drugoj. "Nastavak uobičajenog postupanja" se odnosi na nastavak status quo situacije. Alternativa "ne čini ništa" zagovara da se ne preduzimaju nikakve aktivnosti u okviru planiranja. Kada je u pitanju nova aktivnost, onda su "nastavak uobičajenog postupanja" i "ne raditi ništa" jedno te isto. Kada aktivnost već postoji i kada se u njoj izvrše promjene, alternativa "ne radi ništa" je izvodljiva. Opcija „Uradi minimum“ predstavlja situaciju minimalnog održavanja postojećih resursa, uz minimalne obaveze u obimu planiranja.</w:t>
      </w:r>
    </w:p>
    <w:p w:rsidR="00756F67" w:rsidRPr="00BE7E79" w:rsidRDefault="00756F67" w:rsidP="006A7101">
      <w:pPr>
        <w:pStyle w:val="BodyText"/>
        <w:ind w:left="0"/>
        <w:rPr>
          <w:rFonts w:ascii="Arial" w:hAnsi="Arial" w:cs="Arial"/>
          <w:lang w:val="bs-Latn-BA"/>
        </w:rPr>
      </w:pPr>
      <w:r w:rsidRPr="00BE7E79">
        <w:rPr>
          <w:rFonts w:ascii="Arial" w:hAnsi="Arial" w:cs="Arial"/>
          <w:lang w:val="bs-Latn-BA"/>
        </w:rPr>
        <w:t>Scenario "ne radi ništa" - procjena kako će se uslovi životne sredine vremenom mijenjati bez sprovođenja plana, odnosno kao da plana uopšte nije bilo. Cilj je da se identifikuje trenutno stanje životne sredine u odnosu na koje se mogu procijeniti vjerovatni efekti implementacije plana. Uticaj planskog dokumenta može se procijeniti kao razlika u uslovima životne sredine sa ili bez implementacije plana. Scenario "Ne činiti ništa" predstavlja nastavak trenutnih trendova bez ikakvih promjena politike ili poboljšanja infrastrukture - koje su predložene u nacrtu plana.</w:t>
      </w:r>
    </w:p>
    <w:p w:rsidR="00756F67" w:rsidRPr="00BE7E79" w:rsidRDefault="00756F67" w:rsidP="006A7101">
      <w:pPr>
        <w:pStyle w:val="BodyText"/>
        <w:ind w:left="0"/>
        <w:rPr>
          <w:rFonts w:ascii="Arial" w:hAnsi="Arial" w:cs="Arial"/>
          <w:lang w:val="bs-Latn-BA"/>
        </w:rPr>
      </w:pPr>
      <w:r w:rsidRPr="00BE7E79">
        <w:rPr>
          <w:rFonts w:ascii="Arial" w:hAnsi="Arial" w:cs="Arial"/>
          <w:lang w:val="bs-Latn-BA"/>
        </w:rPr>
        <w:t>Situacija bez implementacije planskog dokumenta podrazumijeva budućnost šireg područja planskog dokumenta, posredno i neposredno pogođenog realizacijom plana, bez realizacije planiranih aktivnosti iz planskog dokumenta, odnosno nastavak postojećeg stanja kao što je sada u zoni koja je predmet planiranja.</w:t>
      </w:r>
    </w:p>
    <w:p w:rsidR="00756F67" w:rsidRPr="00BE7E79" w:rsidRDefault="00756F67" w:rsidP="006A7101">
      <w:pPr>
        <w:pStyle w:val="BodyText"/>
        <w:ind w:left="0"/>
        <w:rPr>
          <w:rFonts w:ascii="Arial" w:hAnsi="Arial" w:cs="Arial"/>
          <w:lang w:val="bs-Latn-BA"/>
        </w:rPr>
      </w:pPr>
      <w:r w:rsidRPr="00BE7E79">
        <w:rPr>
          <w:rFonts w:ascii="Arial" w:hAnsi="Arial" w:cs="Arial"/>
          <w:lang w:val="bs-Latn-BA"/>
        </w:rPr>
        <w:t>Situacija bez implementacije planskog dokumenta može se sagledati i sažeti kroz nekoliko aspekata.</w:t>
      </w:r>
    </w:p>
    <w:p w:rsidR="00756F67" w:rsidRPr="00BE7E79" w:rsidRDefault="00756F67" w:rsidP="00F61059">
      <w:pPr>
        <w:pStyle w:val="BodyText"/>
        <w:ind w:left="0"/>
        <w:rPr>
          <w:rFonts w:ascii="Arial" w:hAnsi="Arial" w:cs="Arial"/>
          <w:lang w:val="bs-Latn-BA"/>
        </w:rPr>
      </w:pPr>
      <w:r w:rsidRPr="00BE7E79">
        <w:rPr>
          <w:rFonts w:ascii="Arial" w:hAnsi="Arial" w:cs="Arial"/>
          <w:lang w:val="bs-Latn-BA"/>
        </w:rPr>
        <w:t>Društveni aspekti:</w:t>
      </w:r>
    </w:p>
    <w:p w:rsidR="00756F67" w:rsidRPr="00BE7E79" w:rsidRDefault="00756F67" w:rsidP="00756F67">
      <w:pPr>
        <w:pStyle w:val="BodyText"/>
        <w:rPr>
          <w:rFonts w:ascii="Arial" w:hAnsi="Arial" w:cs="Arial"/>
          <w:lang w:val="bs-Latn-BA"/>
        </w:rPr>
      </w:pPr>
      <w:r w:rsidRPr="00BE7E79">
        <w:rPr>
          <w:rFonts w:ascii="Arial" w:hAnsi="Arial" w:cs="Arial"/>
          <w:lang w:val="bs-Latn-BA"/>
        </w:rPr>
        <w:t>›</w:t>
      </w:r>
      <w:r w:rsidRPr="00BE7E79">
        <w:rPr>
          <w:rFonts w:ascii="Arial" w:hAnsi="Arial" w:cs="Arial"/>
          <w:lang w:val="bs-Latn-BA"/>
        </w:rPr>
        <w:tab/>
        <w:t>Nedostatak ekološke svijesti kod svih zainteresovanih strana, javnosti i donosilaca odluka</w:t>
      </w:r>
      <w:r w:rsidR="005C344F">
        <w:rPr>
          <w:rFonts w:ascii="Arial" w:hAnsi="Arial" w:cs="Arial"/>
          <w:lang w:val="bs-Latn-BA"/>
        </w:rPr>
        <w:t>;</w:t>
      </w:r>
    </w:p>
    <w:p w:rsidR="00756F67" w:rsidRPr="00BE7E79" w:rsidRDefault="00756F67" w:rsidP="00756F67">
      <w:pPr>
        <w:pStyle w:val="BodyText"/>
        <w:rPr>
          <w:rFonts w:ascii="Arial" w:hAnsi="Arial" w:cs="Arial"/>
          <w:lang w:val="bs-Latn-BA"/>
        </w:rPr>
      </w:pPr>
      <w:r w:rsidRPr="00BE7E79">
        <w:rPr>
          <w:rFonts w:ascii="Arial" w:hAnsi="Arial" w:cs="Arial"/>
          <w:lang w:val="bs-Latn-BA"/>
        </w:rPr>
        <w:t>›</w:t>
      </w:r>
      <w:r w:rsidRPr="00BE7E79">
        <w:rPr>
          <w:rFonts w:ascii="Arial" w:hAnsi="Arial" w:cs="Arial"/>
          <w:lang w:val="bs-Latn-BA"/>
        </w:rPr>
        <w:tab/>
        <w:t>Nedostatak upravljačkih kapaciteta među svim nadležnim organima</w:t>
      </w:r>
      <w:r w:rsidR="005C344F">
        <w:rPr>
          <w:rFonts w:ascii="Arial" w:hAnsi="Arial" w:cs="Arial"/>
          <w:lang w:val="bs-Latn-BA"/>
        </w:rPr>
        <w:t>;</w:t>
      </w:r>
    </w:p>
    <w:p w:rsidR="00756F67" w:rsidRPr="00BE7E79" w:rsidRDefault="00756F67" w:rsidP="00756F67">
      <w:pPr>
        <w:pStyle w:val="BodyText"/>
        <w:rPr>
          <w:rFonts w:ascii="Arial" w:hAnsi="Arial" w:cs="Arial"/>
          <w:lang w:val="bs-Latn-BA"/>
        </w:rPr>
      </w:pPr>
      <w:r w:rsidRPr="00BE7E79">
        <w:rPr>
          <w:rFonts w:ascii="Arial" w:hAnsi="Arial" w:cs="Arial"/>
          <w:lang w:val="bs-Latn-BA"/>
        </w:rPr>
        <w:t>›</w:t>
      </w:r>
      <w:r w:rsidRPr="00BE7E79">
        <w:rPr>
          <w:rFonts w:ascii="Arial" w:hAnsi="Arial" w:cs="Arial"/>
          <w:lang w:val="bs-Latn-BA"/>
        </w:rPr>
        <w:tab/>
        <w:t>Status quo životne sredine, uslova života itd</w:t>
      </w:r>
      <w:r w:rsidR="007F2011" w:rsidRPr="00BE7E79">
        <w:rPr>
          <w:rFonts w:ascii="Arial" w:hAnsi="Arial" w:cs="Arial"/>
          <w:lang w:val="bs-Latn-BA"/>
        </w:rPr>
        <w:t>.</w:t>
      </w:r>
    </w:p>
    <w:p w:rsidR="00756F67" w:rsidRPr="00BE7E79" w:rsidRDefault="00756F67" w:rsidP="00F61059">
      <w:pPr>
        <w:pStyle w:val="BodyText"/>
        <w:ind w:left="0"/>
        <w:rPr>
          <w:rFonts w:ascii="Arial" w:hAnsi="Arial" w:cs="Arial"/>
          <w:lang w:val="bs-Latn-BA"/>
        </w:rPr>
      </w:pPr>
      <w:r w:rsidRPr="00BE7E79">
        <w:rPr>
          <w:rFonts w:ascii="Arial" w:hAnsi="Arial" w:cs="Arial"/>
          <w:lang w:val="bs-Latn-BA"/>
        </w:rPr>
        <w:t>Zdravstveni aspekti:</w:t>
      </w:r>
    </w:p>
    <w:p w:rsidR="00756F67" w:rsidRPr="00BE7E79" w:rsidRDefault="00756F67" w:rsidP="00756F67">
      <w:pPr>
        <w:pStyle w:val="BodyText"/>
        <w:rPr>
          <w:rFonts w:ascii="Arial" w:hAnsi="Arial" w:cs="Arial"/>
          <w:lang w:val="bs-Latn-BA"/>
        </w:rPr>
      </w:pPr>
      <w:r w:rsidRPr="00BE7E79">
        <w:rPr>
          <w:rFonts w:ascii="Arial" w:hAnsi="Arial" w:cs="Arial"/>
          <w:lang w:val="bs-Latn-BA"/>
        </w:rPr>
        <w:t>›</w:t>
      </w:r>
      <w:r w:rsidRPr="00BE7E79">
        <w:rPr>
          <w:rFonts w:ascii="Arial" w:hAnsi="Arial" w:cs="Arial"/>
          <w:lang w:val="bs-Latn-BA"/>
        </w:rPr>
        <w:tab/>
        <w:t>Status quo na strani higijenskih uslova vezanih za postojeće aktivnosti upravljanja otpadom (zbog nepostojanja usluga prikupljanja otpada svuda u zemlji, prljavih kanti za otpad, razbacanog otpada, neredovnog prikupljanja, brojnih odlagališta smeća, nesanitarnih uslova za odlaganje itd.)</w:t>
      </w:r>
    </w:p>
    <w:p w:rsidR="00756F67" w:rsidRPr="00BE7E79" w:rsidRDefault="00756F67" w:rsidP="00756F67">
      <w:pPr>
        <w:pStyle w:val="BodyText"/>
        <w:rPr>
          <w:rFonts w:ascii="Arial" w:hAnsi="Arial" w:cs="Arial"/>
          <w:lang w:val="bs-Latn-BA"/>
        </w:rPr>
      </w:pPr>
      <w:r w:rsidRPr="00BE7E79">
        <w:rPr>
          <w:rFonts w:ascii="Arial" w:hAnsi="Arial" w:cs="Arial"/>
          <w:lang w:val="bs-Latn-BA"/>
        </w:rPr>
        <w:t>›</w:t>
      </w:r>
      <w:r w:rsidRPr="00BE7E79">
        <w:rPr>
          <w:rFonts w:ascii="Arial" w:hAnsi="Arial" w:cs="Arial"/>
          <w:lang w:val="bs-Latn-BA"/>
        </w:rPr>
        <w:tab/>
        <w:t>Rizik od zagađenja zemljišta i vode, a samim tim i kontaminacije vode i poljoprivrednih proizvoda</w:t>
      </w:r>
      <w:r w:rsidR="005C344F">
        <w:rPr>
          <w:rFonts w:ascii="Arial" w:hAnsi="Arial" w:cs="Arial"/>
          <w:lang w:val="bs-Latn-BA"/>
        </w:rPr>
        <w:t>.</w:t>
      </w:r>
    </w:p>
    <w:p w:rsidR="00756F67" w:rsidRPr="00BE7E79" w:rsidRDefault="00756F67" w:rsidP="00F61059">
      <w:pPr>
        <w:pStyle w:val="BodyText"/>
        <w:ind w:left="0"/>
        <w:rPr>
          <w:rFonts w:ascii="Arial" w:hAnsi="Arial" w:cs="Arial"/>
          <w:lang w:val="bs-Latn-BA"/>
        </w:rPr>
      </w:pPr>
      <w:r w:rsidRPr="00BE7E79">
        <w:rPr>
          <w:rFonts w:ascii="Arial" w:hAnsi="Arial" w:cs="Arial"/>
          <w:lang w:val="bs-Latn-BA"/>
        </w:rPr>
        <w:t>Ekološki aspekt:</w:t>
      </w:r>
    </w:p>
    <w:p w:rsidR="00756F67" w:rsidRPr="00BE7E79" w:rsidRDefault="00756F67" w:rsidP="00756F67">
      <w:pPr>
        <w:pStyle w:val="BodyText"/>
        <w:rPr>
          <w:rFonts w:ascii="Arial" w:hAnsi="Arial" w:cs="Arial"/>
          <w:lang w:val="bs-Latn-BA"/>
        </w:rPr>
      </w:pPr>
      <w:r w:rsidRPr="00BE7E79">
        <w:rPr>
          <w:rFonts w:ascii="Arial" w:hAnsi="Arial" w:cs="Arial"/>
          <w:lang w:val="bs-Latn-BA"/>
        </w:rPr>
        <w:t>›</w:t>
      </w:r>
      <w:r w:rsidRPr="00BE7E79">
        <w:rPr>
          <w:rFonts w:ascii="Arial" w:hAnsi="Arial" w:cs="Arial"/>
          <w:lang w:val="bs-Latn-BA"/>
        </w:rPr>
        <w:tab/>
        <w:t>Status quo u pristupu uslugama prikupljanja otpada za cjelokupno stanovništvo</w:t>
      </w:r>
      <w:r w:rsidR="005C344F">
        <w:rPr>
          <w:rFonts w:ascii="Arial" w:hAnsi="Arial" w:cs="Arial"/>
          <w:lang w:val="bs-Latn-BA"/>
        </w:rPr>
        <w:t>;</w:t>
      </w:r>
    </w:p>
    <w:p w:rsidR="00756F67" w:rsidRPr="00BE7E79" w:rsidRDefault="00756F67" w:rsidP="00756F67">
      <w:pPr>
        <w:pStyle w:val="BodyText"/>
        <w:rPr>
          <w:rFonts w:ascii="Arial" w:hAnsi="Arial" w:cs="Arial"/>
          <w:lang w:val="bs-Latn-BA"/>
        </w:rPr>
      </w:pPr>
      <w:r w:rsidRPr="00BE7E79">
        <w:rPr>
          <w:rFonts w:ascii="Arial" w:hAnsi="Arial" w:cs="Arial"/>
          <w:lang w:val="bs-Latn-BA"/>
        </w:rPr>
        <w:t>›</w:t>
      </w:r>
      <w:r w:rsidRPr="00BE7E79">
        <w:rPr>
          <w:rFonts w:ascii="Arial" w:hAnsi="Arial" w:cs="Arial"/>
          <w:lang w:val="bs-Latn-BA"/>
        </w:rPr>
        <w:tab/>
        <w:t>Status quo u prikupljanju, blagovremenom prikupljanju, transportu i odlaganju otpada</w:t>
      </w:r>
      <w:r w:rsidR="005C344F">
        <w:rPr>
          <w:rFonts w:ascii="Arial" w:hAnsi="Arial" w:cs="Arial"/>
          <w:lang w:val="bs-Latn-BA"/>
        </w:rPr>
        <w:t>;</w:t>
      </w:r>
    </w:p>
    <w:p w:rsidR="00756F67" w:rsidRPr="00BE7E79" w:rsidRDefault="00756F67" w:rsidP="00756F67">
      <w:pPr>
        <w:pStyle w:val="BodyText"/>
        <w:rPr>
          <w:rFonts w:ascii="Arial" w:hAnsi="Arial" w:cs="Arial"/>
          <w:lang w:val="bs-Latn-BA"/>
        </w:rPr>
      </w:pPr>
      <w:r w:rsidRPr="00BE7E79">
        <w:rPr>
          <w:rFonts w:ascii="Arial" w:hAnsi="Arial" w:cs="Arial"/>
          <w:lang w:val="bs-Latn-BA"/>
        </w:rPr>
        <w:t>›</w:t>
      </w:r>
      <w:r w:rsidRPr="00BE7E79">
        <w:rPr>
          <w:rFonts w:ascii="Arial" w:hAnsi="Arial" w:cs="Arial"/>
          <w:lang w:val="bs-Latn-BA"/>
        </w:rPr>
        <w:tab/>
        <w:t>Status quo u higijeni u vezi sa kontejnerima i sabirnim mjestima</w:t>
      </w:r>
      <w:r w:rsidR="005C344F">
        <w:rPr>
          <w:rFonts w:ascii="Arial" w:hAnsi="Arial" w:cs="Arial"/>
          <w:lang w:val="bs-Latn-BA"/>
        </w:rPr>
        <w:t>;</w:t>
      </w:r>
    </w:p>
    <w:p w:rsidR="00756F67" w:rsidRPr="00BE7E79" w:rsidRDefault="00756F67" w:rsidP="00756F67">
      <w:pPr>
        <w:pStyle w:val="BodyText"/>
        <w:rPr>
          <w:rFonts w:ascii="Arial" w:hAnsi="Arial" w:cs="Arial"/>
          <w:lang w:val="bs-Latn-BA"/>
        </w:rPr>
      </w:pPr>
      <w:r w:rsidRPr="00BE7E79">
        <w:rPr>
          <w:rFonts w:ascii="Arial" w:hAnsi="Arial" w:cs="Arial"/>
          <w:lang w:val="bs-Latn-BA"/>
        </w:rPr>
        <w:t>›</w:t>
      </w:r>
      <w:r w:rsidRPr="00BE7E79">
        <w:rPr>
          <w:rFonts w:ascii="Arial" w:hAnsi="Arial" w:cs="Arial"/>
          <w:lang w:val="bs-Latn-BA"/>
        </w:rPr>
        <w:tab/>
        <w:t>Razbacani otpad, male i velike deponije smeća zbog nedostatka usluga sakupljanja otpada i odgovarajućih mjesta za sakupljanje</w:t>
      </w:r>
      <w:r w:rsidR="005C344F">
        <w:rPr>
          <w:rFonts w:ascii="Arial" w:hAnsi="Arial" w:cs="Arial"/>
          <w:lang w:val="bs-Latn-BA"/>
        </w:rPr>
        <w:t>;</w:t>
      </w:r>
    </w:p>
    <w:p w:rsidR="00756F67" w:rsidRPr="00BE7E79" w:rsidRDefault="00756F67" w:rsidP="00756F67">
      <w:pPr>
        <w:pStyle w:val="BodyText"/>
        <w:rPr>
          <w:rFonts w:ascii="Arial" w:hAnsi="Arial" w:cs="Arial"/>
          <w:lang w:val="bs-Latn-BA"/>
        </w:rPr>
      </w:pPr>
      <w:r w:rsidRPr="00BE7E79">
        <w:rPr>
          <w:rFonts w:ascii="Arial" w:hAnsi="Arial" w:cs="Arial"/>
          <w:lang w:val="bs-Latn-BA"/>
        </w:rPr>
        <w:t>›</w:t>
      </w:r>
      <w:r w:rsidRPr="00BE7E79">
        <w:rPr>
          <w:rFonts w:ascii="Arial" w:hAnsi="Arial" w:cs="Arial"/>
          <w:lang w:val="bs-Latn-BA"/>
        </w:rPr>
        <w:tab/>
        <w:t>Spaljivanje komunalnog smeća</w:t>
      </w:r>
      <w:r w:rsidR="005C344F">
        <w:rPr>
          <w:rFonts w:ascii="Arial" w:hAnsi="Arial" w:cs="Arial"/>
          <w:lang w:val="bs-Latn-BA"/>
        </w:rPr>
        <w:t>;</w:t>
      </w:r>
    </w:p>
    <w:p w:rsidR="00756F67" w:rsidRPr="00BE7E79" w:rsidRDefault="00756F67" w:rsidP="00756F67">
      <w:pPr>
        <w:pStyle w:val="BodyText"/>
        <w:rPr>
          <w:rFonts w:ascii="Arial" w:hAnsi="Arial" w:cs="Arial"/>
          <w:lang w:val="bs-Latn-BA"/>
        </w:rPr>
      </w:pPr>
      <w:r w:rsidRPr="00BE7E79">
        <w:rPr>
          <w:rFonts w:ascii="Arial" w:hAnsi="Arial" w:cs="Arial"/>
          <w:lang w:val="bs-Latn-BA"/>
        </w:rPr>
        <w:t>›</w:t>
      </w:r>
      <w:r w:rsidRPr="00BE7E79">
        <w:rPr>
          <w:rFonts w:ascii="Arial" w:hAnsi="Arial" w:cs="Arial"/>
          <w:lang w:val="bs-Latn-BA"/>
        </w:rPr>
        <w:tab/>
        <w:t>Nedostatak odgovarajućih rješenja i nastavak problema vezanih za odlaganje otpada</w:t>
      </w:r>
      <w:r w:rsidR="005C344F">
        <w:rPr>
          <w:rFonts w:ascii="Arial" w:hAnsi="Arial" w:cs="Arial"/>
          <w:lang w:val="bs-Latn-BA"/>
        </w:rPr>
        <w:t>;</w:t>
      </w:r>
    </w:p>
    <w:p w:rsidR="00756F67" w:rsidRPr="00BE7E79" w:rsidRDefault="00756F67" w:rsidP="00756F67">
      <w:pPr>
        <w:pStyle w:val="BodyText"/>
        <w:rPr>
          <w:rFonts w:ascii="Arial" w:hAnsi="Arial" w:cs="Arial"/>
          <w:lang w:val="bs-Latn-BA"/>
        </w:rPr>
      </w:pPr>
      <w:r w:rsidRPr="00BE7E79">
        <w:rPr>
          <w:rFonts w:ascii="Arial" w:hAnsi="Arial" w:cs="Arial"/>
          <w:lang w:val="bs-Latn-BA"/>
        </w:rPr>
        <w:t>›</w:t>
      </w:r>
      <w:r w:rsidRPr="00BE7E79">
        <w:rPr>
          <w:rFonts w:ascii="Arial" w:hAnsi="Arial" w:cs="Arial"/>
          <w:lang w:val="bs-Latn-BA"/>
        </w:rPr>
        <w:tab/>
        <w:t>Emisije raznih zagađivača i drugih opasnih materija u vazduh</w:t>
      </w:r>
      <w:r w:rsidR="005C344F">
        <w:rPr>
          <w:rFonts w:ascii="Arial" w:hAnsi="Arial" w:cs="Arial"/>
          <w:lang w:val="bs-Latn-BA"/>
        </w:rPr>
        <w:t>;</w:t>
      </w:r>
    </w:p>
    <w:p w:rsidR="00756F67" w:rsidRPr="00BE7E79" w:rsidRDefault="00756F67" w:rsidP="00756F67">
      <w:pPr>
        <w:pStyle w:val="BodyText"/>
        <w:rPr>
          <w:rFonts w:ascii="Arial" w:hAnsi="Arial" w:cs="Arial"/>
          <w:lang w:val="bs-Latn-BA"/>
        </w:rPr>
      </w:pPr>
      <w:r w:rsidRPr="00BE7E79">
        <w:rPr>
          <w:rFonts w:ascii="Arial" w:hAnsi="Arial" w:cs="Arial"/>
          <w:lang w:val="bs-Latn-BA"/>
        </w:rPr>
        <w:t>›</w:t>
      </w:r>
      <w:r w:rsidRPr="00BE7E79">
        <w:rPr>
          <w:rFonts w:ascii="Arial" w:hAnsi="Arial" w:cs="Arial"/>
          <w:lang w:val="bs-Latn-BA"/>
        </w:rPr>
        <w:tab/>
        <w:t>Rizik za kvalitet vazduha, vode i tla</w:t>
      </w:r>
      <w:r w:rsidR="005C344F">
        <w:rPr>
          <w:rFonts w:ascii="Arial" w:hAnsi="Arial" w:cs="Arial"/>
          <w:lang w:val="bs-Latn-BA"/>
        </w:rPr>
        <w:t>;</w:t>
      </w:r>
    </w:p>
    <w:p w:rsidR="00756F67" w:rsidRPr="00BE7E79" w:rsidRDefault="00756F67" w:rsidP="00756F67">
      <w:pPr>
        <w:pStyle w:val="BodyText"/>
        <w:rPr>
          <w:rFonts w:ascii="Arial" w:hAnsi="Arial" w:cs="Arial"/>
          <w:lang w:val="bs-Latn-BA"/>
        </w:rPr>
      </w:pPr>
      <w:r w:rsidRPr="00BE7E79">
        <w:rPr>
          <w:rFonts w:ascii="Arial" w:hAnsi="Arial" w:cs="Arial"/>
          <w:lang w:val="bs-Latn-BA"/>
        </w:rPr>
        <w:t>›</w:t>
      </w:r>
      <w:r w:rsidRPr="00BE7E79">
        <w:rPr>
          <w:rFonts w:ascii="Arial" w:hAnsi="Arial" w:cs="Arial"/>
          <w:lang w:val="bs-Latn-BA"/>
        </w:rPr>
        <w:tab/>
        <w:t>Povećana potrošnja prirodnih resursa zbog nepravilnog upravljanja otpadom</w:t>
      </w:r>
      <w:r w:rsidR="005C344F">
        <w:rPr>
          <w:rFonts w:ascii="Arial" w:hAnsi="Arial" w:cs="Arial"/>
          <w:lang w:val="bs-Latn-BA"/>
        </w:rPr>
        <w:t>.</w:t>
      </w:r>
    </w:p>
    <w:p w:rsidR="00756F67" w:rsidRPr="00BE7E79" w:rsidRDefault="00756F67" w:rsidP="00F61059">
      <w:pPr>
        <w:pStyle w:val="BodyText"/>
        <w:ind w:left="0"/>
        <w:rPr>
          <w:rFonts w:ascii="Arial" w:hAnsi="Arial" w:cs="Arial"/>
          <w:lang w:val="bs-Latn-BA"/>
        </w:rPr>
      </w:pPr>
      <w:r w:rsidRPr="00BE7E79">
        <w:rPr>
          <w:rFonts w:ascii="Arial" w:hAnsi="Arial" w:cs="Arial"/>
          <w:lang w:val="bs-Latn-BA"/>
        </w:rPr>
        <w:t>Poslovni aspekti:</w:t>
      </w:r>
    </w:p>
    <w:p w:rsidR="00756F67" w:rsidRPr="00BE7E79" w:rsidRDefault="00756F67" w:rsidP="00756F67">
      <w:pPr>
        <w:pStyle w:val="BodyText"/>
        <w:rPr>
          <w:rFonts w:ascii="Arial" w:hAnsi="Arial" w:cs="Arial"/>
          <w:lang w:val="bs-Latn-BA"/>
        </w:rPr>
      </w:pPr>
      <w:r w:rsidRPr="00BE7E79">
        <w:rPr>
          <w:rFonts w:ascii="Arial" w:hAnsi="Arial" w:cs="Arial"/>
          <w:lang w:val="bs-Latn-BA"/>
        </w:rPr>
        <w:t>›</w:t>
      </w:r>
      <w:r w:rsidRPr="00BE7E79">
        <w:rPr>
          <w:rFonts w:ascii="Arial" w:hAnsi="Arial" w:cs="Arial"/>
          <w:lang w:val="bs-Latn-BA"/>
        </w:rPr>
        <w:tab/>
        <w:t>Nedostatak interesa investitora za ulaganje u sektor upravljanja otpadom (zbog nedostatka jasne vizije)</w:t>
      </w:r>
      <w:r w:rsidR="005C344F">
        <w:rPr>
          <w:rFonts w:ascii="Arial" w:hAnsi="Arial" w:cs="Arial"/>
          <w:lang w:val="bs-Latn-BA"/>
        </w:rPr>
        <w:t>;</w:t>
      </w:r>
    </w:p>
    <w:p w:rsidR="00756F67" w:rsidRPr="00BE7E79" w:rsidRDefault="00756F67" w:rsidP="00756F67">
      <w:pPr>
        <w:pStyle w:val="BodyText"/>
        <w:rPr>
          <w:rFonts w:ascii="Arial" w:hAnsi="Arial" w:cs="Arial"/>
          <w:lang w:val="bs-Latn-BA"/>
        </w:rPr>
      </w:pPr>
      <w:r w:rsidRPr="00BE7E79">
        <w:rPr>
          <w:rFonts w:ascii="Arial" w:hAnsi="Arial" w:cs="Arial"/>
          <w:lang w:val="bs-Latn-BA"/>
        </w:rPr>
        <w:t>›</w:t>
      </w:r>
      <w:r w:rsidRPr="00BE7E79">
        <w:rPr>
          <w:rFonts w:ascii="Arial" w:hAnsi="Arial" w:cs="Arial"/>
          <w:lang w:val="bs-Latn-BA"/>
        </w:rPr>
        <w:tab/>
        <w:t>Nedostatak sredstava za ulaganje u infrastrukturu i tehničke kapacitete u sektoru</w:t>
      </w:r>
      <w:r w:rsidR="005C344F">
        <w:rPr>
          <w:rFonts w:ascii="Arial" w:hAnsi="Arial" w:cs="Arial"/>
          <w:lang w:val="bs-Latn-BA"/>
        </w:rPr>
        <w:t>;</w:t>
      </w:r>
    </w:p>
    <w:p w:rsidR="00756F67" w:rsidRPr="00BE7E79" w:rsidRDefault="00756F67" w:rsidP="00756F67">
      <w:pPr>
        <w:pStyle w:val="BodyText"/>
        <w:rPr>
          <w:rFonts w:ascii="Arial" w:hAnsi="Arial" w:cs="Arial"/>
          <w:lang w:val="bs-Latn-BA"/>
        </w:rPr>
      </w:pPr>
      <w:r w:rsidRPr="00BE7E79">
        <w:rPr>
          <w:rFonts w:ascii="Arial" w:hAnsi="Arial" w:cs="Arial"/>
          <w:lang w:val="bs-Latn-BA"/>
        </w:rPr>
        <w:t>›</w:t>
      </w:r>
      <w:r w:rsidRPr="00BE7E79">
        <w:rPr>
          <w:rFonts w:ascii="Arial" w:hAnsi="Arial" w:cs="Arial"/>
          <w:lang w:val="bs-Latn-BA"/>
        </w:rPr>
        <w:tab/>
        <w:t>Gubitak koristi od budućih potencijalnih ulaganja direktno ili indirektno vezanih za planiranu aktivnost</w:t>
      </w:r>
      <w:r w:rsidR="005C344F">
        <w:rPr>
          <w:rFonts w:ascii="Arial" w:hAnsi="Arial" w:cs="Arial"/>
          <w:lang w:val="bs-Latn-BA"/>
        </w:rPr>
        <w:t>;</w:t>
      </w:r>
    </w:p>
    <w:p w:rsidR="00756F67" w:rsidRPr="00BE7E79" w:rsidRDefault="00756F67" w:rsidP="00756F67">
      <w:pPr>
        <w:pStyle w:val="BodyText"/>
        <w:rPr>
          <w:rFonts w:ascii="Arial" w:hAnsi="Arial" w:cs="Arial"/>
          <w:lang w:val="bs-Latn-BA"/>
        </w:rPr>
      </w:pPr>
      <w:r w:rsidRPr="00BE7E79">
        <w:rPr>
          <w:rFonts w:ascii="Arial" w:hAnsi="Arial" w:cs="Arial"/>
          <w:lang w:val="bs-Latn-BA"/>
        </w:rPr>
        <w:t>›</w:t>
      </w:r>
      <w:r w:rsidRPr="00BE7E79">
        <w:rPr>
          <w:rFonts w:ascii="Arial" w:hAnsi="Arial" w:cs="Arial"/>
          <w:lang w:val="bs-Latn-BA"/>
        </w:rPr>
        <w:tab/>
        <w:t>Smanjena konkurentnost opština i regiona</w:t>
      </w:r>
      <w:r w:rsidR="002E7703">
        <w:rPr>
          <w:rFonts w:ascii="Arial" w:hAnsi="Arial" w:cs="Arial"/>
          <w:lang w:val="bs-Latn-BA"/>
        </w:rPr>
        <w:t>;</w:t>
      </w:r>
    </w:p>
    <w:p w:rsidR="00756F67" w:rsidRPr="00BE7E79" w:rsidRDefault="00756F67" w:rsidP="002E7703">
      <w:pPr>
        <w:pStyle w:val="BodyText"/>
        <w:ind w:left="425" w:firstLine="425"/>
        <w:rPr>
          <w:rFonts w:ascii="Arial" w:hAnsi="Arial" w:cs="Arial"/>
          <w:lang w:val="bs-Latn-BA"/>
        </w:rPr>
      </w:pPr>
      <w:r w:rsidRPr="00BE7E79">
        <w:rPr>
          <w:rFonts w:ascii="Arial" w:hAnsi="Arial" w:cs="Arial"/>
          <w:lang w:val="bs-Latn-BA"/>
        </w:rPr>
        <w:t>›</w:t>
      </w:r>
      <w:r w:rsidRPr="00BE7E79">
        <w:rPr>
          <w:rFonts w:ascii="Arial" w:hAnsi="Arial" w:cs="Arial"/>
          <w:lang w:val="bs-Latn-BA"/>
        </w:rPr>
        <w:tab/>
        <w:t>Smanjena atraktivnost opština i regiona</w:t>
      </w:r>
      <w:r w:rsidR="002E7703">
        <w:rPr>
          <w:rFonts w:ascii="Arial" w:hAnsi="Arial" w:cs="Arial"/>
          <w:lang w:val="bs-Latn-BA"/>
        </w:rPr>
        <w:t>.</w:t>
      </w:r>
    </w:p>
    <w:p w:rsidR="00C757EB" w:rsidRPr="00BE7E79" w:rsidRDefault="000D2EA4" w:rsidP="006A7101">
      <w:pPr>
        <w:pStyle w:val="Heading2"/>
        <w:rPr>
          <w:rFonts w:ascii="Arial" w:hAnsi="Arial"/>
          <w:lang w:val="bs-Latn-BA"/>
        </w:rPr>
      </w:pPr>
      <w:bookmarkStart w:id="297" w:name="_Toc138773804"/>
      <w:bookmarkStart w:id="298" w:name="_Toc193353943"/>
      <w:bookmarkEnd w:id="296"/>
      <w:r w:rsidRPr="00BE7E79">
        <w:rPr>
          <w:rFonts w:ascii="Arial" w:hAnsi="Arial"/>
          <w:lang w:val="bs-Latn-BA"/>
        </w:rPr>
        <w:t>Alternative - Zone upravljanja otpadom</w:t>
      </w:r>
      <w:bookmarkEnd w:id="297"/>
      <w:bookmarkEnd w:id="298"/>
    </w:p>
    <w:p w:rsidR="00C757EB" w:rsidRPr="00BE7E79" w:rsidRDefault="000D2EA4" w:rsidP="006A7101">
      <w:pPr>
        <w:pStyle w:val="Heading3"/>
        <w:rPr>
          <w:rFonts w:ascii="Arial" w:hAnsi="Arial"/>
          <w:lang w:val="bs-Latn-BA"/>
        </w:rPr>
      </w:pPr>
      <w:bookmarkStart w:id="299" w:name="_Toc193353944"/>
      <w:r w:rsidRPr="00BE7E79">
        <w:rPr>
          <w:rFonts w:ascii="Arial" w:hAnsi="Arial"/>
          <w:lang w:val="bs-Latn-BA"/>
        </w:rPr>
        <w:t xml:space="preserve">Metoda </w:t>
      </w:r>
      <w:r w:rsidRPr="00BE7E79">
        <w:rPr>
          <w:rFonts w:ascii="Arial" w:hAnsi="Arial"/>
        </w:rPr>
        <w:t>procjene</w:t>
      </w:r>
      <w:bookmarkEnd w:id="299"/>
    </w:p>
    <w:p w:rsidR="00C757EB" w:rsidRPr="00BE7E79" w:rsidRDefault="000D2EA4" w:rsidP="004C459B">
      <w:pPr>
        <w:pStyle w:val="BodyText"/>
        <w:ind w:left="0"/>
        <w:rPr>
          <w:rFonts w:ascii="Arial" w:hAnsi="Arial" w:cs="Arial"/>
          <w:lang w:val="bs-Latn-BA"/>
        </w:rPr>
      </w:pPr>
      <w:r w:rsidRPr="00BE7E79">
        <w:rPr>
          <w:rFonts w:ascii="Arial" w:hAnsi="Arial" w:cs="Arial"/>
          <w:lang w:val="bs-Latn-BA"/>
        </w:rPr>
        <w:t>Metodologija za određivanje zona upravljanja otpadom uzima u obzir sljedeći skup kriterijuma.</w:t>
      </w:r>
    </w:p>
    <w:p w:rsidR="00C757EB" w:rsidRPr="00BE7E79" w:rsidRDefault="000D2EA4">
      <w:pPr>
        <w:pStyle w:val="A-Bullet1"/>
        <w:rPr>
          <w:rFonts w:ascii="Arial" w:hAnsi="Arial" w:cs="Arial"/>
          <w:lang w:val="bs-Latn-BA"/>
        </w:rPr>
      </w:pPr>
      <w:r w:rsidRPr="00BE7E79">
        <w:rPr>
          <w:rFonts w:ascii="Arial" w:hAnsi="Arial" w:cs="Arial"/>
          <w:lang w:val="bs-Latn-BA"/>
        </w:rPr>
        <w:t>Kriterijumi prostornog uređenja:</w:t>
      </w:r>
    </w:p>
    <w:p w:rsidR="00C757EB" w:rsidRPr="00BE7E79" w:rsidRDefault="000D2EA4">
      <w:pPr>
        <w:pStyle w:val="A-Bullet2"/>
        <w:rPr>
          <w:rFonts w:ascii="Arial" w:hAnsi="Arial" w:cs="Arial"/>
          <w:lang w:val="bs-Latn-BA"/>
        </w:rPr>
      </w:pPr>
      <w:r w:rsidRPr="00BE7E79">
        <w:rPr>
          <w:rFonts w:ascii="Arial" w:hAnsi="Arial" w:cs="Arial"/>
          <w:lang w:val="bs-Latn-BA"/>
        </w:rPr>
        <w:t>Geografska / prirodna podjela područja, uglavnom zbog planina / brda</w:t>
      </w:r>
    </w:p>
    <w:p w:rsidR="00C757EB" w:rsidRPr="00BE7E79" w:rsidRDefault="000D2EA4">
      <w:pPr>
        <w:pStyle w:val="A-Bullet2"/>
        <w:rPr>
          <w:rFonts w:ascii="Arial" w:hAnsi="Arial" w:cs="Arial"/>
          <w:lang w:val="bs-Latn-BA"/>
        </w:rPr>
      </w:pPr>
      <w:r w:rsidRPr="00BE7E79">
        <w:rPr>
          <w:rFonts w:ascii="Arial" w:hAnsi="Arial" w:cs="Arial"/>
          <w:lang w:val="bs-Latn-BA"/>
        </w:rPr>
        <w:t>Stanovništvo kako bi se dostigli nivoi u kojima rješenja upravljanja otpadom/tretman postaju tehnički i finansijski održiv</w:t>
      </w:r>
      <w:r w:rsidR="00F958DE" w:rsidRPr="00BE7E79">
        <w:rPr>
          <w:rFonts w:ascii="Arial" w:hAnsi="Arial" w:cs="Arial"/>
          <w:lang w:val="bs-Latn-BA"/>
        </w:rPr>
        <w:t>i</w:t>
      </w:r>
    </w:p>
    <w:p w:rsidR="00C757EB" w:rsidRPr="00BE7E79" w:rsidRDefault="000D2EA4">
      <w:pPr>
        <w:pStyle w:val="A-Bullet2"/>
        <w:rPr>
          <w:rFonts w:ascii="Arial" w:hAnsi="Arial" w:cs="Arial"/>
          <w:lang w:val="bs-Latn-BA"/>
        </w:rPr>
      </w:pPr>
      <w:r w:rsidRPr="00BE7E79">
        <w:rPr>
          <w:rFonts w:ascii="Arial" w:hAnsi="Arial" w:cs="Arial"/>
          <w:lang w:val="bs-Latn-BA"/>
        </w:rPr>
        <w:t>Geomorfologija područja</w:t>
      </w:r>
    </w:p>
    <w:p w:rsidR="00C757EB" w:rsidRPr="00BE7E79" w:rsidRDefault="000D2EA4">
      <w:pPr>
        <w:pStyle w:val="A-Bullet2"/>
        <w:rPr>
          <w:rFonts w:ascii="Arial" w:hAnsi="Arial" w:cs="Arial"/>
          <w:lang w:val="bs-Latn-BA"/>
        </w:rPr>
      </w:pPr>
      <w:r w:rsidRPr="00BE7E79">
        <w:rPr>
          <w:rFonts w:ascii="Arial" w:hAnsi="Arial" w:cs="Arial"/>
          <w:lang w:val="bs-Latn-BA"/>
        </w:rPr>
        <w:t>Postojeća putna mreža</w:t>
      </w:r>
    </w:p>
    <w:p w:rsidR="00C757EB" w:rsidRPr="00BE7E79" w:rsidRDefault="000D2EA4">
      <w:pPr>
        <w:pStyle w:val="A-Bullet2"/>
        <w:rPr>
          <w:rFonts w:ascii="Arial" w:hAnsi="Arial" w:cs="Arial"/>
          <w:lang w:val="bs-Latn-BA"/>
        </w:rPr>
      </w:pPr>
      <w:r w:rsidRPr="00BE7E79">
        <w:rPr>
          <w:rFonts w:ascii="Arial" w:hAnsi="Arial" w:cs="Arial"/>
          <w:lang w:val="bs-Latn-BA"/>
        </w:rPr>
        <w:t>Postojeća administrativna podjela zemlje</w:t>
      </w:r>
    </w:p>
    <w:p w:rsidR="00C757EB" w:rsidRPr="00BE7E79" w:rsidRDefault="000D2EA4">
      <w:pPr>
        <w:pStyle w:val="A-Bullet1"/>
        <w:rPr>
          <w:rFonts w:ascii="Arial" w:hAnsi="Arial" w:cs="Arial"/>
          <w:lang w:val="bs-Latn-BA"/>
        </w:rPr>
      </w:pPr>
      <w:r w:rsidRPr="00BE7E79">
        <w:rPr>
          <w:rFonts w:ascii="Arial" w:hAnsi="Arial" w:cs="Arial"/>
          <w:lang w:val="bs-Latn-BA"/>
        </w:rPr>
        <w:t>Kriterijumi životne sredine:</w:t>
      </w:r>
    </w:p>
    <w:p w:rsidR="00C757EB" w:rsidRPr="00BE7E79" w:rsidRDefault="000D2EA4">
      <w:pPr>
        <w:pStyle w:val="A-Bullet2"/>
        <w:rPr>
          <w:rFonts w:ascii="Arial" w:hAnsi="Arial" w:cs="Arial"/>
          <w:lang w:val="bs-Latn-BA"/>
        </w:rPr>
      </w:pPr>
      <w:r w:rsidRPr="00BE7E79">
        <w:rPr>
          <w:rFonts w:ascii="Arial" w:hAnsi="Arial" w:cs="Arial"/>
          <w:lang w:val="bs-Latn-BA"/>
        </w:rPr>
        <w:t>Stvaranje otpada u različitim opštinama</w:t>
      </w:r>
    </w:p>
    <w:p w:rsidR="00C757EB" w:rsidRPr="00BE7E79" w:rsidRDefault="000D2EA4">
      <w:pPr>
        <w:pStyle w:val="A-Bullet2"/>
        <w:rPr>
          <w:rFonts w:ascii="Arial" w:hAnsi="Arial" w:cs="Arial"/>
          <w:lang w:val="bs-Latn-BA"/>
        </w:rPr>
      </w:pPr>
      <w:r w:rsidRPr="00BE7E79">
        <w:rPr>
          <w:rFonts w:ascii="Arial" w:hAnsi="Arial" w:cs="Arial"/>
          <w:lang w:val="bs-Latn-BA"/>
        </w:rPr>
        <w:t>Postojeća i zrela infrastruktura za upravljanje otpadom</w:t>
      </w:r>
    </w:p>
    <w:p w:rsidR="00C757EB" w:rsidRPr="00BE7E79" w:rsidRDefault="000D2EA4">
      <w:pPr>
        <w:pStyle w:val="A-Bullet2"/>
        <w:rPr>
          <w:rFonts w:ascii="Arial" w:hAnsi="Arial" w:cs="Arial"/>
          <w:lang w:val="bs-Latn-BA"/>
        </w:rPr>
      </w:pPr>
      <w:r w:rsidRPr="00BE7E79">
        <w:rPr>
          <w:rFonts w:ascii="Arial" w:hAnsi="Arial" w:cs="Arial"/>
          <w:lang w:val="bs-Latn-BA"/>
        </w:rPr>
        <w:t>Minimiziranje uticaja na životnu sredinu od upravljanja otpadom na zonskom i regionalnom nivou</w:t>
      </w:r>
    </w:p>
    <w:p w:rsidR="00C757EB" w:rsidRPr="00BE7E79" w:rsidRDefault="000D2EA4">
      <w:pPr>
        <w:pStyle w:val="A-Bullet1"/>
        <w:rPr>
          <w:rFonts w:ascii="Arial" w:hAnsi="Arial" w:cs="Arial"/>
          <w:lang w:val="bs-Latn-BA"/>
        </w:rPr>
      </w:pPr>
      <w:r w:rsidRPr="00BE7E79">
        <w:rPr>
          <w:rFonts w:ascii="Arial" w:hAnsi="Arial" w:cs="Arial"/>
          <w:lang w:val="bs-Latn-BA"/>
        </w:rPr>
        <w:t>Tehno-ekonomski kriterijumi:</w:t>
      </w:r>
    </w:p>
    <w:p w:rsidR="00C757EB" w:rsidRPr="00BE7E79" w:rsidRDefault="000D2EA4">
      <w:pPr>
        <w:pStyle w:val="A-Bullet2"/>
        <w:rPr>
          <w:rFonts w:ascii="Arial" w:hAnsi="Arial" w:cs="Arial"/>
          <w:lang w:val="bs-Latn-BA"/>
        </w:rPr>
      </w:pPr>
      <w:r w:rsidRPr="00BE7E79">
        <w:rPr>
          <w:rStyle w:val="A-Bullet2Char"/>
          <w:rFonts w:ascii="Arial" w:hAnsi="Arial" w:cs="Arial"/>
          <w:lang w:val="bs-Latn-BA"/>
        </w:rPr>
        <w:t>Povećanje veličine: otpad prikupljen/obrađen u svakoj zoni treba da rezultira prihvatljivim naknadama za upravljanje otpadom, s obzirom na investiciju i troškove</w:t>
      </w:r>
      <w:r w:rsidRPr="00BE7E79">
        <w:rPr>
          <w:rFonts w:ascii="Arial" w:hAnsi="Arial" w:cs="Arial"/>
          <w:lang w:val="bs-Latn-BA"/>
        </w:rPr>
        <w:t xml:space="preserve"> rada sistema</w:t>
      </w:r>
    </w:p>
    <w:p w:rsidR="00C757EB" w:rsidRPr="00BE7E79" w:rsidRDefault="000D2EA4">
      <w:pPr>
        <w:pStyle w:val="A-Bullet1"/>
        <w:rPr>
          <w:rFonts w:ascii="Arial" w:hAnsi="Arial" w:cs="Arial"/>
          <w:lang w:val="bs-Latn-BA"/>
        </w:rPr>
      </w:pPr>
      <w:r w:rsidRPr="00BE7E79">
        <w:rPr>
          <w:rFonts w:ascii="Arial" w:hAnsi="Arial" w:cs="Arial"/>
          <w:lang w:val="bs-Latn-BA"/>
        </w:rPr>
        <w:t>Društveni kriterijumi:</w:t>
      </w:r>
    </w:p>
    <w:p w:rsidR="00C757EB" w:rsidRPr="00BE7E79" w:rsidRDefault="000D2EA4">
      <w:pPr>
        <w:pStyle w:val="A-Bullet2"/>
        <w:rPr>
          <w:rFonts w:ascii="Arial" w:hAnsi="Arial" w:cs="Arial"/>
          <w:lang w:val="bs-Latn-BA"/>
        </w:rPr>
      </w:pPr>
      <w:r w:rsidRPr="00BE7E79">
        <w:rPr>
          <w:rFonts w:ascii="Arial" w:hAnsi="Arial" w:cs="Arial"/>
          <w:lang w:val="bs-Latn-BA"/>
        </w:rPr>
        <w:t>Tradicionalni odnosi između susjednih područja</w:t>
      </w:r>
    </w:p>
    <w:p w:rsidR="00C757EB" w:rsidRPr="00BE7E79" w:rsidRDefault="000D2EA4" w:rsidP="00885003">
      <w:pPr>
        <w:pStyle w:val="Heading3"/>
        <w:rPr>
          <w:rFonts w:ascii="Arial" w:hAnsi="Arial"/>
          <w:lang w:val="bs-Latn-BA"/>
        </w:rPr>
      </w:pPr>
      <w:bookmarkStart w:id="300" w:name="_Toc193353945"/>
      <w:r w:rsidRPr="00BE7E79">
        <w:rPr>
          <w:rFonts w:ascii="Arial" w:hAnsi="Arial"/>
        </w:rPr>
        <w:t>Razmatranje</w:t>
      </w:r>
      <w:r w:rsidRPr="00BE7E79">
        <w:rPr>
          <w:rFonts w:ascii="Arial" w:hAnsi="Arial"/>
          <w:lang w:val="bs-Latn-BA"/>
        </w:rPr>
        <w:t xml:space="preserve"> alternativa</w:t>
      </w:r>
      <w:bookmarkEnd w:id="300"/>
    </w:p>
    <w:p w:rsidR="00C757EB" w:rsidRPr="00BE7E79" w:rsidRDefault="000D2EA4" w:rsidP="00F61059">
      <w:pPr>
        <w:pStyle w:val="BodyText"/>
        <w:ind w:left="0"/>
        <w:rPr>
          <w:rFonts w:ascii="Arial" w:hAnsi="Arial" w:cs="Arial"/>
          <w:lang w:val="bs-Latn-BA"/>
        </w:rPr>
      </w:pPr>
      <w:r w:rsidRPr="00BE7E79">
        <w:rPr>
          <w:rFonts w:ascii="Arial" w:hAnsi="Arial" w:cs="Arial"/>
          <w:lang w:val="bs-Latn-BA"/>
        </w:rPr>
        <w:t xml:space="preserve">Analizom zona upravljanja otpadom, sprovedenom prema gore navedenim kriterijumima, podacima i informacijama, </w:t>
      </w:r>
      <w:r w:rsidR="00B3173E" w:rsidRPr="00BE7E79">
        <w:rPr>
          <w:rFonts w:ascii="Arial" w:hAnsi="Arial" w:cs="Arial"/>
          <w:lang w:val="bs-Latn-BA"/>
        </w:rPr>
        <w:t xml:space="preserve">daje </w:t>
      </w:r>
      <w:r w:rsidRPr="00BE7E79">
        <w:rPr>
          <w:rFonts w:ascii="Arial" w:hAnsi="Arial" w:cs="Arial"/>
          <w:lang w:val="bs-Latn-BA"/>
        </w:rPr>
        <w:t>se</w:t>
      </w:r>
      <w:r w:rsidR="00B3173E" w:rsidRPr="00BE7E79">
        <w:rPr>
          <w:rFonts w:ascii="Arial" w:hAnsi="Arial" w:cs="Arial"/>
          <w:lang w:val="bs-Latn-BA"/>
        </w:rPr>
        <w:t xml:space="preserve"> jednu</w:t>
      </w:r>
      <w:r w:rsidRPr="00BE7E79">
        <w:rPr>
          <w:rFonts w:ascii="Arial" w:hAnsi="Arial" w:cs="Arial"/>
          <w:lang w:val="bs-Latn-BA"/>
        </w:rPr>
        <w:t xml:space="preserve"> opcije za razvoj Integrisanog sistema upravljanja otpadom za Crnu Goru:</w:t>
      </w:r>
    </w:p>
    <w:p w:rsidR="00C757EB" w:rsidRPr="00BE7E79" w:rsidRDefault="000D2EA4">
      <w:pPr>
        <w:pStyle w:val="A-Bullet1"/>
        <w:rPr>
          <w:rFonts w:ascii="Arial" w:hAnsi="Arial" w:cs="Arial"/>
          <w:lang w:val="bs-Latn-BA"/>
        </w:rPr>
      </w:pPr>
      <w:r w:rsidRPr="00BE7E79">
        <w:rPr>
          <w:rFonts w:ascii="Arial" w:hAnsi="Arial" w:cs="Arial"/>
          <w:lang w:val="bs-Latn-BA"/>
        </w:rPr>
        <w:t>četiri (4) regionalna sistema upravljanja otpadom.</w:t>
      </w:r>
    </w:p>
    <w:p w:rsidR="00C757EB" w:rsidRPr="00BE7E79" w:rsidRDefault="000D2EA4">
      <w:pPr>
        <w:pStyle w:val="A-CaptionTab"/>
        <w:rPr>
          <w:rFonts w:ascii="Arial" w:hAnsi="Arial" w:cs="Arial"/>
          <w:sz w:val="20"/>
          <w:szCs w:val="20"/>
          <w:lang w:val="bs-Latn-BA"/>
        </w:rPr>
      </w:pPr>
      <w:bookmarkStart w:id="301" w:name="_Toc189941625"/>
      <w:r w:rsidRPr="00BE7E79">
        <w:rPr>
          <w:rFonts w:ascii="Arial" w:hAnsi="Arial" w:cs="Arial"/>
          <w:sz w:val="20"/>
          <w:szCs w:val="20"/>
          <w:lang w:val="bs-Latn-BA" w:eastAsia="sr-Latn-ME"/>
        </w:rPr>
        <w:t>Tabela</w:t>
      </w:r>
      <w:r w:rsidR="00BE4034" w:rsidRPr="00BE7E79">
        <w:rPr>
          <w:rFonts w:ascii="Arial" w:hAnsi="Arial" w:cs="Arial"/>
          <w:sz w:val="20"/>
          <w:szCs w:val="20"/>
          <w:lang w:val="bs-Latn-BA" w:eastAsia="sr-Latn-ME"/>
        </w:rPr>
        <w:t xml:space="preserve"> 56</w:t>
      </w:r>
      <w:r w:rsidRPr="00BE7E79">
        <w:rPr>
          <w:rFonts w:ascii="Arial" w:hAnsi="Arial" w:cs="Arial"/>
          <w:sz w:val="20"/>
          <w:szCs w:val="20"/>
          <w:lang w:val="bs-Latn-BA" w:eastAsia="sr-Latn-ME"/>
        </w:rPr>
        <w:t xml:space="preserve">: </w:t>
      </w:r>
      <w:r w:rsidRPr="00BE7E79">
        <w:rPr>
          <w:rFonts w:ascii="Arial" w:hAnsi="Arial" w:cs="Arial"/>
          <w:sz w:val="20"/>
          <w:szCs w:val="20"/>
          <w:lang w:val="bs-Latn-BA" w:eastAsia="sr-Latn-ME"/>
        </w:rPr>
        <w:tab/>
      </w:r>
      <w:r w:rsidRPr="00BE7E79">
        <w:rPr>
          <w:rFonts w:ascii="Arial" w:hAnsi="Arial" w:cs="Arial"/>
          <w:sz w:val="20"/>
          <w:szCs w:val="20"/>
          <w:lang w:val="bs-Latn-BA"/>
        </w:rPr>
        <w:t>Sažetak analize opcija (zone upravljanja otpadom)</w:t>
      </w:r>
      <w:bookmarkEnd w:id="301"/>
    </w:p>
    <w:tbl>
      <w:tblPr>
        <w:tblW w:w="4725" w:type="dxa"/>
        <w:tblInd w:w="84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551"/>
        <w:gridCol w:w="2174"/>
      </w:tblGrid>
      <w:tr w:rsidR="00B3173E" w:rsidRPr="00BE7E79" w:rsidTr="00005CD6">
        <w:tc>
          <w:tcPr>
            <w:tcW w:w="2551" w:type="dxa"/>
            <w:tcBorders>
              <w:top w:val="single" w:sz="4" w:space="0" w:color="auto"/>
              <w:left w:val="single" w:sz="4" w:space="0" w:color="auto"/>
              <w:bottom w:val="single" w:sz="4" w:space="0" w:color="auto"/>
              <w:right w:val="single" w:sz="4" w:space="0" w:color="auto"/>
            </w:tcBorders>
            <w:shd w:val="clear" w:color="auto" w:fill="F04E23"/>
            <w:vAlign w:val="center"/>
          </w:tcPr>
          <w:p w:rsidR="00B3173E" w:rsidRPr="00BE7E79" w:rsidRDefault="00B3173E">
            <w:pPr>
              <w:pStyle w:val="A-Table"/>
              <w:rPr>
                <w:rFonts w:ascii="Arial" w:hAnsi="Arial" w:cs="Arial"/>
                <w:color w:val="FFFFFF" w:themeColor="background1"/>
                <w:sz w:val="20"/>
                <w:szCs w:val="20"/>
                <w:lang w:val="bs-Latn-BA"/>
              </w:rPr>
            </w:pPr>
          </w:p>
        </w:tc>
        <w:tc>
          <w:tcPr>
            <w:tcW w:w="2174" w:type="dxa"/>
            <w:tcBorders>
              <w:top w:val="single" w:sz="4" w:space="0" w:color="auto"/>
              <w:left w:val="single" w:sz="4" w:space="0" w:color="auto"/>
              <w:bottom w:val="single" w:sz="4" w:space="0" w:color="auto"/>
              <w:right w:val="single" w:sz="4" w:space="0" w:color="auto"/>
            </w:tcBorders>
            <w:shd w:val="clear" w:color="auto" w:fill="F04E23"/>
            <w:vAlign w:val="center"/>
          </w:tcPr>
          <w:p w:rsidR="00B3173E" w:rsidRPr="00BE7E79" w:rsidRDefault="00B3173E">
            <w:pPr>
              <w:pStyle w:val="A-Table"/>
              <w:rPr>
                <w:rFonts w:ascii="Arial" w:hAnsi="Arial" w:cs="Arial"/>
                <w:color w:val="FFFFFF" w:themeColor="background1"/>
                <w:sz w:val="20"/>
                <w:szCs w:val="20"/>
                <w:lang w:val="bs-Latn-BA"/>
              </w:rPr>
            </w:pPr>
            <w:r w:rsidRPr="00BE7E79">
              <w:rPr>
                <w:rFonts w:ascii="Arial" w:hAnsi="Arial" w:cs="Arial"/>
                <w:color w:val="FFFFFF" w:themeColor="background1"/>
                <w:sz w:val="20"/>
                <w:szCs w:val="20"/>
                <w:lang w:val="bs-Latn-BA"/>
              </w:rPr>
              <w:t>Opcija</w:t>
            </w:r>
          </w:p>
          <w:p w:rsidR="00B3173E" w:rsidRPr="00BE7E79" w:rsidRDefault="00B3173E">
            <w:pPr>
              <w:pStyle w:val="A-Table"/>
              <w:rPr>
                <w:rFonts w:ascii="Arial" w:hAnsi="Arial" w:cs="Arial"/>
                <w:color w:val="FFFFFF" w:themeColor="background1"/>
                <w:sz w:val="20"/>
                <w:szCs w:val="20"/>
                <w:lang w:val="bs-Latn-BA"/>
              </w:rPr>
            </w:pPr>
            <w:r w:rsidRPr="00BE7E79">
              <w:rPr>
                <w:rFonts w:ascii="Arial" w:hAnsi="Arial" w:cs="Arial"/>
                <w:color w:val="FFFFFF" w:themeColor="background1"/>
                <w:sz w:val="20"/>
                <w:szCs w:val="20"/>
                <w:lang w:val="bs-Latn-BA"/>
              </w:rPr>
              <w:t>4 regionalna centra</w:t>
            </w:r>
          </w:p>
        </w:tc>
      </w:tr>
      <w:tr w:rsidR="00B3173E" w:rsidRPr="00BE7E79" w:rsidTr="00005CD6">
        <w:tc>
          <w:tcPr>
            <w:tcW w:w="2551" w:type="dxa"/>
            <w:tcBorders>
              <w:top w:val="single" w:sz="4" w:space="0" w:color="auto"/>
              <w:left w:val="single" w:sz="4" w:space="0" w:color="auto"/>
              <w:bottom w:val="single" w:sz="4" w:space="0" w:color="auto"/>
              <w:right w:val="single" w:sz="4" w:space="0" w:color="auto"/>
            </w:tcBorders>
            <w:vAlign w:val="center"/>
          </w:tcPr>
          <w:p w:rsidR="00B3173E" w:rsidRPr="00BE7E79" w:rsidRDefault="00B3173E">
            <w:pPr>
              <w:pStyle w:val="A-TableTxt"/>
              <w:rPr>
                <w:rFonts w:ascii="Arial" w:hAnsi="Arial" w:cs="Arial"/>
                <w:sz w:val="20"/>
                <w:szCs w:val="20"/>
                <w:lang w:val="bs-Latn-BA"/>
              </w:rPr>
            </w:pPr>
            <w:r w:rsidRPr="00BE7E79">
              <w:rPr>
                <w:rFonts w:ascii="Arial" w:hAnsi="Arial" w:cs="Arial"/>
                <w:sz w:val="20"/>
                <w:szCs w:val="20"/>
                <w:lang w:val="bs-Latn-BA"/>
              </w:rPr>
              <w:t>Trošak ulaganja</w:t>
            </w:r>
          </w:p>
        </w:tc>
        <w:tc>
          <w:tcPr>
            <w:tcW w:w="2174" w:type="dxa"/>
            <w:tcBorders>
              <w:top w:val="single" w:sz="4" w:space="0" w:color="auto"/>
              <w:left w:val="single" w:sz="4" w:space="0" w:color="auto"/>
              <w:bottom w:val="single" w:sz="4" w:space="0" w:color="auto"/>
              <w:right w:val="single" w:sz="4" w:space="0" w:color="auto"/>
            </w:tcBorders>
            <w:vAlign w:val="center"/>
          </w:tcPr>
          <w:p w:rsidR="00B3173E" w:rsidRPr="00BE7E79" w:rsidRDefault="00B3173E">
            <w:pPr>
              <w:pStyle w:val="A-TableTxtCentr"/>
              <w:rPr>
                <w:rFonts w:ascii="Arial" w:hAnsi="Arial" w:cs="Arial"/>
                <w:sz w:val="20"/>
                <w:szCs w:val="20"/>
                <w:lang w:val="bs-Latn-BA"/>
              </w:rPr>
            </w:pPr>
            <w:r w:rsidRPr="00BE7E79">
              <w:rPr>
                <w:rFonts w:ascii="Arial" w:hAnsi="Arial" w:cs="Arial"/>
                <w:sz w:val="20"/>
                <w:szCs w:val="20"/>
                <w:lang w:val="bs-Latn-BA"/>
              </w:rPr>
              <w:t>85.0</w:t>
            </w:r>
          </w:p>
        </w:tc>
      </w:tr>
      <w:tr w:rsidR="00B3173E" w:rsidRPr="00BE7E79" w:rsidTr="00005CD6">
        <w:tc>
          <w:tcPr>
            <w:tcW w:w="2551" w:type="dxa"/>
            <w:tcBorders>
              <w:top w:val="single" w:sz="4" w:space="0" w:color="auto"/>
              <w:left w:val="single" w:sz="4" w:space="0" w:color="auto"/>
              <w:bottom w:val="single" w:sz="4" w:space="0" w:color="auto"/>
              <w:right w:val="single" w:sz="4" w:space="0" w:color="auto"/>
            </w:tcBorders>
            <w:vAlign w:val="center"/>
          </w:tcPr>
          <w:p w:rsidR="00B3173E" w:rsidRPr="00BE7E79" w:rsidRDefault="00B3173E">
            <w:pPr>
              <w:pStyle w:val="A-TableTxt"/>
              <w:rPr>
                <w:rFonts w:ascii="Arial" w:hAnsi="Arial" w:cs="Arial"/>
                <w:sz w:val="20"/>
                <w:szCs w:val="20"/>
                <w:lang w:val="bs-Latn-BA"/>
              </w:rPr>
            </w:pPr>
            <w:r w:rsidRPr="00BE7E79">
              <w:rPr>
                <w:rFonts w:ascii="Arial" w:hAnsi="Arial" w:cs="Arial"/>
                <w:sz w:val="20"/>
                <w:szCs w:val="20"/>
                <w:lang w:val="bs-Latn-BA"/>
              </w:rPr>
              <w:t>Operativni troškovi</w:t>
            </w:r>
          </w:p>
        </w:tc>
        <w:tc>
          <w:tcPr>
            <w:tcW w:w="2174" w:type="dxa"/>
            <w:tcBorders>
              <w:top w:val="single" w:sz="4" w:space="0" w:color="auto"/>
              <w:left w:val="single" w:sz="4" w:space="0" w:color="auto"/>
              <w:bottom w:val="single" w:sz="4" w:space="0" w:color="auto"/>
              <w:right w:val="single" w:sz="4" w:space="0" w:color="auto"/>
            </w:tcBorders>
            <w:vAlign w:val="center"/>
          </w:tcPr>
          <w:p w:rsidR="00B3173E" w:rsidRPr="00BE7E79" w:rsidRDefault="00B3173E">
            <w:pPr>
              <w:pStyle w:val="A-TableTxtCentr"/>
              <w:rPr>
                <w:rFonts w:ascii="Arial" w:hAnsi="Arial" w:cs="Arial"/>
                <w:sz w:val="20"/>
                <w:szCs w:val="20"/>
                <w:lang w:val="bs-Latn-BA"/>
              </w:rPr>
            </w:pPr>
            <w:r w:rsidRPr="00BE7E79">
              <w:rPr>
                <w:rFonts w:ascii="Arial" w:hAnsi="Arial" w:cs="Arial"/>
                <w:sz w:val="20"/>
                <w:szCs w:val="20"/>
                <w:lang w:val="bs-Latn-BA"/>
              </w:rPr>
              <w:t>89.6</w:t>
            </w:r>
          </w:p>
        </w:tc>
      </w:tr>
      <w:tr w:rsidR="00B3173E" w:rsidRPr="00BE7E79" w:rsidTr="00005CD6">
        <w:tc>
          <w:tcPr>
            <w:tcW w:w="2551" w:type="dxa"/>
            <w:tcBorders>
              <w:top w:val="single" w:sz="4" w:space="0" w:color="auto"/>
              <w:left w:val="single" w:sz="4" w:space="0" w:color="auto"/>
              <w:bottom w:val="single" w:sz="4" w:space="0" w:color="auto"/>
              <w:right w:val="single" w:sz="4" w:space="0" w:color="auto"/>
            </w:tcBorders>
            <w:vAlign w:val="center"/>
          </w:tcPr>
          <w:p w:rsidR="00B3173E" w:rsidRPr="00BE7E79" w:rsidRDefault="00B3173E">
            <w:pPr>
              <w:pStyle w:val="A-TableTxt"/>
              <w:rPr>
                <w:rFonts w:ascii="Arial" w:hAnsi="Arial" w:cs="Arial"/>
                <w:sz w:val="20"/>
                <w:szCs w:val="20"/>
                <w:lang w:val="bs-Latn-BA"/>
              </w:rPr>
            </w:pPr>
            <w:r w:rsidRPr="00BE7E79">
              <w:rPr>
                <w:rFonts w:ascii="Arial" w:hAnsi="Arial" w:cs="Arial"/>
                <w:sz w:val="20"/>
                <w:szCs w:val="20"/>
                <w:lang w:val="bs-Latn-BA"/>
              </w:rPr>
              <w:t>Potrebe u smislu površine zemljišta</w:t>
            </w:r>
          </w:p>
        </w:tc>
        <w:tc>
          <w:tcPr>
            <w:tcW w:w="2174" w:type="dxa"/>
            <w:tcBorders>
              <w:top w:val="single" w:sz="4" w:space="0" w:color="auto"/>
              <w:left w:val="single" w:sz="4" w:space="0" w:color="auto"/>
              <w:bottom w:val="single" w:sz="4" w:space="0" w:color="auto"/>
              <w:right w:val="single" w:sz="4" w:space="0" w:color="auto"/>
            </w:tcBorders>
            <w:vAlign w:val="center"/>
          </w:tcPr>
          <w:p w:rsidR="00B3173E" w:rsidRPr="00BE7E79" w:rsidRDefault="00B3173E">
            <w:pPr>
              <w:pStyle w:val="A-TableTxtCentr"/>
              <w:rPr>
                <w:rFonts w:ascii="Arial" w:hAnsi="Arial" w:cs="Arial"/>
                <w:sz w:val="20"/>
                <w:szCs w:val="20"/>
                <w:lang w:val="bs-Latn-BA"/>
              </w:rPr>
            </w:pPr>
            <w:r w:rsidRPr="00BE7E79">
              <w:rPr>
                <w:rFonts w:ascii="Arial" w:hAnsi="Arial" w:cs="Arial"/>
                <w:sz w:val="20"/>
                <w:szCs w:val="20"/>
                <w:lang w:val="bs-Latn-BA"/>
              </w:rPr>
              <w:t>83.7</w:t>
            </w:r>
          </w:p>
        </w:tc>
      </w:tr>
      <w:tr w:rsidR="00B3173E" w:rsidRPr="00BE7E79" w:rsidTr="00005CD6">
        <w:tc>
          <w:tcPr>
            <w:tcW w:w="2551" w:type="dxa"/>
            <w:tcBorders>
              <w:top w:val="single" w:sz="4" w:space="0" w:color="auto"/>
              <w:left w:val="single" w:sz="4" w:space="0" w:color="auto"/>
              <w:bottom w:val="single" w:sz="4" w:space="0" w:color="auto"/>
              <w:right w:val="single" w:sz="4" w:space="0" w:color="auto"/>
            </w:tcBorders>
            <w:vAlign w:val="center"/>
          </w:tcPr>
          <w:p w:rsidR="00B3173E" w:rsidRPr="00BE7E79" w:rsidRDefault="00B3173E">
            <w:pPr>
              <w:pStyle w:val="A-TableTxt"/>
              <w:rPr>
                <w:rFonts w:ascii="Arial" w:hAnsi="Arial" w:cs="Arial"/>
                <w:sz w:val="20"/>
                <w:szCs w:val="20"/>
                <w:lang w:val="bs-Latn-BA"/>
              </w:rPr>
            </w:pPr>
            <w:r w:rsidRPr="00BE7E79">
              <w:rPr>
                <w:rFonts w:ascii="Arial" w:hAnsi="Arial" w:cs="Arial"/>
                <w:sz w:val="20"/>
                <w:szCs w:val="20"/>
                <w:lang w:val="bs-Latn-BA"/>
              </w:rPr>
              <w:t>Ukupno</w:t>
            </w:r>
          </w:p>
        </w:tc>
        <w:tc>
          <w:tcPr>
            <w:tcW w:w="2174" w:type="dxa"/>
            <w:tcBorders>
              <w:top w:val="single" w:sz="4" w:space="0" w:color="auto"/>
              <w:left w:val="single" w:sz="4" w:space="0" w:color="auto"/>
              <w:bottom w:val="single" w:sz="4" w:space="0" w:color="auto"/>
              <w:right w:val="single" w:sz="4" w:space="0" w:color="auto"/>
            </w:tcBorders>
            <w:vAlign w:val="center"/>
          </w:tcPr>
          <w:p w:rsidR="00B3173E" w:rsidRPr="00BE7E79" w:rsidRDefault="00B3173E">
            <w:pPr>
              <w:pStyle w:val="A-TableTxtCentr"/>
              <w:rPr>
                <w:rFonts w:ascii="Arial" w:hAnsi="Arial" w:cs="Arial"/>
                <w:sz w:val="20"/>
                <w:szCs w:val="20"/>
                <w:lang w:val="bs-Latn-BA"/>
              </w:rPr>
            </w:pPr>
            <w:r w:rsidRPr="00BE7E79">
              <w:rPr>
                <w:rFonts w:ascii="Arial" w:hAnsi="Arial" w:cs="Arial"/>
                <w:sz w:val="20"/>
                <w:szCs w:val="20"/>
                <w:lang w:val="bs-Latn-BA"/>
              </w:rPr>
              <w:t>86.1</w:t>
            </w:r>
          </w:p>
        </w:tc>
      </w:tr>
    </w:tbl>
    <w:p w:rsidR="00C757EB" w:rsidRPr="00BE7E79" w:rsidRDefault="000D2EA4" w:rsidP="00885003">
      <w:pPr>
        <w:pStyle w:val="Heading2"/>
        <w:rPr>
          <w:rFonts w:ascii="Arial" w:hAnsi="Arial"/>
          <w:lang w:val="bs-Latn-BA"/>
        </w:rPr>
      </w:pPr>
      <w:bookmarkStart w:id="302" w:name="_Toc138773805"/>
      <w:bookmarkStart w:id="303" w:name="_Toc193353946"/>
      <w:r w:rsidRPr="00BE7E79">
        <w:rPr>
          <w:rFonts w:ascii="Arial" w:hAnsi="Arial"/>
          <w:lang w:val="bs-Latn-BA"/>
        </w:rPr>
        <w:t>Alternative – Sakupljanje otpada</w:t>
      </w:r>
      <w:bookmarkEnd w:id="302"/>
      <w:bookmarkEnd w:id="303"/>
    </w:p>
    <w:p w:rsidR="00C757EB" w:rsidRPr="00BE7E79" w:rsidRDefault="000D2EA4" w:rsidP="00F61059">
      <w:pPr>
        <w:pStyle w:val="BodyText"/>
        <w:ind w:left="0"/>
        <w:rPr>
          <w:rFonts w:ascii="Arial" w:hAnsi="Arial" w:cs="Arial"/>
          <w:lang w:val="bs-Latn-BA"/>
        </w:rPr>
      </w:pPr>
      <w:r w:rsidRPr="00BE7E79">
        <w:rPr>
          <w:rFonts w:ascii="Arial" w:hAnsi="Arial" w:cs="Arial"/>
          <w:lang w:val="bs-Latn-BA"/>
        </w:rPr>
        <w:t>Državni plan razmatra sljedeće alternative:</w:t>
      </w:r>
    </w:p>
    <w:p w:rsidR="00C757EB" w:rsidRPr="00BE7E79" w:rsidRDefault="000D2EA4">
      <w:pPr>
        <w:pStyle w:val="A-Bullet1"/>
        <w:rPr>
          <w:rFonts w:ascii="Arial" w:hAnsi="Arial" w:cs="Arial"/>
          <w:lang w:val="bs-Latn-BA"/>
        </w:rPr>
      </w:pPr>
      <w:r w:rsidRPr="00BE7E79">
        <w:rPr>
          <w:rFonts w:ascii="Arial" w:hAnsi="Arial" w:cs="Arial"/>
          <w:lang w:val="bs-Latn-BA"/>
        </w:rPr>
        <w:t>Opcija I: Nastavak uobičajenog postupanja (sistem kakav je danas implementiran)</w:t>
      </w:r>
    </w:p>
    <w:p w:rsidR="00C757EB" w:rsidRPr="00BE7E79" w:rsidRDefault="000D2EA4">
      <w:pPr>
        <w:pStyle w:val="A-Bullet1"/>
        <w:rPr>
          <w:rFonts w:ascii="Arial" w:hAnsi="Arial" w:cs="Arial"/>
          <w:lang w:val="bs-Latn-BA"/>
        </w:rPr>
      </w:pPr>
      <w:r w:rsidRPr="00BE7E79">
        <w:rPr>
          <w:rFonts w:ascii="Arial" w:hAnsi="Arial" w:cs="Arial"/>
          <w:lang w:val="bs-Latn-BA"/>
        </w:rPr>
        <w:t>Opcija II: Proširenje postojećeg sistema kako bi se opsluživalo cijelo stanovništvo</w:t>
      </w:r>
    </w:p>
    <w:p w:rsidR="00C757EB" w:rsidRPr="00BE7E79" w:rsidRDefault="000D2EA4">
      <w:pPr>
        <w:pStyle w:val="A-Bullet1"/>
        <w:rPr>
          <w:rFonts w:ascii="Arial" w:hAnsi="Arial" w:cs="Arial"/>
          <w:lang w:val="bs-Latn-BA"/>
        </w:rPr>
      </w:pPr>
      <w:r w:rsidRPr="00BE7E79">
        <w:rPr>
          <w:rFonts w:ascii="Arial" w:hAnsi="Arial" w:cs="Arial"/>
          <w:lang w:val="bs-Latn-BA"/>
        </w:rPr>
        <w:t>Opcija IIIa: Sistem koji uključuje odvojeno sakupljanje kombinovanih materijala koji se mogu reciklirati u potpunosti zasnovano na sistemu dovoza. Preostali otpad se prikuplja prema postojećem sistemu (sistem dovoza)</w:t>
      </w:r>
    </w:p>
    <w:p w:rsidR="00C757EB" w:rsidRPr="00BE7E79" w:rsidRDefault="000D2EA4">
      <w:pPr>
        <w:pStyle w:val="A-Bullet1"/>
        <w:rPr>
          <w:rFonts w:ascii="Arial" w:hAnsi="Arial" w:cs="Arial"/>
          <w:lang w:val="bs-Latn-BA"/>
        </w:rPr>
      </w:pPr>
      <w:r w:rsidRPr="00BE7E79">
        <w:rPr>
          <w:rFonts w:ascii="Arial" w:hAnsi="Arial" w:cs="Arial"/>
          <w:lang w:val="bs-Latn-BA"/>
        </w:rPr>
        <w:t>Opcija IIIb: Sistem koji uključuje odvojeno sakupljanje kombinovanih materijala koji se mogu reciklirati i preostalog otpada pomoću sistema dovoza u urbanim sredinama i sistema od vrata do vrata, u ruralnim područjima, kao i pojedinačnim kućama u urbanim područjima</w:t>
      </w:r>
    </w:p>
    <w:p w:rsidR="00C757EB" w:rsidRPr="00BE7E79" w:rsidRDefault="000D2EA4">
      <w:pPr>
        <w:pStyle w:val="A-Bullet1"/>
        <w:rPr>
          <w:rFonts w:ascii="Arial" w:hAnsi="Arial" w:cs="Arial"/>
          <w:lang w:val="bs-Latn-BA"/>
        </w:rPr>
      </w:pPr>
      <w:r w:rsidRPr="00BE7E79">
        <w:rPr>
          <w:rFonts w:ascii="Arial" w:hAnsi="Arial" w:cs="Arial"/>
          <w:lang w:val="bs-Latn-BA"/>
        </w:rPr>
        <w:t>Opcija IV: Sistem koji uključuje odvojeno sakupljanje kombinovanih materijala koji se mogu reciklirati i biološkog otpada u potpunosti baziran na sistemu za dovoz. Preostali otpad se prikuplja prema postojećem sistemu (sistem dovoza)</w:t>
      </w:r>
    </w:p>
    <w:p w:rsidR="00C757EB" w:rsidRPr="00BE7E79" w:rsidRDefault="000D2EA4">
      <w:pPr>
        <w:pStyle w:val="A-Bullet1"/>
        <w:rPr>
          <w:rFonts w:ascii="Arial" w:hAnsi="Arial" w:cs="Arial"/>
          <w:lang w:val="bs-Latn-BA"/>
        </w:rPr>
      </w:pPr>
      <w:r w:rsidRPr="00BE7E79">
        <w:rPr>
          <w:rFonts w:ascii="Arial" w:hAnsi="Arial" w:cs="Arial"/>
          <w:lang w:val="bs-Latn-BA"/>
        </w:rPr>
        <w:t>Opcija V: Sistem koji uključuje odvojeno sakupljanje stakla, kombinovanih ostalih materijala koji se mogu reciklirati i biootpada koji se u potpunosti zasniva na sistemu dovoza. Preostali otpad se prikuplja prema postojećem sistemu (sistem dovoza)</w:t>
      </w:r>
    </w:p>
    <w:p w:rsidR="00C757EB" w:rsidRPr="00BE7E79" w:rsidRDefault="000D2EA4">
      <w:pPr>
        <w:pStyle w:val="A-Bullet1"/>
        <w:rPr>
          <w:rFonts w:ascii="Arial" w:hAnsi="Arial" w:cs="Arial"/>
          <w:lang w:val="bs-Latn-BA"/>
        </w:rPr>
      </w:pPr>
      <w:r w:rsidRPr="00BE7E79">
        <w:rPr>
          <w:rFonts w:ascii="Arial" w:hAnsi="Arial" w:cs="Arial"/>
          <w:lang w:val="bs-Latn-BA"/>
        </w:rPr>
        <w:t>Opcija VI: Sistem koji uključuje odvojeno prikupljanje materijala koji se mogu reciklirati u odvojenim frakcijama, naime papir/karton, plastika/metali, te staklo i biootpad koji se u potpunosti zasniva na sistemu za dovoz. Preostali otpad se prikuplja prema postojećem sistemu (sistem dovoza)</w:t>
      </w:r>
    </w:p>
    <w:p w:rsidR="00C757EB" w:rsidRPr="00BE7E79" w:rsidRDefault="000D2EA4">
      <w:pPr>
        <w:pStyle w:val="A-Bullet1"/>
        <w:rPr>
          <w:rFonts w:ascii="Arial" w:hAnsi="Arial" w:cs="Arial"/>
          <w:lang w:val="bs-Latn-BA"/>
        </w:rPr>
      </w:pPr>
      <w:r w:rsidRPr="00BE7E79">
        <w:rPr>
          <w:rFonts w:ascii="Arial" w:hAnsi="Arial" w:cs="Arial"/>
          <w:lang w:val="bs-Latn-BA"/>
        </w:rPr>
        <w:t>Opcija VII: Sistem koji uključuje odvojeno prikupljanje reciklažnog otpada u odvojenim frakcijama, naime papir/karton, plastika/metali, i staklo, drvo, biootpad i zeleni otpad koji se u potpunosti zasniva na sistemu unosa. Preostali otpad se prikuplja prema postojećem sistemu (bring sistem).</w:t>
      </w:r>
    </w:p>
    <w:p w:rsidR="00C757EB" w:rsidRPr="00BE7E79" w:rsidRDefault="000D2EA4" w:rsidP="00885003">
      <w:pPr>
        <w:pStyle w:val="BodyText"/>
        <w:ind w:left="0"/>
        <w:rPr>
          <w:rFonts w:ascii="Arial" w:hAnsi="Arial" w:cs="Arial"/>
          <w:lang w:val="bs-Latn-BA"/>
        </w:rPr>
      </w:pPr>
      <w:r w:rsidRPr="00BE7E79">
        <w:rPr>
          <w:rFonts w:ascii="Arial" w:hAnsi="Arial" w:cs="Arial"/>
          <w:lang w:val="bs-Latn-BA"/>
        </w:rPr>
        <w:t>Svaka od alternativnih opcija se procjenjuje na osnovu kriterijuma (finansijska, ekološka, društvena i pravna usklađenost) i komparativno ocjenjuje.</w:t>
      </w:r>
    </w:p>
    <w:p w:rsidR="00C757EB" w:rsidRPr="00BE7E79" w:rsidRDefault="000D2EA4" w:rsidP="00885003">
      <w:pPr>
        <w:pStyle w:val="BodyText"/>
        <w:ind w:left="0"/>
        <w:rPr>
          <w:rFonts w:ascii="Arial" w:hAnsi="Arial" w:cs="Arial"/>
          <w:lang w:val="bs-Latn-BA"/>
        </w:rPr>
      </w:pPr>
      <w:r w:rsidRPr="00BE7E79">
        <w:rPr>
          <w:rFonts w:ascii="Arial" w:hAnsi="Arial" w:cs="Arial"/>
          <w:lang w:val="bs-Latn-BA"/>
        </w:rPr>
        <w:t xml:space="preserve">Prema analizi urađenoj u Državnom planu, </w:t>
      </w:r>
      <w:r w:rsidRPr="00BE7E79">
        <w:rPr>
          <w:rFonts w:ascii="Arial" w:hAnsi="Arial" w:cs="Arial"/>
          <w:u w:val="single"/>
          <w:lang w:val="bs-Latn-BA"/>
        </w:rPr>
        <w:t>opcija V</w:t>
      </w:r>
      <w:r w:rsidRPr="00BE7E79">
        <w:rPr>
          <w:rFonts w:ascii="Arial" w:hAnsi="Arial" w:cs="Arial"/>
          <w:lang w:val="bs-Latn-BA"/>
        </w:rPr>
        <w:t xml:space="preserve"> (odvojeno prikupljanje kombinovanog reciklabilnog otpada i biootpada u dovodnom sistemu u urbanim sredinama i sistem od vrata do vrata u ruralnim područjima i pojedinačnim stanovima u urbanim sredinama) daje bolje rezultate od ostalih opcija na osnovu ukupne oc</w:t>
      </w:r>
      <w:r w:rsidR="00F958DE" w:rsidRPr="00BE7E79">
        <w:rPr>
          <w:rFonts w:ascii="Arial" w:hAnsi="Arial" w:cs="Arial"/>
          <w:lang w:val="bs-Latn-BA"/>
        </w:rPr>
        <w:t>j</w:t>
      </w:r>
      <w:r w:rsidRPr="00BE7E79">
        <w:rPr>
          <w:rFonts w:ascii="Arial" w:hAnsi="Arial" w:cs="Arial"/>
          <w:lang w:val="bs-Latn-BA"/>
        </w:rPr>
        <w:t>ene gore navedenih kriterijuma.</w:t>
      </w:r>
    </w:p>
    <w:p w:rsidR="00C757EB" w:rsidRPr="00BE7E79" w:rsidRDefault="000D2EA4" w:rsidP="00885003">
      <w:pPr>
        <w:pStyle w:val="BodyText"/>
        <w:ind w:left="0"/>
        <w:rPr>
          <w:rFonts w:ascii="Arial" w:hAnsi="Arial" w:cs="Arial"/>
          <w:lang w:val="bs-Latn-BA"/>
        </w:rPr>
      </w:pPr>
      <w:r w:rsidRPr="00BE7E79">
        <w:rPr>
          <w:rFonts w:ascii="Arial" w:hAnsi="Arial" w:cs="Arial"/>
          <w:lang w:val="bs-Latn-BA"/>
        </w:rPr>
        <w:t>Iz perspektive životne sredine, opcija V dovodi do značajnog povećanja preusm</w:t>
      </w:r>
      <w:r w:rsidR="00F958DE" w:rsidRPr="00BE7E79">
        <w:rPr>
          <w:rFonts w:ascii="Arial" w:hAnsi="Arial" w:cs="Arial"/>
          <w:lang w:val="bs-Latn-BA"/>
        </w:rPr>
        <w:t>j</w:t>
      </w:r>
      <w:r w:rsidRPr="00BE7E79">
        <w:rPr>
          <w:rFonts w:ascii="Arial" w:hAnsi="Arial" w:cs="Arial"/>
          <w:lang w:val="bs-Latn-BA"/>
        </w:rPr>
        <w:t>eravanja otpada koji se može reciklirati kroz sakupljanje od vrata do vrata u ruralnim oblastima, čime se smanjuje količina otpada namenjenog odlaganju na deponiju. Optimizacijom prakse sakupljanja otpada, razdaljine koje se pređu tokom sakupljanja mogu se svesti na minimum, a može se eliminisati neselektivno odlaganje otpada oko kanti za sakupljanje. Štaviše, odvojeno sakupljanje biootpada ne samo da smanjuje ukupnu zapreminu otpada nam</w:t>
      </w:r>
      <w:r w:rsidR="0016465E" w:rsidRPr="00BE7E79">
        <w:rPr>
          <w:rFonts w:ascii="Arial" w:hAnsi="Arial" w:cs="Arial"/>
          <w:lang w:val="bs-Latn-BA"/>
        </w:rPr>
        <w:t>ij</w:t>
      </w:r>
      <w:r w:rsidRPr="00BE7E79">
        <w:rPr>
          <w:rFonts w:ascii="Arial" w:hAnsi="Arial" w:cs="Arial"/>
          <w:lang w:val="bs-Latn-BA"/>
        </w:rPr>
        <w:t>enjenog odlaganju, već i smanjuje ukupnu količinu gasova staklene bašte koji se emituju sa lokacije deponije.</w:t>
      </w:r>
    </w:p>
    <w:p w:rsidR="00C757EB" w:rsidRPr="00BE7E79" w:rsidRDefault="000D2EA4" w:rsidP="00885003">
      <w:pPr>
        <w:pStyle w:val="Heading2"/>
        <w:rPr>
          <w:rFonts w:ascii="Arial" w:hAnsi="Arial"/>
          <w:lang w:val="bs-Latn-BA"/>
        </w:rPr>
      </w:pPr>
      <w:bookmarkStart w:id="304" w:name="_Toc138773806"/>
      <w:bookmarkStart w:id="305" w:name="_Toc193353947"/>
      <w:r w:rsidRPr="00BE7E79">
        <w:rPr>
          <w:rFonts w:ascii="Arial" w:hAnsi="Arial"/>
          <w:lang w:val="bs-Latn-BA"/>
        </w:rPr>
        <w:t>Alternative – Transfer stanice</w:t>
      </w:r>
      <w:bookmarkEnd w:id="304"/>
      <w:bookmarkEnd w:id="305"/>
    </w:p>
    <w:p w:rsidR="00C757EB" w:rsidRPr="00BE7E79" w:rsidRDefault="000D2EA4" w:rsidP="00885003">
      <w:pPr>
        <w:pStyle w:val="BodyText"/>
        <w:ind w:left="0"/>
        <w:rPr>
          <w:rFonts w:ascii="Arial" w:hAnsi="Arial" w:cs="Arial"/>
          <w:lang w:val="bs-Latn-BA"/>
        </w:rPr>
      </w:pPr>
      <w:bookmarkStart w:id="306" w:name="_Hlk132754234"/>
      <w:r w:rsidRPr="00BE7E79">
        <w:rPr>
          <w:rFonts w:ascii="Arial" w:hAnsi="Arial" w:cs="Arial"/>
          <w:lang w:val="bs-Latn-BA"/>
        </w:rPr>
        <w:t>Primarni razlog za korišćenje transfer stanice je smanjenje troškova transporta otpada do deponija. Konsolidacija manjih tereta iz vozila za prikupljanje u veća transportna vozila smanjuje troškove transporta omogućavajući ekipama za prikupljanje da provedu manje vremena na putovanju do i sa udaljenih odlagališta i više vremena na prikupljanju otpada. Time se takođe smanjuje potrošnja goriva i troškovi održavanja vozila za prikupljanje opada, te stvara manje ukupnog prometa, emisija u vazduh i habanja puta. Osim toga, transfer stanica (TS) takođe pruža i druge pogodnosti cjelokupnom sistemu upravljanja otpadom.</w:t>
      </w:r>
    </w:p>
    <w:p w:rsidR="00C757EB" w:rsidRPr="00BE7E79" w:rsidRDefault="000D2EA4" w:rsidP="005368C0">
      <w:pPr>
        <w:pStyle w:val="BodyText"/>
        <w:ind w:left="0"/>
        <w:rPr>
          <w:rFonts w:ascii="Arial" w:hAnsi="Arial" w:cs="Arial"/>
          <w:lang w:val="bs-Latn-BA"/>
        </w:rPr>
      </w:pPr>
      <w:r w:rsidRPr="00BE7E79">
        <w:rPr>
          <w:rFonts w:ascii="Arial" w:hAnsi="Arial" w:cs="Arial"/>
          <w:lang w:val="bs-Latn-BA"/>
        </w:rPr>
        <w:t>Postojeći sistem upravljanja otpadom u zemlji uključuje 6 transfer stanica, 2 su u funkciji, 2 su izgrađene ali nisu u funkciji i još 2 su planirane. Državni plan pravi analizu kako bi ispitao da li je potrebno izgraditi dodatne TS.</w:t>
      </w:r>
    </w:p>
    <w:p w:rsidR="00C757EB" w:rsidRPr="00BE7E79" w:rsidRDefault="000D2EA4" w:rsidP="005368C0">
      <w:pPr>
        <w:pStyle w:val="BodyText"/>
        <w:ind w:left="0"/>
        <w:rPr>
          <w:rFonts w:ascii="Arial" w:hAnsi="Arial" w:cs="Arial"/>
          <w:lang w:val="bs-Latn-BA"/>
        </w:rPr>
      </w:pPr>
      <w:r w:rsidRPr="00BE7E79">
        <w:rPr>
          <w:rFonts w:ascii="Arial" w:hAnsi="Arial" w:cs="Arial"/>
          <w:lang w:val="bs-Latn-BA"/>
        </w:rPr>
        <w:t>Odluka da li je transfer stanica prikladna za pojedinačnu zajednicu zasniva se na utvrđivanju da li koristi nadmašuju troškove - planiranje, projektovanje i operativni troškovi u odnosu na uštede koje transfer stanica može ostvariti zbog smanjenih troškova transporta.</w:t>
      </w:r>
    </w:p>
    <w:p w:rsidR="00C757EB" w:rsidRPr="00BE7E79" w:rsidRDefault="000D2EA4" w:rsidP="005368C0">
      <w:pPr>
        <w:pStyle w:val="BodyText"/>
        <w:ind w:left="0"/>
        <w:rPr>
          <w:rFonts w:ascii="Arial" w:hAnsi="Arial" w:cs="Arial"/>
          <w:lang w:val="bs-Latn-BA"/>
        </w:rPr>
      </w:pPr>
      <w:r w:rsidRPr="00BE7E79">
        <w:rPr>
          <w:rFonts w:ascii="Arial" w:hAnsi="Arial" w:cs="Arial"/>
          <w:lang w:val="bs-Latn-BA"/>
        </w:rPr>
        <w:t>Na osnovu analize predložena je izgradnja mreže transfer stanica (kapaciteti uzimaju u obzir činjenicu da će TS rukovati rezidualnim otpadom, kao i ostacima iz postrojenja za povrat materijala i kompostara). Potrebno je izraditi namjenske studije izvodljivosti, kako bi se identifikovale tačne lokacije predloženih novih transfer stanica i potvrdili njihov kapacitet i isplativost.</w:t>
      </w:r>
    </w:p>
    <w:p w:rsidR="00C757EB" w:rsidRPr="00BE7E79" w:rsidRDefault="000D2EA4">
      <w:pPr>
        <w:pStyle w:val="A-CaptionTab"/>
        <w:rPr>
          <w:rFonts w:ascii="Arial" w:hAnsi="Arial" w:cs="Arial"/>
          <w:sz w:val="20"/>
          <w:szCs w:val="20"/>
          <w:lang w:val="bs-Latn-BA"/>
        </w:rPr>
      </w:pPr>
      <w:bookmarkStart w:id="307" w:name="_Toc189941626"/>
      <w:r w:rsidRPr="00BE7E79">
        <w:rPr>
          <w:rFonts w:ascii="Arial" w:hAnsi="Arial" w:cs="Arial"/>
          <w:sz w:val="20"/>
          <w:szCs w:val="20"/>
          <w:lang w:val="bs-Latn-BA" w:eastAsia="sr-Latn-ME"/>
        </w:rPr>
        <w:t>Tabela</w:t>
      </w:r>
      <w:r w:rsidR="00763DF2" w:rsidRPr="00BE7E79">
        <w:rPr>
          <w:rFonts w:ascii="Arial" w:hAnsi="Arial" w:cs="Arial"/>
          <w:sz w:val="20"/>
          <w:szCs w:val="20"/>
          <w:lang w:val="bs-Latn-BA" w:eastAsia="sr-Latn-ME"/>
        </w:rPr>
        <w:t xml:space="preserve"> 57</w:t>
      </w:r>
      <w:r w:rsidRPr="00BE7E79">
        <w:rPr>
          <w:rFonts w:ascii="Arial" w:hAnsi="Arial" w:cs="Arial"/>
          <w:sz w:val="20"/>
          <w:szCs w:val="20"/>
          <w:lang w:val="bs-Latn-BA"/>
        </w:rPr>
        <w:t xml:space="preserve">: </w:t>
      </w:r>
      <w:r w:rsidRPr="00BE7E79">
        <w:rPr>
          <w:rFonts w:ascii="Arial" w:hAnsi="Arial" w:cs="Arial"/>
          <w:sz w:val="20"/>
          <w:szCs w:val="20"/>
          <w:lang w:val="bs-Latn-BA"/>
        </w:rPr>
        <w:tab/>
        <w:t>Predložena mreža TS u Crnoj Gori</w:t>
      </w:r>
      <w:bookmarkEnd w:id="307"/>
    </w:p>
    <w:tbl>
      <w:tblPr>
        <w:tblW w:w="8788" w:type="dxa"/>
        <w:tblInd w:w="84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197"/>
        <w:gridCol w:w="2772"/>
        <w:gridCol w:w="2293"/>
        <w:gridCol w:w="2526"/>
      </w:tblGrid>
      <w:tr w:rsidR="00C757EB" w:rsidRPr="00BE7E79">
        <w:trPr>
          <w:tblHeader/>
        </w:trPr>
        <w:tc>
          <w:tcPr>
            <w:tcW w:w="1197" w:type="dxa"/>
            <w:tcBorders>
              <w:top w:val="single" w:sz="4" w:space="0" w:color="auto"/>
              <w:left w:val="single" w:sz="4" w:space="0" w:color="auto"/>
              <w:bottom w:val="single" w:sz="4" w:space="0" w:color="auto"/>
              <w:right w:val="single" w:sz="4" w:space="0" w:color="auto"/>
            </w:tcBorders>
            <w:shd w:val="clear" w:color="auto" w:fill="F04E23"/>
            <w:vAlign w:val="center"/>
          </w:tcPr>
          <w:p w:rsidR="00C757EB" w:rsidRPr="00BE7E79" w:rsidRDefault="000D2EA4">
            <w:pPr>
              <w:pStyle w:val="A-Table"/>
              <w:rPr>
                <w:rFonts w:ascii="Arial" w:hAnsi="Arial" w:cs="Arial"/>
                <w:color w:val="FFFFFF" w:themeColor="background1"/>
                <w:sz w:val="20"/>
                <w:szCs w:val="20"/>
                <w:lang w:val="bs-Latn-BA"/>
              </w:rPr>
            </w:pPr>
            <w:r w:rsidRPr="00BE7E79">
              <w:rPr>
                <w:rFonts w:ascii="Arial" w:hAnsi="Arial" w:cs="Arial"/>
                <w:color w:val="FFFFFF" w:themeColor="background1"/>
                <w:sz w:val="20"/>
                <w:szCs w:val="20"/>
                <w:lang w:val="bs-Latn-BA"/>
              </w:rPr>
              <w:t>Opcija zoniranja</w:t>
            </w:r>
          </w:p>
        </w:tc>
        <w:tc>
          <w:tcPr>
            <w:tcW w:w="2772" w:type="dxa"/>
            <w:tcBorders>
              <w:top w:val="single" w:sz="4" w:space="0" w:color="auto"/>
              <w:left w:val="single" w:sz="4" w:space="0" w:color="auto"/>
              <w:bottom w:val="single" w:sz="4" w:space="0" w:color="auto"/>
              <w:right w:val="single" w:sz="4" w:space="0" w:color="auto"/>
            </w:tcBorders>
            <w:shd w:val="clear" w:color="auto" w:fill="F04E23"/>
            <w:vAlign w:val="center"/>
          </w:tcPr>
          <w:p w:rsidR="00C757EB" w:rsidRPr="00BE7E79" w:rsidRDefault="000D2EA4">
            <w:pPr>
              <w:pStyle w:val="A-Table"/>
              <w:rPr>
                <w:rFonts w:ascii="Arial" w:hAnsi="Arial" w:cs="Arial"/>
                <w:color w:val="FFFFFF" w:themeColor="background1"/>
                <w:sz w:val="20"/>
                <w:szCs w:val="20"/>
                <w:lang w:val="bs-Latn-BA"/>
              </w:rPr>
            </w:pPr>
            <w:r w:rsidRPr="00BE7E79">
              <w:rPr>
                <w:rFonts w:ascii="Arial" w:hAnsi="Arial" w:cs="Arial"/>
                <w:color w:val="FFFFFF" w:themeColor="background1"/>
                <w:sz w:val="20"/>
                <w:szCs w:val="20"/>
                <w:lang w:val="bs-Latn-BA"/>
              </w:rPr>
              <w:t>Lokacija TS (indikativno za nove TS)</w:t>
            </w:r>
          </w:p>
        </w:tc>
        <w:tc>
          <w:tcPr>
            <w:tcW w:w="2293" w:type="dxa"/>
            <w:tcBorders>
              <w:top w:val="single" w:sz="4" w:space="0" w:color="auto"/>
              <w:left w:val="single" w:sz="4" w:space="0" w:color="auto"/>
              <w:bottom w:val="single" w:sz="4" w:space="0" w:color="auto"/>
              <w:right w:val="single" w:sz="4" w:space="0" w:color="auto"/>
            </w:tcBorders>
            <w:shd w:val="clear" w:color="auto" w:fill="F04E23"/>
            <w:vAlign w:val="center"/>
          </w:tcPr>
          <w:p w:rsidR="00C757EB" w:rsidRPr="00BE7E79" w:rsidRDefault="000D2EA4">
            <w:pPr>
              <w:pStyle w:val="A-Table"/>
              <w:rPr>
                <w:rFonts w:ascii="Arial" w:hAnsi="Arial" w:cs="Arial"/>
                <w:color w:val="FFFFFF" w:themeColor="background1"/>
                <w:sz w:val="20"/>
                <w:szCs w:val="20"/>
                <w:lang w:val="bs-Latn-BA"/>
              </w:rPr>
            </w:pPr>
            <w:r w:rsidRPr="00BE7E79">
              <w:rPr>
                <w:rFonts w:ascii="Arial" w:hAnsi="Arial" w:cs="Arial"/>
                <w:color w:val="FFFFFF" w:themeColor="background1"/>
                <w:sz w:val="20"/>
                <w:szCs w:val="20"/>
                <w:lang w:val="bs-Latn-BA"/>
              </w:rPr>
              <w:t>Status</w:t>
            </w:r>
          </w:p>
        </w:tc>
        <w:tc>
          <w:tcPr>
            <w:tcW w:w="2526" w:type="dxa"/>
            <w:tcBorders>
              <w:top w:val="single" w:sz="4" w:space="0" w:color="auto"/>
              <w:left w:val="single" w:sz="4" w:space="0" w:color="auto"/>
              <w:bottom w:val="single" w:sz="4" w:space="0" w:color="auto"/>
              <w:right w:val="single" w:sz="4" w:space="0" w:color="auto"/>
            </w:tcBorders>
            <w:shd w:val="clear" w:color="auto" w:fill="F04E23"/>
            <w:vAlign w:val="center"/>
          </w:tcPr>
          <w:p w:rsidR="00C757EB" w:rsidRPr="00BE7E79" w:rsidRDefault="000D2EA4">
            <w:pPr>
              <w:pStyle w:val="A-Table"/>
              <w:rPr>
                <w:rFonts w:ascii="Arial" w:hAnsi="Arial" w:cs="Arial"/>
                <w:color w:val="FFFFFF" w:themeColor="background1"/>
                <w:sz w:val="20"/>
                <w:szCs w:val="20"/>
                <w:lang w:val="bs-Latn-BA"/>
              </w:rPr>
            </w:pPr>
            <w:r w:rsidRPr="00BE7E79">
              <w:rPr>
                <w:rFonts w:ascii="Arial" w:hAnsi="Arial" w:cs="Arial"/>
                <w:color w:val="FFFFFF" w:themeColor="background1"/>
                <w:sz w:val="20"/>
                <w:szCs w:val="20"/>
                <w:lang w:val="bs-Latn-BA"/>
              </w:rPr>
              <w:t>Opslužene opštine</w:t>
            </w:r>
          </w:p>
        </w:tc>
      </w:tr>
      <w:tr w:rsidR="00C757EB" w:rsidRPr="00BE7E79">
        <w:tc>
          <w:tcPr>
            <w:tcW w:w="1197" w:type="dxa"/>
            <w:tcBorders>
              <w:top w:val="single" w:sz="4" w:space="0" w:color="auto"/>
              <w:left w:val="single" w:sz="4" w:space="0" w:color="auto"/>
              <w:bottom w:val="single" w:sz="4" w:space="0" w:color="auto"/>
              <w:right w:val="single" w:sz="4" w:space="0" w:color="auto"/>
            </w:tcBorders>
            <w:vAlign w:val="center"/>
          </w:tcPr>
          <w:p w:rsidR="00C757EB" w:rsidRPr="00BE7E79" w:rsidRDefault="000D2EA4">
            <w:pPr>
              <w:pStyle w:val="A-TableTxtCentr"/>
              <w:rPr>
                <w:rFonts w:ascii="Arial" w:hAnsi="Arial" w:cs="Arial"/>
                <w:sz w:val="20"/>
                <w:szCs w:val="20"/>
                <w:lang w:val="bs-Latn-BA"/>
              </w:rPr>
            </w:pPr>
            <w:r w:rsidRPr="00BE7E79">
              <w:rPr>
                <w:rFonts w:ascii="Arial" w:hAnsi="Arial" w:cs="Arial"/>
                <w:sz w:val="20"/>
                <w:szCs w:val="20"/>
                <w:lang w:val="bs-Latn-BA"/>
              </w:rPr>
              <w:t>1 &amp;</w:t>
            </w:r>
            <w:r w:rsidR="00403C7E" w:rsidRPr="00BE7E79">
              <w:rPr>
                <w:rFonts w:ascii="Arial" w:hAnsi="Arial" w:cs="Arial"/>
                <w:sz w:val="20"/>
                <w:szCs w:val="20"/>
                <w:lang w:val="bs-Latn-BA"/>
              </w:rPr>
              <w:t xml:space="preserve"> </w:t>
            </w:r>
            <w:r w:rsidRPr="00BE7E79">
              <w:rPr>
                <w:rFonts w:ascii="Arial" w:hAnsi="Arial" w:cs="Arial"/>
                <w:sz w:val="20"/>
                <w:szCs w:val="20"/>
                <w:lang w:val="bs-Latn-BA"/>
              </w:rPr>
              <w:t>2</w:t>
            </w:r>
          </w:p>
        </w:tc>
        <w:tc>
          <w:tcPr>
            <w:tcW w:w="2772" w:type="dxa"/>
            <w:tcBorders>
              <w:top w:val="single" w:sz="4" w:space="0" w:color="auto"/>
              <w:left w:val="single" w:sz="4" w:space="0" w:color="auto"/>
              <w:bottom w:val="single" w:sz="4" w:space="0" w:color="auto"/>
              <w:right w:val="single" w:sz="4" w:space="0" w:color="auto"/>
            </w:tcBorders>
            <w:vAlign w:val="center"/>
          </w:tcPr>
          <w:p w:rsidR="00C757EB" w:rsidRPr="00BE7E79" w:rsidRDefault="000D2EA4">
            <w:pPr>
              <w:pStyle w:val="A-TableTxtCentr"/>
              <w:rPr>
                <w:rFonts w:ascii="Arial" w:hAnsi="Arial" w:cs="Arial"/>
                <w:sz w:val="20"/>
                <w:szCs w:val="20"/>
                <w:lang w:val="bs-Latn-BA"/>
              </w:rPr>
            </w:pPr>
            <w:r w:rsidRPr="00BE7E79">
              <w:rPr>
                <w:rFonts w:ascii="Arial" w:hAnsi="Arial" w:cs="Arial"/>
                <w:sz w:val="20"/>
                <w:szCs w:val="20"/>
                <w:lang w:val="bs-Latn-BA"/>
              </w:rPr>
              <w:t>Žabljak</w:t>
            </w:r>
          </w:p>
        </w:tc>
        <w:tc>
          <w:tcPr>
            <w:tcW w:w="2293" w:type="dxa"/>
            <w:tcBorders>
              <w:top w:val="single" w:sz="4" w:space="0" w:color="auto"/>
              <w:left w:val="single" w:sz="4" w:space="0" w:color="auto"/>
              <w:bottom w:val="single" w:sz="4" w:space="0" w:color="auto"/>
              <w:right w:val="single" w:sz="4" w:space="0" w:color="auto"/>
            </w:tcBorders>
            <w:vAlign w:val="center"/>
          </w:tcPr>
          <w:p w:rsidR="00C757EB" w:rsidRPr="00BE7E79" w:rsidRDefault="000D2EA4">
            <w:pPr>
              <w:pStyle w:val="A-TableTxtCentr"/>
              <w:rPr>
                <w:rFonts w:ascii="Arial" w:hAnsi="Arial" w:cs="Arial"/>
                <w:sz w:val="20"/>
                <w:szCs w:val="20"/>
                <w:lang w:val="bs-Latn-BA"/>
              </w:rPr>
            </w:pPr>
            <w:r w:rsidRPr="00BE7E79">
              <w:rPr>
                <w:rFonts w:ascii="Arial" w:hAnsi="Arial" w:cs="Arial"/>
                <w:sz w:val="20"/>
                <w:szCs w:val="20"/>
                <w:lang w:val="bs-Latn-BA"/>
              </w:rPr>
              <w:t>Postojeći</w:t>
            </w:r>
          </w:p>
        </w:tc>
        <w:tc>
          <w:tcPr>
            <w:tcW w:w="2526" w:type="dxa"/>
            <w:tcBorders>
              <w:top w:val="single" w:sz="4" w:space="0" w:color="auto"/>
              <w:left w:val="single" w:sz="4" w:space="0" w:color="auto"/>
              <w:bottom w:val="single" w:sz="4" w:space="0" w:color="auto"/>
              <w:right w:val="single" w:sz="4" w:space="0" w:color="auto"/>
            </w:tcBorders>
            <w:vAlign w:val="center"/>
          </w:tcPr>
          <w:p w:rsidR="00C757EB" w:rsidRPr="00BE7E79" w:rsidRDefault="000D2EA4">
            <w:pPr>
              <w:pStyle w:val="A-TableTxtCentr"/>
              <w:rPr>
                <w:rFonts w:ascii="Arial" w:hAnsi="Arial" w:cs="Arial"/>
                <w:sz w:val="20"/>
                <w:szCs w:val="20"/>
                <w:lang w:val="bs-Latn-BA"/>
              </w:rPr>
            </w:pPr>
            <w:r w:rsidRPr="00BE7E79">
              <w:rPr>
                <w:rFonts w:ascii="Arial" w:hAnsi="Arial" w:cs="Arial"/>
                <w:sz w:val="20"/>
                <w:szCs w:val="20"/>
                <w:lang w:val="bs-Latn-BA"/>
              </w:rPr>
              <w:t>Žabljak</w:t>
            </w:r>
          </w:p>
        </w:tc>
      </w:tr>
      <w:tr w:rsidR="00C757EB" w:rsidRPr="00BE7E79">
        <w:tc>
          <w:tcPr>
            <w:tcW w:w="1197" w:type="dxa"/>
            <w:tcBorders>
              <w:top w:val="single" w:sz="4" w:space="0" w:color="auto"/>
              <w:left w:val="single" w:sz="4" w:space="0" w:color="auto"/>
              <w:bottom w:val="single" w:sz="4" w:space="0" w:color="auto"/>
              <w:right w:val="single" w:sz="4" w:space="0" w:color="auto"/>
            </w:tcBorders>
            <w:vAlign w:val="center"/>
          </w:tcPr>
          <w:p w:rsidR="00C757EB" w:rsidRPr="00BE7E79" w:rsidRDefault="000D2EA4">
            <w:pPr>
              <w:pStyle w:val="A-TableTxtCentr"/>
              <w:rPr>
                <w:rFonts w:ascii="Arial" w:hAnsi="Arial" w:cs="Arial"/>
                <w:sz w:val="20"/>
                <w:szCs w:val="20"/>
                <w:lang w:val="bs-Latn-BA"/>
              </w:rPr>
            </w:pPr>
            <w:r w:rsidRPr="00BE7E79">
              <w:rPr>
                <w:rFonts w:ascii="Arial" w:hAnsi="Arial" w:cs="Arial"/>
                <w:sz w:val="20"/>
                <w:szCs w:val="20"/>
                <w:lang w:val="bs-Latn-BA"/>
              </w:rPr>
              <w:t>1 &amp;</w:t>
            </w:r>
            <w:r w:rsidR="00403C7E" w:rsidRPr="00BE7E79">
              <w:rPr>
                <w:rFonts w:ascii="Arial" w:hAnsi="Arial" w:cs="Arial"/>
                <w:sz w:val="20"/>
                <w:szCs w:val="20"/>
                <w:lang w:val="bs-Latn-BA"/>
              </w:rPr>
              <w:t xml:space="preserve"> </w:t>
            </w:r>
            <w:r w:rsidRPr="00BE7E79">
              <w:rPr>
                <w:rFonts w:ascii="Arial" w:hAnsi="Arial" w:cs="Arial"/>
                <w:sz w:val="20"/>
                <w:szCs w:val="20"/>
                <w:lang w:val="bs-Latn-BA"/>
              </w:rPr>
              <w:t>2</w:t>
            </w:r>
          </w:p>
        </w:tc>
        <w:tc>
          <w:tcPr>
            <w:tcW w:w="2772" w:type="dxa"/>
            <w:tcBorders>
              <w:top w:val="single" w:sz="4" w:space="0" w:color="auto"/>
              <w:left w:val="single" w:sz="4" w:space="0" w:color="auto"/>
              <w:bottom w:val="single" w:sz="4" w:space="0" w:color="auto"/>
              <w:right w:val="single" w:sz="4" w:space="0" w:color="auto"/>
            </w:tcBorders>
            <w:vAlign w:val="center"/>
          </w:tcPr>
          <w:p w:rsidR="00C757EB" w:rsidRPr="00BE7E79" w:rsidRDefault="000D2EA4">
            <w:pPr>
              <w:pStyle w:val="A-TableTxtCentr"/>
              <w:rPr>
                <w:rFonts w:ascii="Arial" w:hAnsi="Arial" w:cs="Arial"/>
                <w:sz w:val="20"/>
                <w:szCs w:val="20"/>
                <w:lang w:val="bs-Latn-BA"/>
              </w:rPr>
            </w:pPr>
            <w:r w:rsidRPr="00BE7E79">
              <w:rPr>
                <w:rFonts w:ascii="Arial" w:hAnsi="Arial" w:cs="Arial"/>
                <w:sz w:val="20"/>
                <w:szCs w:val="20"/>
                <w:lang w:val="bs-Latn-BA"/>
              </w:rPr>
              <w:t>Bjelojevići</w:t>
            </w:r>
          </w:p>
        </w:tc>
        <w:tc>
          <w:tcPr>
            <w:tcW w:w="2293" w:type="dxa"/>
            <w:tcBorders>
              <w:top w:val="single" w:sz="4" w:space="0" w:color="auto"/>
              <w:left w:val="single" w:sz="4" w:space="0" w:color="auto"/>
              <w:bottom w:val="single" w:sz="4" w:space="0" w:color="auto"/>
              <w:right w:val="single" w:sz="4" w:space="0" w:color="auto"/>
            </w:tcBorders>
            <w:vAlign w:val="center"/>
          </w:tcPr>
          <w:p w:rsidR="00C757EB" w:rsidRPr="00BE7E79" w:rsidRDefault="000D2EA4">
            <w:pPr>
              <w:pStyle w:val="A-TableTxtCentr"/>
              <w:rPr>
                <w:rFonts w:ascii="Arial" w:hAnsi="Arial" w:cs="Arial"/>
                <w:sz w:val="20"/>
                <w:szCs w:val="20"/>
                <w:lang w:val="bs-Latn-BA"/>
              </w:rPr>
            </w:pPr>
            <w:r w:rsidRPr="00BE7E79">
              <w:rPr>
                <w:rFonts w:ascii="Arial" w:hAnsi="Arial" w:cs="Arial"/>
                <w:sz w:val="20"/>
                <w:szCs w:val="20"/>
                <w:lang w:val="bs-Latn-BA"/>
              </w:rPr>
              <w:t>Postojeći</w:t>
            </w:r>
          </w:p>
        </w:tc>
        <w:tc>
          <w:tcPr>
            <w:tcW w:w="2526" w:type="dxa"/>
            <w:tcBorders>
              <w:top w:val="single" w:sz="4" w:space="0" w:color="auto"/>
              <w:left w:val="single" w:sz="4" w:space="0" w:color="auto"/>
              <w:bottom w:val="single" w:sz="4" w:space="0" w:color="auto"/>
              <w:right w:val="single" w:sz="4" w:space="0" w:color="auto"/>
            </w:tcBorders>
            <w:vAlign w:val="center"/>
          </w:tcPr>
          <w:p w:rsidR="00C757EB" w:rsidRPr="00BE7E79" w:rsidRDefault="000D2EA4">
            <w:pPr>
              <w:pStyle w:val="A-TableTxtCentr"/>
              <w:rPr>
                <w:rFonts w:ascii="Arial" w:hAnsi="Arial" w:cs="Arial"/>
                <w:sz w:val="20"/>
                <w:szCs w:val="20"/>
                <w:lang w:val="bs-Latn-BA"/>
              </w:rPr>
            </w:pPr>
            <w:r w:rsidRPr="00BE7E79">
              <w:rPr>
                <w:rFonts w:ascii="Arial" w:hAnsi="Arial" w:cs="Arial"/>
                <w:sz w:val="20"/>
                <w:szCs w:val="20"/>
                <w:lang w:val="bs-Latn-BA"/>
              </w:rPr>
              <w:t>Mojkovac, Kolašin</w:t>
            </w:r>
          </w:p>
        </w:tc>
      </w:tr>
      <w:tr w:rsidR="00C757EB" w:rsidRPr="00BE7E79">
        <w:tc>
          <w:tcPr>
            <w:tcW w:w="1197" w:type="dxa"/>
            <w:tcBorders>
              <w:top w:val="single" w:sz="4" w:space="0" w:color="auto"/>
              <w:left w:val="single" w:sz="4" w:space="0" w:color="auto"/>
              <w:bottom w:val="single" w:sz="4" w:space="0" w:color="auto"/>
              <w:right w:val="single" w:sz="4" w:space="0" w:color="auto"/>
            </w:tcBorders>
            <w:vAlign w:val="center"/>
          </w:tcPr>
          <w:p w:rsidR="00C757EB" w:rsidRPr="00BE7E79" w:rsidRDefault="000D2EA4">
            <w:pPr>
              <w:pStyle w:val="A-TableTxtCentr"/>
              <w:rPr>
                <w:rFonts w:ascii="Arial" w:hAnsi="Arial" w:cs="Arial"/>
                <w:sz w:val="20"/>
                <w:szCs w:val="20"/>
                <w:lang w:val="bs-Latn-BA"/>
              </w:rPr>
            </w:pPr>
            <w:r w:rsidRPr="00BE7E79">
              <w:rPr>
                <w:rFonts w:ascii="Arial" w:hAnsi="Arial" w:cs="Arial"/>
                <w:sz w:val="20"/>
                <w:szCs w:val="20"/>
                <w:lang w:val="bs-Latn-BA"/>
              </w:rPr>
              <w:t>1 &amp;</w:t>
            </w:r>
            <w:r w:rsidR="00403C7E" w:rsidRPr="00BE7E79">
              <w:rPr>
                <w:rFonts w:ascii="Arial" w:hAnsi="Arial" w:cs="Arial"/>
                <w:sz w:val="20"/>
                <w:szCs w:val="20"/>
                <w:lang w:val="bs-Latn-BA"/>
              </w:rPr>
              <w:t xml:space="preserve"> </w:t>
            </w:r>
            <w:r w:rsidRPr="00BE7E79">
              <w:rPr>
                <w:rFonts w:ascii="Arial" w:hAnsi="Arial" w:cs="Arial"/>
                <w:sz w:val="20"/>
                <w:szCs w:val="20"/>
                <w:lang w:val="bs-Latn-BA"/>
              </w:rPr>
              <w:t>2</w:t>
            </w:r>
          </w:p>
        </w:tc>
        <w:tc>
          <w:tcPr>
            <w:tcW w:w="2772" w:type="dxa"/>
            <w:tcBorders>
              <w:top w:val="single" w:sz="4" w:space="0" w:color="auto"/>
              <w:left w:val="single" w:sz="4" w:space="0" w:color="auto"/>
              <w:bottom w:val="single" w:sz="4" w:space="0" w:color="auto"/>
              <w:right w:val="single" w:sz="4" w:space="0" w:color="auto"/>
            </w:tcBorders>
            <w:vAlign w:val="center"/>
          </w:tcPr>
          <w:p w:rsidR="00C757EB" w:rsidRPr="00BE7E79" w:rsidRDefault="000D2EA4">
            <w:pPr>
              <w:pStyle w:val="A-TableTxtCentr"/>
              <w:rPr>
                <w:rFonts w:ascii="Arial" w:hAnsi="Arial" w:cs="Arial"/>
                <w:sz w:val="20"/>
                <w:szCs w:val="20"/>
                <w:lang w:val="bs-Latn-BA"/>
              </w:rPr>
            </w:pPr>
            <w:r w:rsidRPr="00BE7E79">
              <w:rPr>
                <w:rFonts w:ascii="Arial" w:hAnsi="Arial" w:cs="Arial"/>
                <w:sz w:val="20"/>
                <w:szCs w:val="20"/>
                <w:lang w:val="bs-Latn-BA"/>
              </w:rPr>
              <w:t>Zeleni</w:t>
            </w:r>
          </w:p>
        </w:tc>
        <w:tc>
          <w:tcPr>
            <w:tcW w:w="2293" w:type="dxa"/>
            <w:tcBorders>
              <w:top w:val="single" w:sz="4" w:space="0" w:color="auto"/>
              <w:left w:val="single" w:sz="4" w:space="0" w:color="auto"/>
              <w:bottom w:val="single" w:sz="4" w:space="0" w:color="auto"/>
              <w:right w:val="single" w:sz="4" w:space="0" w:color="auto"/>
            </w:tcBorders>
            <w:vAlign w:val="center"/>
          </w:tcPr>
          <w:p w:rsidR="00C757EB" w:rsidRPr="00BE7E79" w:rsidRDefault="000D2EA4">
            <w:pPr>
              <w:pStyle w:val="A-TableTxtCentr"/>
              <w:rPr>
                <w:rFonts w:ascii="Arial" w:hAnsi="Arial" w:cs="Arial"/>
                <w:sz w:val="20"/>
                <w:szCs w:val="20"/>
                <w:lang w:val="bs-Latn-BA"/>
              </w:rPr>
            </w:pPr>
            <w:r w:rsidRPr="00BE7E79">
              <w:rPr>
                <w:rFonts w:ascii="Arial" w:hAnsi="Arial" w:cs="Arial"/>
                <w:sz w:val="20"/>
                <w:szCs w:val="20"/>
                <w:lang w:val="bs-Latn-BA"/>
              </w:rPr>
              <w:t>Predviđeno</w:t>
            </w:r>
          </w:p>
        </w:tc>
        <w:tc>
          <w:tcPr>
            <w:tcW w:w="2526" w:type="dxa"/>
            <w:tcBorders>
              <w:top w:val="single" w:sz="4" w:space="0" w:color="auto"/>
              <w:left w:val="single" w:sz="4" w:space="0" w:color="auto"/>
              <w:bottom w:val="single" w:sz="4" w:space="0" w:color="auto"/>
              <w:right w:val="single" w:sz="4" w:space="0" w:color="auto"/>
            </w:tcBorders>
            <w:vAlign w:val="center"/>
          </w:tcPr>
          <w:p w:rsidR="00C757EB" w:rsidRPr="00BE7E79" w:rsidRDefault="000D2EA4">
            <w:pPr>
              <w:pStyle w:val="A-TableTxtCentr"/>
              <w:rPr>
                <w:rFonts w:ascii="Arial" w:hAnsi="Arial" w:cs="Arial"/>
                <w:sz w:val="20"/>
                <w:szCs w:val="20"/>
                <w:lang w:val="bs-Latn-BA"/>
              </w:rPr>
            </w:pPr>
            <w:r w:rsidRPr="00BE7E79">
              <w:rPr>
                <w:rFonts w:ascii="Arial" w:hAnsi="Arial" w:cs="Arial"/>
                <w:sz w:val="20"/>
                <w:szCs w:val="20"/>
                <w:lang w:val="bs-Latn-BA"/>
              </w:rPr>
              <w:t>Rožaje</w:t>
            </w:r>
          </w:p>
        </w:tc>
      </w:tr>
      <w:tr w:rsidR="00C757EB" w:rsidRPr="00BE7E79">
        <w:tc>
          <w:tcPr>
            <w:tcW w:w="1197" w:type="dxa"/>
            <w:tcBorders>
              <w:top w:val="single" w:sz="4" w:space="0" w:color="auto"/>
              <w:left w:val="single" w:sz="4" w:space="0" w:color="auto"/>
              <w:bottom w:val="single" w:sz="4" w:space="0" w:color="auto"/>
              <w:right w:val="single" w:sz="4" w:space="0" w:color="auto"/>
            </w:tcBorders>
            <w:vAlign w:val="center"/>
          </w:tcPr>
          <w:p w:rsidR="00C757EB" w:rsidRPr="00BE7E79" w:rsidRDefault="000D2EA4">
            <w:pPr>
              <w:pStyle w:val="A-TableTxtCentr"/>
              <w:rPr>
                <w:rFonts w:ascii="Arial" w:hAnsi="Arial" w:cs="Arial"/>
                <w:sz w:val="20"/>
                <w:szCs w:val="20"/>
                <w:lang w:val="bs-Latn-BA"/>
              </w:rPr>
            </w:pPr>
            <w:r w:rsidRPr="00BE7E79">
              <w:rPr>
                <w:rFonts w:ascii="Arial" w:hAnsi="Arial" w:cs="Arial"/>
                <w:sz w:val="20"/>
                <w:szCs w:val="20"/>
                <w:lang w:val="bs-Latn-BA"/>
              </w:rPr>
              <w:t>1 &amp;</w:t>
            </w:r>
            <w:r w:rsidR="00403C7E" w:rsidRPr="00BE7E79">
              <w:rPr>
                <w:rFonts w:ascii="Arial" w:hAnsi="Arial" w:cs="Arial"/>
                <w:sz w:val="20"/>
                <w:szCs w:val="20"/>
                <w:lang w:val="bs-Latn-BA"/>
              </w:rPr>
              <w:t xml:space="preserve"> </w:t>
            </w:r>
            <w:r w:rsidRPr="00BE7E79">
              <w:rPr>
                <w:rFonts w:ascii="Arial" w:hAnsi="Arial" w:cs="Arial"/>
                <w:sz w:val="20"/>
                <w:szCs w:val="20"/>
                <w:lang w:val="bs-Latn-BA"/>
              </w:rPr>
              <w:t>2</w:t>
            </w:r>
          </w:p>
        </w:tc>
        <w:tc>
          <w:tcPr>
            <w:tcW w:w="2772" w:type="dxa"/>
            <w:tcBorders>
              <w:top w:val="single" w:sz="4" w:space="0" w:color="auto"/>
              <w:left w:val="single" w:sz="4" w:space="0" w:color="auto"/>
              <w:bottom w:val="single" w:sz="4" w:space="0" w:color="auto"/>
              <w:right w:val="single" w:sz="4" w:space="0" w:color="auto"/>
            </w:tcBorders>
            <w:vAlign w:val="center"/>
          </w:tcPr>
          <w:p w:rsidR="00C757EB" w:rsidRPr="00BE7E79" w:rsidRDefault="000D2EA4">
            <w:pPr>
              <w:pStyle w:val="A-TableTxtCentr"/>
              <w:rPr>
                <w:rFonts w:ascii="Arial" w:hAnsi="Arial" w:cs="Arial"/>
                <w:sz w:val="20"/>
                <w:szCs w:val="20"/>
                <w:lang w:val="bs-Latn-BA"/>
              </w:rPr>
            </w:pPr>
            <w:r w:rsidRPr="00BE7E79">
              <w:rPr>
                <w:rFonts w:ascii="Arial" w:hAnsi="Arial" w:cs="Arial"/>
                <w:sz w:val="20"/>
                <w:szCs w:val="20"/>
                <w:lang w:val="bs-Latn-BA"/>
              </w:rPr>
              <w:t>Jagnjilo</w:t>
            </w:r>
          </w:p>
        </w:tc>
        <w:tc>
          <w:tcPr>
            <w:tcW w:w="2293" w:type="dxa"/>
            <w:tcBorders>
              <w:top w:val="single" w:sz="4" w:space="0" w:color="auto"/>
              <w:left w:val="single" w:sz="4" w:space="0" w:color="auto"/>
              <w:bottom w:val="single" w:sz="4" w:space="0" w:color="auto"/>
              <w:right w:val="single" w:sz="4" w:space="0" w:color="auto"/>
            </w:tcBorders>
            <w:vAlign w:val="center"/>
          </w:tcPr>
          <w:p w:rsidR="00C757EB" w:rsidRPr="00BE7E79" w:rsidRDefault="000D2EA4">
            <w:pPr>
              <w:pStyle w:val="A-TableTxtCentr"/>
              <w:rPr>
                <w:rFonts w:ascii="Arial" w:hAnsi="Arial" w:cs="Arial"/>
                <w:sz w:val="20"/>
                <w:szCs w:val="20"/>
                <w:lang w:val="bs-Latn-BA"/>
              </w:rPr>
            </w:pPr>
            <w:r w:rsidRPr="00BE7E79">
              <w:rPr>
                <w:rFonts w:ascii="Arial" w:hAnsi="Arial" w:cs="Arial"/>
                <w:sz w:val="20"/>
                <w:szCs w:val="20"/>
                <w:lang w:val="bs-Latn-BA"/>
              </w:rPr>
              <w:t>Predviđeno</w:t>
            </w:r>
          </w:p>
        </w:tc>
        <w:tc>
          <w:tcPr>
            <w:tcW w:w="2526" w:type="dxa"/>
            <w:tcBorders>
              <w:top w:val="single" w:sz="4" w:space="0" w:color="auto"/>
              <w:left w:val="single" w:sz="4" w:space="0" w:color="auto"/>
              <w:bottom w:val="single" w:sz="4" w:space="0" w:color="auto"/>
              <w:right w:val="single" w:sz="4" w:space="0" w:color="auto"/>
            </w:tcBorders>
            <w:vAlign w:val="center"/>
          </w:tcPr>
          <w:p w:rsidR="00C757EB" w:rsidRPr="00BE7E79" w:rsidRDefault="000D2EA4">
            <w:pPr>
              <w:pStyle w:val="A-TableTxtCentr"/>
              <w:rPr>
                <w:rFonts w:ascii="Arial" w:hAnsi="Arial" w:cs="Arial"/>
                <w:sz w:val="20"/>
                <w:szCs w:val="20"/>
                <w:lang w:val="bs-Latn-BA"/>
              </w:rPr>
            </w:pPr>
            <w:r w:rsidRPr="00BE7E79">
              <w:rPr>
                <w:rFonts w:ascii="Arial" w:hAnsi="Arial" w:cs="Arial"/>
                <w:sz w:val="20"/>
                <w:szCs w:val="20"/>
                <w:lang w:val="bs-Latn-BA"/>
              </w:rPr>
              <w:t>Pljevlja</w:t>
            </w:r>
          </w:p>
        </w:tc>
      </w:tr>
      <w:tr w:rsidR="00C757EB" w:rsidRPr="00BE7E79">
        <w:tc>
          <w:tcPr>
            <w:tcW w:w="1197" w:type="dxa"/>
            <w:tcBorders>
              <w:top w:val="single" w:sz="4" w:space="0" w:color="auto"/>
              <w:left w:val="single" w:sz="4" w:space="0" w:color="auto"/>
              <w:bottom w:val="single" w:sz="4" w:space="0" w:color="auto"/>
              <w:right w:val="single" w:sz="4" w:space="0" w:color="auto"/>
            </w:tcBorders>
            <w:vAlign w:val="center"/>
          </w:tcPr>
          <w:p w:rsidR="00C757EB" w:rsidRPr="00BE7E79" w:rsidRDefault="000D2EA4">
            <w:pPr>
              <w:pStyle w:val="A-TableTxtCentr"/>
              <w:rPr>
                <w:rFonts w:ascii="Arial" w:hAnsi="Arial" w:cs="Arial"/>
                <w:sz w:val="20"/>
                <w:szCs w:val="20"/>
                <w:lang w:val="bs-Latn-BA"/>
              </w:rPr>
            </w:pPr>
            <w:r w:rsidRPr="00BE7E79">
              <w:rPr>
                <w:rFonts w:ascii="Arial" w:hAnsi="Arial" w:cs="Arial"/>
                <w:sz w:val="20"/>
                <w:szCs w:val="20"/>
                <w:lang w:val="bs-Latn-BA"/>
              </w:rPr>
              <w:t>1 &amp;</w:t>
            </w:r>
            <w:r w:rsidR="00403C7E" w:rsidRPr="00BE7E79">
              <w:rPr>
                <w:rFonts w:ascii="Arial" w:hAnsi="Arial" w:cs="Arial"/>
                <w:sz w:val="20"/>
                <w:szCs w:val="20"/>
                <w:lang w:val="bs-Latn-BA"/>
              </w:rPr>
              <w:t xml:space="preserve"> </w:t>
            </w:r>
            <w:r w:rsidRPr="00BE7E79">
              <w:rPr>
                <w:rFonts w:ascii="Arial" w:hAnsi="Arial" w:cs="Arial"/>
                <w:sz w:val="20"/>
                <w:szCs w:val="20"/>
                <w:lang w:val="bs-Latn-BA"/>
              </w:rPr>
              <w:t>2</w:t>
            </w:r>
          </w:p>
        </w:tc>
        <w:tc>
          <w:tcPr>
            <w:tcW w:w="2772" w:type="dxa"/>
            <w:tcBorders>
              <w:top w:val="single" w:sz="4" w:space="0" w:color="auto"/>
              <w:left w:val="single" w:sz="4" w:space="0" w:color="auto"/>
              <w:bottom w:val="single" w:sz="4" w:space="0" w:color="auto"/>
              <w:right w:val="single" w:sz="4" w:space="0" w:color="auto"/>
            </w:tcBorders>
            <w:vAlign w:val="center"/>
          </w:tcPr>
          <w:p w:rsidR="00C757EB" w:rsidRPr="00BE7E79" w:rsidRDefault="000D2EA4">
            <w:pPr>
              <w:pStyle w:val="A-TableTxtCentr"/>
              <w:rPr>
                <w:rFonts w:ascii="Arial" w:hAnsi="Arial" w:cs="Arial"/>
                <w:sz w:val="20"/>
                <w:szCs w:val="20"/>
                <w:lang w:val="bs-Latn-BA"/>
              </w:rPr>
            </w:pPr>
            <w:r w:rsidRPr="00BE7E79">
              <w:rPr>
                <w:rFonts w:ascii="Arial" w:hAnsi="Arial" w:cs="Arial"/>
                <w:sz w:val="20"/>
                <w:szCs w:val="20"/>
                <w:lang w:val="bs-Latn-BA"/>
              </w:rPr>
              <w:t>Nikšić</w:t>
            </w:r>
          </w:p>
        </w:tc>
        <w:tc>
          <w:tcPr>
            <w:tcW w:w="2293" w:type="dxa"/>
            <w:tcBorders>
              <w:top w:val="single" w:sz="4" w:space="0" w:color="auto"/>
              <w:left w:val="single" w:sz="4" w:space="0" w:color="auto"/>
              <w:bottom w:val="single" w:sz="4" w:space="0" w:color="auto"/>
              <w:right w:val="single" w:sz="4" w:space="0" w:color="auto"/>
            </w:tcBorders>
            <w:vAlign w:val="center"/>
          </w:tcPr>
          <w:p w:rsidR="00C757EB" w:rsidRPr="00BE7E79" w:rsidRDefault="000D2EA4">
            <w:pPr>
              <w:pStyle w:val="A-TableTxtCentr"/>
              <w:rPr>
                <w:rFonts w:ascii="Arial" w:hAnsi="Arial" w:cs="Arial"/>
                <w:sz w:val="20"/>
                <w:szCs w:val="20"/>
                <w:lang w:val="bs-Latn-BA"/>
              </w:rPr>
            </w:pPr>
            <w:r w:rsidRPr="00BE7E79">
              <w:rPr>
                <w:rFonts w:ascii="Arial" w:hAnsi="Arial" w:cs="Arial"/>
                <w:sz w:val="20"/>
                <w:szCs w:val="20"/>
                <w:lang w:val="bs-Latn-BA"/>
              </w:rPr>
              <w:t>Novo</w:t>
            </w:r>
          </w:p>
        </w:tc>
        <w:tc>
          <w:tcPr>
            <w:tcW w:w="2526" w:type="dxa"/>
            <w:tcBorders>
              <w:top w:val="single" w:sz="4" w:space="0" w:color="auto"/>
              <w:left w:val="single" w:sz="4" w:space="0" w:color="auto"/>
              <w:bottom w:val="single" w:sz="4" w:space="0" w:color="auto"/>
              <w:right w:val="single" w:sz="4" w:space="0" w:color="auto"/>
            </w:tcBorders>
            <w:vAlign w:val="center"/>
          </w:tcPr>
          <w:p w:rsidR="00C757EB" w:rsidRPr="00BE7E79" w:rsidRDefault="000D2EA4">
            <w:pPr>
              <w:pStyle w:val="A-TableTxtCentr"/>
              <w:rPr>
                <w:rFonts w:ascii="Arial" w:hAnsi="Arial" w:cs="Arial"/>
                <w:sz w:val="20"/>
                <w:szCs w:val="20"/>
                <w:lang w:val="bs-Latn-BA"/>
              </w:rPr>
            </w:pPr>
            <w:r w:rsidRPr="00BE7E79">
              <w:rPr>
                <w:rFonts w:ascii="Arial" w:hAnsi="Arial" w:cs="Arial"/>
                <w:sz w:val="20"/>
                <w:szCs w:val="20"/>
                <w:lang w:val="bs-Latn-BA"/>
              </w:rPr>
              <w:t>Nikšić, Plu</w:t>
            </w:r>
            <w:r w:rsidR="00403C7E" w:rsidRPr="00BE7E79">
              <w:rPr>
                <w:rFonts w:ascii="Arial" w:hAnsi="Arial" w:cs="Arial"/>
                <w:sz w:val="20"/>
                <w:szCs w:val="20"/>
                <w:lang w:val="bs-Latn-BA"/>
              </w:rPr>
              <w:t>ž</w:t>
            </w:r>
            <w:r w:rsidRPr="00BE7E79">
              <w:rPr>
                <w:rFonts w:ascii="Arial" w:hAnsi="Arial" w:cs="Arial"/>
                <w:sz w:val="20"/>
                <w:szCs w:val="20"/>
                <w:lang w:val="bs-Latn-BA"/>
              </w:rPr>
              <w:t>ine, Šavnik</w:t>
            </w:r>
          </w:p>
        </w:tc>
      </w:tr>
      <w:tr w:rsidR="00C757EB" w:rsidRPr="00BE7E79">
        <w:tc>
          <w:tcPr>
            <w:tcW w:w="1197" w:type="dxa"/>
            <w:tcBorders>
              <w:top w:val="single" w:sz="4" w:space="0" w:color="auto"/>
              <w:left w:val="single" w:sz="4" w:space="0" w:color="auto"/>
              <w:bottom w:val="single" w:sz="4" w:space="0" w:color="auto"/>
              <w:right w:val="single" w:sz="4" w:space="0" w:color="auto"/>
            </w:tcBorders>
            <w:vAlign w:val="center"/>
          </w:tcPr>
          <w:p w:rsidR="00C757EB" w:rsidRPr="00BE7E79" w:rsidRDefault="000D2EA4">
            <w:pPr>
              <w:pStyle w:val="A-TableTxtCentr"/>
              <w:rPr>
                <w:rFonts w:ascii="Arial" w:hAnsi="Arial" w:cs="Arial"/>
                <w:sz w:val="20"/>
                <w:szCs w:val="20"/>
                <w:lang w:val="bs-Latn-BA"/>
              </w:rPr>
            </w:pPr>
            <w:r w:rsidRPr="00BE7E79">
              <w:rPr>
                <w:rFonts w:ascii="Arial" w:hAnsi="Arial" w:cs="Arial"/>
                <w:sz w:val="20"/>
                <w:szCs w:val="20"/>
                <w:lang w:val="bs-Latn-BA"/>
              </w:rPr>
              <w:t>1 &amp;</w:t>
            </w:r>
            <w:r w:rsidR="00403C7E" w:rsidRPr="00BE7E79">
              <w:rPr>
                <w:rFonts w:ascii="Arial" w:hAnsi="Arial" w:cs="Arial"/>
                <w:sz w:val="20"/>
                <w:szCs w:val="20"/>
                <w:lang w:val="bs-Latn-BA"/>
              </w:rPr>
              <w:t xml:space="preserve"> </w:t>
            </w:r>
            <w:r w:rsidRPr="00BE7E79">
              <w:rPr>
                <w:rFonts w:ascii="Arial" w:hAnsi="Arial" w:cs="Arial"/>
                <w:sz w:val="20"/>
                <w:szCs w:val="20"/>
                <w:lang w:val="bs-Latn-BA"/>
              </w:rPr>
              <w:t>2</w:t>
            </w:r>
          </w:p>
        </w:tc>
        <w:tc>
          <w:tcPr>
            <w:tcW w:w="2772" w:type="dxa"/>
            <w:tcBorders>
              <w:top w:val="single" w:sz="4" w:space="0" w:color="auto"/>
              <w:left w:val="single" w:sz="4" w:space="0" w:color="auto"/>
              <w:bottom w:val="single" w:sz="4" w:space="0" w:color="auto"/>
              <w:right w:val="single" w:sz="4" w:space="0" w:color="auto"/>
            </w:tcBorders>
            <w:vAlign w:val="center"/>
          </w:tcPr>
          <w:p w:rsidR="00C757EB" w:rsidRPr="00BE7E79" w:rsidRDefault="000D2EA4">
            <w:pPr>
              <w:pStyle w:val="A-TableTxtCentr"/>
              <w:rPr>
                <w:rFonts w:ascii="Arial" w:hAnsi="Arial" w:cs="Arial"/>
                <w:sz w:val="20"/>
                <w:szCs w:val="20"/>
                <w:lang w:val="bs-Latn-BA"/>
              </w:rPr>
            </w:pPr>
            <w:r w:rsidRPr="00BE7E79">
              <w:rPr>
                <w:rFonts w:ascii="Arial" w:hAnsi="Arial" w:cs="Arial"/>
                <w:sz w:val="20"/>
                <w:szCs w:val="20"/>
                <w:lang w:val="bs-Latn-BA"/>
              </w:rPr>
              <w:t>Meljine</w:t>
            </w:r>
          </w:p>
        </w:tc>
        <w:tc>
          <w:tcPr>
            <w:tcW w:w="2293" w:type="dxa"/>
            <w:tcBorders>
              <w:top w:val="single" w:sz="4" w:space="0" w:color="auto"/>
              <w:left w:val="single" w:sz="4" w:space="0" w:color="auto"/>
              <w:bottom w:val="single" w:sz="4" w:space="0" w:color="auto"/>
              <w:right w:val="single" w:sz="4" w:space="0" w:color="auto"/>
            </w:tcBorders>
            <w:vAlign w:val="center"/>
          </w:tcPr>
          <w:p w:rsidR="00C757EB" w:rsidRPr="00BE7E79" w:rsidRDefault="000D2EA4">
            <w:pPr>
              <w:pStyle w:val="A-TableTxtCentr"/>
              <w:rPr>
                <w:rFonts w:ascii="Arial" w:hAnsi="Arial" w:cs="Arial"/>
                <w:sz w:val="20"/>
                <w:szCs w:val="20"/>
                <w:lang w:val="bs-Latn-BA"/>
              </w:rPr>
            </w:pPr>
            <w:r w:rsidRPr="00BE7E79">
              <w:rPr>
                <w:rFonts w:ascii="Arial" w:hAnsi="Arial" w:cs="Arial"/>
                <w:sz w:val="20"/>
                <w:szCs w:val="20"/>
                <w:lang w:val="bs-Latn-BA"/>
              </w:rPr>
              <w:t>Postojeći</w:t>
            </w:r>
          </w:p>
        </w:tc>
        <w:tc>
          <w:tcPr>
            <w:tcW w:w="2526" w:type="dxa"/>
            <w:tcBorders>
              <w:top w:val="single" w:sz="4" w:space="0" w:color="auto"/>
              <w:left w:val="single" w:sz="4" w:space="0" w:color="auto"/>
              <w:bottom w:val="single" w:sz="4" w:space="0" w:color="auto"/>
              <w:right w:val="single" w:sz="4" w:space="0" w:color="auto"/>
            </w:tcBorders>
            <w:vAlign w:val="center"/>
          </w:tcPr>
          <w:p w:rsidR="00C757EB" w:rsidRPr="00BE7E79" w:rsidRDefault="000D2EA4">
            <w:pPr>
              <w:pStyle w:val="A-TableTxtCentr"/>
              <w:rPr>
                <w:rFonts w:ascii="Arial" w:hAnsi="Arial" w:cs="Arial"/>
                <w:sz w:val="20"/>
                <w:szCs w:val="20"/>
                <w:lang w:val="bs-Latn-BA"/>
              </w:rPr>
            </w:pPr>
            <w:r w:rsidRPr="00BE7E79">
              <w:rPr>
                <w:rFonts w:ascii="Arial" w:hAnsi="Arial" w:cs="Arial"/>
                <w:sz w:val="20"/>
                <w:szCs w:val="20"/>
                <w:lang w:val="bs-Latn-BA"/>
              </w:rPr>
              <w:t>Herceg Novi</w:t>
            </w:r>
          </w:p>
        </w:tc>
      </w:tr>
      <w:tr w:rsidR="00C757EB" w:rsidRPr="00BE7E79">
        <w:tc>
          <w:tcPr>
            <w:tcW w:w="1197" w:type="dxa"/>
            <w:tcBorders>
              <w:top w:val="single" w:sz="4" w:space="0" w:color="auto"/>
              <w:left w:val="single" w:sz="4" w:space="0" w:color="auto"/>
              <w:bottom w:val="single" w:sz="4" w:space="0" w:color="auto"/>
              <w:right w:val="single" w:sz="4" w:space="0" w:color="auto"/>
            </w:tcBorders>
            <w:vAlign w:val="center"/>
          </w:tcPr>
          <w:p w:rsidR="00C757EB" w:rsidRPr="00BE7E79" w:rsidRDefault="000D2EA4">
            <w:pPr>
              <w:pStyle w:val="A-TableTxtCentr"/>
              <w:rPr>
                <w:rFonts w:ascii="Arial" w:hAnsi="Arial" w:cs="Arial"/>
                <w:sz w:val="20"/>
                <w:szCs w:val="20"/>
                <w:lang w:val="bs-Latn-BA"/>
              </w:rPr>
            </w:pPr>
            <w:r w:rsidRPr="00BE7E79">
              <w:rPr>
                <w:rFonts w:ascii="Arial" w:hAnsi="Arial" w:cs="Arial"/>
                <w:sz w:val="20"/>
                <w:szCs w:val="20"/>
                <w:lang w:val="bs-Latn-BA"/>
              </w:rPr>
              <w:t>1</w:t>
            </w:r>
          </w:p>
        </w:tc>
        <w:tc>
          <w:tcPr>
            <w:tcW w:w="2772" w:type="dxa"/>
            <w:tcBorders>
              <w:top w:val="single" w:sz="4" w:space="0" w:color="auto"/>
              <w:left w:val="single" w:sz="4" w:space="0" w:color="auto"/>
              <w:bottom w:val="single" w:sz="4" w:space="0" w:color="auto"/>
              <w:right w:val="single" w:sz="4" w:space="0" w:color="auto"/>
            </w:tcBorders>
            <w:vAlign w:val="center"/>
          </w:tcPr>
          <w:p w:rsidR="00C757EB" w:rsidRPr="00BE7E79" w:rsidRDefault="000D2EA4">
            <w:pPr>
              <w:pStyle w:val="A-TableTxtCentr"/>
              <w:rPr>
                <w:rFonts w:ascii="Arial" w:hAnsi="Arial" w:cs="Arial"/>
                <w:sz w:val="20"/>
                <w:szCs w:val="20"/>
                <w:lang w:val="bs-Latn-BA"/>
              </w:rPr>
            </w:pPr>
            <w:r w:rsidRPr="00BE7E79">
              <w:rPr>
                <w:rFonts w:ascii="Arial" w:hAnsi="Arial" w:cs="Arial"/>
                <w:sz w:val="20"/>
                <w:szCs w:val="20"/>
                <w:lang w:val="bs-Latn-BA"/>
              </w:rPr>
              <w:t>Kotor</w:t>
            </w:r>
          </w:p>
        </w:tc>
        <w:tc>
          <w:tcPr>
            <w:tcW w:w="2293" w:type="dxa"/>
            <w:tcBorders>
              <w:top w:val="single" w:sz="4" w:space="0" w:color="auto"/>
              <w:left w:val="single" w:sz="4" w:space="0" w:color="auto"/>
              <w:bottom w:val="single" w:sz="4" w:space="0" w:color="auto"/>
              <w:right w:val="single" w:sz="4" w:space="0" w:color="auto"/>
            </w:tcBorders>
            <w:vAlign w:val="center"/>
          </w:tcPr>
          <w:p w:rsidR="00C757EB" w:rsidRPr="00BE7E79" w:rsidRDefault="000D2EA4">
            <w:pPr>
              <w:pStyle w:val="A-TableTxtCentr"/>
              <w:rPr>
                <w:rFonts w:ascii="Arial" w:hAnsi="Arial" w:cs="Arial"/>
                <w:sz w:val="20"/>
                <w:szCs w:val="20"/>
                <w:lang w:val="bs-Latn-BA"/>
              </w:rPr>
            </w:pPr>
            <w:r w:rsidRPr="00BE7E79">
              <w:rPr>
                <w:rFonts w:ascii="Arial" w:hAnsi="Arial" w:cs="Arial"/>
                <w:sz w:val="20"/>
                <w:szCs w:val="20"/>
                <w:lang w:val="bs-Latn-BA"/>
              </w:rPr>
              <w:t>Postojeći za proširenje</w:t>
            </w:r>
          </w:p>
        </w:tc>
        <w:tc>
          <w:tcPr>
            <w:tcW w:w="2526" w:type="dxa"/>
            <w:tcBorders>
              <w:top w:val="single" w:sz="4" w:space="0" w:color="auto"/>
              <w:left w:val="single" w:sz="4" w:space="0" w:color="auto"/>
              <w:bottom w:val="single" w:sz="4" w:space="0" w:color="auto"/>
              <w:right w:val="single" w:sz="4" w:space="0" w:color="auto"/>
            </w:tcBorders>
            <w:vAlign w:val="center"/>
          </w:tcPr>
          <w:p w:rsidR="00C757EB" w:rsidRPr="00BE7E79" w:rsidRDefault="000D2EA4">
            <w:pPr>
              <w:pStyle w:val="A-TableTxtCentr"/>
              <w:rPr>
                <w:rFonts w:ascii="Arial" w:hAnsi="Arial" w:cs="Arial"/>
                <w:sz w:val="20"/>
                <w:szCs w:val="20"/>
                <w:lang w:val="bs-Latn-BA"/>
              </w:rPr>
            </w:pPr>
            <w:r w:rsidRPr="00BE7E79">
              <w:rPr>
                <w:rFonts w:ascii="Arial" w:hAnsi="Arial" w:cs="Arial"/>
                <w:sz w:val="20"/>
                <w:szCs w:val="20"/>
                <w:lang w:val="bs-Latn-BA"/>
              </w:rPr>
              <w:t>Kotor, Tivat, Herceg Novi</w:t>
            </w:r>
          </w:p>
        </w:tc>
      </w:tr>
      <w:tr w:rsidR="00C757EB" w:rsidRPr="00BE7E79">
        <w:tc>
          <w:tcPr>
            <w:tcW w:w="1197" w:type="dxa"/>
            <w:tcBorders>
              <w:top w:val="single" w:sz="4" w:space="0" w:color="auto"/>
              <w:left w:val="single" w:sz="4" w:space="0" w:color="auto"/>
              <w:bottom w:val="single" w:sz="4" w:space="0" w:color="auto"/>
              <w:right w:val="single" w:sz="4" w:space="0" w:color="auto"/>
            </w:tcBorders>
            <w:vAlign w:val="center"/>
          </w:tcPr>
          <w:p w:rsidR="00C757EB" w:rsidRPr="00BE7E79" w:rsidRDefault="000D2EA4">
            <w:pPr>
              <w:pStyle w:val="A-TableTxtCentr"/>
              <w:rPr>
                <w:rFonts w:ascii="Arial" w:hAnsi="Arial" w:cs="Arial"/>
                <w:sz w:val="20"/>
                <w:szCs w:val="20"/>
                <w:lang w:val="bs-Latn-BA"/>
              </w:rPr>
            </w:pPr>
            <w:r w:rsidRPr="00BE7E79">
              <w:rPr>
                <w:rFonts w:ascii="Arial" w:hAnsi="Arial" w:cs="Arial"/>
                <w:sz w:val="20"/>
                <w:szCs w:val="20"/>
                <w:lang w:val="bs-Latn-BA"/>
              </w:rPr>
              <w:t>2</w:t>
            </w:r>
          </w:p>
        </w:tc>
        <w:tc>
          <w:tcPr>
            <w:tcW w:w="2772" w:type="dxa"/>
            <w:tcBorders>
              <w:top w:val="single" w:sz="4" w:space="0" w:color="auto"/>
              <w:left w:val="single" w:sz="4" w:space="0" w:color="auto"/>
              <w:bottom w:val="single" w:sz="4" w:space="0" w:color="auto"/>
              <w:right w:val="single" w:sz="4" w:space="0" w:color="auto"/>
            </w:tcBorders>
            <w:vAlign w:val="center"/>
          </w:tcPr>
          <w:p w:rsidR="00C757EB" w:rsidRPr="00BE7E79" w:rsidRDefault="000D2EA4">
            <w:pPr>
              <w:pStyle w:val="A-TableTxtCentr"/>
              <w:rPr>
                <w:rFonts w:ascii="Arial" w:hAnsi="Arial" w:cs="Arial"/>
                <w:sz w:val="20"/>
                <w:szCs w:val="20"/>
                <w:lang w:val="bs-Latn-BA"/>
              </w:rPr>
            </w:pPr>
            <w:r w:rsidRPr="00BE7E79">
              <w:rPr>
                <w:rFonts w:ascii="Arial" w:hAnsi="Arial" w:cs="Arial"/>
                <w:sz w:val="20"/>
                <w:szCs w:val="20"/>
                <w:lang w:val="bs-Latn-BA"/>
              </w:rPr>
              <w:t>RKO Podgorica</w:t>
            </w:r>
          </w:p>
        </w:tc>
        <w:tc>
          <w:tcPr>
            <w:tcW w:w="2293" w:type="dxa"/>
            <w:tcBorders>
              <w:top w:val="single" w:sz="4" w:space="0" w:color="auto"/>
              <w:left w:val="single" w:sz="4" w:space="0" w:color="auto"/>
              <w:bottom w:val="single" w:sz="4" w:space="0" w:color="auto"/>
              <w:right w:val="single" w:sz="4" w:space="0" w:color="auto"/>
            </w:tcBorders>
            <w:vAlign w:val="center"/>
          </w:tcPr>
          <w:p w:rsidR="00C757EB" w:rsidRPr="00BE7E79" w:rsidRDefault="000D2EA4">
            <w:pPr>
              <w:pStyle w:val="A-TableTxtCentr"/>
              <w:rPr>
                <w:rFonts w:ascii="Arial" w:hAnsi="Arial" w:cs="Arial"/>
                <w:sz w:val="20"/>
                <w:szCs w:val="20"/>
                <w:lang w:val="bs-Latn-BA"/>
              </w:rPr>
            </w:pPr>
            <w:r w:rsidRPr="00BE7E79">
              <w:rPr>
                <w:rFonts w:ascii="Arial" w:hAnsi="Arial" w:cs="Arial"/>
                <w:sz w:val="20"/>
                <w:szCs w:val="20"/>
                <w:lang w:val="bs-Latn-BA"/>
              </w:rPr>
              <w:t>90</w:t>
            </w:r>
          </w:p>
        </w:tc>
        <w:tc>
          <w:tcPr>
            <w:tcW w:w="2526" w:type="dxa"/>
            <w:vAlign w:val="center"/>
          </w:tcPr>
          <w:p w:rsidR="00C757EB" w:rsidRPr="00BE7E79" w:rsidRDefault="00C757EB">
            <w:pPr>
              <w:pStyle w:val="A-TableTxtCentr"/>
              <w:rPr>
                <w:rFonts w:ascii="Arial" w:hAnsi="Arial" w:cs="Arial"/>
                <w:sz w:val="20"/>
                <w:szCs w:val="20"/>
                <w:lang w:val="bs-Latn-BA"/>
              </w:rPr>
            </w:pPr>
          </w:p>
        </w:tc>
      </w:tr>
      <w:tr w:rsidR="00C757EB" w:rsidRPr="00BE7E79">
        <w:tc>
          <w:tcPr>
            <w:tcW w:w="1197" w:type="dxa"/>
            <w:tcBorders>
              <w:top w:val="single" w:sz="4" w:space="0" w:color="auto"/>
              <w:left w:val="single" w:sz="4" w:space="0" w:color="auto"/>
              <w:bottom w:val="single" w:sz="4" w:space="0" w:color="auto"/>
              <w:right w:val="single" w:sz="4" w:space="0" w:color="auto"/>
            </w:tcBorders>
            <w:vAlign w:val="center"/>
          </w:tcPr>
          <w:p w:rsidR="00C757EB" w:rsidRPr="00BE7E79" w:rsidRDefault="000D2EA4">
            <w:pPr>
              <w:pStyle w:val="A-TableTxtCentr"/>
              <w:rPr>
                <w:rFonts w:ascii="Arial" w:hAnsi="Arial" w:cs="Arial"/>
                <w:sz w:val="20"/>
                <w:szCs w:val="20"/>
                <w:lang w:val="bs-Latn-BA"/>
              </w:rPr>
            </w:pPr>
            <w:r w:rsidRPr="00BE7E79">
              <w:rPr>
                <w:rFonts w:ascii="Arial" w:hAnsi="Arial" w:cs="Arial"/>
                <w:sz w:val="20"/>
                <w:szCs w:val="20"/>
                <w:lang w:val="bs-Latn-BA"/>
              </w:rPr>
              <w:t>1</w:t>
            </w:r>
          </w:p>
        </w:tc>
        <w:tc>
          <w:tcPr>
            <w:tcW w:w="2772" w:type="dxa"/>
            <w:tcBorders>
              <w:top w:val="single" w:sz="4" w:space="0" w:color="auto"/>
              <w:left w:val="single" w:sz="4" w:space="0" w:color="auto"/>
              <w:bottom w:val="single" w:sz="4" w:space="0" w:color="auto"/>
              <w:right w:val="single" w:sz="4" w:space="0" w:color="auto"/>
            </w:tcBorders>
            <w:vAlign w:val="center"/>
          </w:tcPr>
          <w:p w:rsidR="00C757EB" w:rsidRPr="00BE7E79" w:rsidRDefault="000D2EA4">
            <w:pPr>
              <w:pStyle w:val="A-TableTxtCentr"/>
              <w:rPr>
                <w:rFonts w:ascii="Arial" w:hAnsi="Arial" w:cs="Arial"/>
                <w:sz w:val="20"/>
                <w:szCs w:val="20"/>
                <w:lang w:val="bs-Latn-BA"/>
              </w:rPr>
            </w:pPr>
            <w:r w:rsidRPr="00BE7E79">
              <w:rPr>
                <w:rFonts w:ascii="Arial" w:hAnsi="Arial" w:cs="Arial"/>
                <w:sz w:val="20"/>
                <w:szCs w:val="20"/>
                <w:lang w:val="bs-Latn-BA"/>
              </w:rPr>
              <w:t>Budva</w:t>
            </w:r>
          </w:p>
        </w:tc>
        <w:tc>
          <w:tcPr>
            <w:tcW w:w="2293" w:type="dxa"/>
            <w:tcBorders>
              <w:top w:val="single" w:sz="4" w:space="0" w:color="auto"/>
              <w:left w:val="single" w:sz="4" w:space="0" w:color="auto"/>
              <w:bottom w:val="single" w:sz="4" w:space="0" w:color="auto"/>
              <w:right w:val="single" w:sz="4" w:space="0" w:color="auto"/>
            </w:tcBorders>
            <w:vAlign w:val="center"/>
          </w:tcPr>
          <w:p w:rsidR="00C757EB" w:rsidRPr="00BE7E79" w:rsidRDefault="000D2EA4">
            <w:pPr>
              <w:pStyle w:val="A-TableTxtCentr"/>
              <w:rPr>
                <w:rFonts w:ascii="Arial" w:hAnsi="Arial" w:cs="Arial"/>
                <w:sz w:val="20"/>
                <w:szCs w:val="20"/>
                <w:lang w:val="bs-Latn-BA"/>
              </w:rPr>
            </w:pPr>
            <w:r w:rsidRPr="00BE7E79">
              <w:rPr>
                <w:rFonts w:ascii="Arial" w:hAnsi="Arial" w:cs="Arial"/>
                <w:sz w:val="20"/>
                <w:szCs w:val="20"/>
                <w:lang w:val="bs-Latn-BA"/>
              </w:rPr>
              <w:t>Novo</w:t>
            </w:r>
          </w:p>
        </w:tc>
        <w:tc>
          <w:tcPr>
            <w:tcW w:w="2526" w:type="dxa"/>
            <w:tcBorders>
              <w:top w:val="single" w:sz="4" w:space="0" w:color="auto"/>
              <w:left w:val="single" w:sz="4" w:space="0" w:color="auto"/>
              <w:bottom w:val="single" w:sz="4" w:space="0" w:color="auto"/>
              <w:right w:val="single" w:sz="4" w:space="0" w:color="auto"/>
            </w:tcBorders>
            <w:vAlign w:val="center"/>
          </w:tcPr>
          <w:p w:rsidR="00C757EB" w:rsidRPr="00BE7E79" w:rsidRDefault="000D2EA4">
            <w:pPr>
              <w:pStyle w:val="A-TableTxtCentr"/>
              <w:rPr>
                <w:rFonts w:ascii="Arial" w:hAnsi="Arial" w:cs="Arial"/>
                <w:sz w:val="20"/>
                <w:szCs w:val="20"/>
                <w:lang w:val="bs-Latn-BA"/>
              </w:rPr>
            </w:pPr>
            <w:r w:rsidRPr="00BE7E79">
              <w:rPr>
                <w:rFonts w:ascii="Arial" w:hAnsi="Arial" w:cs="Arial"/>
                <w:sz w:val="20"/>
                <w:szCs w:val="20"/>
                <w:lang w:val="bs-Latn-BA"/>
              </w:rPr>
              <w:t>Budva</w:t>
            </w:r>
          </w:p>
        </w:tc>
      </w:tr>
      <w:tr w:rsidR="00C757EB" w:rsidRPr="00BE7E79">
        <w:tc>
          <w:tcPr>
            <w:tcW w:w="1197" w:type="dxa"/>
            <w:tcBorders>
              <w:top w:val="single" w:sz="4" w:space="0" w:color="auto"/>
              <w:left w:val="single" w:sz="4" w:space="0" w:color="auto"/>
              <w:bottom w:val="single" w:sz="4" w:space="0" w:color="auto"/>
              <w:right w:val="single" w:sz="4" w:space="0" w:color="auto"/>
            </w:tcBorders>
            <w:vAlign w:val="center"/>
          </w:tcPr>
          <w:p w:rsidR="00C757EB" w:rsidRPr="00BE7E79" w:rsidRDefault="000D2EA4">
            <w:pPr>
              <w:pStyle w:val="A-TableTxtCentr"/>
              <w:rPr>
                <w:rFonts w:ascii="Arial" w:hAnsi="Arial" w:cs="Arial"/>
                <w:sz w:val="20"/>
                <w:szCs w:val="20"/>
                <w:lang w:val="bs-Latn-BA"/>
              </w:rPr>
            </w:pPr>
            <w:r w:rsidRPr="00BE7E79">
              <w:rPr>
                <w:rFonts w:ascii="Arial" w:hAnsi="Arial" w:cs="Arial"/>
                <w:sz w:val="20"/>
                <w:szCs w:val="20"/>
                <w:lang w:val="bs-Latn-BA"/>
              </w:rPr>
              <w:t>2</w:t>
            </w:r>
          </w:p>
        </w:tc>
        <w:tc>
          <w:tcPr>
            <w:tcW w:w="2772" w:type="dxa"/>
            <w:tcBorders>
              <w:top w:val="single" w:sz="4" w:space="0" w:color="auto"/>
              <w:left w:val="single" w:sz="4" w:space="0" w:color="auto"/>
              <w:bottom w:val="single" w:sz="4" w:space="0" w:color="auto"/>
              <w:right w:val="single" w:sz="4" w:space="0" w:color="auto"/>
            </w:tcBorders>
            <w:vAlign w:val="center"/>
          </w:tcPr>
          <w:p w:rsidR="00C757EB" w:rsidRPr="00BE7E79" w:rsidRDefault="000D2EA4">
            <w:pPr>
              <w:pStyle w:val="A-TableTxtCentr"/>
              <w:rPr>
                <w:rFonts w:ascii="Arial" w:hAnsi="Arial" w:cs="Arial"/>
                <w:sz w:val="20"/>
                <w:szCs w:val="20"/>
                <w:lang w:val="bs-Latn-BA"/>
              </w:rPr>
            </w:pPr>
            <w:r w:rsidRPr="00BE7E79">
              <w:rPr>
                <w:rFonts w:ascii="Arial" w:hAnsi="Arial" w:cs="Arial"/>
                <w:sz w:val="20"/>
                <w:szCs w:val="20"/>
                <w:lang w:val="bs-Latn-BA"/>
              </w:rPr>
              <w:t>Možura</w:t>
            </w:r>
          </w:p>
        </w:tc>
        <w:tc>
          <w:tcPr>
            <w:tcW w:w="2293" w:type="dxa"/>
            <w:tcBorders>
              <w:top w:val="single" w:sz="4" w:space="0" w:color="auto"/>
              <w:left w:val="single" w:sz="4" w:space="0" w:color="auto"/>
              <w:bottom w:val="single" w:sz="4" w:space="0" w:color="auto"/>
              <w:right w:val="single" w:sz="4" w:space="0" w:color="auto"/>
            </w:tcBorders>
            <w:vAlign w:val="center"/>
          </w:tcPr>
          <w:p w:rsidR="00C757EB" w:rsidRPr="00BE7E79" w:rsidRDefault="000D2EA4">
            <w:pPr>
              <w:pStyle w:val="A-TableTxtCentr"/>
              <w:rPr>
                <w:rFonts w:ascii="Arial" w:hAnsi="Arial" w:cs="Arial"/>
                <w:sz w:val="20"/>
                <w:szCs w:val="20"/>
                <w:lang w:val="bs-Latn-BA"/>
              </w:rPr>
            </w:pPr>
            <w:r w:rsidRPr="00BE7E79">
              <w:rPr>
                <w:rFonts w:ascii="Arial" w:hAnsi="Arial" w:cs="Arial"/>
                <w:sz w:val="20"/>
                <w:szCs w:val="20"/>
                <w:lang w:val="bs-Latn-BA"/>
              </w:rPr>
              <w:t>Novo</w:t>
            </w:r>
          </w:p>
        </w:tc>
        <w:tc>
          <w:tcPr>
            <w:tcW w:w="2526" w:type="dxa"/>
            <w:tcBorders>
              <w:top w:val="single" w:sz="4" w:space="0" w:color="auto"/>
              <w:left w:val="single" w:sz="4" w:space="0" w:color="auto"/>
              <w:bottom w:val="single" w:sz="4" w:space="0" w:color="auto"/>
              <w:right w:val="single" w:sz="4" w:space="0" w:color="auto"/>
            </w:tcBorders>
            <w:vAlign w:val="center"/>
          </w:tcPr>
          <w:p w:rsidR="00C757EB" w:rsidRPr="00BE7E79" w:rsidRDefault="000D2EA4">
            <w:pPr>
              <w:pStyle w:val="A-TableTxtCentr"/>
              <w:rPr>
                <w:rFonts w:ascii="Arial" w:hAnsi="Arial" w:cs="Arial"/>
                <w:sz w:val="20"/>
                <w:szCs w:val="20"/>
                <w:lang w:val="bs-Latn-BA"/>
              </w:rPr>
            </w:pPr>
            <w:r w:rsidRPr="00BE7E79">
              <w:rPr>
                <w:rFonts w:ascii="Arial" w:hAnsi="Arial" w:cs="Arial"/>
                <w:sz w:val="20"/>
                <w:szCs w:val="20"/>
                <w:lang w:val="bs-Latn-BA"/>
              </w:rPr>
              <w:t>Bar, Budva, Ulcinj</w:t>
            </w:r>
          </w:p>
        </w:tc>
      </w:tr>
    </w:tbl>
    <w:p w:rsidR="00C757EB" w:rsidRPr="00BE7E79" w:rsidRDefault="00C757EB">
      <w:pPr>
        <w:rPr>
          <w:rFonts w:ascii="Arial" w:hAnsi="Arial" w:cs="Arial"/>
          <w:sz w:val="20"/>
          <w:szCs w:val="20"/>
          <w:lang w:val="bs-Latn-BA"/>
        </w:rPr>
      </w:pPr>
      <w:bookmarkStart w:id="308" w:name="_Toc138773807"/>
      <w:bookmarkEnd w:id="306"/>
    </w:p>
    <w:p w:rsidR="00C757EB" w:rsidRPr="00BE7E79" w:rsidRDefault="000D2EA4" w:rsidP="00983EEA">
      <w:pPr>
        <w:pStyle w:val="BodyText"/>
        <w:ind w:left="0"/>
        <w:rPr>
          <w:rFonts w:ascii="Arial" w:hAnsi="Arial" w:cs="Arial"/>
          <w:lang w:val="bs-Latn-BA"/>
        </w:rPr>
      </w:pPr>
      <w:r w:rsidRPr="00BE7E79">
        <w:rPr>
          <w:rFonts w:ascii="Arial" w:hAnsi="Arial" w:cs="Arial"/>
          <w:lang w:val="bs-Latn-BA"/>
        </w:rPr>
        <w:t>Transfer stanice, ako su strateški postavljene, mogu ne samo da smanje troškove transporta, a samim tim i troškove c</w:t>
      </w:r>
      <w:r w:rsidR="000C7E4B" w:rsidRPr="00BE7E79">
        <w:rPr>
          <w:rFonts w:ascii="Arial" w:hAnsi="Arial" w:cs="Arial"/>
          <w:lang w:val="bs-Latn-BA"/>
        </w:rPr>
        <w:t>j</w:t>
      </w:r>
      <w:r w:rsidRPr="00BE7E79">
        <w:rPr>
          <w:rFonts w:ascii="Arial" w:hAnsi="Arial" w:cs="Arial"/>
          <w:lang w:val="bs-Latn-BA"/>
        </w:rPr>
        <w:t>elokupnog sistema upravljanja otpadom, već imaju i niz ekoloških prednosti kao što su:</w:t>
      </w:r>
    </w:p>
    <w:p w:rsidR="00C757EB" w:rsidRPr="00BE7E79" w:rsidRDefault="000D2EA4">
      <w:pPr>
        <w:pStyle w:val="A-Bullet1"/>
        <w:rPr>
          <w:rFonts w:ascii="Arial" w:hAnsi="Arial" w:cs="Arial"/>
          <w:lang w:val="bs-Latn-BA"/>
        </w:rPr>
      </w:pPr>
      <w:r w:rsidRPr="00BE7E79">
        <w:rPr>
          <w:rFonts w:ascii="Arial" w:hAnsi="Arial" w:cs="Arial"/>
          <w:lang w:val="bs-Latn-BA"/>
        </w:rPr>
        <w:t>Smanjen saobraćaj i povezane emisije u vazduh na putevima</w:t>
      </w:r>
    </w:p>
    <w:p w:rsidR="00C757EB" w:rsidRPr="00BE7E79" w:rsidRDefault="000D2EA4">
      <w:pPr>
        <w:pStyle w:val="A-Bullet1"/>
        <w:rPr>
          <w:rFonts w:ascii="Arial" w:hAnsi="Arial" w:cs="Arial"/>
          <w:lang w:val="bs-Latn-BA"/>
        </w:rPr>
      </w:pPr>
      <w:r w:rsidRPr="00BE7E79">
        <w:rPr>
          <w:rFonts w:ascii="Arial" w:hAnsi="Arial" w:cs="Arial"/>
          <w:lang w:val="bs-Latn-BA"/>
        </w:rPr>
        <w:t>Smanjeno habanje vozila i puteva, čime se produžava njihov životni v</w:t>
      </w:r>
      <w:r w:rsidR="000C7E4B" w:rsidRPr="00BE7E79">
        <w:rPr>
          <w:rFonts w:ascii="Arial" w:hAnsi="Arial" w:cs="Arial"/>
          <w:lang w:val="bs-Latn-BA"/>
        </w:rPr>
        <w:t>ij</w:t>
      </w:r>
      <w:r w:rsidRPr="00BE7E79">
        <w:rPr>
          <w:rFonts w:ascii="Arial" w:hAnsi="Arial" w:cs="Arial"/>
          <w:lang w:val="bs-Latn-BA"/>
        </w:rPr>
        <w:t>ek</w:t>
      </w:r>
    </w:p>
    <w:p w:rsidR="00C757EB" w:rsidRPr="00BE7E79" w:rsidRDefault="000D2EA4">
      <w:pPr>
        <w:pStyle w:val="A-Bullet1"/>
        <w:rPr>
          <w:rFonts w:ascii="Arial" w:hAnsi="Arial" w:cs="Arial"/>
          <w:lang w:val="bs-Latn-BA"/>
        </w:rPr>
      </w:pPr>
      <w:r w:rsidRPr="00BE7E79">
        <w:rPr>
          <w:rFonts w:ascii="Arial" w:hAnsi="Arial" w:cs="Arial"/>
          <w:lang w:val="bs-Latn-BA"/>
        </w:rPr>
        <w:t>Manja potrošnja goriva i povezane emisije u vazduh</w:t>
      </w:r>
    </w:p>
    <w:p w:rsidR="00C757EB" w:rsidRPr="00BE7E79" w:rsidRDefault="000D2EA4">
      <w:pPr>
        <w:pStyle w:val="A-Bullet1"/>
        <w:rPr>
          <w:rFonts w:ascii="Arial" w:hAnsi="Arial" w:cs="Arial"/>
          <w:lang w:val="bs-Latn-BA"/>
        </w:rPr>
      </w:pPr>
      <w:r w:rsidRPr="00BE7E79">
        <w:rPr>
          <w:rFonts w:ascii="Arial" w:hAnsi="Arial" w:cs="Arial"/>
          <w:lang w:val="bs-Latn-BA"/>
        </w:rPr>
        <w:t>Smanjena buka zbog saobraćaja.</w:t>
      </w:r>
    </w:p>
    <w:p w:rsidR="00C757EB" w:rsidRPr="00BE7E79" w:rsidRDefault="000D2EA4" w:rsidP="00983EEA">
      <w:pPr>
        <w:pStyle w:val="Heading2"/>
        <w:rPr>
          <w:rFonts w:ascii="Arial" w:hAnsi="Arial"/>
          <w:lang w:val="bs-Latn-BA"/>
        </w:rPr>
      </w:pPr>
      <w:bookmarkStart w:id="309" w:name="_Toc193353948"/>
      <w:r w:rsidRPr="00BE7E79">
        <w:rPr>
          <w:rFonts w:ascii="Arial" w:hAnsi="Arial"/>
        </w:rPr>
        <w:t>Alternative</w:t>
      </w:r>
      <w:r w:rsidRPr="00BE7E79">
        <w:rPr>
          <w:rFonts w:ascii="Arial" w:hAnsi="Arial"/>
          <w:lang w:val="bs-Latn-BA"/>
        </w:rPr>
        <w:t xml:space="preserve"> – </w:t>
      </w:r>
      <w:bookmarkEnd w:id="308"/>
      <w:r w:rsidRPr="00BE7E79">
        <w:rPr>
          <w:rFonts w:ascii="Arial" w:hAnsi="Arial"/>
          <w:lang w:val="bs-Latn-BA"/>
        </w:rPr>
        <w:t>Centri za sakupljanje</w:t>
      </w:r>
      <w:bookmarkEnd w:id="309"/>
    </w:p>
    <w:p w:rsidR="00C757EB" w:rsidRPr="00BE7E79" w:rsidRDefault="000D2EA4" w:rsidP="00983EEA">
      <w:pPr>
        <w:pStyle w:val="BodyText"/>
        <w:ind w:left="0"/>
        <w:rPr>
          <w:rFonts w:ascii="Arial" w:hAnsi="Arial" w:cs="Arial"/>
          <w:lang w:val="bs-Latn-BA"/>
        </w:rPr>
      </w:pPr>
      <w:r w:rsidRPr="00BE7E79">
        <w:rPr>
          <w:rFonts w:ascii="Arial" w:hAnsi="Arial" w:cs="Arial"/>
          <w:lang w:val="bs-Latn-BA"/>
        </w:rPr>
        <w:t>Centri za sakupljanje (CAC) smatraju se ključnom dopunom radi dobijanja efektivnog sistema prikupljanja sa odvajanjem na izvoru.</w:t>
      </w:r>
    </w:p>
    <w:p w:rsidR="00C757EB" w:rsidRPr="00BE7E79" w:rsidRDefault="000D2EA4" w:rsidP="00983EEA">
      <w:pPr>
        <w:pStyle w:val="BodyText"/>
        <w:ind w:left="0"/>
        <w:rPr>
          <w:rFonts w:ascii="Arial" w:hAnsi="Arial" w:cs="Arial"/>
          <w:lang w:val="bs-Latn-BA"/>
        </w:rPr>
      </w:pPr>
      <w:r w:rsidRPr="00BE7E79">
        <w:rPr>
          <w:rFonts w:ascii="Arial" w:hAnsi="Arial" w:cs="Arial"/>
          <w:lang w:val="bs-Latn-BA"/>
        </w:rPr>
        <w:t>U Crnoj Gori je već razvijena mreža reciklažnih dvorišta (6 u Podgorici, 1 u Herce</w:t>
      </w:r>
      <w:r w:rsidR="00A1467B" w:rsidRPr="00BE7E79">
        <w:rPr>
          <w:rFonts w:ascii="Arial" w:hAnsi="Arial" w:cs="Arial"/>
          <w:lang w:val="bs-Latn-BA"/>
        </w:rPr>
        <w:t>g</w:t>
      </w:r>
      <w:r w:rsidRPr="00BE7E79">
        <w:rPr>
          <w:rFonts w:ascii="Arial" w:hAnsi="Arial" w:cs="Arial"/>
          <w:lang w:val="bs-Latn-BA"/>
        </w:rPr>
        <w:t xml:space="preserve"> Novom, 1 u Kotoru, 1 u Budvi i 1 u Mojkovcu). Osim toga, Studija izvodljivosti urađena za Sjeverni regionalni sistem upravljanja otpadom, predviđa razvoj mreže centara za sakupljanje za opsluživane opštine.</w:t>
      </w:r>
    </w:p>
    <w:p w:rsidR="00C757EB" w:rsidRPr="00BE7E79" w:rsidRDefault="000D2EA4" w:rsidP="00983EEA">
      <w:pPr>
        <w:pStyle w:val="BodyText"/>
        <w:ind w:left="0"/>
        <w:rPr>
          <w:rFonts w:ascii="Arial" w:hAnsi="Arial" w:cs="Arial"/>
          <w:lang w:val="bs-Latn-BA"/>
        </w:rPr>
      </w:pPr>
      <w:r w:rsidRPr="00BE7E79">
        <w:rPr>
          <w:rFonts w:ascii="Arial" w:hAnsi="Arial" w:cs="Arial"/>
          <w:lang w:val="bs-Latn-BA"/>
        </w:rPr>
        <w:t>Prema Državnom planu, ne očekuje se da će funkcionisanje centara za sakupljanje u sistemu upravljanja otpadom Crne Gore donijeti suštinske promjene u troškovima upravljanja otpadom, već će donijeti promjene u internoj raspodjeli ovih troškova.</w:t>
      </w:r>
    </w:p>
    <w:p w:rsidR="00C757EB" w:rsidRPr="00BE7E79" w:rsidRDefault="000D2EA4" w:rsidP="00983EEA">
      <w:pPr>
        <w:pStyle w:val="BodyText"/>
        <w:ind w:left="0"/>
        <w:rPr>
          <w:rFonts w:ascii="Arial" w:hAnsi="Arial" w:cs="Arial"/>
          <w:lang w:val="bs-Latn-BA"/>
        </w:rPr>
      </w:pPr>
      <w:r w:rsidRPr="00BE7E79">
        <w:rPr>
          <w:rFonts w:ascii="Arial" w:hAnsi="Arial" w:cs="Arial"/>
          <w:lang w:val="bs-Latn-BA"/>
        </w:rPr>
        <w:t>Glavni tipovi centara za sakupljanje analizirani u Državnom planu su veliki, srednji i mobilni centar za sakupljanje (CAP).</w:t>
      </w:r>
    </w:p>
    <w:p w:rsidR="00C757EB" w:rsidRPr="00BE7E79" w:rsidRDefault="000D2EA4" w:rsidP="00983EEA">
      <w:pPr>
        <w:pStyle w:val="Heading2"/>
        <w:rPr>
          <w:rFonts w:ascii="Arial" w:hAnsi="Arial"/>
          <w:lang w:val="bs-Latn-BA"/>
        </w:rPr>
      </w:pPr>
      <w:bookmarkStart w:id="310" w:name="_Toc138773808"/>
      <w:bookmarkStart w:id="311" w:name="_Toc193353949"/>
      <w:r w:rsidRPr="00BE7E79">
        <w:rPr>
          <w:rFonts w:ascii="Arial" w:hAnsi="Arial"/>
        </w:rPr>
        <w:t>Alternative</w:t>
      </w:r>
      <w:r w:rsidRPr="00BE7E79">
        <w:rPr>
          <w:rFonts w:ascii="Arial" w:hAnsi="Arial"/>
          <w:lang w:val="bs-Latn-BA"/>
        </w:rPr>
        <w:t xml:space="preserve"> – Razvrstavanje odvojeno sakupljenog materijala za reciklažu</w:t>
      </w:r>
      <w:bookmarkEnd w:id="310"/>
      <w:bookmarkEnd w:id="311"/>
    </w:p>
    <w:p w:rsidR="00C757EB" w:rsidRPr="00BE7E79" w:rsidRDefault="000D2EA4" w:rsidP="00983EEA">
      <w:pPr>
        <w:pStyle w:val="BodyText"/>
        <w:ind w:left="0"/>
        <w:rPr>
          <w:rFonts w:ascii="Arial" w:hAnsi="Arial" w:cs="Arial"/>
          <w:lang w:val="bs-Latn-BA"/>
        </w:rPr>
      </w:pPr>
      <w:r w:rsidRPr="00BE7E79">
        <w:rPr>
          <w:rFonts w:ascii="Arial" w:hAnsi="Arial" w:cs="Arial"/>
          <w:lang w:val="bs-Latn-BA"/>
        </w:rPr>
        <w:t>Kako bi se su</w:t>
      </w:r>
      <w:r w:rsidR="00090734" w:rsidRPr="00BE7E79">
        <w:rPr>
          <w:rFonts w:ascii="Arial" w:hAnsi="Arial" w:cs="Arial"/>
          <w:lang w:val="bs-Latn-BA"/>
        </w:rPr>
        <w:t>v</w:t>
      </w:r>
      <w:r w:rsidRPr="00BE7E79">
        <w:rPr>
          <w:rFonts w:ascii="Arial" w:hAnsi="Arial" w:cs="Arial"/>
          <w:lang w:val="bs-Latn-BA"/>
        </w:rPr>
        <w:t>i reciklažni materijali (metali, plastika, papir i staklo) sakupljali odvojeno od miješanog otpada koji sadrži organsku materiju, postoji nekoliko opcija koje naknadno utiču na konfiguraciju postrojenja za reciklažu (postrojenju za povrat materijala – MRF).</w:t>
      </w:r>
    </w:p>
    <w:p w:rsidR="00C757EB" w:rsidRPr="00BE7E79" w:rsidRDefault="000D2EA4" w:rsidP="00983EEA">
      <w:pPr>
        <w:pStyle w:val="BodyText"/>
        <w:ind w:left="0"/>
        <w:rPr>
          <w:rFonts w:ascii="Arial" w:hAnsi="Arial" w:cs="Arial"/>
          <w:lang w:val="bs-Latn-BA"/>
        </w:rPr>
      </w:pPr>
      <w:r w:rsidRPr="00BE7E79">
        <w:rPr>
          <w:rFonts w:ascii="Arial" w:hAnsi="Arial" w:cs="Arial"/>
          <w:lang w:val="bs-Latn-BA"/>
        </w:rPr>
        <w:t>U Državnom planu je razrađena analiza kako bi se ispitalo da li treba uspostavljati centralne ili decentralizovane opštinske objekte:</w:t>
      </w:r>
    </w:p>
    <w:p w:rsidR="00C757EB" w:rsidRPr="00BE7E79" w:rsidRDefault="000D2EA4">
      <w:pPr>
        <w:pStyle w:val="A-Bullet1"/>
        <w:rPr>
          <w:rFonts w:ascii="Arial" w:hAnsi="Arial" w:cs="Arial"/>
          <w:lang w:val="bs-Latn-BA"/>
        </w:rPr>
      </w:pPr>
      <w:r w:rsidRPr="00BE7E79">
        <w:rPr>
          <w:rFonts w:ascii="Arial" w:hAnsi="Arial" w:cs="Arial"/>
          <w:lang w:val="bs-Latn-BA"/>
        </w:rPr>
        <w:t>Opcija S1a: centralizovani objekat MRF koji opslužuje Nikšić, Plužine i Šavnik</w:t>
      </w:r>
    </w:p>
    <w:p w:rsidR="00C757EB" w:rsidRPr="00BE7E79" w:rsidRDefault="000D2EA4">
      <w:pPr>
        <w:pStyle w:val="A-Bullet1"/>
        <w:rPr>
          <w:rFonts w:ascii="Arial" w:hAnsi="Arial" w:cs="Arial"/>
          <w:lang w:val="bs-Latn-BA"/>
        </w:rPr>
      </w:pPr>
      <w:r w:rsidRPr="00BE7E79">
        <w:rPr>
          <w:rFonts w:ascii="Arial" w:hAnsi="Arial" w:cs="Arial"/>
          <w:lang w:val="bs-Latn-BA"/>
        </w:rPr>
        <w:t>Opcija S1b: decentralizovani objekti jedan u opštini Nikšić i jedan za opštine Plužine i Šavnik</w:t>
      </w:r>
    </w:p>
    <w:p w:rsidR="00C757EB" w:rsidRPr="00BE7E79" w:rsidRDefault="000D2EA4">
      <w:pPr>
        <w:pStyle w:val="A-Bullet1"/>
        <w:rPr>
          <w:rFonts w:ascii="Arial" w:hAnsi="Arial" w:cs="Arial"/>
          <w:lang w:val="bs-Latn-BA"/>
        </w:rPr>
      </w:pPr>
      <w:r w:rsidRPr="00BE7E79">
        <w:rPr>
          <w:rFonts w:ascii="Arial" w:hAnsi="Arial" w:cs="Arial"/>
          <w:lang w:val="bs-Latn-BA"/>
        </w:rPr>
        <w:t>Opcija S2a: centralizovani objekat MRF-a koji opslužuje Bar i Ulcinj</w:t>
      </w:r>
    </w:p>
    <w:p w:rsidR="00C757EB" w:rsidRPr="00BE7E79" w:rsidRDefault="000D2EA4">
      <w:pPr>
        <w:pStyle w:val="A-Bullet1"/>
        <w:rPr>
          <w:rFonts w:ascii="Arial" w:hAnsi="Arial" w:cs="Arial"/>
          <w:lang w:val="bs-Latn-BA"/>
        </w:rPr>
      </w:pPr>
      <w:r w:rsidRPr="00BE7E79">
        <w:rPr>
          <w:rFonts w:ascii="Arial" w:hAnsi="Arial" w:cs="Arial"/>
          <w:lang w:val="bs-Latn-BA"/>
        </w:rPr>
        <w:t>Opcija S2b: decentralizovani objekti u svakoj od opština Bar i Ulcinj</w:t>
      </w:r>
      <w:r w:rsidRPr="00BE7E79">
        <w:rPr>
          <w:rFonts w:ascii="Arial" w:eastAsia="TimesNewRomanPSMT" w:hAnsi="Arial" w:cs="Arial"/>
          <w:color w:val="000000"/>
          <w:lang w:val="bs-Latn-BA"/>
        </w:rPr>
        <w:t>.</w:t>
      </w:r>
    </w:p>
    <w:p w:rsidR="00C757EB" w:rsidRPr="00BE7E79" w:rsidRDefault="000D2EA4" w:rsidP="00983EEA">
      <w:pPr>
        <w:pStyle w:val="BodyText"/>
        <w:ind w:left="0"/>
        <w:rPr>
          <w:rFonts w:ascii="Arial" w:hAnsi="Arial" w:cs="Arial"/>
          <w:lang w:val="bs-Latn-BA"/>
        </w:rPr>
      </w:pPr>
      <w:r w:rsidRPr="00BE7E79">
        <w:rPr>
          <w:rFonts w:ascii="Arial" w:hAnsi="Arial" w:cs="Arial"/>
          <w:lang w:val="bs-Latn-BA"/>
        </w:rPr>
        <w:t>Za uporedne svrhe pretpostavlja se da sve opcije imaju iste performanse u pogledu oporavka reciklažnih sirovina, a glavni kriterijumi za izbor su investicioni i operativni troškovi.</w:t>
      </w:r>
      <w:r w:rsidR="00090734" w:rsidRPr="00BE7E79">
        <w:rPr>
          <w:rFonts w:ascii="Arial" w:hAnsi="Arial" w:cs="Arial"/>
          <w:lang w:val="bs-Latn-BA"/>
        </w:rPr>
        <w:t xml:space="preserve"> </w:t>
      </w:r>
      <w:r w:rsidRPr="00BE7E79">
        <w:rPr>
          <w:rFonts w:ascii="Arial" w:hAnsi="Arial" w:cs="Arial"/>
          <w:lang w:val="bs-Latn-BA"/>
        </w:rPr>
        <w:t>Troškovi ulaganja u centralizovane opcije su niži (2%-5%) u odnosu na decentralizovane opcije, dok su operativni troškovi veći (0,2%-3,6%). Pored finansijskih elemenata, decentralizovane opcije zahtijeva</w:t>
      </w:r>
      <w:r w:rsidR="00090734" w:rsidRPr="00BE7E79">
        <w:rPr>
          <w:rFonts w:ascii="Arial" w:hAnsi="Arial" w:cs="Arial"/>
          <w:lang w:val="bs-Latn-BA"/>
        </w:rPr>
        <w:t>ju</w:t>
      </w:r>
      <w:r w:rsidRPr="00BE7E79">
        <w:rPr>
          <w:rFonts w:ascii="Arial" w:hAnsi="Arial" w:cs="Arial"/>
          <w:lang w:val="bs-Latn-BA"/>
        </w:rPr>
        <w:t xml:space="preserve"> dodatno zemljište za izgradnju objekata što negativno utiče na životnu sredinu. Prema Državnom planu dakle poželjno je nastaviti sa razvojem centralizovanih objekata.</w:t>
      </w:r>
    </w:p>
    <w:p w:rsidR="00C757EB" w:rsidRPr="00BE7E79" w:rsidRDefault="000D2EA4" w:rsidP="00983EEA">
      <w:pPr>
        <w:pStyle w:val="Heading2"/>
        <w:rPr>
          <w:rFonts w:ascii="Arial" w:hAnsi="Arial"/>
          <w:lang w:val="bs-Latn-BA"/>
        </w:rPr>
      </w:pPr>
      <w:bookmarkStart w:id="312" w:name="_Toc138773809"/>
      <w:bookmarkStart w:id="313" w:name="_Toc193353950"/>
      <w:r w:rsidRPr="00BE7E79">
        <w:rPr>
          <w:rFonts w:ascii="Arial" w:hAnsi="Arial"/>
          <w:lang w:val="bs-Latn-BA"/>
        </w:rPr>
        <w:t>Alternative – Tretman odvojeno prikupljenog biootpada</w:t>
      </w:r>
      <w:bookmarkEnd w:id="312"/>
      <w:bookmarkEnd w:id="313"/>
    </w:p>
    <w:p w:rsidR="00C757EB" w:rsidRPr="00BE7E79" w:rsidRDefault="000D2EA4" w:rsidP="00983EEA">
      <w:pPr>
        <w:pStyle w:val="BodyText"/>
        <w:ind w:left="0"/>
        <w:rPr>
          <w:rFonts w:ascii="Arial" w:hAnsi="Arial" w:cs="Arial"/>
          <w:lang w:val="bs-Latn-BA"/>
        </w:rPr>
      </w:pPr>
      <w:r w:rsidRPr="00BE7E79">
        <w:rPr>
          <w:rFonts w:ascii="Arial" w:hAnsi="Arial" w:cs="Arial"/>
          <w:lang w:val="bs-Latn-BA"/>
        </w:rPr>
        <w:t>Analizirane su različite vrste objekata za tretman. S obzirom na kapacitete odvojeno sakupljenog biootpada, postrojenja za kompostiranje su manje intenzivna u smislu troškova od postrojenja za anaerobnu digestiju.</w:t>
      </w:r>
    </w:p>
    <w:p w:rsidR="00C757EB" w:rsidRPr="00BE7E79" w:rsidRDefault="000D2EA4" w:rsidP="00983EEA">
      <w:pPr>
        <w:pStyle w:val="BodyText"/>
        <w:ind w:left="0"/>
        <w:rPr>
          <w:rFonts w:ascii="Arial" w:hAnsi="Arial" w:cs="Arial"/>
          <w:lang w:val="bs-Latn-BA"/>
        </w:rPr>
      </w:pPr>
      <w:r w:rsidRPr="00BE7E79">
        <w:rPr>
          <w:rFonts w:ascii="Arial" w:hAnsi="Arial" w:cs="Arial"/>
          <w:lang w:val="bs-Latn-BA"/>
        </w:rPr>
        <w:t>Razrađena je analiza kako bi se ispitalo da li treba graditi centralne ili decentralizovane opštinske objekte (odnosi se na područja koja trenutno nisu opslužena postrojenjima za kompostiranje).</w:t>
      </w:r>
    </w:p>
    <w:p w:rsidR="00C757EB" w:rsidRPr="00BE7E79" w:rsidRDefault="000D2EA4" w:rsidP="00983EEA">
      <w:pPr>
        <w:pStyle w:val="BodyText"/>
        <w:ind w:left="0"/>
        <w:rPr>
          <w:rFonts w:ascii="Arial" w:hAnsi="Arial" w:cs="Arial"/>
          <w:lang w:val="bs-Latn-BA"/>
        </w:rPr>
      </w:pPr>
      <w:r w:rsidRPr="00BE7E79">
        <w:rPr>
          <w:rFonts w:ascii="Arial" w:hAnsi="Arial" w:cs="Arial"/>
          <w:lang w:val="bs-Latn-BA"/>
        </w:rPr>
        <w:t>Alternative koje će biti analizirane uključuju:</w:t>
      </w:r>
    </w:p>
    <w:p w:rsidR="00C757EB" w:rsidRPr="00BE7E79" w:rsidRDefault="000D2EA4">
      <w:pPr>
        <w:pStyle w:val="A-Bullet1"/>
        <w:rPr>
          <w:rFonts w:ascii="Arial" w:hAnsi="Arial" w:cs="Arial"/>
          <w:lang w:val="bs-Latn-BA"/>
        </w:rPr>
      </w:pPr>
      <w:r w:rsidRPr="00BE7E79">
        <w:rPr>
          <w:rFonts w:ascii="Arial" w:hAnsi="Arial" w:cs="Arial"/>
          <w:lang w:val="bs-Latn-BA"/>
        </w:rPr>
        <w:t>Opcija C1a: centralizovano postrojenje za kompostiranje koje opslužuje Nikšić, Plužine, Žabljak i Šavnik</w:t>
      </w:r>
    </w:p>
    <w:p w:rsidR="00C757EB" w:rsidRPr="00BE7E79" w:rsidRDefault="000D2EA4">
      <w:pPr>
        <w:pStyle w:val="A-Bullet1"/>
        <w:rPr>
          <w:rFonts w:ascii="Arial" w:hAnsi="Arial" w:cs="Arial"/>
          <w:lang w:val="bs-Latn-BA"/>
        </w:rPr>
      </w:pPr>
      <w:r w:rsidRPr="00BE7E79">
        <w:rPr>
          <w:rFonts w:ascii="Arial" w:hAnsi="Arial" w:cs="Arial"/>
          <w:lang w:val="bs-Latn-BA"/>
        </w:rPr>
        <w:t>Opcija C1b: decentralizovani objekti u svakoj opštini</w:t>
      </w:r>
    </w:p>
    <w:p w:rsidR="00C757EB" w:rsidRPr="00BE7E79" w:rsidRDefault="000D2EA4">
      <w:pPr>
        <w:pStyle w:val="A-Bullet1"/>
        <w:rPr>
          <w:rFonts w:ascii="Arial" w:hAnsi="Arial" w:cs="Arial"/>
          <w:lang w:val="bs-Latn-BA"/>
        </w:rPr>
      </w:pPr>
      <w:r w:rsidRPr="00BE7E79">
        <w:rPr>
          <w:rFonts w:ascii="Arial" w:hAnsi="Arial" w:cs="Arial"/>
          <w:lang w:val="bs-Latn-BA"/>
        </w:rPr>
        <w:t>Opcija C2a: centralizovano postrojenje za kompostiranje koje opslužuje Cetinje, Danilovgrad, Podgoricu, Zetu i Tuzi</w:t>
      </w:r>
    </w:p>
    <w:p w:rsidR="00C757EB" w:rsidRPr="00BE7E79" w:rsidRDefault="000D2EA4">
      <w:pPr>
        <w:pStyle w:val="A-Bullet1"/>
        <w:rPr>
          <w:rFonts w:ascii="Arial" w:hAnsi="Arial" w:cs="Arial"/>
          <w:lang w:val="bs-Latn-BA"/>
        </w:rPr>
      </w:pPr>
      <w:r w:rsidRPr="00BE7E79">
        <w:rPr>
          <w:rFonts w:ascii="Arial" w:hAnsi="Arial" w:cs="Arial"/>
          <w:lang w:val="bs-Latn-BA"/>
        </w:rPr>
        <w:t>Opcija C2b: decentralizovani objekti u svakoj opštini</w:t>
      </w:r>
    </w:p>
    <w:p w:rsidR="00C757EB" w:rsidRPr="00BE7E79" w:rsidRDefault="000D2EA4">
      <w:pPr>
        <w:pStyle w:val="A-Bullet1"/>
        <w:rPr>
          <w:rFonts w:ascii="Arial" w:hAnsi="Arial" w:cs="Arial"/>
          <w:lang w:val="bs-Latn-BA"/>
        </w:rPr>
      </w:pPr>
      <w:r w:rsidRPr="00BE7E79">
        <w:rPr>
          <w:rFonts w:ascii="Arial" w:hAnsi="Arial" w:cs="Arial"/>
          <w:lang w:val="bs-Latn-BA"/>
        </w:rPr>
        <w:t>Opcija C3a: centralizovano postrojenje za kompostiranje koje opslužuje Bar i Ulcinj</w:t>
      </w:r>
    </w:p>
    <w:p w:rsidR="00C757EB" w:rsidRPr="00BE7E79" w:rsidRDefault="000D2EA4">
      <w:pPr>
        <w:pStyle w:val="A-Bullet1"/>
        <w:rPr>
          <w:rFonts w:ascii="Arial" w:hAnsi="Arial" w:cs="Arial"/>
          <w:lang w:val="bs-Latn-BA"/>
        </w:rPr>
      </w:pPr>
      <w:r w:rsidRPr="00BE7E79">
        <w:rPr>
          <w:rFonts w:ascii="Arial" w:hAnsi="Arial" w:cs="Arial"/>
          <w:lang w:val="bs-Latn-BA"/>
        </w:rPr>
        <w:t>Opcija C3b: decentralizovani objekti u svakoj opštini</w:t>
      </w:r>
    </w:p>
    <w:p w:rsidR="00C757EB" w:rsidRPr="00BE7E79" w:rsidRDefault="000D2EA4" w:rsidP="00983EEA">
      <w:pPr>
        <w:pStyle w:val="BodyText"/>
        <w:ind w:left="0"/>
        <w:rPr>
          <w:rFonts w:ascii="Arial" w:hAnsi="Arial" w:cs="Arial"/>
          <w:lang w:val="bs-Latn-BA"/>
        </w:rPr>
      </w:pPr>
      <w:r w:rsidRPr="00BE7E79">
        <w:rPr>
          <w:rFonts w:ascii="Arial" w:hAnsi="Arial" w:cs="Arial"/>
          <w:lang w:val="bs-Latn-BA"/>
        </w:rPr>
        <w:t>Troškovi ulaganja u centralizovane opcije su niži (4%-23%) u poređenju sa decentralizovanim opcijama, dok su operativni troškovi takođe niži (5%-13%), sa izuzetkom objekta koji je predviđen za izgradnju u Nikšiću. S tim u vezi, predlaže se da se nastavi sa razvojem centralizovanih objekata, dok se na Žabljaku, udaljenom od Nikšića (70 km) predlaže izgradnja opštinskog pogona.</w:t>
      </w:r>
    </w:p>
    <w:p w:rsidR="00C757EB" w:rsidRPr="00BE7E79" w:rsidRDefault="000D2EA4" w:rsidP="00983EEA">
      <w:pPr>
        <w:pStyle w:val="BodyText"/>
        <w:ind w:left="0"/>
        <w:rPr>
          <w:rFonts w:ascii="Arial" w:hAnsi="Arial" w:cs="Arial"/>
          <w:lang w:val="bs-Latn-BA"/>
        </w:rPr>
      </w:pPr>
      <w:r w:rsidRPr="00BE7E79">
        <w:rPr>
          <w:rFonts w:ascii="Arial" w:hAnsi="Arial" w:cs="Arial"/>
          <w:lang w:val="bs-Latn-BA"/>
        </w:rPr>
        <w:t>Slično razvoju objekata za sortiranje koji je gore pomenut, centralizovana postrojenja za kompostiranje će zahtevati manje zemljišta za izgradnju, što će pozitivno uticati na životnu sredinu.</w:t>
      </w:r>
    </w:p>
    <w:p w:rsidR="00C757EB" w:rsidRPr="00BE7E79" w:rsidRDefault="000D2EA4" w:rsidP="00983EEA">
      <w:pPr>
        <w:pStyle w:val="Heading2"/>
        <w:rPr>
          <w:rFonts w:ascii="Arial" w:hAnsi="Arial"/>
          <w:lang w:val="bs-Latn-BA"/>
        </w:rPr>
      </w:pPr>
      <w:bookmarkStart w:id="314" w:name="_Toc138773810"/>
      <w:bookmarkStart w:id="315" w:name="_Toc193353951"/>
      <w:r w:rsidRPr="00BE7E79">
        <w:rPr>
          <w:rFonts w:ascii="Arial" w:hAnsi="Arial"/>
          <w:lang w:val="bs-Latn-BA"/>
        </w:rPr>
        <w:t>Alternative – Tretman miješanog otpada</w:t>
      </w:r>
      <w:bookmarkEnd w:id="314"/>
      <w:bookmarkEnd w:id="315"/>
    </w:p>
    <w:p w:rsidR="00C757EB" w:rsidRPr="00BE7E79" w:rsidRDefault="000D2EA4" w:rsidP="00983EEA">
      <w:pPr>
        <w:pStyle w:val="BodyText"/>
        <w:ind w:left="0"/>
        <w:rPr>
          <w:rFonts w:ascii="Arial" w:hAnsi="Arial" w:cs="Arial"/>
          <w:lang w:val="bs-Latn-BA"/>
        </w:rPr>
      </w:pPr>
      <w:r w:rsidRPr="00BE7E79">
        <w:rPr>
          <w:rFonts w:ascii="Arial" w:hAnsi="Arial" w:cs="Arial"/>
          <w:lang w:val="bs-Latn-BA"/>
        </w:rPr>
        <w:t>Generalno posmatrano, opcije tretmana otpada obuhvataju sljedeće procese: ručni – mehanički – biološki – termički.</w:t>
      </w:r>
    </w:p>
    <w:p w:rsidR="00C757EB" w:rsidRPr="00BE7E79" w:rsidRDefault="000D2EA4" w:rsidP="00983EEA">
      <w:pPr>
        <w:pStyle w:val="BodyText"/>
        <w:ind w:left="0"/>
        <w:rPr>
          <w:rFonts w:ascii="Arial" w:hAnsi="Arial" w:cs="Arial"/>
          <w:lang w:val="bs-Latn-BA"/>
        </w:rPr>
      </w:pPr>
      <w:r w:rsidRPr="00BE7E79">
        <w:rPr>
          <w:rFonts w:ascii="Arial" w:hAnsi="Arial" w:cs="Arial"/>
          <w:lang w:val="bs-Latn-BA"/>
        </w:rPr>
        <w:t>Primjena tre</w:t>
      </w:r>
      <w:r w:rsidR="00983EEA" w:rsidRPr="00BE7E79">
        <w:rPr>
          <w:rFonts w:ascii="Arial" w:hAnsi="Arial" w:cs="Arial"/>
          <w:lang w:val="bs-Latn-BA"/>
        </w:rPr>
        <w:t xml:space="preserve">tmana otpada </w:t>
      </w:r>
      <w:r w:rsidRPr="00BE7E79">
        <w:rPr>
          <w:rFonts w:ascii="Arial" w:hAnsi="Arial" w:cs="Arial"/>
          <w:lang w:val="bs-Latn-BA"/>
        </w:rPr>
        <w:t>će smanjiti uticaj upravljanja otpadom na životnu sredinu i smanjiti uticaj troškova deponije na ukupne troškove usluga upravljanja otpadom, dok će se ubirati dodatni prihodi od materijala, električne energije i toplote (gdje je to primjenjivo).</w:t>
      </w:r>
    </w:p>
    <w:p w:rsidR="00C757EB" w:rsidRPr="00BE7E79" w:rsidRDefault="000D2EA4" w:rsidP="00983EEA">
      <w:pPr>
        <w:pStyle w:val="BodyText"/>
        <w:ind w:left="0"/>
        <w:rPr>
          <w:rFonts w:ascii="Arial" w:hAnsi="Arial" w:cs="Arial"/>
          <w:lang w:val="bs-Latn-BA"/>
        </w:rPr>
      </w:pPr>
      <w:r w:rsidRPr="00BE7E79">
        <w:rPr>
          <w:rFonts w:ascii="Arial" w:hAnsi="Arial" w:cs="Arial"/>
          <w:lang w:val="bs-Latn-BA"/>
        </w:rPr>
        <w:t>Sljedeći alternativni scenariji metoda tretmana se detaljnije analiziraju u Državnom planu:</w:t>
      </w:r>
    </w:p>
    <w:p w:rsidR="00C757EB" w:rsidRPr="00BE7E79" w:rsidRDefault="000D2EA4">
      <w:pPr>
        <w:pStyle w:val="A-Bullet1"/>
        <w:rPr>
          <w:rFonts w:ascii="Arial" w:hAnsi="Arial" w:cs="Arial"/>
          <w:lang w:val="bs-Latn-BA"/>
        </w:rPr>
      </w:pPr>
      <w:r w:rsidRPr="00BE7E79">
        <w:rPr>
          <w:rFonts w:ascii="Arial" w:hAnsi="Arial" w:cs="Arial"/>
          <w:lang w:val="bs-Latn-BA"/>
        </w:rPr>
        <w:t>Mehanički predtretman i biostabilizacija:</w:t>
      </w:r>
    </w:p>
    <w:p w:rsidR="00C757EB" w:rsidRPr="00BE7E79" w:rsidRDefault="000D2EA4">
      <w:pPr>
        <w:pStyle w:val="A-Bullet2"/>
        <w:rPr>
          <w:rFonts w:ascii="Arial" w:hAnsi="Arial" w:cs="Arial"/>
          <w:lang w:val="bs-Latn-BA"/>
        </w:rPr>
      </w:pPr>
      <w:r w:rsidRPr="00BE7E79">
        <w:rPr>
          <w:rFonts w:ascii="Arial" w:hAnsi="Arial" w:cs="Arial"/>
          <w:lang w:val="bs-Latn-BA"/>
        </w:rPr>
        <w:t>sa povratom višestrukih frakcija otpada koji se mogu reciklirati i proizvodnjom goriva dobijenog iz otpada (RDF) (WT1)</w:t>
      </w:r>
    </w:p>
    <w:p w:rsidR="00C757EB" w:rsidRPr="00BE7E79" w:rsidRDefault="000D2EA4">
      <w:pPr>
        <w:pStyle w:val="A-Bullet2"/>
        <w:rPr>
          <w:rFonts w:ascii="Arial" w:hAnsi="Arial" w:cs="Arial"/>
          <w:lang w:val="bs-Latn-BA"/>
        </w:rPr>
      </w:pPr>
      <w:r w:rsidRPr="00BE7E79">
        <w:rPr>
          <w:rFonts w:ascii="Arial" w:hAnsi="Arial" w:cs="Arial"/>
          <w:lang w:val="bs-Latn-BA"/>
        </w:rPr>
        <w:t>sa iskorišćavanjem metala i bez proizvodnje goriva iz otpada (WT2)</w:t>
      </w:r>
    </w:p>
    <w:p w:rsidR="00C757EB" w:rsidRPr="00BE7E79" w:rsidRDefault="000D2EA4">
      <w:pPr>
        <w:pStyle w:val="A-Bullet1"/>
        <w:rPr>
          <w:rFonts w:ascii="Arial" w:hAnsi="Arial" w:cs="Arial"/>
          <w:lang w:val="bs-Latn-BA"/>
        </w:rPr>
      </w:pPr>
      <w:r w:rsidRPr="00BE7E79">
        <w:rPr>
          <w:rFonts w:ascii="Arial" w:hAnsi="Arial" w:cs="Arial"/>
          <w:lang w:val="bs-Latn-BA"/>
        </w:rPr>
        <w:t>Mehanički predtretman i anaerobna digestija:</w:t>
      </w:r>
    </w:p>
    <w:p w:rsidR="00C757EB" w:rsidRPr="00BE7E79" w:rsidRDefault="000D2EA4">
      <w:pPr>
        <w:pStyle w:val="A-Bullet2"/>
        <w:rPr>
          <w:rFonts w:ascii="Arial" w:hAnsi="Arial" w:cs="Arial"/>
          <w:lang w:val="bs-Latn-BA"/>
        </w:rPr>
      </w:pPr>
      <w:r w:rsidRPr="00BE7E79">
        <w:rPr>
          <w:rFonts w:ascii="Arial" w:hAnsi="Arial" w:cs="Arial"/>
          <w:lang w:val="bs-Latn-BA"/>
        </w:rPr>
        <w:t>sa povratom višestrukih frakcija otpada koji se mogu reciklirati i proizvodnjom goriva iz otpada (RDF) (WT3)</w:t>
      </w:r>
    </w:p>
    <w:p w:rsidR="00C757EB" w:rsidRPr="00BE7E79" w:rsidRDefault="000D2EA4">
      <w:pPr>
        <w:pStyle w:val="A-Bullet2"/>
        <w:rPr>
          <w:rFonts w:ascii="Arial" w:hAnsi="Arial" w:cs="Arial"/>
          <w:lang w:val="bs-Latn-BA"/>
        </w:rPr>
      </w:pPr>
      <w:r w:rsidRPr="00BE7E79">
        <w:rPr>
          <w:rFonts w:ascii="Arial" w:hAnsi="Arial" w:cs="Arial"/>
          <w:lang w:val="bs-Latn-BA"/>
        </w:rPr>
        <w:t>sa iskorišćavanjem metala i bez proizvodnje goriva iz otpada (WT4)</w:t>
      </w:r>
    </w:p>
    <w:p w:rsidR="00C757EB" w:rsidRPr="00BE7E79" w:rsidRDefault="000D2EA4">
      <w:pPr>
        <w:pStyle w:val="A-Bullet1"/>
        <w:rPr>
          <w:rFonts w:ascii="Arial" w:hAnsi="Arial" w:cs="Arial"/>
          <w:lang w:val="bs-Latn-BA"/>
        </w:rPr>
      </w:pPr>
      <w:r w:rsidRPr="00BE7E79">
        <w:rPr>
          <w:rFonts w:ascii="Arial" w:hAnsi="Arial" w:cs="Arial"/>
          <w:lang w:val="bs-Latn-BA"/>
        </w:rPr>
        <w:t>Mehanički predtretman i biološko sušenje za proizvodnju čvrstog regenerisanog goriva (SRF) (WT5);</w:t>
      </w:r>
    </w:p>
    <w:p w:rsidR="00C757EB" w:rsidRPr="00BE7E79" w:rsidRDefault="000D2EA4">
      <w:pPr>
        <w:pStyle w:val="A-Bullet1"/>
        <w:rPr>
          <w:rFonts w:ascii="Arial" w:hAnsi="Arial" w:cs="Arial"/>
          <w:lang w:val="bs-Latn-BA"/>
        </w:rPr>
      </w:pPr>
      <w:r w:rsidRPr="00BE7E79">
        <w:rPr>
          <w:rFonts w:ascii="Arial" w:hAnsi="Arial" w:cs="Arial"/>
          <w:lang w:val="bs-Latn-BA"/>
        </w:rPr>
        <w:t>Spaljivanje otpada (WT6).</w:t>
      </w:r>
    </w:p>
    <w:p w:rsidR="00C757EB" w:rsidRPr="00BE7E79" w:rsidRDefault="000D2EA4" w:rsidP="00983EEA">
      <w:pPr>
        <w:pStyle w:val="BodyText"/>
        <w:ind w:left="0"/>
        <w:rPr>
          <w:rFonts w:ascii="Arial" w:hAnsi="Arial" w:cs="Arial"/>
          <w:lang w:val="bs-Latn-BA"/>
        </w:rPr>
      </w:pPr>
      <w:r w:rsidRPr="00BE7E79">
        <w:rPr>
          <w:rFonts w:ascii="Arial" w:hAnsi="Arial" w:cs="Arial"/>
          <w:lang w:val="bs-Latn-BA"/>
        </w:rPr>
        <w:t>Kako bi se ispunili ciljevi postavljeni za 2029. godinu u vezi s preusmjeravanjem biorazgradivog otpada sa odlaganja, otprilike 72% rezidualnog otpada treba da se tretira u postrojenju za tretman otpada (što odgovara ~170.000 t/god). U tom smislu, Državni plan daje prioritet razvoju tretmana otpada u Podgorici (kapacitet ~120.000 t/god za opciju zoniranja 1 i ~199.000 t/god za opciju zoniranja 2), nakon čega slijedi već planirani objekat u Bijelom Polju koji opslužuje sjevern</w:t>
      </w:r>
      <w:r w:rsidR="00F506CB" w:rsidRPr="00BE7E79">
        <w:rPr>
          <w:rFonts w:ascii="Arial" w:hAnsi="Arial" w:cs="Arial"/>
          <w:lang w:val="bs-Latn-BA"/>
        </w:rPr>
        <w:t>i</w:t>
      </w:r>
      <w:r w:rsidRPr="00BE7E79">
        <w:rPr>
          <w:rFonts w:ascii="Arial" w:hAnsi="Arial" w:cs="Arial"/>
          <w:lang w:val="bs-Latn-BA"/>
        </w:rPr>
        <w:t xml:space="preserve"> region (procijenjeni kapacitet od 49.800 t/god). Objekat predviđen opcijom zoniranja 1 u Baru, za opsluživanje priobalnog dijela, mogao bi biti izgrađen u periodu </w:t>
      </w:r>
      <w:r w:rsidR="00F506CB" w:rsidRPr="00BE7E79">
        <w:rPr>
          <w:rFonts w:ascii="Arial" w:hAnsi="Arial" w:cs="Arial"/>
          <w:lang w:val="bs-Latn-BA"/>
        </w:rPr>
        <w:t>do</w:t>
      </w:r>
      <w:r w:rsidRPr="00BE7E79">
        <w:rPr>
          <w:rFonts w:ascii="Arial" w:hAnsi="Arial" w:cs="Arial"/>
          <w:lang w:val="bs-Latn-BA"/>
        </w:rPr>
        <w:t>202</w:t>
      </w:r>
      <w:r w:rsidR="00D60D6E" w:rsidRPr="00BE7E79">
        <w:rPr>
          <w:rFonts w:ascii="Arial" w:hAnsi="Arial" w:cs="Arial"/>
          <w:lang w:val="bs-Latn-BA"/>
        </w:rPr>
        <w:t>9</w:t>
      </w:r>
      <w:r w:rsidRPr="00BE7E79">
        <w:rPr>
          <w:rFonts w:ascii="Arial" w:hAnsi="Arial" w:cs="Arial"/>
          <w:lang w:val="bs-Latn-BA"/>
        </w:rPr>
        <w:t>. godine.</w:t>
      </w:r>
    </w:p>
    <w:p w:rsidR="00C757EB" w:rsidRPr="00BE7E79" w:rsidRDefault="000D2EA4" w:rsidP="00983EEA">
      <w:pPr>
        <w:pStyle w:val="BodyText"/>
        <w:ind w:left="0"/>
        <w:rPr>
          <w:rFonts w:ascii="Arial" w:hAnsi="Arial" w:cs="Arial"/>
          <w:lang w:val="bs-Latn-BA"/>
        </w:rPr>
      </w:pPr>
      <w:r w:rsidRPr="00BE7E79">
        <w:rPr>
          <w:rFonts w:ascii="Arial" w:hAnsi="Arial" w:cs="Arial"/>
          <w:lang w:val="bs-Latn-BA"/>
        </w:rPr>
        <w:t>U čisto finansijskom smislu, opcija WT-2 (mehanički predtretman/povrat metala biostabilizacijom) je opcija koja je manje intenzivna. Međutim, prema analizi, opcije WT-1 i WT-3 predstavljaju bolje performanse u ekološkom i tehničkom smislu. Osim toga, prema WT-2, ciljevi recikliranja se ne mogu ispuniti, osim ako se ne sprovede opsežno odvojeno prikupljanje materijala koji se može reciklirati. Kao takav i zavisno od raspoloživosti budžeta, prema Državnom planu je poželjno nastaviti sa postrojenjima u kojima se vrši povrat značajne količine materijala za reciklažu i energije (WT-3 ili WT-1).</w:t>
      </w:r>
    </w:p>
    <w:p w:rsidR="00C757EB" w:rsidRPr="00BE7E79" w:rsidRDefault="000D2EA4" w:rsidP="00983EEA">
      <w:pPr>
        <w:pStyle w:val="BodyText"/>
        <w:ind w:left="0"/>
        <w:rPr>
          <w:rFonts w:ascii="Arial" w:hAnsi="Arial" w:cs="Arial"/>
          <w:lang w:val="bs-Latn-BA"/>
        </w:rPr>
      </w:pPr>
      <w:r w:rsidRPr="00BE7E79">
        <w:rPr>
          <w:rFonts w:ascii="Arial" w:hAnsi="Arial" w:cs="Arial"/>
          <w:lang w:val="bs-Latn-BA"/>
        </w:rPr>
        <w:t xml:space="preserve">Dok sa opšteg stanovišta životne sredine, </w:t>
      </w:r>
      <w:r w:rsidR="00F506CB" w:rsidRPr="00BE7E79">
        <w:rPr>
          <w:rFonts w:ascii="Arial" w:hAnsi="Arial" w:cs="Arial"/>
          <w:lang w:val="bs-Latn-BA"/>
        </w:rPr>
        <w:t>W</w:t>
      </w:r>
      <w:r w:rsidRPr="00BE7E79">
        <w:rPr>
          <w:rFonts w:ascii="Arial" w:hAnsi="Arial" w:cs="Arial"/>
          <w:lang w:val="bs-Latn-BA"/>
        </w:rPr>
        <w:t xml:space="preserve">T-6 (spaljivanje otpada) može dostići najveći broj poena, </w:t>
      </w:r>
      <w:r w:rsidR="00F506CB" w:rsidRPr="00BE7E79">
        <w:rPr>
          <w:rFonts w:ascii="Arial" w:hAnsi="Arial" w:cs="Arial"/>
          <w:lang w:val="bs-Latn-BA"/>
        </w:rPr>
        <w:t>W</w:t>
      </w:r>
      <w:r w:rsidRPr="00BE7E79">
        <w:rPr>
          <w:rFonts w:ascii="Arial" w:hAnsi="Arial" w:cs="Arial"/>
          <w:lang w:val="bs-Latn-BA"/>
        </w:rPr>
        <w:t xml:space="preserve">T-1 i </w:t>
      </w:r>
      <w:r w:rsidR="00F506CB" w:rsidRPr="00BE7E79">
        <w:rPr>
          <w:rFonts w:ascii="Arial" w:hAnsi="Arial" w:cs="Arial"/>
          <w:lang w:val="bs-Latn-BA"/>
        </w:rPr>
        <w:t>W</w:t>
      </w:r>
      <w:r w:rsidRPr="00BE7E79">
        <w:rPr>
          <w:rFonts w:ascii="Arial" w:hAnsi="Arial" w:cs="Arial"/>
          <w:lang w:val="bs-Latn-BA"/>
        </w:rPr>
        <w:t>T3 predstavljaju bolje performanse kada se balansiraju četiri kriterijuma: (1) preusm</w:t>
      </w:r>
      <w:r w:rsidR="00F506CB" w:rsidRPr="00BE7E79">
        <w:rPr>
          <w:rFonts w:ascii="Arial" w:hAnsi="Arial" w:cs="Arial"/>
          <w:lang w:val="bs-Latn-BA"/>
        </w:rPr>
        <w:t>j</w:t>
      </w:r>
      <w:r w:rsidRPr="00BE7E79">
        <w:rPr>
          <w:rFonts w:ascii="Arial" w:hAnsi="Arial" w:cs="Arial"/>
          <w:lang w:val="bs-Latn-BA"/>
        </w:rPr>
        <w:t>eravanje otpada sa deponija, (2) potreban zemljišni prostor, (3) brzina oporavka materijala i (4) iscrpljivanje resursa kao što su voda i energija.</w:t>
      </w:r>
    </w:p>
    <w:p w:rsidR="00C757EB" w:rsidRPr="00BE7E79" w:rsidRDefault="000D2EA4" w:rsidP="00983EEA">
      <w:pPr>
        <w:pStyle w:val="Heading2"/>
        <w:rPr>
          <w:rFonts w:ascii="Arial" w:hAnsi="Arial"/>
          <w:lang w:val="bs-Latn-BA"/>
        </w:rPr>
      </w:pPr>
      <w:bookmarkStart w:id="316" w:name="_Toc138773811"/>
      <w:bookmarkStart w:id="317" w:name="_Toc193353952"/>
      <w:r w:rsidRPr="00BE7E79">
        <w:rPr>
          <w:rFonts w:ascii="Arial" w:hAnsi="Arial"/>
          <w:lang w:val="bs-Latn-BA"/>
        </w:rPr>
        <w:t>Alternative – Odlaganje</w:t>
      </w:r>
      <w:bookmarkEnd w:id="316"/>
      <w:bookmarkEnd w:id="317"/>
    </w:p>
    <w:p w:rsidR="00C757EB" w:rsidRPr="00BE7E79" w:rsidRDefault="000D2EA4" w:rsidP="00983EEA">
      <w:pPr>
        <w:pStyle w:val="BodyText"/>
        <w:ind w:left="0"/>
        <w:rPr>
          <w:rFonts w:ascii="Arial" w:hAnsi="Arial" w:cs="Arial"/>
          <w:lang w:val="bs-Latn-BA"/>
        </w:rPr>
      </w:pPr>
      <w:r w:rsidRPr="00BE7E79">
        <w:rPr>
          <w:rFonts w:ascii="Arial" w:hAnsi="Arial" w:cs="Arial"/>
          <w:lang w:val="bs-Latn-BA"/>
        </w:rPr>
        <w:t>Odlaganje otpada kroz deponije je posljednja opcija u hijerarhiji otpada, međutim potrebno je izgraditi i upravljati sigurnim deponijama u skladu sa međunarodnim standardima i nacionalnim zakonodavstvom, kako bi se osiguralo da se uticaji na životnu sredinu koji se odnose na odlaganje otpada svedu na minimum.</w:t>
      </w:r>
    </w:p>
    <w:p w:rsidR="00923042" w:rsidRPr="00BE7E79" w:rsidRDefault="00983EEA" w:rsidP="00005CD6">
      <w:pPr>
        <w:pStyle w:val="BodyText"/>
        <w:ind w:left="0"/>
        <w:rPr>
          <w:rFonts w:ascii="Arial" w:hAnsi="Arial" w:cs="Arial"/>
          <w:lang w:val="bs-Latn-BA"/>
        </w:rPr>
      </w:pPr>
      <w:r w:rsidRPr="00BE7E79">
        <w:rPr>
          <w:rFonts w:ascii="Arial" w:hAnsi="Arial" w:cs="Arial"/>
          <w:lang w:val="bs-Latn-BA"/>
        </w:rPr>
        <w:t>Strateš</w:t>
      </w:r>
      <w:r w:rsidR="00D125F5" w:rsidRPr="00BE7E79">
        <w:rPr>
          <w:rFonts w:ascii="Arial" w:hAnsi="Arial" w:cs="Arial"/>
          <w:lang w:val="bs-Latn-BA"/>
        </w:rPr>
        <w:t xml:space="preserve">ka procjena uticaja za </w:t>
      </w:r>
      <w:r w:rsidR="00923042" w:rsidRPr="00BE7E79">
        <w:rPr>
          <w:rFonts w:ascii="Arial" w:hAnsi="Arial" w:cs="Arial"/>
          <w:lang w:val="bs-Latn-BA"/>
        </w:rPr>
        <w:t>Državn</w:t>
      </w:r>
      <w:r w:rsidR="00D125F5" w:rsidRPr="00BE7E79">
        <w:rPr>
          <w:rFonts w:ascii="Arial" w:hAnsi="Arial" w:cs="Arial"/>
          <w:lang w:val="bs-Latn-BA"/>
        </w:rPr>
        <w:t>i</w:t>
      </w:r>
      <w:r w:rsidR="00923042" w:rsidRPr="00BE7E79">
        <w:rPr>
          <w:rFonts w:ascii="Arial" w:hAnsi="Arial" w:cs="Arial"/>
          <w:lang w:val="bs-Latn-BA"/>
        </w:rPr>
        <w:t xml:space="preserve"> plan upravljanja otpaodm za period 2025-2029 godine ne može precizirati tačne lokacije predviđenih objekata. Međutim, kao što je već navedeno </w:t>
      </w:r>
      <w:r w:rsidR="00D125F5" w:rsidRPr="00BE7E79">
        <w:rPr>
          <w:rFonts w:ascii="Arial" w:hAnsi="Arial" w:cs="Arial"/>
          <w:lang w:val="bs-Latn-BA"/>
        </w:rPr>
        <w:t>planir</w:t>
      </w:r>
      <w:r w:rsidR="00F677B5" w:rsidRPr="00BE7E79">
        <w:rPr>
          <w:rFonts w:ascii="Arial" w:hAnsi="Arial" w:cs="Arial"/>
          <w:lang w:val="bs-Latn-BA"/>
        </w:rPr>
        <w:t>a</w:t>
      </w:r>
      <w:r w:rsidR="00D125F5" w:rsidRPr="00BE7E79">
        <w:rPr>
          <w:rFonts w:ascii="Arial" w:hAnsi="Arial" w:cs="Arial"/>
          <w:lang w:val="bs-Latn-BA"/>
        </w:rPr>
        <w:t>ni objekti se ne mogu graditi u zaštićenim područjima, nacionalnim parkovima. Kroz procjenu uticaja na životnu sredinu, za svaki projekat pojedinično će se procijeniti uticaji, pa shodno tome i predvidjeti adekvatne mjere kojim bi se ti uticaji minimizirali ili u potpunosti eliminisali.</w:t>
      </w:r>
    </w:p>
    <w:p w:rsidR="004E19E1" w:rsidRPr="00BE7E79" w:rsidRDefault="004E19E1" w:rsidP="00983EEA">
      <w:pPr>
        <w:pStyle w:val="Heading1"/>
        <w:rPr>
          <w:rFonts w:ascii="Arial" w:hAnsi="Arial"/>
        </w:rPr>
      </w:pPr>
      <w:bookmarkStart w:id="318" w:name="_Toc132282129"/>
      <w:bookmarkStart w:id="319" w:name="_Toc132282128"/>
      <w:bookmarkStart w:id="320" w:name="_Toc193353953"/>
      <w:bookmarkStart w:id="321" w:name="_Toc138773820"/>
      <w:bookmarkEnd w:id="318"/>
      <w:bookmarkEnd w:id="319"/>
      <w:r w:rsidRPr="00BE7E79">
        <w:rPr>
          <w:rFonts w:ascii="Arial" w:hAnsi="Arial"/>
        </w:rPr>
        <w:t>Prekogranični uticaji na životnu sredinu</w:t>
      </w:r>
      <w:bookmarkEnd w:id="320"/>
    </w:p>
    <w:p w:rsidR="004E19E1" w:rsidRPr="00BE7E79" w:rsidRDefault="004E19E1" w:rsidP="00983EEA">
      <w:pPr>
        <w:pStyle w:val="BodyText"/>
        <w:ind w:left="0"/>
        <w:rPr>
          <w:rFonts w:ascii="Arial" w:hAnsi="Arial" w:cs="Arial"/>
          <w:lang w:val="bs-Latn-BA"/>
        </w:rPr>
      </w:pPr>
      <w:r w:rsidRPr="00BE7E79">
        <w:rPr>
          <w:rFonts w:ascii="Arial" w:hAnsi="Arial" w:cs="Arial"/>
          <w:lang w:val="bs-Latn-BA"/>
        </w:rPr>
        <w:t>Prekogranični uticaji nacionalnih planova upravljanja otpadom odnose se na efekte koje prakse upravljanja otpadom neke zemlje mogu imati na sus</w:t>
      </w:r>
      <w:r w:rsidR="00F5120A" w:rsidRPr="00BE7E79">
        <w:rPr>
          <w:rFonts w:ascii="Arial" w:hAnsi="Arial" w:cs="Arial"/>
          <w:lang w:val="bs-Latn-BA"/>
        </w:rPr>
        <w:t>j</w:t>
      </w:r>
      <w:r w:rsidRPr="00BE7E79">
        <w:rPr>
          <w:rFonts w:ascii="Arial" w:hAnsi="Arial" w:cs="Arial"/>
          <w:lang w:val="bs-Latn-BA"/>
        </w:rPr>
        <w:t>edne zemlje ili regione.</w:t>
      </w:r>
    </w:p>
    <w:p w:rsidR="004E19E1" w:rsidRPr="00BE7E79" w:rsidRDefault="004E19E1" w:rsidP="00983EEA">
      <w:pPr>
        <w:pStyle w:val="BodyText"/>
        <w:ind w:left="0"/>
        <w:rPr>
          <w:rFonts w:ascii="Arial" w:hAnsi="Arial" w:cs="Arial"/>
          <w:lang w:val="bs-Latn-BA"/>
        </w:rPr>
      </w:pPr>
      <w:r w:rsidRPr="00BE7E79">
        <w:rPr>
          <w:rFonts w:ascii="Arial" w:hAnsi="Arial" w:cs="Arial"/>
          <w:lang w:val="bs-Latn-BA"/>
        </w:rPr>
        <w:t>Ne može se identifikovati nikakav specifičan značajan prekogranični uticaj relevantan za implementaciju Državnog plana.</w:t>
      </w:r>
    </w:p>
    <w:p w:rsidR="004E19E1" w:rsidRPr="00BE7E79" w:rsidRDefault="004E19E1" w:rsidP="00983EEA">
      <w:pPr>
        <w:pStyle w:val="BodyText"/>
        <w:ind w:left="0"/>
        <w:rPr>
          <w:rFonts w:ascii="Arial" w:hAnsi="Arial" w:cs="Arial"/>
          <w:lang w:val="bs-Latn-BA"/>
        </w:rPr>
      </w:pPr>
      <w:r w:rsidRPr="00BE7E79">
        <w:rPr>
          <w:rFonts w:ascii="Arial" w:hAnsi="Arial" w:cs="Arial"/>
          <w:lang w:val="bs-Latn-BA"/>
        </w:rPr>
        <w:t xml:space="preserve">Očekuje se da će raspon ciljeva uključenih u nacrt </w:t>
      </w:r>
      <w:r w:rsidR="00D125F5" w:rsidRPr="00BE7E79">
        <w:rPr>
          <w:rFonts w:ascii="Arial" w:hAnsi="Arial" w:cs="Arial"/>
          <w:lang w:val="bs-Latn-BA"/>
        </w:rPr>
        <w:t>DPUO</w:t>
      </w:r>
      <w:r w:rsidRPr="00BE7E79">
        <w:rPr>
          <w:rFonts w:ascii="Arial" w:hAnsi="Arial" w:cs="Arial"/>
          <w:lang w:val="bs-Latn-BA"/>
        </w:rPr>
        <w:t>-a za poboljšanje upravljanja otpadom značajno doprin</w:t>
      </w:r>
      <w:r w:rsidR="00F5120A" w:rsidRPr="00BE7E79">
        <w:rPr>
          <w:rFonts w:ascii="Arial" w:hAnsi="Arial" w:cs="Arial"/>
          <w:lang w:val="bs-Latn-BA"/>
        </w:rPr>
        <w:t>ij</w:t>
      </w:r>
      <w:r w:rsidRPr="00BE7E79">
        <w:rPr>
          <w:rFonts w:ascii="Arial" w:hAnsi="Arial" w:cs="Arial"/>
          <w:lang w:val="bs-Latn-BA"/>
        </w:rPr>
        <w:t>eti smanjenju uticaja na vazduh i vodu, smanjenju i zaustavljanju smeća u vodnim tijelima u prekograničnim regionima, čime se poboljšava vazduh i kvalitet vode u ovim regionima. Očekuje se da će implementacija smanjiti i zaustaviti ispiranje štetnih materija u podzemne vode, posebno kada su pogođeni vodonosnici koji se protežu van državnih granica, sa potencijalom da zagade zajedničke vodne resurse.</w:t>
      </w:r>
    </w:p>
    <w:p w:rsidR="00C757EB" w:rsidRPr="00BE7E79" w:rsidRDefault="000D2EA4" w:rsidP="00983EEA">
      <w:pPr>
        <w:pStyle w:val="Heading1"/>
        <w:rPr>
          <w:rFonts w:ascii="Arial" w:hAnsi="Arial"/>
        </w:rPr>
      </w:pPr>
      <w:bookmarkStart w:id="322" w:name="_Toc193353954"/>
      <w:r w:rsidRPr="00BE7E79">
        <w:rPr>
          <w:rFonts w:ascii="Arial" w:hAnsi="Arial"/>
        </w:rPr>
        <w:t>Monitoring životne sredine</w:t>
      </w:r>
      <w:bookmarkEnd w:id="321"/>
      <w:bookmarkEnd w:id="322"/>
    </w:p>
    <w:p w:rsidR="00C757EB" w:rsidRPr="00BE7E79" w:rsidRDefault="000D2EA4" w:rsidP="00983EEA">
      <w:pPr>
        <w:pStyle w:val="BodyText"/>
        <w:ind w:left="0"/>
        <w:rPr>
          <w:rFonts w:ascii="Arial" w:hAnsi="Arial" w:cs="Arial"/>
          <w:lang w:val="bs-Latn-BA"/>
        </w:rPr>
      </w:pPr>
      <w:r w:rsidRPr="00BE7E79">
        <w:rPr>
          <w:rFonts w:ascii="Arial" w:hAnsi="Arial" w:cs="Arial"/>
          <w:lang w:val="bs-Latn-BA"/>
        </w:rPr>
        <w:t>Svrha Plana monitoringa životne sredine je praćenje efekata implementacije planskog dokumenta. Plan monitoringa prati uticaje na životnu sredinu i zdravlje ljudi.</w:t>
      </w:r>
    </w:p>
    <w:p w:rsidR="00C757EB" w:rsidRPr="00BE7E79" w:rsidRDefault="000D2EA4" w:rsidP="00983EEA">
      <w:pPr>
        <w:pStyle w:val="BodyText"/>
        <w:ind w:left="0"/>
        <w:rPr>
          <w:rFonts w:ascii="Arial" w:hAnsi="Arial" w:cs="Arial"/>
          <w:lang w:val="bs-Latn-BA"/>
        </w:rPr>
      </w:pPr>
      <w:r w:rsidRPr="00BE7E79">
        <w:rPr>
          <w:rFonts w:ascii="Arial" w:hAnsi="Arial" w:cs="Arial"/>
          <w:lang w:val="bs-Latn-BA"/>
        </w:rPr>
        <w:t>U skladu sa Zakonom o SPU, organ koji izrađuje planski dokument odgovoran je da prati uticaje na životnu sredinu i zdravlje ljudi od implementacije planskog dokumenta, s ciljem da se u ranoj fazi uoče nepredviđeni negativni efekti i preduzmu odgovarajuće radnje za popravku stanja.</w:t>
      </w:r>
    </w:p>
    <w:p w:rsidR="00C757EB" w:rsidRPr="00BE7E79" w:rsidRDefault="000D2EA4" w:rsidP="00983EEA">
      <w:pPr>
        <w:pStyle w:val="BodyText"/>
        <w:ind w:left="0"/>
        <w:rPr>
          <w:rFonts w:ascii="Arial" w:hAnsi="Arial" w:cs="Arial"/>
          <w:lang w:val="bs-Latn-BA"/>
        </w:rPr>
      </w:pPr>
      <w:r w:rsidRPr="00BE7E79">
        <w:rPr>
          <w:rFonts w:ascii="Arial" w:hAnsi="Arial" w:cs="Arial"/>
          <w:lang w:val="bs-Latn-BA"/>
        </w:rPr>
        <w:t>Plan treba da omogući sagledavanje nepredviđenih negativnih efekata i preduzimanje odgovarajućih radnji za poboljšanje situacije. U slučaju uočenih negativnih efekata od realizacije planskog dokumenta na životnu sredinu, organ koji izrađuje planski dokument, kao i druga pravna ili fizička lica i udruženja građana sa datog područja dužni su da to prijave.</w:t>
      </w:r>
    </w:p>
    <w:p w:rsidR="00C757EB" w:rsidRPr="00BE7E79" w:rsidRDefault="000D2EA4" w:rsidP="00983EEA">
      <w:pPr>
        <w:pStyle w:val="BodyText"/>
        <w:ind w:left="0"/>
        <w:rPr>
          <w:rFonts w:ascii="Arial" w:hAnsi="Arial" w:cs="Arial"/>
          <w:lang w:val="bs-Latn-BA"/>
        </w:rPr>
      </w:pPr>
      <w:r w:rsidRPr="00BE7E79">
        <w:rPr>
          <w:rFonts w:ascii="Arial" w:hAnsi="Arial" w:cs="Arial"/>
          <w:lang w:val="bs-Latn-BA"/>
        </w:rPr>
        <w:t>Glavni ciljevi i prednosti monitoringa životne sredine su:</w:t>
      </w:r>
    </w:p>
    <w:p w:rsidR="00C757EB" w:rsidRPr="00BE7E79" w:rsidRDefault="000D2EA4">
      <w:pPr>
        <w:pStyle w:val="A-Bullet1"/>
        <w:rPr>
          <w:rFonts w:ascii="Arial" w:hAnsi="Arial" w:cs="Arial"/>
          <w:lang w:val="bs-Latn-BA"/>
        </w:rPr>
      </w:pPr>
      <w:r w:rsidRPr="00BE7E79">
        <w:rPr>
          <w:rFonts w:ascii="Arial" w:hAnsi="Arial" w:cs="Arial"/>
          <w:lang w:val="bs-Latn-BA"/>
        </w:rPr>
        <w:t>Praćenje realizacije aktivnosti predviđenih planskim dokumentom</w:t>
      </w:r>
    </w:p>
    <w:p w:rsidR="00C757EB" w:rsidRPr="00BE7E79" w:rsidRDefault="000D2EA4">
      <w:pPr>
        <w:pStyle w:val="A-Bullet1"/>
        <w:rPr>
          <w:rFonts w:ascii="Arial" w:hAnsi="Arial" w:cs="Arial"/>
          <w:lang w:val="bs-Latn-BA"/>
        </w:rPr>
      </w:pPr>
      <w:r w:rsidRPr="00BE7E79">
        <w:rPr>
          <w:rFonts w:ascii="Arial" w:hAnsi="Arial" w:cs="Arial"/>
          <w:lang w:val="bs-Latn-BA"/>
        </w:rPr>
        <w:t>Praćenje implementacije mjera ublažavanja</w:t>
      </w:r>
    </w:p>
    <w:p w:rsidR="00C757EB" w:rsidRPr="00BE7E79" w:rsidRDefault="000D2EA4">
      <w:pPr>
        <w:pStyle w:val="A-Bullet1"/>
        <w:rPr>
          <w:rFonts w:ascii="Arial" w:hAnsi="Arial" w:cs="Arial"/>
          <w:lang w:val="bs-Latn-BA"/>
        </w:rPr>
      </w:pPr>
      <w:r w:rsidRPr="00BE7E79">
        <w:rPr>
          <w:rFonts w:ascii="Arial" w:hAnsi="Arial" w:cs="Arial"/>
          <w:lang w:val="bs-Latn-BA"/>
        </w:rPr>
        <w:t>Obezbjeđivanje podataka za dalje praćenje stanja životne sredine</w:t>
      </w:r>
    </w:p>
    <w:p w:rsidR="00C757EB" w:rsidRPr="00BE7E79" w:rsidRDefault="000D2EA4">
      <w:pPr>
        <w:pStyle w:val="A-Bullet1"/>
        <w:rPr>
          <w:rFonts w:ascii="Arial" w:hAnsi="Arial" w:cs="Arial"/>
          <w:lang w:val="bs-Latn-BA"/>
        </w:rPr>
      </w:pPr>
      <w:r w:rsidRPr="00BE7E79">
        <w:rPr>
          <w:rFonts w:ascii="Arial" w:hAnsi="Arial" w:cs="Arial"/>
          <w:lang w:val="bs-Latn-BA"/>
        </w:rPr>
        <w:t>Praćenje stanja životne sredine u cilju pravovremene procjene nepredviđenih uticaja od realizacije Plana i upravljanje njima</w:t>
      </w:r>
    </w:p>
    <w:p w:rsidR="00C757EB" w:rsidRPr="00BE7E79" w:rsidRDefault="000D2EA4">
      <w:pPr>
        <w:pStyle w:val="A-Bullet1"/>
        <w:rPr>
          <w:rFonts w:ascii="Arial" w:hAnsi="Arial" w:cs="Arial"/>
          <w:lang w:val="bs-Latn-BA"/>
        </w:rPr>
      </w:pPr>
      <w:r w:rsidRPr="00BE7E79">
        <w:rPr>
          <w:rFonts w:ascii="Arial" w:hAnsi="Arial" w:cs="Arial"/>
          <w:lang w:val="bs-Latn-BA"/>
        </w:rPr>
        <w:t>Potvrditi da primjena mjera ublažavanja dovodi do povećanja koristi od zaštite životne sredine</w:t>
      </w:r>
    </w:p>
    <w:p w:rsidR="00C757EB" w:rsidRPr="00BE7E79" w:rsidRDefault="000D2EA4">
      <w:pPr>
        <w:pStyle w:val="A-Bullet1"/>
        <w:rPr>
          <w:rFonts w:ascii="Arial" w:hAnsi="Arial" w:cs="Arial"/>
          <w:lang w:val="bs-Latn-BA"/>
        </w:rPr>
      </w:pPr>
      <w:r w:rsidRPr="00BE7E79">
        <w:rPr>
          <w:rFonts w:ascii="Arial" w:hAnsi="Arial" w:cs="Arial"/>
          <w:lang w:val="bs-Latn-BA"/>
        </w:rPr>
        <w:t>Određivanje aktivnosti koje treba preduzeti da bi se smanjio uticaj na životnu sredinu</w:t>
      </w:r>
    </w:p>
    <w:p w:rsidR="00C757EB" w:rsidRPr="00BE7E79" w:rsidRDefault="000D2EA4" w:rsidP="00D64580">
      <w:pPr>
        <w:pStyle w:val="BodyText"/>
        <w:ind w:left="0"/>
        <w:rPr>
          <w:rFonts w:ascii="Arial" w:hAnsi="Arial" w:cs="Arial"/>
          <w:lang w:val="bs-Latn-BA"/>
        </w:rPr>
      </w:pPr>
      <w:r w:rsidRPr="00BE7E79">
        <w:rPr>
          <w:rFonts w:ascii="Arial" w:hAnsi="Arial" w:cs="Arial"/>
          <w:lang w:val="bs-Latn-BA"/>
        </w:rPr>
        <w:t>Da bi se pratila efektivnost planskog dokumenta, potrebno je pratiti utvrđene indikatore i njihovo kretanje, što će potvrditi ostvarenje ciljeva Plana. Za praćenje indikatora potrebno je uzeti u obzir trenutno stanje životne sredine.</w:t>
      </w:r>
    </w:p>
    <w:p w:rsidR="00C757EB" w:rsidRPr="00BE7E79" w:rsidRDefault="000D2EA4" w:rsidP="00D64580">
      <w:pPr>
        <w:pStyle w:val="BodyText"/>
        <w:ind w:left="0"/>
        <w:rPr>
          <w:rFonts w:ascii="Arial" w:hAnsi="Arial" w:cs="Arial"/>
          <w:lang w:val="bs-Latn-BA"/>
        </w:rPr>
      </w:pPr>
      <w:r w:rsidRPr="00BE7E79">
        <w:rPr>
          <w:rFonts w:ascii="Arial" w:hAnsi="Arial" w:cs="Arial"/>
          <w:lang w:val="bs-Latn-BA"/>
        </w:rPr>
        <w:t>Proces praćenja treba da počne kada se usvoji planski dokument i da se u principu nastavi tokom izrade plana.</w:t>
      </w:r>
    </w:p>
    <w:p w:rsidR="00C757EB" w:rsidRPr="00BE7E79" w:rsidRDefault="000D2EA4" w:rsidP="00D64580">
      <w:pPr>
        <w:pStyle w:val="BodyText"/>
        <w:ind w:left="0"/>
        <w:rPr>
          <w:rFonts w:ascii="Arial" w:hAnsi="Arial" w:cs="Arial"/>
          <w:lang w:val="bs-Latn-BA"/>
        </w:rPr>
      </w:pPr>
      <w:r w:rsidRPr="00BE7E79">
        <w:rPr>
          <w:rFonts w:ascii="Arial" w:hAnsi="Arial" w:cs="Arial"/>
          <w:lang w:val="bs-Latn-BA"/>
        </w:rPr>
        <w:t>Vlada Crne Gore je donijela Uredbu o Nacionalnoj listi indikatora zaštite životne sredine Crne Gore (Sl. list br. 19/2013). Lista obuhvata ukupno 55 indikatora, od čega 28 indikatora iz osnovnog seta indikatora (CSI) Evropske agencije za životnu sredinu. Lista pokriva 12 tematskih oblasti: biološka raznolikost, kopnene vode, more, tlo, vazduh, klimatske promjene, upravljanje otpadom, poljoprivreda, ribarstvo, energetika, transport i turizam.</w:t>
      </w:r>
    </w:p>
    <w:p w:rsidR="00C757EB" w:rsidRPr="00BE7E79" w:rsidRDefault="000D2EA4" w:rsidP="00D64580">
      <w:pPr>
        <w:pStyle w:val="BodyText"/>
        <w:ind w:left="0"/>
        <w:rPr>
          <w:rFonts w:ascii="Arial" w:hAnsi="Arial" w:cs="Arial"/>
          <w:lang w:val="bs-Latn-BA"/>
        </w:rPr>
      </w:pPr>
      <w:r w:rsidRPr="00BE7E79">
        <w:rPr>
          <w:rFonts w:ascii="Arial" w:hAnsi="Arial" w:cs="Arial"/>
          <w:lang w:val="bs-Latn-BA"/>
        </w:rPr>
        <w:t>Plan monitoringa sadrži zvanične nacionalne indikatore životne sredine. Pored zvaničnih državnih indikatora za životnu sredinu, Plan sadrži i opšte indikatore u cilju lakšeg praćenja realizacije predloga programa i stanja životne sredine od strane organa nadležnog za realizaciju planskog dokumenta.</w:t>
      </w:r>
    </w:p>
    <w:p w:rsidR="00C757EB" w:rsidRPr="00BE7E79" w:rsidRDefault="000D2EA4" w:rsidP="00D64580">
      <w:pPr>
        <w:pStyle w:val="BodyText"/>
        <w:ind w:left="0"/>
        <w:rPr>
          <w:rFonts w:ascii="Arial" w:hAnsi="Arial" w:cs="Arial"/>
          <w:lang w:val="bs-Latn-BA"/>
        </w:rPr>
      </w:pPr>
      <w:r w:rsidRPr="00BE7E79">
        <w:rPr>
          <w:rFonts w:ascii="Arial" w:hAnsi="Arial" w:cs="Arial"/>
          <w:lang w:val="bs-Latn-BA"/>
        </w:rPr>
        <w:t>Plan monitoringa uključuje i indikatore iz Okvira za praćenje cirkularne ekonomije Evropske komisije.</w:t>
      </w:r>
    </w:p>
    <w:p w:rsidR="00C757EB" w:rsidRPr="00DF3745" w:rsidRDefault="000D2EA4">
      <w:pPr>
        <w:spacing w:after="120" w:line="288" w:lineRule="auto"/>
        <w:rPr>
          <w:rFonts w:ascii="Arial" w:hAnsi="Arial" w:cs="Arial"/>
          <w:b/>
          <w:i/>
          <w:sz w:val="20"/>
          <w:szCs w:val="20"/>
          <w:lang w:val="bs-Latn-BA"/>
        </w:rPr>
      </w:pPr>
      <w:r w:rsidRPr="00DF3745">
        <w:rPr>
          <w:rFonts w:ascii="Arial" w:hAnsi="Arial" w:cs="Arial"/>
          <w:b/>
          <w:i/>
          <w:sz w:val="20"/>
          <w:szCs w:val="20"/>
          <w:lang w:val="bs-Latn-BA"/>
        </w:rPr>
        <w:t>Cirkularna ekonomija i Državni plan upravljanja otpadom</w:t>
      </w:r>
    </w:p>
    <w:p w:rsidR="00C757EB" w:rsidRPr="00BE7E79" w:rsidRDefault="000D2EA4" w:rsidP="00D64580">
      <w:pPr>
        <w:pStyle w:val="BodyText"/>
        <w:ind w:left="0"/>
        <w:rPr>
          <w:rFonts w:ascii="Arial" w:hAnsi="Arial" w:cs="Arial"/>
          <w:lang w:val="bs-Latn-BA"/>
        </w:rPr>
      </w:pPr>
      <w:r w:rsidRPr="00BE7E79">
        <w:rPr>
          <w:rFonts w:ascii="Arial" w:hAnsi="Arial" w:cs="Arial"/>
          <w:lang w:val="bs-Latn-BA"/>
        </w:rPr>
        <w:t xml:space="preserve">Kako bi podržala prelazak na cirkularnu ekonomiju, Evropska komisija se obavezala da će „nastaviti promovisati cirkularnu ekonomiju u procesu pridruživanja Zapadnog Balkana, te u kontekstu bilateralnih, regionalnih i multilateralnih političkih dijaloga, foruma i ekoloških sporazuma, kao i pretpristupne pomoći i programa susjedstva, razvoja i međunarodne saradnje, uključujući Međunarodnu platformu za održivo finansiranje” </w:t>
      </w:r>
      <w:r w:rsidRPr="00BE7E79">
        <w:rPr>
          <w:rFonts w:ascii="Arial" w:hAnsi="Arial" w:cs="Arial"/>
          <w:vertAlign w:val="superscript"/>
          <w:lang w:val="bs-Latn-BA"/>
        </w:rPr>
        <w:footnoteReference w:id="44"/>
      </w:r>
      <w:r w:rsidRPr="00BE7E79">
        <w:rPr>
          <w:rFonts w:ascii="Arial" w:hAnsi="Arial" w:cs="Arial"/>
          <w:lang w:val="bs-Latn-BA"/>
        </w:rPr>
        <w:t>.</w:t>
      </w:r>
    </w:p>
    <w:p w:rsidR="00C757EB" w:rsidRPr="00BE7E79" w:rsidRDefault="000D2EA4" w:rsidP="00945F9B">
      <w:pPr>
        <w:pStyle w:val="BodyText"/>
        <w:ind w:left="0"/>
        <w:rPr>
          <w:rFonts w:ascii="Arial" w:hAnsi="Arial" w:cs="Arial"/>
          <w:lang w:val="bs-Latn-BA"/>
        </w:rPr>
      </w:pPr>
      <w:r w:rsidRPr="00BE7E79">
        <w:rPr>
          <w:rFonts w:ascii="Arial" w:hAnsi="Arial" w:cs="Arial"/>
          <w:lang w:val="bs-Latn-BA"/>
        </w:rPr>
        <w:t>Jedna od glavnih vizija Državnog plana je da obezbijedi tranziciju Crne Gore ka ekološki održivoj cirkularnoj ekonomiji koja je otporna na klimatske promjene. Konkretnije, njime se promoviše prevencija i smanjenje nastanka otpada, racionalno korišćenje prirodnih resursa poboljšanjem njihove efikasnosti i fokusira se na odvajanje otpada na izvoru, razvoj šema za reciklažu i prelazak na cirkularnu ekonomiju. Njime se nastoji unaprijediti upravljanje otpadom u Crnoj Gori na putu ka postizanju ciljeva postavljenih u gore pomenutom Akcionom planu usvojenom u EU.</w:t>
      </w:r>
    </w:p>
    <w:p w:rsidR="00C757EB" w:rsidRPr="00BE7E79" w:rsidRDefault="000D2EA4" w:rsidP="00945F9B">
      <w:pPr>
        <w:pStyle w:val="BodyText"/>
        <w:ind w:left="0"/>
        <w:rPr>
          <w:rFonts w:ascii="Arial" w:hAnsi="Arial" w:cs="Arial"/>
          <w:lang w:val="bs-Latn-BA"/>
        </w:rPr>
      </w:pPr>
      <w:r w:rsidRPr="00BE7E79">
        <w:rPr>
          <w:rFonts w:ascii="Arial" w:hAnsi="Arial" w:cs="Arial"/>
          <w:lang w:val="bs-Latn-BA"/>
        </w:rPr>
        <w:t xml:space="preserve">Za mjerenje napretka u postizanju cilja postavljenog u Akcionom planu, Evropska komisija je implementirala Okvir za praćenje cirkularne ekonomije na nivou EU i na nacionalnom nivou. Uključuje 10 indikatora u sljedeće 4 tematske oblasti </w:t>
      </w:r>
      <w:r w:rsidRPr="00BE7E79">
        <w:rPr>
          <w:rFonts w:ascii="Arial" w:hAnsi="Arial" w:cs="Arial"/>
          <w:vertAlign w:val="superscript"/>
          <w:lang w:val="bs-Latn-BA"/>
        </w:rPr>
        <w:footnoteReference w:id="45"/>
      </w:r>
      <w:r w:rsidRPr="00BE7E79">
        <w:rPr>
          <w:rFonts w:ascii="Arial" w:hAnsi="Arial" w:cs="Arial"/>
          <w:lang w:val="bs-Latn-BA"/>
        </w:rPr>
        <w:t>:</w:t>
      </w:r>
    </w:p>
    <w:p w:rsidR="00C757EB" w:rsidRPr="00BE7E79" w:rsidRDefault="000D2EA4">
      <w:pPr>
        <w:pStyle w:val="A-Bullet1"/>
        <w:rPr>
          <w:rFonts w:ascii="Arial" w:hAnsi="Arial" w:cs="Arial"/>
          <w:lang w:val="bs-Latn-BA"/>
        </w:rPr>
      </w:pPr>
      <w:r w:rsidRPr="00BE7E79">
        <w:rPr>
          <w:rFonts w:ascii="Arial" w:hAnsi="Arial" w:cs="Arial"/>
          <w:lang w:val="bs-Latn-BA"/>
        </w:rPr>
        <w:t>Proizvodnja i potrošnja</w:t>
      </w:r>
    </w:p>
    <w:p w:rsidR="00C757EB" w:rsidRPr="00BE7E79" w:rsidRDefault="000D2EA4">
      <w:pPr>
        <w:pStyle w:val="A-Bullet1"/>
        <w:rPr>
          <w:rFonts w:ascii="Arial" w:hAnsi="Arial" w:cs="Arial"/>
          <w:lang w:val="bs-Latn-BA"/>
        </w:rPr>
      </w:pPr>
      <w:r w:rsidRPr="00BE7E79">
        <w:rPr>
          <w:rFonts w:ascii="Arial" w:hAnsi="Arial" w:cs="Arial"/>
          <w:lang w:val="bs-Latn-BA"/>
        </w:rPr>
        <w:t>Upravljanje otpadom</w:t>
      </w:r>
    </w:p>
    <w:p w:rsidR="00C757EB" w:rsidRPr="00BE7E79" w:rsidRDefault="000D2EA4">
      <w:pPr>
        <w:pStyle w:val="A-Bullet1"/>
        <w:rPr>
          <w:rFonts w:ascii="Arial" w:hAnsi="Arial" w:cs="Arial"/>
          <w:lang w:val="bs-Latn-BA"/>
        </w:rPr>
      </w:pPr>
      <w:r w:rsidRPr="00BE7E79">
        <w:rPr>
          <w:rFonts w:ascii="Arial" w:hAnsi="Arial" w:cs="Arial"/>
          <w:lang w:val="bs-Latn-BA"/>
        </w:rPr>
        <w:t>Sekundarne sirovine</w:t>
      </w:r>
    </w:p>
    <w:p w:rsidR="00C757EB" w:rsidRPr="00BE7E79" w:rsidRDefault="000D2EA4">
      <w:pPr>
        <w:pStyle w:val="A-Bullet1"/>
        <w:rPr>
          <w:rFonts w:ascii="Arial" w:hAnsi="Arial" w:cs="Arial"/>
          <w:lang w:val="bs-Latn-BA"/>
        </w:rPr>
      </w:pPr>
      <w:r w:rsidRPr="00BE7E79">
        <w:rPr>
          <w:rFonts w:ascii="Arial" w:hAnsi="Arial" w:cs="Arial"/>
          <w:lang w:val="bs-Latn-BA"/>
        </w:rPr>
        <w:t>Konkurentnost i inovativnost</w:t>
      </w:r>
    </w:p>
    <w:p w:rsidR="00C757EB" w:rsidRPr="00BE7E79" w:rsidRDefault="000D2EA4" w:rsidP="00945F9B">
      <w:pPr>
        <w:pStyle w:val="BodyText"/>
        <w:ind w:left="0"/>
        <w:rPr>
          <w:rFonts w:ascii="Arial" w:hAnsi="Arial" w:cs="Arial"/>
          <w:lang w:val="bs-Latn-BA"/>
        </w:rPr>
      </w:pPr>
      <w:r w:rsidRPr="00BE7E79">
        <w:rPr>
          <w:rFonts w:ascii="Arial" w:hAnsi="Arial" w:cs="Arial"/>
          <w:lang w:val="bs-Latn-BA"/>
        </w:rPr>
        <w:t>U skladu sa Okvirom za praćenje, Državni plan postavlja sljedeće ciljeve</w:t>
      </w:r>
      <w:r w:rsidRPr="00BE7E79">
        <w:rPr>
          <w:rFonts w:ascii="Arial" w:hAnsi="Arial" w:cs="Arial"/>
          <w:vertAlign w:val="superscript"/>
          <w:lang w:val="bs-Latn-BA"/>
        </w:rPr>
        <w:footnoteReference w:id="46"/>
      </w:r>
      <w:r w:rsidRPr="00BE7E79">
        <w:rPr>
          <w:rFonts w:ascii="Arial" w:hAnsi="Arial" w:cs="Arial"/>
          <w:lang w:val="bs-Latn-BA"/>
        </w:rPr>
        <w:t>.</w:t>
      </w:r>
    </w:p>
    <w:p w:rsidR="00C757EB" w:rsidRPr="00BE7E79" w:rsidRDefault="000D2EA4">
      <w:pPr>
        <w:pStyle w:val="A-CaptionTab"/>
        <w:rPr>
          <w:rFonts w:ascii="Arial" w:hAnsi="Arial" w:cs="Arial"/>
          <w:sz w:val="20"/>
          <w:szCs w:val="20"/>
          <w:lang w:val="bs-Latn-BA"/>
        </w:rPr>
      </w:pPr>
      <w:bookmarkStart w:id="323" w:name="_Toc189941627"/>
      <w:r w:rsidRPr="00BE7E79">
        <w:rPr>
          <w:rFonts w:ascii="Arial" w:hAnsi="Arial" w:cs="Arial"/>
          <w:sz w:val="20"/>
          <w:szCs w:val="20"/>
          <w:lang w:val="bs-Latn-BA"/>
        </w:rPr>
        <w:t xml:space="preserve">Tabela </w:t>
      </w:r>
      <w:r w:rsidR="00763DF2" w:rsidRPr="00BE7E79">
        <w:rPr>
          <w:rFonts w:ascii="Arial" w:hAnsi="Arial" w:cs="Arial"/>
          <w:sz w:val="20"/>
          <w:szCs w:val="20"/>
          <w:lang w:val="bs-Latn-BA"/>
        </w:rPr>
        <w:t>58</w:t>
      </w:r>
      <w:r w:rsidRPr="00BE7E79">
        <w:rPr>
          <w:rFonts w:ascii="Arial" w:hAnsi="Arial" w:cs="Arial"/>
          <w:sz w:val="20"/>
          <w:szCs w:val="20"/>
          <w:lang w:val="bs-Latn-BA"/>
        </w:rPr>
        <w:t xml:space="preserve">: </w:t>
      </w:r>
      <w:r w:rsidRPr="00BE7E79">
        <w:rPr>
          <w:rFonts w:ascii="Arial" w:hAnsi="Arial" w:cs="Arial"/>
          <w:sz w:val="20"/>
          <w:szCs w:val="20"/>
          <w:lang w:val="bs-Latn-BA"/>
        </w:rPr>
        <w:tab/>
        <w:t>Poređenje ciljeva Državnog plana sa okvirom za praćenje EK</w:t>
      </w:r>
      <w:bookmarkEnd w:id="323"/>
    </w:p>
    <w:tbl>
      <w:tblPr>
        <w:tblStyle w:val="TableGrid"/>
        <w:tblW w:w="9350" w:type="dxa"/>
        <w:tblInd w:w="846" w:type="dxa"/>
        <w:tblCellMar>
          <w:left w:w="57" w:type="dxa"/>
          <w:right w:w="57" w:type="dxa"/>
        </w:tblCellMar>
        <w:tblLook w:val="04A0" w:firstRow="1" w:lastRow="0" w:firstColumn="1" w:lastColumn="0" w:noHBand="0" w:noVBand="1"/>
      </w:tblPr>
      <w:tblGrid>
        <w:gridCol w:w="704"/>
        <w:gridCol w:w="2693"/>
        <w:gridCol w:w="5953"/>
      </w:tblGrid>
      <w:tr w:rsidR="00C757EB" w:rsidRPr="00BE7E79">
        <w:trPr>
          <w:tblHeader/>
        </w:trPr>
        <w:tc>
          <w:tcPr>
            <w:tcW w:w="704" w:type="dxa"/>
            <w:tcBorders>
              <w:top w:val="single" w:sz="4" w:space="0" w:color="auto"/>
              <w:left w:val="single" w:sz="4" w:space="0" w:color="auto"/>
              <w:bottom w:val="single" w:sz="4" w:space="0" w:color="auto"/>
              <w:right w:val="single" w:sz="4" w:space="0" w:color="auto"/>
            </w:tcBorders>
            <w:shd w:val="clear" w:color="auto" w:fill="F04E23"/>
            <w:vAlign w:val="center"/>
          </w:tcPr>
          <w:p w:rsidR="00C757EB" w:rsidRPr="00BE7E79" w:rsidRDefault="000D2EA4">
            <w:pPr>
              <w:pStyle w:val="A-Table"/>
              <w:rPr>
                <w:rFonts w:ascii="Arial" w:hAnsi="Arial" w:cs="Arial"/>
                <w:color w:val="FFFFFF" w:themeColor="background1"/>
                <w:sz w:val="20"/>
                <w:szCs w:val="20"/>
                <w:lang w:val="bs-Latn-BA"/>
              </w:rPr>
            </w:pPr>
            <w:r w:rsidRPr="00BE7E79">
              <w:rPr>
                <w:rFonts w:ascii="Arial" w:hAnsi="Arial" w:cs="Arial"/>
                <w:color w:val="FFFFFF" w:themeColor="background1"/>
                <w:sz w:val="20"/>
                <w:szCs w:val="20"/>
                <w:lang w:val="bs-Latn-BA"/>
              </w:rPr>
              <w:t>br.</w:t>
            </w:r>
          </w:p>
        </w:tc>
        <w:tc>
          <w:tcPr>
            <w:tcW w:w="2693" w:type="dxa"/>
            <w:tcBorders>
              <w:top w:val="single" w:sz="4" w:space="0" w:color="auto"/>
              <w:left w:val="single" w:sz="4" w:space="0" w:color="auto"/>
              <w:bottom w:val="single" w:sz="4" w:space="0" w:color="auto"/>
              <w:right w:val="single" w:sz="4" w:space="0" w:color="auto"/>
            </w:tcBorders>
            <w:shd w:val="clear" w:color="auto" w:fill="F04E23"/>
            <w:vAlign w:val="center"/>
          </w:tcPr>
          <w:p w:rsidR="00C757EB" w:rsidRPr="00BE7E79" w:rsidRDefault="000D2EA4">
            <w:pPr>
              <w:pStyle w:val="A-Table"/>
              <w:rPr>
                <w:rFonts w:ascii="Arial" w:hAnsi="Arial" w:cs="Arial"/>
                <w:color w:val="FFFFFF" w:themeColor="background1"/>
                <w:sz w:val="20"/>
                <w:szCs w:val="20"/>
                <w:lang w:val="bs-Latn-BA"/>
              </w:rPr>
            </w:pPr>
            <w:r w:rsidRPr="00BE7E79">
              <w:rPr>
                <w:rFonts w:ascii="Arial" w:hAnsi="Arial" w:cs="Arial"/>
                <w:color w:val="FFFFFF" w:themeColor="background1"/>
                <w:sz w:val="20"/>
                <w:szCs w:val="20"/>
                <w:lang w:val="bs-Latn-BA"/>
              </w:rPr>
              <w:t>Cilj okvira za praćenje EK</w:t>
            </w:r>
          </w:p>
        </w:tc>
        <w:tc>
          <w:tcPr>
            <w:tcW w:w="5953" w:type="dxa"/>
            <w:tcBorders>
              <w:top w:val="single" w:sz="4" w:space="0" w:color="auto"/>
              <w:left w:val="single" w:sz="4" w:space="0" w:color="auto"/>
              <w:bottom w:val="single" w:sz="4" w:space="0" w:color="auto"/>
              <w:right w:val="single" w:sz="4" w:space="0" w:color="auto"/>
            </w:tcBorders>
            <w:shd w:val="clear" w:color="auto" w:fill="F04E23"/>
            <w:vAlign w:val="center"/>
          </w:tcPr>
          <w:p w:rsidR="00C757EB" w:rsidRPr="00BE7E79" w:rsidRDefault="000D2EA4">
            <w:pPr>
              <w:pStyle w:val="A-Table"/>
              <w:rPr>
                <w:rFonts w:ascii="Arial" w:hAnsi="Arial" w:cs="Arial"/>
                <w:color w:val="FFFFFF" w:themeColor="background1"/>
                <w:sz w:val="20"/>
                <w:szCs w:val="20"/>
                <w:lang w:val="bs-Latn-BA"/>
              </w:rPr>
            </w:pPr>
            <w:r w:rsidRPr="00BE7E79">
              <w:rPr>
                <w:rFonts w:ascii="Arial" w:hAnsi="Arial" w:cs="Arial"/>
                <w:color w:val="FFFFFF" w:themeColor="background1"/>
                <w:sz w:val="20"/>
                <w:szCs w:val="20"/>
                <w:lang w:val="bs-Latn-BA"/>
              </w:rPr>
              <w:t>Cilj iz Državnog plana</w:t>
            </w:r>
          </w:p>
        </w:tc>
      </w:tr>
      <w:tr w:rsidR="00C757EB" w:rsidRPr="00BE7E79">
        <w:tc>
          <w:tcPr>
            <w:tcW w:w="9350" w:type="dxa"/>
            <w:gridSpan w:val="3"/>
            <w:tcBorders>
              <w:top w:val="single" w:sz="4" w:space="0" w:color="auto"/>
              <w:left w:val="single" w:sz="4" w:space="0" w:color="auto"/>
              <w:bottom w:val="single" w:sz="4" w:space="0" w:color="auto"/>
              <w:right w:val="single" w:sz="4" w:space="0" w:color="auto"/>
            </w:tcBorders>
            <w:shd w:val="clear" w:color="auto" w:fill="FCE3E3"/>
          </w:tcPr>
          <w:p w:rsidR="00C757EB" w:rsidRPr="00BE7E79" w:rsidRDefault="000D2EA4">
            <w:pPr>
              <w:pStyle w:val="A-TableTxt"/>
              <w:rPr>
                <w:rFonts w:ascii="Arial" w:hAnsi="Arial" w:cs="Arial"/>
                <w:sz w:val="20"/>
                <w:szCs w:val="20"/>
                <w:lang w:val="bs-Latn-BA"/>
              </w:rPr>
            </w:pPr>
            <w:r w:rsidRPr="00BE7E79">
              <w:rPr>
                <w:rFonts w:ascii="Arial" w:hAnsi="Arial" w:cs="Arial"/>
                <w:b/>
                <w:bCs/>
                <w:sz w:val="20"/>
                <w:szCs w:val="20"/>
                <w:lang w:val="bs-Latn-BA"/>
              </w:rPr>
              <w:t xml:space="preserve">Proizvodnja i potrošnja </w:t>
            </w:r>
            <w:r w:rsidRPr="00BE7E79">
              <w:rPr>
                <w:rFonts w:ascii="Arial" w:hAnsi="Arial" w:cs="Arial"/>
                <w:sz w:val="20"/>
                <w:szCs w:val="20"/>
                <w:lang w:val="bs-Latn-BA"/>
              </w:rPr>
              <w:t>– Ova tematska oblast ima za cilj smanjenje otpada kako u domaćinstvima tako i u sektoru privrede, kako bi se povećala samodovoljnost sirovina za proizvodnju u EU</w:t>
            </w:r>
          </w:p>
        </w:tc>
      </w:tr>
      <w:tr w:rsidR="00C757EB" w:rsidRPr="00BE7E79">
        <w:tc>
          <w:tcPr>
            <w:tcW w:w="704" w:type="dxa"/>
            <w:tcBorders>
              <w:top w:val="single" w:sz="4" w:space="0" w:color="auto"/>
              <w:left w:val="single" w:sz="4" w:space="0" w:color="auto"/>
              <w:bottom w:val="single" w:sz="4" w:space="0" w:color="auto"/>
              <w:right w:val="single" w:sz="4" w:space="0" w:color="auto"/>
            </w:tcBorders>
          </w:tcPr>
          <w:p w:rsidR="00C757EB" w:rsidRPr="00BE7E79" w:rsidRDefault="000D2EA4">
            <w:pPr>
              <w:pStyle w:val="A-TableTxtCentr"/>
              <w:rPr>
                <w:rFonts w:ascii="Arial" w:hAnsi="Arial" w:cs="Arial"/>
                <w:sz w:val="20"/>
                <w:szCs w:val="20"/>
                <w:lang w:val="bs-Latn-BA" w:eastAsia="da-DK"/>
              </w:rPr>
            </w:pPr>
            <w:r w:rsidRPr="00BE7E79">
              <w:rPr>
                <w:rFonts w:ascii="Arial" w:hAnsi="Arial" w:cs="Arial"/>
                <w:sz w:val="20"/>
                <w:szCs w:val="20"/>
                <w:lang w:val="bs-Latn-BA" w:eastAsia="da-DK"/>
              </w:rPr>
              <w:t>1</w:t>
            </w:r>
          </w:p>
        </w:tc>
        <w:tc>
          <w:tcPr>
            <w:tcW w:w="2693" w:type="dxa"/>
            <w:tcBorders>
              <w:top w:val="single" w:sz="4" w:space="0" w:color="auto"/>
              <w:left w:val="single" w:sz="4" w:space="0" w:color="auto"/>
              <w:bottom w:val="single" w:sz="4" w:space="0" w:color="auto"/>
              <w:right w:val="single" w:sz="4" w:space="0" w:color="auto"/>
            </w:tcBorders>
          </w:tcPr>
          <w:p w:rsidR="00C757EB" w:rsidRPr="00BE7E79" w:rsidRDefault="000D2EA4">
            <w:pPr>
              <w:pStyle w:val="A-TableTxt"/>
              <w:rPr>
                <w:rFonts w:ascii="Arial" w:hAnsi="Arial" w:cs="Arial"/>
                <w:sz w:val="20"/>
                <w:szCs w:val="20"/>
                <w:lang w:val="bs-Latn-BA" w:eastAsia="da-DK"/>
              </w:rPr>
            </w:pPr>
            <w:r w:rsidRPr="00BE7E79">
              <w:rPr>
                <w:rFonts w:ascii="Arial" w:hAnsi="Arial" w:cs="Arial"/>
                <w:sz w:val="20"/>
                <w:szCs w:val="20"/>
                <w:lang w:val="bs-Latn-BA"/>
              </w:rPr>
              <w:t>Samodostatnost sirovina za proizvodnju u EU</w:t>
            </w:r>
            <w:r w:rsidR="0057544F" w:rsidRPr="00BE7E79">
              <w:rPr>
                <w:rFonts w:ascii="Arial" w:hAnsi="Arial" w:cs="Arial"/>
                <w:sz w:val="20"/>
                <w:szCs w:val="20"/>
                <w:lang w:val="bs-Latn-BA"/>
              </w:rPr>
              <w:t xml:space="preserve"> (</w:t>
            </w:r>
            <w:r w:rsidR="0057544F" w:rsidRPr="00BE7E79">
              <w:rPr>
                <w:rFonts w:ascii="Arial" w:hAnsi="Arial" w:cs="Arial"/>
                <w:sz w:val="20"/>
                <w:szCs w:val="20"/>
              </w:rPr>
              <w:t>sposobnost EU da proizvede dovoljnu količinu ključnih sirovina potrebnih za industrijsku proizvodnju, bez prekomernog oslanjanja na uvoz iz drugih zemalja.</w:t>
            </w:r>
            <w:r w:rsidR="0057544F" w:rsidRPr="00BE7E79">
              <w:rPr>
                <w:rFonts w:ascii="Arial" w:hAnsi="Arial" w:cs="Arial"/>
                <w:sz w:val="20"/>
                <w:szCs w:val="20"/>
                <w:lang w:val="bs-Latn-BA"/>
              </w:rPr>
              <w:t>)</w:t>
            </w:r>
          </w:p>
        </w:tc>
        <w:tc>
          <w:tcPr>
            <w:tcW w:w="5953" w:type="dxa"/>
            <w:tcBorders>
              <w:top w:val="single" w:sz="4" w:space="0" w:color="auto"/>
              <w:left w:val="single" w:sz="4" w:space="0" w:color="auto"/>
              <w:bottom w:val="single" w:sz="4" w:space="0" w:color="auto"/>
              <w:right w:val="single" w:sz="4" w:space="0" w:color="auto"/>
            </w:tcBorders>
          </w:tcPr>
          <w:p w:rsidR="00C757EB" w:rsidRPr="00BE7E79" w:rsidRDefault="000D2EA4">
            <w:pPr>
              <w:pStyle w:val="A-TabBull"/>
              <w:rPr>
                <w:rFonts w:ascii="Arial" w:hAnsi="Arial" w:cs="Arial"/>
                <w:sz w:val="20"/>
                <w:szCs w:val="20"/>
              </w:rPr>
            </w:pPr>
            <w:r w:rsidRPr="00BE7E79">
              <w:rPr>
                <w:rFonts w:ascii="Arial" w:hAnsi="Arial" w:cs="Arial"/>
                <w:sz w:val="20"/>
                <w:szCs w:val="20"/>
              </w:rPr>
              <w:t>Strategija upravljanja otpadom Crne Gore ima za cilj, između ostalog, do 2030. godine uspostavljanje efikasnog sistema za sakupljanje i reciklažu otpada (sakupljanje, odvajanje, tretman, ponovna upotreba reciklažnih sredstava), kao i sistem za prevenciju otpada, uključujući podsticaje za razvoj reciklažnih aktivnosti, te podsticanje tržišta sekundarnih sirovina i potražnje za reciklažom</w:t>
            </w:r>
          </w:p>
          <w:p w:rsidR="00C757EB" w:rsidRPr="00BE7E79" w:rsidRDefault="000D2EA4">
            <w:pPr>
              <w:pStyle w:val="A-TabBull"/>
              <w:rPr>
                <w:rFonts w:ascii="Arial" w:hAnsi="Arial" w:cs="Arial"/>
                <w:sz w:val="20"/>
                <w:szCs w:val="20"/>
              </w:rPr>
            </w:pPr>
            <w:r w:rsidRPr="00BE7E79">
              <w:rPr>
                <w:rFonts w:ascii="Arial" w:hAnsi="Arial" w:cs="Arial"/>
                <w:sz w:val="20"/>
                <w:szCs w:val="20"/>
              </w:rPr>
              <w:t>Državni plan postavlja ambiciozne ciljeve za prikupljanje, ponovnu upotrebu i reciklažu za specifične tokove otpada, kao što je građevinski otpad i šut, za korišćenje kao alternativnih sirovina u industriji</w:t>
            </w:r>
          </w:p>
          <w:p w:rsidR="00C757EB" w:rsidRPr="00BE7E79" w:rsidRDefault="000D2EA4">
            <w:pPr>
              <w:pStyle w:val="A-TabBull"/>
              <w:rPr>
                <w:rFonts w:ascii="Arial" w:hAnsi="Arial" w:cs="Arial"/>
                <w:sz w:val="20"/>
                <w:szCs w:val="20"/>
              </w:rPr>
            </w:pPr>
            <w:r w:rsidRPr="00BE7E79">
              <w:rPr>
                <w:rFonts w:ascii="Arial" w:hAnsi="Arial" w:cs="Arial"/>
                <w:sz w:val="20"/>
                <w:szCs w:val="20"/>
              </w:rPr>
              <w:t>Državni plan će osigurati racionalno upravljanje (prevencija, recikliranje) industrijskog otpada nastalog primjenom najboljih dostupnih tehnika (takođe u skladu sa EC – JRC [2018] Referentni dokument za tretman otpada „Najbolje dostupne tehnike [BAT]“)</w:t>
            </w:r>
          </w:p>
        </w:tc>
      </w:tr>
      <w:tr w:rsidR="00C757EB" w:rsidRPr="00BE7E79">
        <w:tc>
          <w:tcPr>
            <w:tcW w:w="704" w:type="dxa"/>
            <w:tcBorders>
              <w:top w:val="single" w:sz="4" w:space="0" w:color="auto"/>
              <w:left w:val="single" w:sz="4" w:space="0" w:color="auto"/>
              <w:bottom w:val="single" w:sz="4" w:space="0" w:color="auto"/>
              <w:right w:val="single" w:sz="4" w:space="0" w:color="auto"/>
            </w:tcBorders>
          </w:tcPr>
          <w:p w:rsidR="00C757EB" w:rsidRPr="00BE7E79" w:rsidRDefault="000D2EA4">
            <w:pPr>
              <w:pStyle w:val="A-TableTxtCentr"/>
              <w:rPr>
                <w:rFonts w:ascii="Arial" w:hAnsi="Arial" w:cs="Arial"/>
                <w:sz w:val="20"/>
                <w:szCs w:val="20"/>
                <w:lang w:val="bs-Latn-BA" w:eastAsia="da-DK"/>
              </w:rPr>
            </w:pPr>
            <w:r w:rsidRPr="00BE7E79">
              <w:rPr>
                <w:rFonts w:ascii="Arial" w:hAnsi="Arial" w:cs="Arial"/>
                <w:sz w:val="20"/>
                <w:szCs w:val="20"/>
                <w:lang w:val="bs-Latn-BA" w:eastAsia="da-DK"/>
              </w:rPr>
              <w:t>2</w:t>
            </w:r>
          </w:p>
        </w:tc>
        <w:tc>
          <w:tcPr>
            <w:tcW w:w="2693" w:type="dxa"/>
            <w:tcBorders>
              <w:top w:val="single" w:sz="4" w:space="0" w:color="auto"/>
              <w:left w:val="single" w:sz="4" w:space="0" w:color="auto"/>
              <w:bottom w:val="single" w:sz="4" w:space="0" w:color="auto"/>
              <w:right w:val="single" w:sz="4" w:space="0" w:color="auto"/>
            </w:tcBorders>
          </w:tcPr>
          <w:p w:rsidR="00C757EB" w:rsidRPr="00BE7E79" w:rsidRDefault="000D2EA4">
            <w:pPr>
              <w:pStyle w:val="A-TableTxt"/>
              <w:rPr>
                <w:rFonts w:ascii="Arial" w:hAnsi="Arial" w:cs="Arial"/>
                <w:sz w:val="20"/>
                <w:szCs w:val="20"/>
                <w:lang w:val="bs-Latn-BA" w:eastAsia="da-DK"/>
              </w:rPr>
            </w:pPr>
            <w:r w:rsidRPr="00BE7E79">
              <w:rPr>
                <w:rFonts w:ascii="Arial" w:hAnsi="Arial" w:cs="Arial"/>
                <w:sz w:val="20"/>
                <w:szCs w:val="20"/>
                <w:lang w:val="bs-Latn-BA"/>
              </w:rPr>
              <w:t>Zelene javne nabavke (kao indikator za aspekte finansiranja)</w:t>
            </w:r>
          </w:p>
        </w:tc>
        <w:tc>
          <w:tcPr>
            <w:tcW w:w="5953" w:type="dxa"/>
            <w:tcBorders>
              <w:top w:val="single" w:sz="4" w:space="0" w:color="auto"/>
              <w:left w:val="single" w:sz="4" w:space="0" w:color="auto"/>
              <w:bottom w:val="single" w:sz="4" w:space="0" w:color="auto"/>
              <w:right w:val="single" w:sz="4" w:space="0" w:color="auto"/>
            </w:tcBorders>
          </w:tcPr>
          <w:p w:rsidR="00C757EB" w:rsidRPr="00BE7E79" w:rsidRDefault="000D2EA4">
            <w:pPr>
              <w:pStyle w:val="A-TabBull"/>
              <w:rPr>
                <w:rFonts w:ascii="Arial" w:hAnsi="Arial" w:cs="Arial"/>
                <w:sz w:val="20"/>
                <w:szCs w:val="20"/>
              </w:rPr>
            </w:pPr>
            <w:r w:rsidRPr="00BE7E79">
              <w:rPr>
                <w:rFonts w:ascii="Arial" w:hAnsi="Arial" w:cs="Arial"/>
                <w:sz w:val="20"/>
                <w:szCs w:val="20"/>
              </w:rPr>
              <w:t>Državni plan podstiče promociju i usvajanje zelenih javnih ugovora</w:t>
            </w:r>
          </w:p>
        </w:tc>
      </w:tr>
      <w:tr w:rsidR="00C757EB" w:rsidRPr="00BE7E79">
        <w:tc>
          <w:tcPr>
            <w:tcW w:w="704" w:type="dxa"/>
            <w:tcBorders>
              <w:top w:val="single" w:sz="4" w:space="0" w:color="auto"/>
              <w:left w:val="single" w:sz="4" w:space="0" w:color="auto"/>
              <w:bottom w:val="single" w:sz="4" w:space="0" w:color="auto"/>
              <w:right w:val="single" w:sz="4" w:space="0" w:color="auto"/>
            </w:tcBorders>
          </w:tcPr>
          <w:p w:rsidR="00C757EB" w:rsidRPr="00BE7E79" w:rsidRDefault="000D2EA4">
            <w:pPr>
              <w:pStyle w:val="A-TableTxtCentr"/>
              <w:rPr>
                <w:rFonts w:ascii="Arial" w:hAnsi="Arial" w:cs="Arial"/>
                <w:sz w:val="20"/>
                <w:szCs w:val="20"/>
                <w:lang w:val="bs-Latn-BA" w:eastAsia="da-DK"/>
              </w:rPr>
            </w:pPr>
            <w:r w:rsidRPr="00BE7E79">
              <w:rPr>
                <w:rFonts w:ascii="Arial" w:hAnsi="Arial" w:cs="Arial"/>
                <w:sz w:val="20"/>
                <w:szCs w:val="20"/>
                <w:lang w:val="bs-Latn-BA" w:eastAsia="da-DK"/>
              </w:rPr>
              <w:t>3</w:t>
            </w:r>
          </w:p>
        </w:tc>
        <w:tc>
          <w:tcPr>
            <w:tcW w:w="2693" w:type="dxa"/>
            <w:tcBorders>
              <w:top w:val="single" w:sz="4" w:space="0" w:color="auto"/>
              <w:left w:val="single" w:sz="4" w:space="0" w:color="auto"/>
              <w:bottom w:val="single" w:sz="4" w:space="0" w:color="auto"/>
              <w:right w:val="single" w:sz="4" w:space="0" w:color="auto"/>
            </w:tcBorders>
          </w:tcPr>
          <w:p w:rsidR="00C757EB" w:rsidRPr="00BE7E79" w:rsidRDefault="000D2EA4">
            <w:pPr>
              <w:pStyle w:val="A-TableTxt"/>
              <w:rPr>
                <w:rFonts w:ascii="Arial" w:hAnsi="Arial" w:cs="Arial"/>
                <w:sz w:val="20"/>
                <w:szCs w:val="20"/>
                <w:lang w:val="bs-Latn-BA" w:eastAsia="da-DK"/>
              </w:rPr>
            </w:pPr>
            <w:r w:rsidRPr="00BE7E79">
              <w:rPr>
                <w:rFonts w:ascii="Arial" w:hAnsi="Arial" w:cs="Arial"/>
                <w:sz w:val="20"/>
                <w:szCs w:val="20"/>
                <w:lang w:val="bs-Latn-BA"/>
              </w:rPr>
              <w:t>Stvaranje otpada (kao indikator za aspekte potrošnje)</w:t>
            </w:r>
          </w:p>
        </w:tc>
        <w:tc>
          <w:tcPr>
            <w:tcW w:w="5953" w:type="dxa"/>
            <w:tcBorders>
              <w:top w:val="single" w:sz="4" w:space="0" w:color="auto"/>
              <w:left w:val="single" w:sz="4" w:space="0" w:color="auto"/>
              <w:bottom w:val="single" w:sz="4" w:space="0" w:color="auto"/>
              <w:right w:val="single" w:sz="4" w:space="0" w:color="auto"/>
            </w:tcBorders>
          </w:tcPr>
          <w:p w:rsidR="00C757EB" w:rsidRPr="00BE7E79" w:rsidRDefault="000D2EA4">
            <w:pPr>
              <w:pStyle w:val="A-TabBull"/>
              <w:rPr>
                <w:rFonts w:ascii="Arial" w:hAnsi="Arial" w:cs="Arial"/>
                <w:sz w:val="20"/>
                <w:szCs w:val="20"/>
              </w:rPr>
            </w:pPr>
            <w:r w:rsidRPr="00BE7E79">
              <w:rPr>
                <w:rFonts w:ascii="Arial" w:hAnsi="Arial" w:cs="Arial"/>
                <w:sz w:val="20"/>
                <w:szCs w:val="20"/>
              </w:rPr>
              <w:t>Državni plan postavlja sveobuhvatne ciljeve za prevenciju otpada i ponovnu upotrebu određenih identifikovanih prioritetnih tokova otpada, koji uključuju otpad od hrane, papir, ambalažu, specijalni plastični otpad i otpadnu električnu i elektronsku opremu (WEEE). Smanjenje će biti podržano podsticanjem promjene ponašanja kroz kampanje podizanja svijesti i informisanja</w:t>
            </w:r>
          </w:p>
        </w:tc>
      </w:tr>
      <w:tr w:rsidR="00C757EB" w:rsidRPr="00BE7E79">
        <w:tc>
          <w:tcPr>
            <w:tcW w:w="704" w:type="dxa"/>
            <w:tcBorders>
              <w:top w:val="single" w:sz="4" w:space="0" w:color="auto"/>
              <w:left w:val="single" w:sz="4" w:space="0" w:color="auto"/>
              <w:bottom w:val="single" w:sz="4" w:space="0" w:color="auto"/>
              <w:right w:val="single" w:sz="4" w:space="0" w:color="auto"/>
            </w:tcBorders>
          </w:tcPr>
          <w:p w:rsidR="00C757EB" w:rsidRPr="00BE7E79" w:rsidRDefault="000D2EA4">
            <w:pPr>
              <w:pStyle w:val="A-TableTxtCentr"/>
              <w:rPr>
                <w:rFonts w:ascii="Arial" w:hAnsi="Arial" w:cs="Arial"/>
                <w:sz w:val="20"/>
                <w:szCs w:val="20"/>
                <w:lang w:val="bs-Latn-BA" w:eastAsia="da-DK"/>
              </w:rPr>
            </w:pPr>
            <w:r w:rsidRPr="00BE7E79">
              <w:rPr>
                <w:rFonts w:ascii="Arial" w:hAnsi="Arial" w:cs="Arial"/>
                <w:sz w:val="20"/>
                <w:szCs w:val="20"/>
                <w:lang w:val="bs-Latn-BA" w:eastAsia="da-DK"/>
              </w:rPr>
              <w:t>4</w:t>
            </w:r>
          </w:p>
        </w:tc>
        <w:tc>
          <w:tcPr>
            <w:tcW w:w="2693" w:type="dxa"/>
            <w:tcBorders>
              <w:top w:val="single" w:sz="4" w:space="0" w:color="auto"/>
              <w:left w:val="single" w:sz="4" w:space="0" w:color="auto"/>
              <w:bottom w:val="single" w:sz="4" w:space="0" w:color="auto"/>
              <w:right w:val="single" w:sz="4" w:space="0" w:color="auto"/>
            </w:tcBorders>
          </w:tcPr>
          <w:p w:rsidR="00C757EB" w:rsidRPr="00BE7E79" w:rsidRDefault="000D2EA4">
            <w:pPr>
              <w:pStyle w:val="A-TableTxt"/>
              <w:rPr>
                <w:rFonts w:ascii="Arial" w:hAnsi="Arial" w:cs="Arial"/>
                <w:sz w:val="20"/>
                <w:szCs w:val="20"/>
                <w:lang w:val="bs-Latn-BA" w:eastAsia="da-DK"/>
              </w:rPr>
            </w:pPr>
            <w:r w:rsidRPr="00BE7E79">
              <w:rPr>
                <w:rFonts w:ascii="Arial" w:hAnsi="Arial" w:cs="Arial"/>
                <w:color w:val="272833"/>
                <w:sz w:val="20"/>
                <w:szCs w:val="20"/>
                <w:shd w:val="clear" w:color="auto" w:fill="FFFFFF"/>
                <w:lang w:val="bs-Latn-BA"/>
              </w:rPr>
              <w:t>Otpad od hrane</w:t>
            </w:r>
          </w:p>
        </w:tc>
        <w:tc>
          <w:tcPr>
            <w:tcW w:w="5953" w:type="dxa"/>
            <w:tcBorders>
              <w:top w:val="single" w:sz="4" w:space="0" w:color="auto"/>
              <w:left w:val="single" w:sz="4" w:space="0" w:color="auto"/>
              <w:bottom w:val="single" w:sz="4" w:space="0" w:color="auto"/>
              <w:right w:val="single" w:sz="4" w:space="0" w:color="auto"/>
            </w:tcBorders>
          </w:tcPr>
          <w:p w:rsidR="00C757EB" w:rsidRPr="00BE7E79" w:rsidRDefault="000D2EA4">
            <w:pPr>
              <w:pStyle w:val="A-TabBull"/>
              <w:rPr>
                <w:rFonts w:ascii="Arial" w:hAnsi="Arial" w:cs="Arial"/>
                <w:sz w:val="20"/>
                <w:szCs w:val="20"/>
              </w:rPr>
            </w:pPr>
            <w:r w:rsidRPr="00BE7E79">
              <w:rPr>
                <w:rFonts w:ascii="Arial" w:hAnsi="Arial" w:cs="Arial"/>
                <w:sz w:val="20"/>
                <w:szCs w:val="20"/>
              </w:rPr>
              <w:t>Smanjenje rasipanja hrane jedan je od glavnih ciljeva Državnog plana</w:t>
            </w:r>
          </w:p>
          <w:p w:rsidR="00C757EB" w:rsidRPr="00BE7E79" w:rsidRDefault="000D2EA4">
            <w:pPr>
              <w:pStyle w:val="A-TabBull"/>
              <w:rPr>
                <w:rFonts w:ascii="Arial" w:hAnsi="Arial" w:cs="Arial"/>
                <w:sz w:val="20"/>
                <w:szCs w:val="20"/>
              </w:rPr>
            </w:pPr>
            <w:r w:rsidRPr="00BE7E79">
              <w:rPr>
                <w:rFonts w:ascii="Arial" w:hAnsi="Arial" w:cs="Arial"/>
                <w:sz w:val="20"/>
                <w:szCs w:val="20"/>
              </w:rPr>
              <w:t>Plan daje detaljne mjere, radnje, indikatore, rasporede i odgovorna tijela za sprječavanje rasipanja hrane</w:t>
            </w:r>
          </w:p>
          <w:p w:rsidR="00C757EB" w:rsidRPr="00BE7E79" w:rsidRDefault="000D2EA4" w:rsidP="00D60D6E">
            <w:pPr>
              <w:pStyle w:val="A-TabBull"/>
              <w:rPr>
                <w:rFonts w:ascii="Arial" w:hAnsi="Arial" w:cs="Arial"/>
                <w:sz w:val="20"/>
                <w:szCs w:val="20"/>
              </w:rPr>
            </w:pPr>
            <w:r w:rsidRPr="00BE7E79">
              <w:rPr>
                <w:rFonts w:ascii="Arial" w:hAnsi="Arial" w:cs="Arial"/>
                <w:sz w:val="20"/>
                <w:szCs w:val="20"/>
              </w:rPr>
              <w:t>Strateški cilj je smanjenje otpada od hrane po glavi stanovnika za 15% do 202</w:t>
            </w:r>
            <w:r w:rsidR="00D60D6E" w:rsidRPr="00BE7E79">
              <w:rPr>
                <w:rFonts w:ascii="Arial" w:hAnsi="Arial" w:cs="Arial"/>
                <w:sz w:val="20"/>
                <w:szCs w:val="20"/>
              </w:rPr>
              <w:t>9</w:t>
            </w:r>
            <w:r w:rsidRPr="00BE7E79">
              <w:rPr>
                <w:rFonts w:ascii="Arial" w:hAnsi="Arial" w:cs="Arial"/>
                <w:sz w:val="20"/>
                <w:szCs w:val="20"/>
              </w:rPr>
              <w:t>. godine – uklj. 4% biološkog otpada koji će se kompostirati kod kuće do 2025. Bazna godina za poređenje je 2022.</w:t>
            </w:r>
          </w:p>
        </w:tc>
      </w:tr>
      <w:tr w:rsidR="00C757EB" w:rsidRPr="00BE7E79">
        <w:tc>
          <w:tcPr>
            <w:tcW w:w="9350" w:type="dxa"/>
            <w:gridSpan w:val="3"/>
            <w:tcBorders>
              <w:top w:val="single" w:sz="4" w:space="0" w:color="auto"/>
              <w:left w:val="single" w:sz="4" w:space="0" w:color="auto"/>
              <w:bottom w:val="single" w:sz="4" w:space="0" w:color="auto"/>
              <w:right w:val="single" w:sz="4" w:space="0" w:color="auto"/>
            </w:tcBorders>
            <w:shd w:val="clear" w:color="auto" w:fill="FCE3E3"/>
          </w:tcPr>
          <w:p w:rsidR="00C757EB" w:rsidRPr="00BE7E79" w:rsidRDefault="000D2EA4">
            <w:pPr>
              <w:pStyle w:val="A-TableTxt"/>
              <w:rPr>
                <w:rFonts w:ascii="Arial" w:hAnsi="Arial" w:cs="Arial"/>
                <w:sz w:val="20"/>
                <w:szCs w:val="20"/>
                <w:lang w:val="bs-Latn-BA"/>
              </w:rPr>
            </w:pPr>
            <w:r w:rsidRPr="00BE7E79">
              <w:rPr>
                <w:rFonts w:ascii="Arial" w:hAnsi="Arial" w:cs="Arial"/>
                <w:b/>
                <w:bCs/>
                <w:sz w:val="20"/>
                <w:szCs w:val="20"/>
                <w:lang w:val="bs-Latn-BA"/>
              </w:rPr>
              <w:t xml:space="preserve">Upravljanje otpadom </w:t>
            </w:r>
            <w:r w:rsidRPr="00BE7E79">
              <w:rPr>
                <w:rFonts w:ascii="Arial" w:hAnsi="Arial" w:cs="Arial"/>
                <w:sz w:val="20"/>
                <w:szCs w:val="20"/>
                <w:lang w:val="bs-Latn-BA"/>
              </w:rPr>
              <w:t>– Ova tematska oblast fokusira se na reciklažu i ponovnu upotrebu određenih tokova otpada kako bi se vratili u ekonomski ciklus.</w:t>
            </w:r>
          </w:p>
        </w:tc>
      </w:tr>
      <w:tr w:rsidR="00C757EB" w:rsidRPr="00BE7E79">
        <w:tc>
          <w:tcPr>
            <w:tcW w:w="704" w:type="dxa"/>
            <w:tcBorders>
              <w:top w:val="single" w:sz="4" w:space="0" w:color="auto"/>
              <w:left w:val="single" w:sz="4" w:space="0" w:color="auto"/>
              <w:bottom w:val="single" w:sz="4" w:space="0" w:color="auto"/>
              <w:right w:val="single" w:sz="4" w:space="0" w:color="auto"/>
            </w:tcBorders>
          </w:tcPr>
          <w:p w:rsidR="00C757EB" w:rsidRPr="00BE7E79" w:rsidRDefault="000D2EA4">
            <w:pPr>
              <w:pStyle w:val="A-TableTxtCentr"/>
              <w:rPr>
                <w:rFonts w:ascii="Arial" w:hAnsi="Arial" w:cs="Arial"/>
                <w:sz w:val="20"/>
                <w:szCs w:val="20"/>
                <w:lang w:val="bs-Latn-BA" w:eastAsia="da-DK"/>
              </w:rPr>
            </w:pPr>
            <w:r w:rsidRPr="00BE7E79">
              <w:rPr>
                <w:rFonts w:ascii="Arial" w:hAnsi="Arial" w:cs="Arial"/>
                <w:sz w:val="20"/>
                <w:szCs w:val="20"/>
                <w:lang w:val="bs-Latn-BA" w:eastAsia="da-DK"/>
              </w:rPr>
              <w:t>5</w:t>
            </w:r>
          </w:p>
        </w:tc>
        <w:tc>
          <w:tcPr>
            <w:tcW w:w="2693" w:type="dxa"/>
            <w:tcBorders>
              <w:top w:val="single" w:sz="4" w:space="0" w:color="auto"/>
              <w:left w:val="single" w:sz="4" w:space="0" w:color="auto"/>
              <w:bottom w:val="single" w:sz="4" w:space="0" w:color="auto"/>
              <w:right w:val="single" w:sz="4" w:space="0" w:color="auto"/>
            </w:tcBorders>
          </w:tcPr>
          <w:p w:rsidR="00C757EB" w:rsidRPr="00BE7E79" w:rsidRDefault="000D2EA4">
            <w:pPr>
              <w:pStyle w:val="A-TableTxt"/>
              <w:rPr>
                <w:rFonts w:ascii="Arial" w:hAnsi="Arial" w:cs="Arial"/>
                <w:sz w:val="20"/>
                <w:szCs w:val="20"/>
                <w:lang w:val="bs-Latn-BA" w:eastAsia="da-DK"/>
              </w:rPr>
            </w:pPr>
            <w:r w:rsidRPr="00BE7E79">
              <w:rPr>
                <w:rFonts w:ascii="Arial" w:hAnsi="Arial" w:cs="Arial"/>
                <w:sz w:val="20"/>
                <w:szCs w:val="20"/>
                <w:lang w:val="bs-Latn-BA"/>
              </w:rPr>
              <w:t>Stope recikliranja (udio otpada koji se reciklira)</w:t>
            </w:r>
          </w:p>
        </w:tc>
        <w:tc>
          <w:tcPr>
            <w:tcW w:w="5953" w:type="dxa"/>
            <w:tcBorders>
              <w:top w:val="single" w:sz="4" w:space="0" w:color="auto"/>
              <w:left w:val="single" w:sz="4" w:space="0" w:color="auto"/>
              <w:bottom w:val="single" w:sz="4" w:space="0" w:color="auto"/>
              <w:right w:val="single" w:sz="4" w:space="0" w:color="auto"/>
            </w:tcBorders>
          </w:tcPr>
          <w:p w:rsidR="00C757EB" w:rsidRPr="00BE7E79" w:rsidRDefault="000D2EA4">
            <w:pPr>
              <w:pStyle w:val="A-TabBull"/>
              <w:rPr>
                <w:rFonts w:ascii="Arial" w:hAnsi="Arial" w:cs="Arial"/>
                <w:sz w:val="20"/>
                <w:szCs w:val="20"/>
              </w:rPr>
            </w:pPr>
            <w:r w:rsidRPr="00BE7E79">
              <w:rPr>
                <w:rFonts w:ascii="Arial" w:hAnsi="Arial" w:cs="Arial"/>
                <w:sz w:val="20"/>
                <w:szCs w:val="20"/>
              </w:rPr>
              <w:t>Državni plan naglašava da će se Crna Gora progresivno „kretati ka 'cirkularnoj ekonomiji' kako bi ostvarila mogućnosti za oporavak resursa i povećala investicije i radna mjesta u sektoru reciklaže”</w:t>
            </w:r>
          </w:p>
          <w:p w:rsidR="00C757EB" w:rsidRPr="00BE7E79" w:rsidRDefault="000D2EA4">
            <w:pPr>
              <w:pStyle w:val="A-TabBull"/>
              <w:rPr>
                <w:rFonts w:ascii="Arial" w:hAnsi="Arial" w:cs="Arial"/>
                <w:sz w:val="20"/>
                <w:szCs w:val="20"/>
              </w:rPr>
            </w:pPr>
            <w:r w:rsidRPr="00BE7E79">
              <w:rPr>
                <w:rFonts w:ascii="Arial" w:hAnsi="Arial" w:cs="Arial"/>
                <w:sz w:val="20"/>
                <w:szCs w:val="20"/>
              </w:rPr>
              <w:t>“</w:t>
            </w:r>
            <w:r w:rsidR="00D125F5" w:rsidRPr="00BE7E79">
              <w:rPr>
                <w:rFonts w:ascii="Arial" w:hAnsi="Arial" w:cs="Arial"/>
                <w:sz w:val="20"/>
                <w:szCs w:val="20"/>
              </w:rPr>
              <w:t>Z</w:t>
            </w:r>
            <w:r w:rsidRPr="00BE7E79">
              <w:rPr>
                <w:rFonts w:ascii="Arial" w:hAnsi="Arial" w:cs="Arial"/>
                <w:sz w:val="20"/>
                <w:szCs w:val="20"/>
              </w:rPr>
              <w:t>akona o upravljanju otpadom</w:t>
            </w:r>
            <w:r w:rsidR="00D125F5" w:rsidRPr="00BE7E79">
              <w:rPr>
                <w:rFonts w:ascii="Arial" w:hAnsi="Arial" w:cs="Arial"/>
                <w:sz w:val="20"/>
                <w:szCs w:val="20"/>
              </w:rPr>
              <w:t xml:space="preserve"> (Sl.list CG, br.34/24, 92/24)</w:t>
            </w:r>
            <w:r w:rsidR="00A04812" w:rsidRPr="00BE7E79">
              <w:rPr>
                <w:rFonts w:ascii="Arial" w:hAnsi="Arial" w:cs="Arial"/>
                <w:sz w:val="20"/>
                <w:szCs w:val="20"/>
              </w:rPr>
              <w:t xml:space="preserve"> </w:t>
            </w:r>
            <w:r w:rsidRPr="00BE7E79">
              <w:rPr>
                <w:rFonts w:ascii="Arial" w:hAnsi="Arial" w:cs="Arial"/>
                <w:sz w:val="20"/>
                <w:szCs w:val="20"/>
              </w:rPr>
              <w:t>a novi akcioni plan za cirkularnu ekonomiju (CEAP) Evropske komisije postavlja nove ciljeve za ponovnu upotrebu i reciklažu u Crnoj Gori</w:t>
            </w:r>
          </w:p>
        </w:tc>
      </w:tr>
      <w:tr w:rsidR="00C757EB" w:rsidRPr="00BE7E79">
        <w:tc>
          <w:tcPr>
            <w:tcW w:w="704" w:type="dxa"/>
            <w:tcBorders>
              <w:top w:val="single" w:sz="4" w:space="0" w:color="auto"/>
              <w:left w:val="single" w:sz="4" w:space="0" w:color="auto"/>
              <w:bottom w:val="single" w:sz="4" w:space="0" w:color="auto"/>
              <w:right w:val="single" w:sz="4" w:space="0" w:color="auto"/>
            </w:tcBorders>
          </w:tcPr>
          <w:p w:rsidR="00C757EB" w:rsidRPr="00BE7E79" w:rsidRDefault="000D2EA4">
            <w:pPr>
              <w:pStyle w:val="A-TableTxtCentr"/>
              <w:rPr>
                <w:rFonts w:ascii="Arial" w:hAnsi="Arial" w:cs="Arial"/>
                <w:sz w:val="20"/>
                <w:szCs w:val="20"/>
                <w:lang w:val="bs-Latn-BA" w:eastAsia="da-DK"/>
              </w:rPr>
            </w:pPr>
            <w:r w:rsidRPr="00BE7E79">
              <w:rPr>
                <w:rFonts w:ascii="Arial" w:hAnsi="Arial" w:cs="Arial"/>
                <w:sz w:val="20"/>
                <w:szCs w:val="20"/>
                <w:lang w:val="bs-Latn-BA" w:eastAsia="da-DK"/>
              </w:rPr>
              <w:t>6</w:t>
            </w:r>
          </w:p>
        </w:tc>
        <w:tc>
          <w:tcPr>
            <w:tcW w:w="2693" w:type="dxa"/>
            <w:tcBorders>
              <w:top w:val="single" w:sz="4" w:space="0" w:color="auto"/>
              <w:left w:val="single" w:sz="4" w:space="0" w:color="auto"/>
              <w:bottom w:val="single" w:sz="4" w:space="0" w:color="auto"/>
              <w:right w:val="single" w:sz="4" w:space="0" w:color="auto"/>
            </w:tcBorders>
          </w:tcPr>
          <w:p w:rsidR="00C757EB" w:rsidRPr="00BE7E79" w:rsidRDefault="000D2EA4">
            <w:pPr>
              <w:pStyle w:val="A-TableTxt"/>
              <w:rPr>
                <w:rFonts w:ascii="Arial" w:hAnsi="Arial" w:cs="Arial"/>
                <w:sz w:val="20"/>
                <w:szCs w:val="20"/>
                <w:lang w:val="bs-Latn-BA" w:eastAsia="da-DK"/>
              </w:rPr>
            </w:pPr>
            <w:r w:rsidRPr="00BE7E79">
              <w:rPr>
                <w:rFonts w:ascii="Arial" w:hAnsi="Arial" w:cs="Arial"/>
                <w:sz w:val="20"/>
                <w:szCs w:val="20"/>
                <w:lang w:val="bs-Latn-BA"/>
              </w:rPr>
              <w:t>Specifični tokovi otpada (ambalažni otpad, biootpad, e-otpad, itd.)</w:t>
            </w:r>
          </w:p>
        </w:tc>
        <w:tc>
          <w:tcPr>
            <w:tcW w:w="5953" w:type="dxa"/>
            <w:tcBorders>
              <w:top w:val="single" w:sz="4" w:space="0" w:color="auto"/>
              <w:left w:val="single" w:sz="4" w:space="0" w:color="auto"/>
              <w:bottom w:val="single" w:sz="4" w:space="0" w:color="auto"/>
              <w:right w:val="single" w:sz="4" w:space="0" w:color="auto"/>
            </w:tcBorders>
          </w:tcPr>
          <w:p w:rsidR="00C757EB" w:rsidRPr="00BE7E79" w:rsidRDefault="000D2EA4">
            <w:pPr>
              <w:pStyle w:val="A-TabBull"/>
              <w:rPr>
                <w:rFonts w:ascii="Arial" w:hAnsi="Arial" w:cs="Arial"/>
                <w:sz w:val="20"/>
                <w:szCs w:val="20"/>
              </w:rPr>
            </w:pPr>
            <w:r w:rsidRPr="00BE7E79">
              <w:rPr>
                <w:rFonts w:ascii="Arial" w:hAnsi="Arial" w:cs="Arial"/>
                <w:sz w:val="20"/>
                <w:szCs w:val="20"/>
              </w:rPr>
              <w:t>Specifični ciljevi su predviđeni za komunalni otpad, ambalažni otpad i kabasti otpad</w:t>
            </w:r>
          </w:p>
          <w:p w:rsidR="00C757EB" w:rsidRPr="00BE7E79" w:rsidRDefault="00A04812">
            <w:pPr>
              <w:pStyle w:val="A-TabBull"/>
              <w:rPr>
                <w:rFonts w:ascii="Arial" w:hAnsi="Arial" w:cs="Arial"/>
                <w:sz w:val="20"/>
                <w:szCs w:val="20"/>
              </w:rPr>
            </w:pPr>
            <w:r w:rsidRPr="00BE7E79">
              <w:rPr>
                <w:rFonts w:ascii="Arial" w:hAnsi="Arial" w:cs="Arial"/>
                <w:sz w:val="20"/>
                <w:szCs w:val="20"/>
              </w:rPr>
              <w:t>C</w:t>
            </w:r>
            <w:r w:rsidR="000D2EA4" w:rsidRPr="00BE7E79">
              <w:rPr>
                <w:rFonts w:ascii="Arial" w:hAnsi="Arial" w:cs="Arial"/>
                <w:sz w:val="20"/>
                <w:szCs w:val="20"/>
              </w:rPr>
              <w:t>iljevi će se ostvariti, između ostalog, uvođenjem sistema odvojenog prikupljanja recikliranog i biootpada i uvođenjem proširene odgovornosti proizvođača (EPR)</w:t>
            </w:r>
          </w:p>
        </w:tc>
      </w:tr>
      <w:tr w:rsidR="00C757EB" w:rsidRPr="00BE7E79">
        <w:tc>
          <w:tcPr>
            <w:tcW w:w="9350" w:type="dxa"/>
            <w:gridSpan w:val="3"/>
            <w:tcBorders>
              <w:top w:val="single" w:sz="4" w:space="0" w:color="auto"/>
              <w:left w:val="single" w:sz="4" w:space="0" w:color="auto"/>
              <w:bottom w:val="single" w:sz="4" w:space="0" w:color="auto"/>
              <w:right w:val="single" w:sz="4" w:space="0" w:color="auto"/>
            </w:tcBorders>
            <w:shd w:val="clear" w:color="auto" w:fill="FCE3E3"/>
          </w:tcPr>
          <w:p w:rsidR="00C757EB" w:rsidRPr="00BE7E79" w:rsidRDefault="000D2EA4">
            <w:pPr>
              <w:pStyle w:val="A-TableTxt"/>
              <w:rPr>
                <w:rFonts w:ascii="Arial" w:hAnsi="Arial" w:cs="Arial"/>
                <w:sz w:val="20"/>
                <w:szCs w:val="20"/>
                <w:lang w:val="bs-Latn-BA"/>
              </w:rPr>
            </w:pPr>
            <w:r w:rsidRPr="00BE7E79">
              <w:rPr>
                <w:rFonts w:ascii="Arial" w:hAnsi="Arial" w:cs="Arial"/>
                <w:b/>
                <w:bCs/>
                <w:sz w:val="20"/>
                <w:szCs w:val="20"/>
                <w:lang w:val="bs-Latn-BA"/>
              </w:rPr>
              <w:t xml:space="preserve">Sekundarne sirovine </w:t>
            </w:r>
            <w:r w:rsidRPr="00BE7E79">
              <w:rPr>
                <w:rFonts w:ascii="Arial" w:hAnsi="Arial" w:cs="Arial"/>
                <w:sz w:val="20"/>
                <w:szCs w:val="20"/>
                <w:lang w:val="bs-Latn-BA"/>
              </w:rPr>
              <w:t>– U skladu sa principom od kolijevke do kolijevke, materijale i proizvode treba ponovo uvesti u proizvodni ciklus. Ovo štedi i/ili zamjenjuje upotrebu novih prirodnih resursa i smanjuje karbonski otisak proizvoda, dok se u isto vrijeme osiguravaju buduće zalihe sirovina.</w:t>
            </w:r>
          </w:p>
        </w:tc>
      </w:tr>
      <w:tr w:rsidR="00C757EB" w:rsidRPr="00BE7E79">
        <w:tc>
          <w:tcPr>
            <w:tcW w:w="704" w:type="dxa"/>
            <w:tcBorders>
              <w:top w:val="single" w:sz="4" w:space="0" w:color="auto"/>
              <w:left w:val="single" w:sz="4" w:space="0" w:color="auto"/>
              <w:bottom w:val="single" w:sz="4" w:space="0" w:color="auto"/>
              <w:right w:val="single" w:sz="4" w:space="0" w:color="auto"/>
            </w:tcBorders>
          </w:tcPr>
          <w:p w:rsidR="00C757EB" w:rsidRPr="00BE7E79" w:rsidRDefault="000D2EA4">
            <w:pPr>
              <w:pStyle w:val="A-TableTxtCentr"/>
              <w:rPr>
                <w:rFonts w:ascii="Arial" w:hAnsi="Arial" w:cs="Arial"/>
                <w:sz w:val="20"/>
                <w:szCs w:val="20"/>
                <w:lang w:val="bs-Latn-BA" w:eastAsia="da-DK"/>
              </w:rPr>
            </w:pPr>
            <w:r w:rsidRPr="00BE7E79">
              <w:rPr>
                <w:rFonts w:ascii="Arial" w:hAnsi="Arial" w:cs="Arial"/>
                <w:sz w:val="20"/>
                <w:szCs w:val="20"/>
                <w:lang w:val="bs-Latn-BA" w:eastAsia="da-DK"/>
              </w:rPr>
              <w:t>7</w:t>
            </w:r>
          </w:p>
        </w:tc>
        <w:tc>
          <w:tcPr>
            <w:tcW w:w="2693" w:type="dxa"/>
            <w:tcBorders>
              <w:top w:val="single" w:sz="4" w:space="0" w:color="auto"/>
              <w:left w:val="single" w:sz="4" w:space="0" w:color="auto"/>
              <w:bottom w:val="single" w:sz="4" w:space="0" w:color="auto"/>
              <w:right w:val="single" w:sz="4" w:space="0" w:color="auto"/>
            </w:tcBorders>
          </w:tcPr>
          <w:p w:rsidR="00C757EB" w:rsidRPr="00BE7E79" w:rsidRDefault="000D2EA4">
            <w:pPr>
              <w:pStyle w:val="A-TableTxt"/>
              <w:rPr>
                <w:rFonts w:ascii="Arial" w:hAnsi="Arial" w:cs="Arial"/>
                <w:sz w:val="20"/>
                <w:szCs w:val="20"/>
                <w:lang w:val="bs-Latn-BA" w:eastAsia="da-DK"/>
              </w:rPr>
            </w:pPr>
            <w:r w:rsidRPr="00BE7E79">
              <w:rPr>
                <w:rFonts w:ascii="Arial" w:hAnsi="Arial" w:cs="Arial"/>
                <w:sz w:val="20"/>
                <w:szCs w:val="20"/>
                <w:lang w:val="bs-Latn-BA"/>
              </w:rPr>
              <w:t>Doprinos recikliranih materijala potražnji za sirovinama</w:t>
            </w:r>
          </w:p>
        </w:tc>
        <w:tc>
          <w:tcPr>
            <w:tcW w:w="5953" w:type="dxa"/>
            <w:tcBorders>
              <w:top w:val="single" w:sz="4" w:space="0" w:color="auto"/>
              <w:left w:val="single" w:sz="4" w:space="0" w:color="auto"/>
              <w:bottom w:val="single" w:sz="4" w:space="0" w:color="auto"/>
              <w:right w:val="single" w:sz="4" w:space="0" w:color="auto"/>
            </w:tcBorders>
          </w:tcPr>
          <w:p w:rsidR="00C757EB" w:rsidRPr="00BE7E79" w:rsidRDefault="000D2EA4">
            <w:pPr>
              <w:pStyle w:val="A-TabBull"/>
              <w:rPr>
                <w:rFonts w:ascii="Arial" w:hAnsi="Arial" w:cs="Arial"/>
                <w:sz w:val="20"/>
                <w:szCs w:val="20"/>
              </w:rPr>
            </w:pPr>
            <w:r w:rsidRPr="00BE7E79">
              <w:rPr>
                <w:rFonts w:ascii="Arial" w:hAnsi="Arial" w:cs="Arial"/>
                <w:sz w:val="20"/>
                <w:szCs w:val="20"/>
              </w:rPr>
              <w:t>U skladu sa zakonodavstvom EU o upravljanju otpadom, Državni plan snažno podstiče:</w:t>
            </w:r>
          </w:p>
          <w:p w:rsidR="00C757EB" w:rsidRPr="00BE7E79" w:rsidRDefault="000D2EA4">
            <w:pPr>
              <w:pStyle w:val="A-TabBull2"/>
              <w:rPr>
                <w:rFonts w:ascii="Arial" w:hAnsi="Arial" w:cs="Arial"/>
                <w:sz w:val="20"/>
                <w:szCs w:val="20"/>
              </w:rPr>
            </w:pPr>
            <w:r w:rsidRPr="00BE7E79">
              <w:rPr>
                <w:rFonts w:ascii="Arial" w:hAnsi="Arial" w:cs="Arial"/>
                <w:sz w:val="20"/>
                <w:szCs w:val="20"/>
              </w:rPr>
              <w:t>Usvajanje EPR sistema</w:t>
            </w:r>
          </w:p>
          <w:p w:rsidR="00C757EB" w:rsidRPr="00BE7E79" w:rsidRDefault="000D2EA4">
            <w:pPr>
              <w:pStyle w:val="A-TabBull2"/>
              <w:rPr>
                <w:rFonts w:ascii="Arial" w:hAnsi="Arial" w:cs="Arial"/>
                <w:sz w:val="20"/>
                <w:szCs w:val="20"/>
              </w:rPr>
            </w:pPr>
            <w:r w:rsidRPr="00BE7E79">
              <w:rPr>
                <w:rFonts w:ascii="Arial" w:hAnsi="Arial" w:cs="Arial"/>
                <w:sz w:val="20"/>
                <w:szCs w:val="20"/>
              </w:rPr>
              <w:t>Saradnju između industrijskih sektora, tako da se industrijski sporedni tokovi jednog sektora mogu kanalisati kao sirovine ili eksploatisati od strane drugog</w:t>
            </w:r>
          </w:p>
          <w:p w:rsidR="00C757EB" w:rsidRPr="00BE7E79" w:rsidRDefault="000D2EA4">
            <w:pPr>
              <w:pStyle w:val="A-TabBull2"/>
              <w:rPr>
                <w:rFonts w:ascii="Arial" w:hAnsi="Arial" w:cs="Arial"/>
                <w:sz w:val="20"/>
                <w:szCs w:val="20"/>
                <w:lang w:val="de-DE"/>
              </w:rPr>
            </w:pPr>
            <w:r w:rsidRPr="00BE7E79">
              <w:rPr>
                <w:rFonts w:ascii="Arial" w:hAnsi="Arial" w:cs="Arial"/>
                <w:sz w:val="20"/>
                <w:szCs w:val="20"/>
                <w:lang w:val="de-DE"/>
              </w:rPr>
              <w:t>Uvođenje koncepta cirkularne ekonomije u industrijski sektor</w:t>
            </w:r>
          </w:p>
          <w:p w:rsidR="00C757EB" w:rsidRPr="00BE7E79" w:rsidRDefault="000D2EA4">
            <w:pPr>
              <w:pStyle w:val="A-TabBull2"/>
              <w:rPr>
                <w:rFonts w:ascii="Arial" w:hAnsi="Arial" w:cs="Arial"/>
                <w:sz w:val="20"/>
                <w:szCs w:val="20"/>
                <w:lang w:val="de-DE"/>
              </w:rPr>
            </w:pPr>
            <w:r w:rsidRPr="00BE7E79">
              <w:rPr>
                <w:rFonts w:ascii="Arial" w:hAnsi="Arial" w:cs="Arial"/>
                <w:sz w:val="20"/>
                <w:szCs w:val="20"/>
                <w:lang w:val="de-DE"/>
              </w:rPr>
              <w:t>Dobrovoljni sporazumi između industrijskih sektora i vlasti kako bi se postavili strogi ciljevi, posebno za povrat opasnog otpada</w:t>
            </w:r>
          </w:p>
          <w:p w:rsidR="00C757EB" w:rsidRPr="00BE7E79" w:rsidRDefault="000D2EA4">
            <w:pPr>
              <w:pStyle w:val="A-TabBull2"/>
              <w:rPr>
                <w:rFonts w:ascii="Arial" w:hAnsi="Arial" w:cs="Arial"/>
                <w:sz w:val="20"/>
                <w:szCs w:val="20"/>
              </w:rPr>
            </w:pPr>
            <w:r w:rsidRPr="00BE7E79">
              <w:rPr>
                <w:rFonts w:ascii="Arial" w:hAnsi="Arial" w:cs="Arial"/>
                <w:sz w:val="20"/>
                <w:szCs w:val="20"/>
              </w:rPr>
              <w:t xml:space="preserve">Upotreba sekundarnih sirovina, posebno u industriji i poljoprivredi. Ovo je naglašeno u </w:t>
            </w:r>
            <w:r w:rsidRPr="00BE7E79">
              <w:rPr>
                <w:rFonts w:ascii="Arial" w:hAnsi="Arial" w:cs="Arial"/>
                <w:i/>
                <w:sz w:val="20"/>
                <w:szCs w:val="20"/>
              </w:rPr>
              <w:t>Akcionom planu za implementaciju Državnog plana</w:t>
            </w:r>
          </w:p>
          <w:p w:rsidR="00C757EB" w:rsidRPr="00BE7E79" w:rsidRDefault="000D2EA4">
            <w:pPr>
              <w:pStyle w:val="A-TabBull"/>
              <w:rPr>
                <w:rFonts w:ascii="Arial" w:hAnsi="Arial" w:cs="Arial"/>
                <w:sz w:val="20"/>
                <w:szCs w:val="20"/>
              </w:rPr>
            </w:pPr>
            <w:r w:rsidRPr="00BE7E79">
              <w:rPr>
                <w:rFonts w:ascii="Arial" w:hAnsi="Arial" w:cs="Arial"/>
                <w:sz w:val="20"/>
                <w:szCs w:val="20"/>
              </w:rPr>
              <w:t xml:space="preserve">Državni plan se rukovodi principima </w:t>
            </w:r>
            <w:r w:rsidRPr="00BE7E79">
              <w:rPr>
                <w:rFonts w:ascii="Arial" w:hAnsi="Arial" w:cs="Arial"/>
                <w:i/>
                <w:sz w:val="20"/>
                <w:szCs w:val="20"/>
              </w:rPr>
              <w:t>Zakona o upravljanju otpadom</w:t>
            </w:r>
            <w:r w:rsidRPr="00BE7E79">
              <w:rPr>
                <w:rFonts w:ascii="Arial" w:hAnsi="Arial" w:cs="Arial"/>
                <w:sz w:val="20"/>
                <w:szCs w:val="20"/>
              </w:rPr>
              <w:t xml:space="preserve">, koji snažno promoviše reciklažu, odnosno tretman otpada u cilju dobijanja sirovina za proizvodnju istog ili drugog proizvoda. </w:t>
            </w:r>
          </w:p>
        </w:tc>
      </w:tr>
      <w:tr w:rsidR="00C757EB" w:rsidRPr="00BE7E79">
        <w:tc>
          <w:tcPr>
            <w:tcW w:w="704" w:type="dxa"/>
            <w:tcBorders>
              <w:top w:val="single" w:sz="4" w:space="0" w:color="auto"/>
              <w:left w:val="single" w:sz="4" w:space="0" w:color="auto"/>
              <w:bottom w:val="single" w:sz="4" w:space="0" w:color="auto"/>
              <w:right w:val="single" w:sz="4" w:space="0" w:color="auto"/>
            </w:tcBorders>
          </w:tcPr>
          <w:p w:rsidR="00C757EB" w:rsidRPr="00BE7E79" w:rsidRDefault="000D2EA4">
            <w:pPr>
              <w:pStyle w:val="A-TableTxtCentr"/>
              <w:rPr>
                <w:rFonts w:ascii="Arial" w:hAnsi="Arial" w:cs="Arial"/>
                <w:sz w:val="20"/>
                <w:szCs w:val="20"/>
                <w:lang w:val="bs-Latn-BA" w:eastAsia="da-DK"/>
              </w:rPr>
            </w:pPr>
            <w:r w:rsidRPr="00BE7E79">
              <w:rPr>
                <w:rFonts w:ascii="Arial" w:hAnsi="Arial" w:cs="Arial"/>
                <w:sz w:val="20"/>
                <w:szCs w:val="20"/>
                <w:lang w:val="bs-Latn-BA" w:eastAsia="da-DK"/>
              </w:rPr>
              <w:t>8</w:t>
            </w:r>
          </w:p>
        </w:tc>
        <w:tc>
          <w:tcPr>
            <w:tcW w:w="2693" w:type="dxa"/>
            <w:tcBorders>
              <w:top w:val="single" w:sz="4" w:space="0" w:color="auto"/>
              <w:left w:val="single" w:sz="4" w:space="0" w:color="auto"/>
              <w:bottom w:val="single" w:sz="4" w:space="0" w:color="auto"/>
              <w:right w:val="single" w:sz="4" w:space="0" w:color="auto"/>
            </w:tcBorders>
          </w:tcPr>
          <w:p w:rsidR="00C757EB" w:rsidRPr="00BE7E79" w:rsidRDefault="000D2EA4">
            <w:pPr>
              <w:pStyle w:val="A-TableTxt"/>
              <w:rPr>
                <w:rFonts w:ascii="Arial" w:hAnsi="Arial" w:cs="Arial"/>
                <w:sz w:val="20"/>
                <w:szCs w:val="20"/>
                <w:lang w:val="bs-Latn-BA" w:eastAsia="da-DK"/>
              </w:rPr>
            </w:pPr>
            <w:r w:rsidRPr="00BE7E79">
              <w:rPr>
                <w:rFonts w:ascii="Arial" w:hAnsi="Arial" w:cs="Arial"/>
                <w:sz w:val="20"/>
                <w:szCs w:val="20"/>
                <w:lang w:val="bs-Latn-BA"/>
              </w:rPr>
              <w:t>Trgovina sirovinama koje se mogu reciklirati između država članica EU i ostatka svijeta</w:t>
            </w:r>
          </w:p>
        </w:tc>
        <w:tc>
          <w:tcPr>
            <w:tcW w:w="5953" w:type="dxa"/>
            <w:tcBorders>
              <w:top w:val="single" w:sz="4" w:space="0" w:color="auto"/>
              <w:left w:val="single" w:sz="4" w:space="0" w:color="auto"/>
              <w:bottom w:val="single" w:sz="4" w:space="0" w:color="auto"/>
              <w:right w:val="single" w:sz="4" w:space="0" w:color="auto"/>
            </w:tcBorders>
          </w:tcPr>
          <w:p w:rsidR="00C757EB" w:rsidRPr="00BE7E79" w:rsidRDefault="000D2EA4">
            <w:pPr>
              <w:pStyle w:val="A-TabBull"/>
              <w:rPr>
                <w:rFonts w:ascii="Arial" w:hAnsi="Arial" w:cs="Arial"/>
                <w:sz w:val="20"/>
                <w:szCs w:val="20"/>
              </w:rPr>
            </w:pPr>
            <w:r w:rsidRPr="00BE7E79">
              <w:rPr>
                <w:rFonts w:ascii="Arial" w:hAnsi="Arial" w:cs="Arial"/>
                <w:sz w:val="20"/>
                <w:szCs w:val="20"/>
              </w:rPr>
              <w:t>U Crnu Goru je zabranjen uvoz opasnog otpada, slično kao i uvoz neopasnog otpada isključivo radi odlaganja i korišćenja kao goriva</w:t>
            </w:r>
          </w:p>
          <w:p w:rsidR="00C757EB" w:rsidRPr="00BE7E79" w:rsidRDefault="000D2EA4">
            <w:pPr>
              <w:pStyle w:val="A-TabBull"/>
              <w:rPr>
                <w:rFonts w:ascii="Arial" w:hAnsi="Arial" w:cs="Arial"/>
                <w:sz w:val="20"/>
                <w:szCs w:val="20"/>
              </w:rPr>
            </w:pPr>
            <w:r w:rsidRPr="00BE7E79">
              <w:rPr>
                <w:rFonts w:ascii="Arial" w:hAnsi="Arial" w:cs="Arial"/>
                <w:sz w:val="20"/>
                <w:szCs w:val="20"/>
              </w:rPr>
              <w:t>Agencija za zaštitu životne sredine (AZŽS) je jedini organ koji ima pravo da izdaje dozvole za uvoz neopasnog otpada. Najnoviji uvoz odnosio se isključivo na korišćene mašine za ponovnu upotrebu i sekundarne sirovine (uglavnom metale)</w:t>
            </w:r>
          </w:p>
          <w:p w:rsidR="00C757EB" w:rsidRPr="00BE7E79" w:rsidRDefault="000D2EA4">
            <w:pPr>
              <w:pStyle w:val="A-TabBull"/>
              <w:rPr>
                <w:rFonts w:ascii="Arial" w:hAnsi="Arial" w:cs="Arial"/>
                <w:sz w:val="20"/>
                <w:szCs w:val="20"/>
              </w:rPr>
            </w:pPr>
            <w:r w:rsidRPr="00BE7E79">
              <w:rPr>
                <w:rFonts w:ascii="Arial" w:hAnsi="Arial" w:cs="Arial"/>
                <w:sz w:val="20"/>
                <w:szCs w:val="20"/>
              </w:rPr>
              <w:t>Opasan otpad se može izvoziti iz Crne Gore, uz dozvolu Agencije za zaštitu životne sredine</w:t>
            </w:r>
          </w:p>
          <w:p w:rsidR="00C757EB" w:rsidRPr="00BE7E79" w:rsidRDefault="000D2EA4">
            <w:pPr>
              <w:pStyle w:val="A-TabBull"/>
              <w:rPr>
                <w:rFonts w:ascii="Arial" w:hAnsi="Arial" w:cs="Arial"/>
                <w:sz w:val="20"/>
                <w:szCs w:val="20"/>
              </w:rPr>
            </w:pPr>
            <w:r w:rsidRPr="00BE7E79">
              <w:rPr>
                <w:rFonts w:ascii="Arial" w:hAnsi="Arial" w:cs="Arial"/>
                <w:sz w:val="20"/>
                <w:szCs w:val="20"/>
              </w:rPr>
              <w:t>Izvoz materijala koji se može reciklirati ne spominje se u Državnom planu</w:t>
            </w:r>
          </w:p>
        </w:tc>
      </w:tr>
      <w:tr w:rsidR="00C757EB" w:rsidRPr="00BE7E79">
        <w:tc>
          <w:tcPr>
            <w:tcW w:w="9350" w:type="dxa"/>
            <w:gridSpan w:val="3"/>
            <w:tcBorders>
              <w:top w:val="single" w:sz="4" w:space="0" w:color="auto"/>
              <w:left w:val="single" w:sz="4" w:space="0" w:color="auto"/>
              <w:bottom w:val="single" w:sz="4" w:space="0" w:color="auto"/>
              <w:right w:val="single" w:sz="4" w:space="0" w:color="auto"/>
            </w:tcBorders>
            <w:shd w:val="clear" w:color="auto" w:fill="FCE3E3"/>
          </w:tcPr>
          <w:p w:rsidR="00C757EB" w:rsidRPr="00BE7E79" w:rsidRDefault="000D2EA4">
            <w:pPr>
              <w:pStyle w:val="A-TableTxt"/>
              <w:rPr>
                <w:rFonts w:ascii="Arial" w:hAnsi="Arial" w:cs="Arial"/>
                <w:sz w:val="20"/>
                <w:szCs w:val="20"/>
                <w:lang w:val="bs-Latn-BA"/>
              </w:rPr>
            </w:pPr>
            <w:r w:rsidRPr="00BE7E79">
              <w:rPr>
                <w:rFonts w:ascii="Arial" w:hAnsi="Arial" w:cs="Arial"/>
                <w:b/>
                <w:bCs/>
                <w:sz w:val="20"/>
                <w:szCs w:val="20"/>
                <w:lang w:val="bs-Latn-BA"/>
              </w:rPr>
              <w:t xml:space="preserve">Konkurentnost i inovacije </w:t>
            </w:r>
            <w:r w:rsidRPr="00BE7E79">
              <w:rPr>
                <w:rFonts w:ascii="Arial" w:hAnsi="Arial" w:cs="Arial"/>
                <w:sz w:val="20"/>
                <w:szCs w:val="20"/>
                <w:lang w:val="bs-Latn-BA"/>
              </w:rPr>
              <w:t>– Cirkularna ekonomija je takođe dizajnirana da stvori nova radna mjesta, npr. u sektoru reciklaže, i da promoviše inovacije u poboljšanju dizajna.</w:t>
            </w:r>
          </w:p>
        </w:tc>
      </w:tr>
      <w:tr w:rsidR="00C757EB" w:rsidRPr="00BE7E79">
        <w:tc>
          <w:tcPr>
            <w:tcW w:w="704" w:type="dxa"/>
            <w:tcBorders>
              <w:top w:val="single" w:sz="4" w:space="0" w:color="auto"/>
              <w:left w:val="single" w:sz="4" w:space="0" w:color="auto"/>
              <w:bottom w:val="single" w:sz="4" w:space="0" w:color="auto"/>
              <w:right w:val="single" w:sz="4" w:space="0" w:color="auto"/>
            </w:tcBorders>
          </w:tcPr>
          <w:p w:rsidR="00C757EB" w:rsidRPr="00BE7E79" w:rsidRDefault="000D2EA4">
            <w:pPr>
              <w:pStyle w:val="A-TableTxtCentr"/>
              <w:rPr>
                <w:rFonts w:ascii="Arial" w:hAnsi="Arial" w:cs="Arial"/>
                <w:sz w:val="20"/>
                <w:szCs w:val="20"/>
                <w:lang w:val="bs-Latn-BA" w:eastAsia="da-DK"/>
              </w:rPr>
            </w:pPr>
            <w:r w:rsidRPr="00BE7E79">
              <w:rPr>
                <w:rFonts w:ascii="Arial" w:hAnsi="Arial" w:cs="Arial"/>
                <w:sz w:val="20"/>
                <w:szCs w:val="20"/>
                <w:lang w:val="bs-Latn-BA" w:eastAsia="da-DK"/>
              </w:rPr>
              <w:t>9</w:t>
            </w:r>
          </w:p>
        </w:tc>
        <w:tc>
          <w:tcPr>
            <w:tcW w:w="2693" w:type="dxa"/>
            <w:tcBorders>
              <w:top w:val="single" w:sz="4" w:space="0" w:color="auto"/>
              <w:left w:val="single" w:sz="4" w:space="0" w:color="auto"/>
              <w:bottom w:val="single" w:sz="4" w:space="0" w:color="auto"/>
              <w:right w:val="single" w:sz="4" w:space="0" w:color="auto"/>
            </w:tcBorders>
          </w:tcPr>
          <w:p w:rsidR="00C757EB" w:rsidRPr="00BE7E79" w:rsidRDefault="000D2EA4">
            <w:pPr>
              <w:pStyle w:val="A-TableTxt"/>
              <w:rPr>
                <w:rFonts w:ascii="Arial" w:hAnsi="Arial" w:cs="Arial"/>
                <w:sz w:val="20"/>
                <w:szCs w:val="20"/>
                <w:lang w:val="bs-Latn-BA" w:eastAsia="da-DK"/>
              </w:rPr>
            </w:pPr>
            <w:r w:rsidRPr="00BE7E79">
              <w:rPr>
                <w:rFonts w:ascii="Arial" w:hAnsi="Arial" w:cs="Arial"/>
                <w:sz w:val="20"/>
                <w:szCs w:val="20"/>
                <w:lang w:val="bs-Latn-BA"/>
              </w:rPr>
              <w:t>Privatne investicije, radna mjesta i bruto dodata vrijednost</w:t>
            </w:r>
          </w:p>
        </w:tc>
        <w:tc>
          <w:tcPr>
            <w:tcW w:w="5953" w:type="dxa"/>
            <w:tcBorders>
              <w:top w:val="single" w:sz="4" w:space="0" w:color="auto"/>
              <w:left w:val="single" w:sz="4" w:space="0" w:color="auto"/>
              <w:bottom w:val="single" w:sz="4" w:space="0" w:color="auto"/>
              <w:right w:val="single" w:sz="4" w:space="0" w:color="auto"/>
            </w:tcBorders>
          </w:tcPr>
          <w:p w:rsidR="00C757EB" w:rsidRPr="00BE7E79" w:rsidRDefault="000D2EA4">
            <w:pPr>
              <w:pStyle w:val="A-TabBull"/>
              <w:rPr>
                <w:rFonts w:ascii="Arial" w:hAnsi="Arial" w:cs="Arial"/>
                <w:sz w:val="20"/>
                <w:szCs w:val="20"/>
              </w:rPr>
            </w:pPr>
            <w:r w:rsidRPr="00BE7E79">
              <w:rPr>
                <w:rFonts w:ascii="Arial" w:hAnsi="Arial" w:cs="Arial"/>
                <w:sz w:val="20"/>
                <w:szCs w:val="20"/>
              </w:rPr>
              <w:t>Državni plan poziva na uključivanje privatnog sektora u oblasti kao što su sakupljanje, skladištenje, tretman i recikliranje otpada, npr. u obliku javno-privatnog partnerstva (JPP)</w:t>
            </w:r>
          </w:p>
          <w:p w:rsidR="00C757EB" w:rsidRPr="00BE7E79" w:rsidRDefault="000D2EA4">
            <w:pPr>
              <w:pStyle w:val="A-TabBull"/>
              <w:rPr>
                <w:rFonts w:ascii="Arial" w:hAnsi="Arial" w:cs="Arial"/>
                <w:sz w:val="20"/>
                <w:szCs w:val="20"/>
              </w:rPr>
            </w:pPr>
            <w:r w:rsidRPr="00BE7E79">
              <w:rPr>
                <w:rFonts w:ascii="Arial" w:hAnsi="Arial" w:cs="Arial"/>
                <w:sz w:val="20"/>
                <w:szCs w:val="20"/>
              </w:rPr>
              <w:t>Plan takođe prepoznaje važnost privatnog sektora u smanjenju potrošnje određenih resursa poput papira, a time i stvaranja otpada. Poziva na privatne inicijative i dobrovoljne sporazume u trgovini i industriji kako bi se smanjila količina proizvedenog otpada, razmjena/trgovina korišćenih proizvoda (npr. elektronika), uključenje u EPR i povećanje recikliranja</w:t>
            </w:r>
          </w:p>
          <w:p w:rsidR="00C757EB" w:rsidRPr="00BE7E79" w:rsidRDefault="000D2EA4">
            <w:pPr>
              <w:pStyle w:val="A-TabBull"/>
              <w:rPr>
                <w:rFonts w:ascii="Arial" w:hAnsi="Arial" w:cs="Arial"/>
                <w:sz w:val="20"/>
                <w:szCs w:val="20"/>
              </w:rPr>
            </w:pPr>
            <w:r w:rsidRPr="00BE7E79">
              <w:rPr>
                <w:rFonts w:ascii="Arial" w:hAnsi="Arial" w:cs="Arial"/>
                <w:sz w:val="20"/>
                <w:szCs w:val="20"/>
              </w:rPr>
              <w:t>Državni plan predviđa da će se Crna Gora progresivno kretati ka društvu „cirkularne ekonomije“, kako bi ostvarila mogućnosti povrata resursa i povećala investicije i radna mjesta u sektoru reciklaže.</w:t>
            </w:r>
          </w:p>
          <w:p w:rsidR="00C757EB" w:rsidRPr="00BE7E79" w:rsidRDefault="000D2EA4">
            <w:pPr>
              <w:pStyle w:val="A-TabBull"/>
              <w:rPr>
                <w:rFonts w:ascii="Arial" w:hAnsi="Arial" w:cs="Arial"/>
                <w:sz w:val="20"/>
                <w:szCs w:val="20"/>
              </w:rPr>
            </w:pPr>
            <w:r w:rsidRPr="00BE7E79">
              <w:rPr>
                <w:rFonts w:ascii="Arial" w:hAnsi="Arial" w:cs="Arial"/>
                <w:sz w:val="20"/>
                <w:szCs w:val="20"/>
              </w:rPr>
              <w:t>Integracija neformalnog sektora je prepoznat preduslov za postizanje ciljeva i zadataka za reciklažu i tretman otpada. Preduzeće se inicijative za inkorporiranje neformalnih aktivnosti reciklaže u organizovani sistem</w:t>
            </w:r>
          </w:p>
        </w:tc>
      </w:tr>
      <w:tr w:rsidR="00C757EB" w:rsidRPr="00BE7E79">
        <w:tc>
          <w:tcPr>
            <w:tcW w:w="704" w:type="dxa"/>
            <w:tcBorders>
              <w:top w:val="single" w:sz="4" w:space="0" w:color="auto"/>
              <w:left w:val="single" w:sz="4" w:space="0" w:color="auto"/>
              <w:bottom w:val="single" w:sz="4" w:space="0" w:color="auto"/>
              <w:right w:val="single" w:sz="4" w:space="0" w:color="auto"/>
            </w:tcBorders>
          </w:tcPr>
          <w:p w:rsidR="00C757EB" w:rsidRPr="00BE7E79" w:rsidRDefault="000D2EA4">
            <w:pPr>
              <w:pStyle w:val="A-TableTxtCentr"/>
              <w:rPr>
                <w:rFonts w:ascii="Arial" w:hAnsi="Arial" w:cs="Arial"/>
                <w:sz w:val="20"/>
                <w:szCs w:val="20"/>
                <w:lang w:val="bs-Latn-BA" w:eastAsia="da-DK"/>
              </w:rPr>
            </w:pPr>
            <w:r w:rsidRPr="00BE7E79">
              <w:rPr>
                <w:rFonts w:ascii="Arial" w:hAnsi="Arial" w:cs="Arial"/>
                <w:sz w:val="20"/>
                <w:szCs w:val="20"/>
                <w:lang w:val="bs-Latn-BA" w:eastAsia="da-DK"/>
              </w:rPr>
              <w:t>10</w:t>
            </w:r>
          </w:p>
        </w:tc>
        <w:tc>
          <w:tcPr>
            <w:tcW w:w="2693" w:type="dxa"/>
            <w:tcBorders>
              <w:top w:val="single" w:sz="4" w:space="0" w:color="auto"/>
              <w:left w:val="single" w:sz="4" w:space="0" w:color="auto"/>
              <w:bottom w:val="single" w:sz="4" w:space="0" w:color="auto"/>
              <w:right w:val="single" w:sz="4" w:space="0" w:color="auto"/>
            </w:tcBorders>
          </w:tcPr>
          <w:p w:rsidR="00C757EB" w:rsidRPr="00BE7E79" w:rsidRDefault="000D2EA4">
            <w:pPr>
              <w:pStyle w:val="A-TableTxt"/>
              <w:rPr>
                <w:rFonts w:ascii="Arial" w:hAnsi="Arial" w:cs="Arial"/>
                <w:sz w:val="20"/>
                <w:szCs w:val="20"/>
                <w:lang w:val="bs-Latn-BA" w:eastAsia="da-DK"/>
              </w:rPr>
            </w:pPr>
            <w:r w:rsidRPr="00BE7E79">
              <w:rPr>
                <w:rFonts w:ascii="Arial" w:hAnsi="Arial" w:cs="Arial"/>
                <w:sz w:val="20"/>
                <w:szCs w:val="20"/>
                <w:lang w:val="bs-Latn-BA"/>
              </w:rPr>
              <w:t>Patenti koji se odnose na reciklažu i sekundarne sirovine kao zamjenu za inovacije</w:t>
            </w:r>
          </w:p>
        </w:tc>
        <w:tc>
          <w:tcPr>
            <w:tcW w:w="5953" w:type="dxa"/>
            <w:tcBorders>
              <w:top w:val="single" w:sz="4" w:space="0" w:color="auto"/>
              <w:left w:val="single" w:sz="4" w:space="0" w:color="auto"/>
              <w:bottom w:val="single" w:sz="4" w:space="0" w:color="auto"/>
              <w:right w:val="single" w:sz="4" w:space="0" w:color="auto"/>
            </w:tcBorders>
          </w:tcPr>
          <w:p w:rsidR="00C757EB" w:rsidRPr="00BE7E79" w:rsidRDefault="000D2EA4">
            <w:pPr>
              <w:pStyle w:val="A-TabBull"/>
              <w:rPr>
                <w:rFonts w:ascii="Arial" w:hAnsi="Arial" w:cs="Arial"/>
                <w:sz w:val="20"/>
                <w:szCs w:val="20"/>
              </w:rPr>
            </w:pPr>
            <w:r w:rsidRPr="00BE7E79">
              <w:rPr>
                <w:rFonts w:ascii="Arial" w:hAnsi="Arial" w:cs="Arial"/>
                <w:sz w:val="20"/>
                <w:szCs w:val="20"/>
              </w:rPr>
              <w:t>Podstiče se promovisanje istraživanja i razvoja i inovacija kako bi se smanjila upotreba plastičnih proizvoda za jednokratnu upotrebu i smanjila količina otpadne hrane.</w:t>
            </w:r>
          </w:p>
          <w:p w:rsidR="00C757EB" w:rsidRPr="00BE7E79" w:rsidRDefault="000D2EA4">
            <w:pPr>
              <w:pStyle w:val="A-TabBull"/>
              <w:rPr>
                <w:rFonts w:ascii="Arial" w:hAnsi="Arial" w:cs="Arial"/>
                <w:sz w:val="20"/>
                <w:szCs w:val="20"/>
              </w:rPr>
            </w:pPr>
            <w:r w:rsidRPr="00BE7E79">
              <w:rPr>
                <w:rFonts w:ascii="Arial" w:hAnsi="Arial" w:cs="Arial"/>
                <w:sz w:val="20"/>
                <w:szCs w:val="20"/>
              </w:rPr>
              <w:t>Industrija igra glavnu ulogu u podršci istraživanju, razvoju i inovacijama, širenju dobrih praksi</w:t>
            </w:r>
          </w:p>
          <w:p w:rsidR="00C757EB" w:rsidRPr="00BE7E79" w:rsidRDefault="000D2EA4">
            <w:pPr>
              <w:pStyle w:val="A-TabBull"/>
              <w:rPr>
                <w:rFonts w:ascii="Arial" w:hAnsi="Arial" w:cs="Arial"/>
                <w:sz w:val="20"/>
                <w:szCs w:val="20"/>
              </w:rPr>
            </w:pPr>
            <w:r w:rsidRPr="00BE7E79">
              <w:rPr>
                <w:rFonts w:ascii="Arial" w:hAnsi="Arial" w:cs="Arial"/>
                <w:sz w:val="20"/>
                <w:szCs w:val="20"/>
              </w:rPr>
              <w:t>i promociji eko dizajna</w:t>
            </w:r>
          </w:p>
          <w:p w:rsidR="00C757EB" w:rsidRPr="00BE7E79" w:rsidRDefault="000D2EA4">
            <w:pPr>
              <w:pStyle w:val="A-TabBull"/>
              <w:rPr>
                <w:rFonts w:ascii="Arial" w:hAnsi="Arial" w:cs="Arial"/>
                <w:bCs/>
                <w:sz w:val="20"/>
                <w:szCs w:val="20"/>
              </w:rPr>
            </w:pPr>
            <w:r w:rsidRPr="00BE7E79">
              <w:rPr>
                <w:rFonts w:ascii="Arial" w:hAnsi="Arial" w:cs="Arial"/>
                <w:sz w:val="20"/>
                <w:szCs w:val="20"/>
              </w:rPr>
              <w:t>Patenti se ne spominju posebno u Državnom planu</w:t>
            </w:r>
          </w:p>
        </w:tc>
      </w:tr>
    </w:tbl>
    <w:p w:rsidR="00C757EB" w:rsidRPr="00BE7E79" w:rsidRDefault="00C757EB">
      <w:pPr>
        <w:pStyle w:val="BodyText"/>
        <w:rPr>
          <w:rFonts w:ascii="Arial" w:hAnsi="Arial" w:cs="Arial"/>
          <w:lang w:val="bs-Latn-BA"/>
        </w:rPr>
      </w:pPr>
    </w:p>
    <w:p w:rsidR="00C757EB" w:rsidRPr="00BE7E79" w:rsidRDefault="000D2EA4">
      <w:pPr>
        <w:pStyle w:val="BodyText"/>
        <w:rPr>
          <w:rFonts w:ascii="Arial" w:hAnsi="Arial" w:cs="Arial"/>
          <w:lang w:val="bs-Latn-BA"/>
        </w:rPr>
      </w:pPr>
      <w:r w:rsidRPr="00BE7E79">
        <w:rPr>
          <w:rFonts w:ascii="Arial" w:hAnsi="Arial" w:cs="Arial"/>
          <w:lang w:val="bs-Latn-BA"/>
        </w:rPr>
        <w:t>Sledeća tabela daje plan monitoringa životne sredine.</w:t>
      </w:r>
    </w:p>
    <w:p w:rsidR="00C757EB" w:rsidRPr="00BE7E79" w:rsidRDefault="00C757EB">
      <w:pPr>
        <w:pStyle w:val="BodyText"/>
        <w:rPr>
          <w:rFonts w:ascii="Arial" w:hAnsi="Arial" w:cs="Arial"/>
          <w:lang w:val="bs-Latn-BA"/>
        </w:rPr>
      </w:pPr>
    </w:p>
    <w:p w:rsidR="00C757EB" w:rsidRPr="00BE7E79" w:rsidRDefault="00C757EB">
      <w:pPr>
        <w:pStyle w:val="BodyText"/>
        <w:rPr>
          <w:rFonts w:ascii="Arial" w:hAnsi="Arial" w:cs="Arial"/>
          <w:lang w:val="bs-Latn-BA"/>
        </w:rPr>
        <w:sectPr w:rsidR="00C757EB" w:rsidRPr="00BE7E79">
          <w:headerReference w:type="default" r:id="rId81"/>
          <w:pgSz w:w="11907" w:h="16840"/>
          <w:pgMar w:top="1560" w:right="1134" w:bottom="1134" w:left="1134" w:header="851" w:footer="369" w:gutter="0"/>
          <w:cols w:space="708"/>
          <w:docGrid w:linePitch="360"/>
        </w:sectPr>
      </w:pPr>
    </w:p>
    <w:p w:rsidR="00C757EB" w:rsidRPr="00BE7E79" w:rsidRDefault="000D2EA4">
      <w:pPr>
        <w:pStyle w:val="A-CaptionTab"/>
        <w:rPr>
          <w:rFonts w:ascii="Arial" w:hAnsi="Arial" w:cs="Arial"/>
          <w:sz w:val="20"/>
          <w:szCs w:val="20"/>
          <w:lang w:val="bs-Latn-BA"/>
        </w:rPr>
      </w:pPr>
      <w:bookmarkStart w:id="324" w:name="_Toc485911520"/>
      <w:bookmarkStart w:id="325" w:name="_Toc24050600"/>
      <w:bookmarkStart w:id="326" w:name="_Toc53300939"/>
      <w:bookmarkStart w:id="327" w:name="_Toc189941628"/>
      <w:r w:rsidRPr="00BE7E79">
        <w:rPr>
          <w:rFonts w:ascii="Arial" w:hAnsi="Arial" w:cs="Arial"/>
          <w:sz w:val="20"/>
          <w:szCs w:val="20"/>
          <w:lang w:val="bs-Latn-BA"/>
        </w:rPr>
        <w:t>Tabela</w:t>
      </w:r>
      <w:r w:rsidR="00763DF2" w:rsidRPr="00BE7E79">
        <w:rPr>
          <w:rFonts w:ascii="Arial" w:hAnsi="Arial" w:cs="Arial"/>
          <w:sz w:val="20"/>
          <w:szCs w:val="20"/>
          <w:lang w:val="bs-Latn-BA"/>
        </w:rPr>
        <w:t xml:space="preserve"> 59</w:t>
      </w:r>
      <w:r w:rsidRPr="00BE7E79">
        <w:rPr>
          <w:rFonts w:ascii="Arial" w:hAnsi="Arial" w:cs="Arial"/>
          <w:sz w:val="20"/>
          <w:szCs w:val="20"/>
          <w:lang w:val="bs-Latn-BA"/>
        </w:rPr>
        <w:t xml:space="preserve">: </w:t>
      </w:r>
      <w:r w:rsidRPr="00BE7E79">
        <w:rPr>
          <w:rFonts w:ascii="Arial" w:hAnsi="Arial" w:cs="Arial"/>
          <w:sz w:val="20"/>
          <w:szCs w:val="20"/>
          <w:lang w:val="bs-Latn-BA"/>
        </w:rPr>
        <w:tab/>
        <w:t>Plan monitoringa životne sredine</w:t>
      </w:r>
      <w:bookmarkEnd w:id="324"/>
      <w:bookmarkEnd w:id="325"/>
      <w:bookmarkEnd w:id="326"/>
      <w:bookmarkEnd w:id="327"/>
    </w:p>
    <w:tbl>
      <w:tblPr>
        <w:tblStyle w:val="TableGrid"/>
        <w:tblW w:w="0" w:type="auto"/>
        <w:tblInd w:w="279" w:type="dxa"/>
        <w:tblLook w:val="04A0" w:firstRow="1" w:lastRow="0" w:firstColumn="1" w:lastColumn="0" w:noHBand="0" w:noVBand="1"/>
      </w:tblPr>
      <w:tblGrid>
        <w:gridCol w:w="2263"/>
        <w:gridCol w:w="3265"/>
        <w:gridCol w:w="4043"/>
        <w:gridCol w:w="2976"/>
        <w:gridCol w:w="2410"/>
      </w:tblGrid>
      <w:tr w:rsidR="00C757EB" w:rsidRPr="00BE7E79">
        <w:trPr>
          <w:tblHeader/>
        </w:trPr>
        <w:tc>
          <w:tcPr>
            <w:tcW w:w="2263" w:type="dxa"/>
            <w:shd w:val="clear" w:color="auto" w:fill="F04E23"/>
          </w:tcPr>
          <w:p w:rsidR="00C757EB" w:rsidRPr="00BE7E79" w:rsidRDefault="000D2EA4">
            <w:pPr>
              <w:pStyle w:val="A-Table"/>
              <w:rPr>
                <w:rFonts w:ascii="Arial" w:hAnsi="Arial" w:cs="Arial"/>
                <w:color w:val="FFFFFF" w:themeColor="background1"/>
                <w:sz w:val="20"/>
                <w:szCs w:val="20"/>
                <w:lang w:val="bs-Latn-BA"/>
              </w:rPr>
            </w:pPr>
            <w:r w:rsidRPr="00BE7E79">
              <w:rPr>
                <w:rFonts w:ascii="Arial" w:hAnsi="Arial" w:cs="Arial"/>
                <w:color w:val="FFFFFF" w:themeColor="background1"/>
                <w:sz w:val="20"/>
                <w:szCs w:val="20"/>
                <w:lang w:val="bs-Latn-BA"/>
              </w:rPr>
              <w:t>SPU element</w:t>
            </w:r>
          </w:p>
        </w:tc>
        <w:tc>
          <w:tcPr>
            <w:tcW w:w="3265" w:type="dxa"/>
            <w:shd w:val="clear" w:color="auto" w:fill="F04E23"/>
          </w:tcPr>
          <w:p w:rsidR="00C757EB" w:rsidRPr="00BE7E79" w:rsidRDefault="000D2EA4">
            <w:pPr>
              <w:pStyle w:val="A-Table"/>
              <w:rPr>
                <w:rFonts w:ascii="Arial" w:hAnsi="Arial" w:cs="Arial"/>
                <w:color w:val="FFFFFF" w:themeColor="background1"/>
                <w:sz w:val="20"/>
                <w:szCs w:val="20"/>
                <w:lang w:val="bs-Latn-BA"/>
              </w:rPr>
            </w:pPr>
            <w:r w:rsidRPr="00BE7E79">
              <w:rPr>
                <w:rFonts w:ascii="Arial" w:hAnsi="Arial" w:cs="Arial"/>
                <w:color w:val="FFFFFF" w:themeColor="background1"/>
                <w:sz w:val="20"/>
                <w:szCs w:val="20"/>
                <w:lang w:val="bs-Latn-BA"/>
              </w:rPr>
              <w:t>Postavljeni ciljevi</w:t>
            </w:r>
          </w:p>
        </w:tc>
        <w:tc>
          <w:tcPr>
            <w:tcW w:w="4043" w:type="dxa"/>
            <w:shd w:val="clear" w:color="auto" w:fill="F04E23"/>
          </w:tcPr>
          <w:p w:rsidR="00C757EB" w:rsidRPr="00BE7E79" w:rsidRDefault="000D2EA4">
            <w:pPr>
              <w:pStyle w:val="A-Table"/>
              <w:rPr>
                <w:rFonts w:ascii="Arial" w:hAnsi="Arial" w:cs="Arial"/>
                <w:color w:val="FFFFFF" w:themeColor="background1"/>
                <w:sz w:val="20"/>
                <w:szCs w:val="20"/>
                <w:lang w:val="bs-Latn-BA"/>
              </w:rPr>
            </w:pPr>
            <w:r w:rsidRPr="00BE7E79">
              <w:rPr>
                <w:rFonts w:ascii="Arial" w:hAnsi="Arial" w:cs="Arial"/>
                <w:color w:val="FFFFFF" w:themeColor="background1"/>
                <w:sz w:val="20"/>
                <w:szCs w:val="20"/>
                <w:lang w:val="bs-Latn-BA"/>
              </w:rPr>
              <w:t>Indikator</w:t>
            </w:r>
          </w:p>
        </w:tc>
        <w:tc>
          <w:tcPr>
            <w:tcW w:w="2976" w:type="dxa"/>
            <w:shd w:val="clear" w:color="auto" w:fill="F04E23"/>
          </w:tcPr>
          <w:p w:rsidR="00C757EB" w:rsidRPr="00BE7E79" w:rsidRDefault="000D2EA4">
            <w:pPr>
              <w:pStyle w:val="A-Table"/>
              <w:rPr>
                <w:rFonts w:ascii="Arial" w:hAnsi="Arial" w:cs="Arial"/>
                <w:color w:val="FFFFFF" w:themeColor="background1"/>
                <w:sz w:val="20"/>
                <w:szCs w:val="20"/>
                <w:lang w:val="bs-Latn-BA"/>
              </w:rPr>
            </w:pPr>
            <w:r w:rsidRPr="00BE7E79">
              <w:rPr>
                <w:rFonts w:ascii="Arial" w:hAnsi="Arial" w:cs="Arial"/>
                <w:color w:val="FFFFFF" w:themeColor="background1"/>
                <w:sz w:val="20"/>
                <w:szCs w:val="20"/>
                <w:lang w:val="bs-Latn-BA"/>
              </w:rPr>
              <w:t>Metoda praćenja</w:t>
            </w:r>
          </w:p>
        </w:tc>
        <w:tc>
          <w:tcPr>
            <w:tcW w:w="2410" w:type="dxa"/>
            <w:shd w:val="clear" w:color="auto" w:fill="F04E23"/>
          </w:tcPr>
          <w:p w:rsidR="00C757EB" w:rsidRPr="00BE7E79" w:rsidRDefault="000D2EA4">
            <w:pPr>
              <w:pStyle w:val="A-Table"/>
              <w:rPr>
                <w:rFonts w:ascii="Arial" w:hAnsi="Arial" w:cs="Arial"/>
                <w:color w:val="FFFFFF" w:themeColor="background1"/>
                <w:sz w:val="20"/>
                <w:szCs w:val="20"/>
                <w:lang w:val="bs-Latn-BA"/>
              </w:rPr>
            </w:pPr>
            <w:r w:rsidRPr="00BE7E79">
              <w:rPr>
                <w:rFonts w:ascii="Arial" w:hAnsi="Arial" w:cs="Arial"/>
                <w:color w:val="FFFFFF" w:themeColor="background1"/>
                <w:sz w:val="20"/>
                <w:szCs w:val="20"/>
                <w:lang w:val="bs-Latn-BA"/>
              </w:rPr>
              <w:t>Odgovornost</w:t>
            </w:r>
          </w:p>
        </w:tc>
      </w:tr>
      <w:tr w:rsidR="00C757EB" w:rsidRPr="00BE7E79">
        <w:tc>
          <w:tcPr>
            <w:tcW w:w="2263" w:type="dxa"/>
          </w:tcPr>
          <w:p w:rsidR="00C757EB" w:rsidRPr="00BE7E79" w:rsidRDefault="000D2EA4">
            <w:pPr>
              <w:pStyle w:val="A-TableTxt"/>
              <w:rPr>
                <w:rFonts w:ascii="Arial" w:hAnsi="Arial" w:cs="Arial"/>
                <w:sz w:val="20"/>
                <w:szCs w:val="20"/>
                <w:lang w:val="bs-Latn-BA"/>
              </w:rPr>
            </w:pPr>
            <w:r w:rsidRPr="00BE7E79">
              <w:rPr>
                <w:rFonts w:ascii="Arial" w:hAnsi="Arial" w:cs="Arial"/>
                <w:sz w:val="20"/>
                <w:szCs w:val="20"/>
                <w:lang w:val="bs-Latn-BA"/>
              </w:rPr>
              <w:t>Ciljevi Državnog plana</w:t>
            </w:r>
          </w:p>
        </w:tc>
        <w:tc>
          <w:tcPr>
            <w:tcW w:w="3265" w:type="dxa"/>
          </w:tcPr>
          <w:p w:rsidR="00C757EB" w:rsidRPr="00BE7E79" w:rsidRDefault="000D2EA4">
            <w:pPr>
              <w:pStyle w:val="A-TabBull"/>
              <w:rPr>
                <w:rFonts w:ascii="Arial" w:hAnsi="Arial" w:cs="Arial"/>
                <w:sz w:val="20"/>
                <w:szCs w:val="20"/>
              </w:rPr>
            </w:pPr>
            <w:r w:rsidRPr="00BE7E79">
              <w:rPr>
                <w:rFonts w:ascii="Arial" w:hAnsi="Arial" w:cs="Arial"/>
                <w:sz w:val="20"/>
                <w:szCs w:val="20"/>
              </w:rPr>
              <w:t>Postavljeni ciljevi za pojedina poglavlja</w:t>
            </w:r>
          </w:p>
        </w:tc>
        <w:tc>
          <w:tcPr>
            <w:tcW w:w="4043" w:type="dxa"/>
          </w:tcPr>
          <w:p w:rsidR="00C757EB" w:rsidRPr="00BE7E79" w:rsidRDefault="000D2EA4">
            <w:pPr>
              <w:pStyle w:val="A-TabBull"/>
              <w:rPr>
                <w:rFonts w:ascii="Arial" w:hAnsi="Arial" w:cs="Arial"/>
                <w:sz w:val="20"/>
                <w:szCs w:val="20"/>
              </w:rPr>
            </w:pPr>
            <w:r w:rsidRPr="00BE7E79">
              <w:rPr>
                <w:rFonts w:ascii="Arial" w:hAnsi="Arial" w:cs="Arial"/>
                <w:sz w:val="20"/>
                <w:szCs w:val="20"/>
              </w:rPr>
              <w:t>Ostvareni ciljevi za pojedina poglavlja</w:t>
            </w:r>
          </w:p>
        </w:tc>
        <w:tc>
          <w:tcPr>
            <w:tcW w:w="2976" w:type="dxa"/>
          </w:tcPr>
          <w:p w:rsidR="00C757EB" w:rsidRPr="00BE7E79" w:rsidRDefault="000D2EA4">
            <w:pPr>
              <w:pStyle w:val="A-TabBull"/>
              <w:rPr>
                <w:rFonts w:ascii="Arial" w:hAnsi="Arial" w:cs="Arial"/>
                <w:sz w:val="20"/>
                <w:szCs w:val="20"/>
              </w:rPr>
            </w:pPr>
            <w:r w:rsidRPr="00BE7E79">
              <w:rPr>
                <w:rFonts w:ascii="Arial" w:hAnsi="Arial" w:cs="Arial"/>
                <w:sz w:val="20"/>
                <w:szCs w:val="20"/>
              </w:rPr>
              <w:t>Izvještaj o realizaciji planskog dokumenta</w:t>
            </w:r>
          </w:p>
        </w:tc>
        <w:tc>
          <w:tcPr>
            <w:tcW w:w="2410" w:type="dxa"/>
          </w:tcPr>
          <w:p w:rsidR="00C757EB" w:rsidRPr="00BE7E79" w:rsidRDefault="00E12293">
            <w:pPr>
              <w:pStyle w:val="A-TabBull"/>
              <w:rPr>
                <w:rFonts w:ascii="Arial" w:hAnsi="Arial" w:cs="Arial"/>
                <w:sz w:val="20"/>
                <w:szCs w:val="20"/>
              </w:rPr>
            </w:pPr>
            <w:r w:rsidRPr="00BE7E79">
              <w:rPr>
                <w:rFonts w:ascii="Arial" w:hAnsi="Arial" w:cs="Arial"/>
                <w:sz w:val="20"/>
                <w:szCs w:val="20"/>
              </w:rPr>
              <w:t>MERS</w:t>
            </w:r>
          </w:p>
        </w:tc>
      </w:tr>
      <w:tr w:rsidR="00C757EB" w:rsidRPr="00BE7E79">
        <w:tc>
          <w:tcPr>
            <w:tcW w:w="2263" w:type="dxa"/>
          </w:tcPr>
          <w:p w:rsidR="00C757EB" w:rsidRPr="00BE7E79" w:rsidRDefault="000D2EA4">
            <w:pPr>
              <w:pStyle w:val="A-TableTxt"/>
              <w:rPr>
                <w:rFonts w:ascii="Arial" w:hAnsi="Arial" w:cs="Arial"/>
                <w:sz w:val="20"/>
                <w:szCs w:val="20"/>
                <w:lang w:val="bs-Latn-BA"/>
              </w:rPr>
            </w:pPr>
            <w:r w:rsidRPr="00BE7E79">
              <w:rPr>
                <w:rFonts w:ascii="Arial" w:hAnsi="Arial" w:cs="Arial"/>
                <w:sz w:val="20"/>
                <w:szCs w:val="20"/>
                <w:lang w:val="bs-Latn-BA"/>
              </w:rPr>
              <w:t>Stanovništvo, zdravlje, socio-ekonomski aspekti</w:t>
            </w:r>
          </w:p>
        </w:tc>
        <w:tc>
          <w:tcPr>
            <w:tcW w:w="3265" w:type="dxa"/>
          </w:tcPr>
          <w:p w:rsidR="00C757EB" w:rsidRPr="00BE7E79" w:rsidRDefault="000D2EA4">
            <w:pPr>
              <w:pStyle w:val="A-TabBull"/>
              <w:rPr>
                <w:rFonts w:ascii="Arial" w:hAnsi="Arial" w:cs="Arial"/>
                <w:sz w:val="20"/>
                <w:szCs w:val="20"/>
              </w:rPr>
            </w:pPr>
            <w:r w:rsidRPr="00BE7E79">
              <w:rPr>
                <w:rFonts w:ascii="Arial" w:hAnsi="Arial" w:cs="Arial"/>
                <w:sz w:val="20"/>
                <w:szCs w:val="20"/>
              </w:rPr>
              <w:t>Poboljšanje higijenskih uslova</w:t>
            </w:r>
          </w:p>
          <w:p w:rsidR="00C757EB" w:rsidRPr="00BE7E79" w:rsidRDefault="000D2EA4">
            <w:pPr>
              <w:pStyle w:val="A-TabBull"/>
              <w:rPr>
                <w:rFonts w:ascii="Arial" w:hAnsi="Arial" w:cs="Arial"/>
                <w:sz w:val="20"/>
                <w:szCs w:val="20"/>
              </w:rPr>
            </w:pPr>
            <w:r w:rsidRPr="00BE7E79">
              <w:rPr>
                <w:rFonts w:ascii="Arial" w:hAnsi="Arial" w:cs="Arial"/>
                <w:sz w:val="20"/>
                <w:szCs w:val="20"/>
              </w:rPr>
              <w:t>Poboljšanje zdravstvenog stanja</w:t>
            </w:r>
          </w:p>
          <w:p w:rsidR="00C757EB" w:rsidRPr="00BE7E79" w:rsidRDefault="000D2EA4">
            <w:pPr>
              <w:pStyle w:val="A-TabBull"/>
              <w:rPr>
                <w:rFonts w:ascii="Arial" w:hAnsi="Arial" w:cs="Arial"/>
                <w:sz w:val="20"/>
                <w:szCs w:val="20"/>
              </w:rPr>
            </w:pPr>
            <w:r w:rsidRPr="00BE7E79">
              <w:rPr>
                <w:rFonts w:ascii="Arial" w:hAnsi="Arial" w:cs="Arial"/>
                <w:sz w:val="20"/>
                <w:szCs w:val="20"/>
              </w:rPr>
              <w:t>Poboljšanje životnih uslova</w:t>
            </w:r>
          </w:p>
          <w:p w:rsidR="00C757EB" w:rsidRPr="00BE7E79" w:rsidRDefault="000D2EA4">
            <w:pPr>
              <w:pStyle w:val="A-TabBull"/>
              <w:rPr>
                <w:rFonts w:ascii="Arial" w:hAnsi="Arial" w:cs="Arial"/>
                <w:sz w:val="20"/>
                <w:szCs w:val="20"/>
              </w:rPr>
            </w:pPr>
            <w:r w:rsidRPr="00BE7E79">
              <w:rPr>
                <w:rFonts w:ascii="Arial" w:hAnsi="Arial" w:cs="Arial"/>
                <w:sz w:val="20"/>
                <w:szCs w:val="20"/>
              </w:rPr>
              <w:t>Poboljšane usluge otpada</w:t>
            </w:r>
          </w:p>
          <w:p w:rsidR="00C757EB" w:rsidRPr="00BE7E79" w:rsidRDefault="000D2EA4">
            <w:pPr>
              <w:pStyle w:val="A-TabBull"/>
              <w:rPr>
                <w:rFonts w:ascii="Arial" w:hAnsi="Arial" w:cs="Arial"/>
                <w:sz w:val="20"/>
                <w:szCs w:val="20"/>
              </w:rPr>
            </w:pPr>
            <w:r w:rsidRPr="00BE7E79">
              <w:rPr>
                <w:rFonts w:ascii="Arial" w:hAnsi="Arial" w:cs="Arial"/>
                <w:sz w:val="20"/>
                <w:szCs w:val="20"/>
              </w:rPr>
              <w:t>Poboljšani uslovi za upravljanje otpadom</w:t>
            </w:r>
          </w:p>
          <w:p w:rsidR="00C757EB" w:rsidRPr="00BE7E79" w:rsidRDefault="000D2EA4">
            <w:pPr>
              <w:pStyle w:val="A-TabBull"/>
              <w:rPr>
                <w:rFonts w:ascii="Arial" w:hAnsi="Arial" w:cs="Arial"/>
                <w:sz w:val="20"/>
                <w:szCs w:val="20"/>
              </w:rPr>
            </w:pPr>
            <w:r w:rsidRPr="00BE7E79">
              <w:rPr>
                <w:rFonts w:ascii="Arial" w:hAnsi="Arial" w:cs="Arial"/>
                <w:sz w:val="20"/>
                <w:szCs w:val="20"/>
              </w:rPr>
              <w:t>Povećana svijest javnosti</w:t>
            </w:r>
          </w:p>
        </w:tc>
        <w:tc>
          <w:tcPr>
            <w:tcW w:w="4043" w:type="dxa"/>
          </w:tcPr>
          <w:p w:rsidR="00C757EB" w:rsidRPr="00BE7E79" w:rsidRDefault="000D2EA4">
            <w:pPr>
              <w:pStyle w:val="A-TabBull"/>
              <w:rPr>
                <w:rFonts w:ascii="Arial" w:hAnsi="Arial" w:cs="Arial"/>
                <w:sz w:val="20"/>
                <w:szCs w:val="20"/>
              </w:rPr>
            </w:pPr>
            <w:r w:rsidRPr="00BE7E79">
              <w:rPr>
                <w:rFonts w:ascii="Arial" w:hAnsi="Arial" w:cs="Arial"/>
                <w:sz w:val="20"/>
                <w:szCs w:val="20"/>
              </w:rPr>
              <w:t>Slučajevi bolesti</w:t>
            </w:r>
          </w:p>
          <w:p w:rsidR="00C757EB" w:rsidRPr="00BE7E79" w:rsidRDefault="000D2EA4">
            <w:pPr>
              <w:pStyle w:val="A-TabBull"/>
              <w:rPr>
                <w:rFonts w:ascii="Arial" w:hAnsi="Arial" w:cs="Arial"/>
                <w:sz w:val="20"/>
                <w:szCs w:val="20"/>
              </w:rPr>
            </w:pPr>
            <w:r w:rsidRPr="00BE7E79">
              <w:rPr>
                <w:rFonts w:ascii="Arial" w:hAnsi="Arial" w:cs="Arial"/>
                <w:sz w:val="20"/>
                <w:szCs w:val="20"/>
              </w:rPr>
              <w:t>Migracije ljudi</w:t>
            </w:r>
          </w:p>
          <w:p w:rsidR="00C757EB" w:rsidRPr="00BE7E79" w:rsidRDefault="000D2EA4">
            <w:pPr>
              <w:pStyle w:val="A-TabBull"/>
              <w:rPr>
                <w:rFonts w:ascii="Arial" w:hAnsi="Arial" w:cs="Arial"/>
                <w:sz w:val="20"/>
                <w:szCs w:val="20"/>
              </w:rPr>
            </w:pPr>
            <w:r w:rsidRPr="00BE7E79">
              <w:rPr>
                <w:rFonts w:ascii="Arial" w:hAnsi="Arial" w:cs="Arial"/>
                <w:sz w:val="20"/>
                <w:szCs w:val="20"/>
              </w:rPr>
              <w:t>Pristup stanovništva uslugama prikupljanja otpada</w:t>
            </w:r>
          </w:p>
          <w:p w:rsidR="00C757EB" w:rsidRPr="00BE7E79" w:rsidRDefault="000D2EA4">
            <w:pPr>
              <w:pStyle w:val="A-TabBull"/>
              <w:rPr>
                <w:rFonts w:ascii="Arial" w:hAnsi="Arial" w:cs="Arial"/>
                <w:sz w:val="20"/>
                <w:szCs w:val="20"/>
              </w:rPr>
            </w:pPr>
            <w:r w:rsidRPr="00BE7E79">
              <w:rPr>
                <w:rFonts w:ascii="Arial" w:hAnsi="Arial" w:cs="Arial"/>
                <w:sz w:val="20"/>
                <w:szCs w:val="20"/>
              </w:rPr>
              <w:t>Započeta/intenzivirana selekcija otpada i odvojeno sakupljanje</w:t>
            </w:r>
          </w:p>
          <w:p w:rsidR="00C757EB" w:rsidRPr="00BE7E79" w:rsidRDefault="000D2EA4">
            <w:pPr>
              <w:pStyle w:val="A-TabBull"/>
              <w:rPr>
                <w:rFonts w:ascii="Arial" w:hAnsi="Arial" w:cs="Arial"/>
                <w:sz w:val="20"/>
                <w:szCs w:val="20"/>
              </w:rPr>
            </w:pPr>
            <w:r w:rsidRPr="00BE7E79">
              <w:rPr>
                <w:rFonts w:ascii="Arial" w:hAnsi="Arial" w:cs="Arial"/>
                <w:sz w:val="20"/>
                <w:szCs w:val="20"/>
              </w:rPr>
              <w:t>Smanjene količine završavaju na deponiji</w:t>
            </w:r>
          </w:p>
        </w:tc>
        <w:tc>
          <w:tcPr>
            <w:tcW w:w="2976" w:type="dxa"/>
          </w:tcPr>
          <w:p w:rsidR="00C757EB" w:rsidRPr="00BE7E79" w:rsidRDefault="000D2EA4">
            <w:pPr>
              <w:pStyle w:val="A-TabBull"/>
              <w:rPr>
                <w:rFonts w:ascii="Arial" w:hAnsi="Arial" w:cs="Arial"/>
                <w:sz w:val="20"/>
                <w:szCs w:val="20"/>
              </w:rPr>
            </w:pPr>
            <w:r w:rsidRPr="00BE7E79">
              <w:rPr>
                <w:rFonts w:ascii="Arial" w:hAnsi="Arial" w:cs="Arial"/>
                <w:sz w:val="20"/>
                <w:szCs w:val="20"/>
              </w:rPr>
              <w:t>Izvještaji zdravstvenih ustanova</w:t>
            </w:r>
          </w:p>
          <w:p w:rsidR="00C757EB" w:rsidRPr="00BE7E79" w:rsidRDefault="000D2EA4">
            <w:pPr>
              <w:pStyle w:val="A-TabBull"/>
              <w:rPr>
                <w:rFonts w:ascii="Arial" w:hAnsi="Arial" w:cs="Arial"/>
                <w:sz w:val="20"/>
                <w:szCs w:val="20"/>
              </w:rPr>
            </w:pPr>
            <w:r w:rsidRPr="00BE7E79">
              <w:rPr>
                <w:rFonts w:ascii="Arial" w:hAnsi="Arial" w:cs="Arial"/>
                <w:sz w:val="20"/>
                <w:szCs w:val="20"/>
              </w:rPr>
              <w:t>Izvještaji Zavoda za statistiku</w:t>
            </w:r>
          </w:p>
        </w:tc>
        <w:tc>
          <w:tcPr>
            <w:tcW w:w="2410" w:type="dxa"/>
          </w:tcPr>
          <w:p w:rsidR="00C757EB" w:rsidRPr="00BE7E79" w:rsidRDefault="000D2EA4">
            <w:pPr>
              <w:pStyle w:val="A-TabBull"/>
              <w:rPr>
                <w:rFonts w:ascii="Arial" w:hAnsi="Arial" w:cs="Arial"/>
                <w:sz w:val="20"/>
                <w:szCs w:val="20"/>
              </w:rPr>
            </w:pPr>
            <w:r w:rsidRPr="00BE7E79">
              <w:rPr>
                <w:rFonts w:ascii="Arial" w:hAnsi="Arial" w:cs="Arial"/>
                <w:sz w:val="20"/>
                <w:szCs w:val="20"/>
              </w:rPr>
              <w:t>Institut za javno zdravlje</w:t>
            </w:r>
          </w:p>
          <w:p w:rsidR="00C757EB" w:rsidRPr="00BE7E79" w:rsidRDefault="000D2EA4">
            <w:pPr>
              <w:pStyle w:val="A-TabBull"/>
              <w:rPr>
                <w:rFonts w:ascii="Arial" w:hAnsi="Arial" w:cs="Arial"/>
                <w:sz w:val="20"/>
                <w:szCs w:val="20"/>
              </w:rPr>
            </w:pPr>
            <w:r w:rsidRPr="00BE7E79">
              <w:rPr>
                <w:rFonts w:ascii="Arial" w:hAnsi="Arial" w:cs="Arial"/>
                <w:sz w:val="20"/>
                <w:szCs w:val="20"/>
              </w:rPr>
              <w:t>Centri za razvoj planskih regiona,</w:t>
            </w:r>
          </w:p>
          <w:p w:rsidR="00C757EB" w:rsidRPr="00BE7E79" w:rsidRDefault="000D2EA4">
            <w:pPr>
              <w:pStyle w:val="A-TabBull"/>
              <w:rPr>
                <w:rFonts w:ascii="Arial" w:hAnsi="Arial" w:cs="Arial"/>
                <w:sz w:val="20"/>
                <w:szCs w:val="20"/>
              </w:rPr>
            </w:pPr>
            <w:r w:rsidRPr="00BE7E79">
              <w:rPr>
                <w:rFonts w:ascii="Arial" w:hAnsi="Arial" w:cs="Arial"/>
                <w:sz w:val="20"/>
                <w:szCs w:val="20"/>
              </w:rPr>
              <w:t>Opštine</w:t>
            </w:r>
          </w:p>
        </w:tc>
      </w:tr>
      <w:tr w:rsidR="00C757EB" w:rsidRPr="00BE7E79">
        <w:tc>
          <w:tcPr>
            <w:tcW w:w="2263" w:type="dxa"/>
          </w:tcPr>
          <w:p w:rsidR="00C757EB" w:rsidRPr="00BE7E79" w:rsidRDefault="000D2EA4">
            <w:pPr>
              <w:pStyle w:val="A-TableTxt"/>
              <w:rPr>
                <w:rFonts w:ascii="Arial" w:hAnsi="Arial" w:cs="Arial"/>
                <w:sz w:val="20"/>
                <w:szCs w:val="20"/>
                <w:lang w:val="bs-Latn-BA"/>
              </w:rPr>
            </w:pPr>
            <w:r w:rsidRPr="00BE7E79">
              <w:rPr>
                <w:rFonts w:ascii="Arial" w:hAnsi="Arial" w:cs="Arial"/>
                <w:sz w:val="20"/>
                <w:szCs w:val="20"/>
                <w:lang w:val="bs-Latn-BA"/>
              </w:rPr>
              <w:t>Kvalitet vazduha</w:t>
            </w:r>
          </w:p>
        </w:tc>
        <w:tc>
          <w:tcPr>
            <w:tcW w:w="3265" w:type="dxa"/>
          </w:tcPr>
          <w:p w:rsidR="00C757EB" w:rsidRPr="00BE7E79" w:rsidRDefault="000D2EA4">
            <w:pPr>
              <w:pStyle w:val="A-TabBull"/>
              <w:rPr>
                <w:rFonts w:ascii="Arial" w:hAnsi="Arial" w:cs="Arial"/>
                <w:sz w:val="20"/>
                <w:szCs w:val="20"/>
              </w:rPr>
            </w:pPr>
            <w:r w:rsidRPr="00BE7E79">
              <w:rPr>
                <w:rFonts w:ascii="Arial" w:hAnsi="Arial" w:cs="Arial"/>
                <w:sz w:val="20"/>
                <w:szCs w:val="20"/>
              </w:rPr>
              <w:t>Smanjenje/sprečavanje emisija prekursora ozona</w:t>
            </w:r>
          </w:p>
          <w:p w:rsidR="00C757EB" w:rsidRPr="00BE7E79" w:rsidRDefault="000D2EA4">
            <w:pPr>
              <w:pStyle w:val="A-TabBull"/>
              <w:rPr>
                <w:rFonts w:ascii="Arial" w:hAnsi="Arial" w:cs="Arial"/>
                <w:sz w:val="20"/>
                <w:szCs w:val="20"/>
              </w:rPr>
            </w:pPr>
            <w:r w:rsidRPr="00BE7E79">
              <w:rPr>
                <w:rFonts w:ascii="Arial" w:hAnsi="Arial" w:cs="Arial"/>
                <w:sz w:val="20"/>
                <w:szCs w:val="20"/>
              </w:rPr>
              <w:t>Poboljšan kvalitet vazduha</w:t>
            </w:r>
          </w:p>
        </w:tc>
        <w:tc>
          <w:tcPr>
            <w:tcW w:w="4043" w:type="dxa"/>
          </w:tcPr>
          <w:p w:rsidR="00C757EB" w:rsidRPr="00BE7E79" w:rsidRDefault="000D2EA4">
            <w:pPr>
              <w:pStyle w:val="A-TabBull"/>
              <w:rPr>
                <w:rFonts w:ascii="Arial" w:hAnsi="Arial" w:cs="Arial"/>
                <w:sz w:val="20"/>
                <w:szCs w:val="20"/>
              </w:rPr>
            </w:pPr>
            <w:r w:rsidRPr="00BE7E79">
              <w:rPr>
                <w:rFonts w:ascii="Arial" w:hAnsi="Arial" w:cs="Arial"/>
                <w:sz w:val="20"/>
                <w:szCs w:val="20"/>
              </w:rPr>
              <w:t>Izgradnja integrisanih centara za upravljanje otpadom i lokalnih postrojenja za povrat materijala</w:t>
            </w:r>
          </w:p>
          <w:p w:rsidR="00C757EB" w:rsidRPr="00BE7E79" w:rsidRDefault="000D2EA4">
            <w:pPr>
              <w:pStyle w:val="A-TabBull"/>
              <w:rPr>
                <w:rFonts w:ascii="Arial" w:hAnsi="Arial" w:cs="Arial"/>
                <w:sz w:val="20"/>
                <w:szCs w:val="20"/>
              </w:rPr>
            </w:pPr>
            <w:r w:rsidRPr="00BE7E79">
              <w:rPr>
                <w:rFonts w:ascii="Arial" w:hAnsi="Arial" w:cs="Arial"/>
                <w:sz w:val="20"/>
                <w:szCs w:val="20"/>
              </w:rPr>
              <w:t>Zatvaranje nestandardnih deponija i odlagališta smeća</w:t>
            </w:r>
          </w:p>
          <w:p w:rsidR="00C757EB" w:rsidRPr="00BE7E79" w:rsidRDefault="000D2EA4">
            <w:pPr>
              <w:pStyle w:val="A-TabBull"/>
              <w:rPr>
                <w:rFonts w:ascii="Arial" w:hAnsi="Arial" w:cs="Arial"/>
                <w:sz w:val="20"/>
                <w:szCs w:val="20"/>
              </w:rPr>
            </w:pPr>
            <w:r w:rsidRPr="00BE7E79">
              <w:rPr>
                <w:rFonts w:ascii="Arial" w:hAnsi="Arial" w:cs="Arial"/>
                <w:sz w:val="20"/>
                <w:szCs w:val="20"/>
              </w:rPr>
              <w:t>Instalirani sistemi za hvatanje i korišćenje deponijskih gasova</w:t>
            </w:r>
          </w:p>
          <w:p w:rsidR="00C757EB" w:rsidRPr="00BE7E79" w:rsidRDefault="000D2EA4">
            <w:pPr>
              <w:pStyle w:val="A-TabBull"/>
              <w:rPr>
                <w:rFonts w:ascii="Arial" w:hAnsi="Arial" w:cs="Arial"/>
                <w:sz w:val="20"/>
                <w:szCs w:val="20"/>
              </w:rPr>
            </w:pPr>
            <w:r w:rsidRPr="00BE7E79">
              <w:rPr>
                <w:rFonts w:ascii="Arial" w:hAnsi="Arial" w:cs="Arial"/>
                <w:sz w:val="20"/>
                <w:szCs w:val="20"/>
              </w:rPr>
              <w:t>Instalacija sistema za oksidaciju metana za zatvaranje deponija</w:t>
            </w:r>
          </w:p>
          <w:p w:rsidR="00C757EB" w:rsidRPr="00BE7E79" w:rsidRDefault="000D2EA4">
            <w:pPr>
              <w:pStyle w:val="A-TabBull"/>
              <w:rPr>
                <w:rFonts w:ascii="Arial" w:hAnsi="Arial" w:cs="Arial"/>
                <w:sz w:val="20"/>
                <w:szCs w:val="20"/>
              </w:rPr>
            </w:pPr>
            <w:r w:rsidRPr="00BE7E79">
              <w:rPr>
                <w:rFonts w:ascii="Arial" w:hAnsi="Arial" w:cs="Arial"/>
                <w:sz w:val="20"/>
                <w:szCs w:val="20"/>
              </w:rPr>
              <w:t>Pokrenuta šema za smanjenje otpada</w:t>
            </w:r>
          </w:p>
          <w:p w:rsidR="00C757EB" w:rsidRPr="00BE7E79" w:rsidRDefault="00244750">
            <w:pPr>
              <w:pStyle w:val="A-TabBull"/>
              <w:rPr>
                <w:rFonts w:ascii="Arial" w:hAnsi="Arial" w:cs="Arial"/>
                <w:sz w:val="20"/>
                <w:szCs w:val="20"/>
              </w:rPr>
            </w:pPr>
            <w:r w:rsidRPr="00BE7E79">
              <w:rPr>
                <w:rFonts w:ascii="Arial" w:hAnsi="Arial" w:cs="Arial"/>
                <w:sz w:val="20"/>
                <w:szCs w:val="20"/>
              </w:rPr>
              <w:t>P</w:t>
            </w:r>
            <w:r w:rsidR="000D2EA4" w:rsidRPr="00BE7E79">
              <w:rPr>
                <w:rFonts w:ascii="Arial" w:hAnsi="Arial" w:cs="Arial"/>
                <w:sz w:val="20"/>
                <w:szCs w:val="20"/>
              </w:rPr>
              <w:t>reusm</w:t>
            </w:r>
            <w:r w:rsidRPr="00BE7E79">
              <w:rPr>
                <w:rFonts w:ascii="Arial" w:hAnsi="Arial" w:cs="Arial"/>
                <w:sz w:val="20"/>
                <w:szCs w:val="20"/>
              </w:rPr>
              <w:t>j</w:t>
            </w:r>
            <w:r w:rsidR="000D2EA4" w:rsidRPr="00BE7E79">
              <w:rPr>
                <w:rFonts w:ascii="Arial" w:hAnsi="Arial" w:cs="Arial"/>
                <w:sz w:val="20"/>
                <w:szCs w:val="20"/>
              </w:rPr>
              <w:t>eravanje organskog otpada sa deponija i podsticanje kompostiranja,</w:t>
            </w:r>
          </w:p>
        </w:tc>
        <w:tc>
          <w:tcPr>
            <w:tcW w:w="2976" w:type="dxa"/>
          </w:tcPr>
          <w:p w:rsidR="00C757EB" w:rsidRPr="00BE7E79" w:rsidRDefault="000D2EA4">
            <w:pPr>
              <w:pStyle w:val="A-TabBull"/>
              <w:rPr>
                <w:rFonts w:ascii="Arial" w:hAnsi="Arial" w:cs="Arial"/>
                <w:sz w:val="20"/>
                <w:szCs w:val="20"/>
              </w:rPr>
            </w:pPr>
            <w:r w:rsidRPr="00BE7E79">
              <w:rPr>
                <w:rFonts w:ascii="Arial" w:hAnsi="Arial" w:cs="Arial"/>
                <w:sz w:val="20"/>
                <w:szCs w:val="20"/>
              </w:rPr>
              <w:t>Godišnji izvještaji AZŽS</w:t>
            </w:r>
          </w:p>
          <w:p w:rsidR="00C757EB" w:rsidRPr="00BE7E79" w:rsidRDefault="000D2EA4">
            <w:pPr>
              <w:pStyle w:val="A-TabBull"/>
              <w:rPr>
                <w:rFonts w:ascii="Arial" w:hAnsi="Arial" w:cs="Arial"/>
                <w:sz w:val="20"/>
                <w:szCs w:val="20"/>
              </w:rPr>
            </w:pPr>
            <w:r w:rsidRPr="00BE7E79">
              <w:rPr>
                <w:rFonts w:ascii="Arial" w:hAnsi="Arial" w:cs="Arial"/>
                <w:sz w:val="20"/>
                <w:szCs w:val="20"/>
              </w:rPr>
              <w:t>Godišnji izvještaji automatskog sistema za praćenje kvaliteta vazduha</w:t>
            </w:r>
          </w:p>
          <w:p w:rsidR="00C757EB" w:rsidRPr="00BE7E79" w:rsidRDefault="000D2EA4">
            <w:pPr>
              <w:pStyle w:val="A-TabBull"/>
              <w:rPr>
                <w:rFonts w:ascii="Arial" w:hAnsi="Arial" w:cs="Arial"/>
                <w:sz w:val="20"/>
                <w:szCs w:val="20"/>
              </w:rPr>
            </w:pPr>
            <w:r w:rsidRPr="00BE7E79">
              <w:rPr>
                <w:rFonts w:ascii="Arial" w:hAnsi="Arial" w:cs="Arial"/>
                <w:sz w:val="20"/>
                <w:szCs w:val="20"/>
              </w:rPr>
              <w:t>Godišnji izvještaji lokalnih monitoring mreža</w:t>
            </w:r>
          </w:p>
          <w:p w:rsidR="00C757EB" w:rsidRPr="00BE7E79" w:rsidRDefault="000D2EA4">
            <w:pPr>
              <w:pStyle w:val="A-TabBull"/>
              <w:rPr>
                <w:rFonts w:ascii="Arial" w:hAnsi="Arial" w:cs="Arial"/>
                <w:sz w:val="20"/>
                <w:szCs w:val="20"/>
              </w:rPr>
            </w:pPr>
            <w:r w:rsidRPr="00BE7E79">
              <w:rPr>
                <w:rFonts w:ascii="Arial" w:hAnsi="Arial" w:cs="Arial"/>
                <w:sz w:val="20"/>
                <w:szCs w:val="20"/>
              </w:rPr>
              <w:t>Godišnji izv</w:t>
            </w:r>
            <w:r w:rsidR="001D7B03" w:rsidRPr="00BE7E79">
              <w:rPr>
                <w:rFonts w:ascii="Arial" w:hAnsi="Arial" w:cs="Arial"/>
                <w:sz w:val="20"/>
                <w:szCs w:val="20"/>
              </w:rPr>
              <w:t>j</w:t>
            </w:r>
            <w:r w:rsidRPr="00BE7E79">
              <w:rPr>
                <w:rFonts w:ascii="Arial" w:hAnsi="Arial" w:cs="Arial"/>
                <w:sz w:val="20"/>
                <w:szCs w:val="20"/>
              </w:rPr>
              <w:t>eštaji operatera</w:t>
            </w:r>
          </w:p>
          <w:p w:rsidR="00C757EB" w:rsidRPr="00BE7E79" w:rsidRDefault="000D2EA4">
            <w:pPr>
              <w:pStyle w:val="A-TabBull"/>
              <w:rPr>
                <w:rFonts w:ascii="Arial" w:hAnsi="Arial" w:cs="Arial"/>
                <w:sz w:val="20"/>
                <w:szCs w:val="20"/>
              </w:rPr>
            </w:pPr>
            <w:r w:rsidRPr="00BE7E79">
              <w:rPr>
                <w:rFonts w:ascii="Arial" w:hAnsi="Arial" w:cs="Arial"/>
                <w:sz w:val="20"/>
                <w:szCs w:val="20"/>
              </w:rPr>
              <w:t>EIA izveštaji / IPPC/</w:t>
            </w:r>
            <w:r w:rsidR="001D7B03" w:rsidRPr="00BE7E79">
              <w:rPr>
                <w:rFonts w:ascii="Arial" w:hAnsi="Arial" w:cs="Arial"/>
                <w:sz w:val="20"/>
                <w:szCs w:val="20"/>
              </w:rPr>
              <w:t xml:space="preserve"> </w:t>
            </w:r>
            <w:r w:rsidRPr="00BE7E79">
              <w:rPr>
                <w:rFonts w:ascii="Arial" w:hAnsi="Arial" w:cs="Arial"/>
                <w:sz w:val="20"/>
                <w:szCs w:val="20"/>
              </w:rPr>
              <w:t>IED dozvole</w:t>
            </w:r>
          </w:p>
        </w:tc>
        <w:tc>
          <w:tcPr>
            <w:tcW w:w="2410" w:type="dxa"/>
          </w:tcPr>
          <w:p w:rsidR="00C757EB" w:rsidRPr="00BE7E79" w:rsidRDefault="00E12293">
            <w:pPr>
              <w:pStyle w:val="A-TabBull"/>
              <w:rPr>
                <w:rFonts w:ascii="Arial" w:hAnsi="Arial" w:cs="Arial"/>
                <w:sz w:val="20"/>
                <w:szCs w:val="20"/>
              </w:rPr>
            </w:pPr>
            <w:r w:rsidRPr="00BE7E79">
              <w:rPr>
                <w:rFonts w:ascii="Arial" w:hAnsi="Arial" w:cs="Arial"/>
                <w:sz w:val="20"/>
                <w:szCs w:val="20"/>
              </w:rPr>
              <w:t>MERS</w:t>
            </w:r>
            <w:r w:rsidR="000D2EA4" w:rsidRPr="00BE7E79">
              <w:rPr>
                <w:rFonts w:ascii="Arial" w:hAnsi="Arial" w:cs="Arial"/>
                <w:sz w:val="20"/>
                <w:szCs w:val="20"/>
              </w:rPr>
              <w:t>/AZŽS</w:t>
            </w:r>
          </w:p>
          <w:p w:rsidR="00C757EB" w:rsidRPr="00BE7E79" w:rsidRDefault="000D2EA4">
            <w:pPr>
              <w:pStyle w:val="A-TabBull"/>
              <w:rPr>
                <w:rFonts w:ascii="Arial" w:hAnsi="Arial" w:cs="Arial"/>
                <w:sz w:val="20"/>
                <w:szCs w:val="20"/>
              </w:rPr>
            </w:pPr>
            <w:r w:rsidRPr="00BE7E79">
              <w:rPr>
                <w:rFonts w:ascii="Arial" w:hAnsi="Arial" w:cs="Arial"/>
                <w:sz w:val="20"/>
                <w:szCs w:val="20"/>
              </w:rPr>
              <w:t>Opštine</w:t>
            </w:r>
          </w:p>
          <w:p w:rsidR="00C757EB" w:rsidRPr="00BE7E79" w:rsidRDefault="000D2EA4">
            <w:pPr>
              <w:pStyle w:val="A-TabBull"/>
              <w:rPr>
                <w:rFonts w:ascii="Arial" w:hAnsi="Arial" w:cs="Arial"/>
                <w:sz w:val="20"/>
                <w:szCs w:val="20"/>
              </w:rPr>
            </w:pPr>
            <w:r w:rsidRPr="00BE7E79">
              <w:rPr>
                <w:rFonts w:ascii="Arial" w:hAnsi="Arial" w:cs="Arial"/>
                <w:sz w:val="20"/>
                <w:szCs w:val="20"/>
              </w:rPr>
              <w:t>Operateri na deponijama</w:t>
            </w:r>
          </w:p>
        </w:tc>
      </w:tr>
      <w:tr w:rsidR="00C757EB" w:rsidRPr="00BE7E79">
        <w:tc>
          <w:tcPr>
            <w:tcW w:w="2263" w:type="dxa"/>
          </w:tcPr>
          <w:p w:rsidR="00C757EB" w:rsidRPr="00BE7E79" w:rsidRDefault="000D2EA4">
            <w:pPr>
              <w:pStyle w:val="A-TableTxt"/>
              <w:rPr>
                <w:rFonts w:ascii="Arial" w:hAnsi="Arial" w:cs="Arial"/>
                <w:sz w:val="20"/>
                <w:szCs w:val="20"/>
                <w:lang w:val="bs-Latn-BA"/>
              </w:rPr>
            </w:pPr>
            <w:r w:rsidRPr="00BE7E79">
              <w:rPr>
                <w:rFonts w:ascii="Arial" w:hAnsi="Arial" w:cs="Arial"/>
                <w:sz w:val="20"/>
                <w:szCs w:val="20"/>
                <w:lang w:val="bs-Latn-BA"/>
              </w:rPr>
              <w:t>Klimatske promjene</w:t>
            </w:r>
          </w:p>
        </w:tc>
        <w:tc>
          <w:tcPr>
            <w:tcW w:w="3265" w:type="dxa"/>
          </w:tcPr>
          <w:p w:rsidR="00C757EB" w:rsidRPr="00BE7E79" w:rsidRDefault="000D2EA4">
            <w:pPr>
              <w:pStyle w:val="A-TabBull"/>
              <w:rPr>
                <w:rFonts w:ascii="Arial" w:hAnsi="Arial" w:cs="Arial"/>
                <w:sz w:val="20"/>
                <w:szCs w:val="20"/>
              </w:rPr>
            </w:pPr>
            <w:r w:rsidRPr="00BE7E79">
              <w:rPr>
                <w:rFonts w:ascii="Arial" w:hAnsi="Arial" w:cs="Arial"/>
                <w:sz w:val="20"/>
                <w:szCs w:val="20"/>
              </w:rPr>
              <w:t>Smanjenje/sprečavanje direktnih emisija gasova staklene bašte</w:t>
            </w:r>
          </w:p>
        </w:tc>
        <w:tc>
          <w:tcPr>
            <w:tcW w:w="4043" w:type="dxa"/>
          </w:tcPr>
          <w:p w:rsidR="00C757EB" w:rsidRPr="00BE7E79" w:rsidRDefault="000D2EA4">
            <w:pPr>
              <w:pStyle w:val="A-TabBull"/>
              <w:rPr>
                <w:rFonts w:ascii="Arial" w:hAnsi="Arial" w:cs="Arial"/>
                <w:sz w:val="20"/>
                <w:szCs w:val="20"/>
              </w:rPr>
            </w:pPr>
            <w:r w:rsidRPr="00BE7E79">
              <w:rPr>
                <w:rFonts w:ascii="Arial" w:hAnsi="Arial" w:cs="Arial"/>
                <w:sz w:val="20"/>
                <w:szCs w:val="20"/>
              </w:rPr>
              <w:t>Izgradnja integrisanih centara za upravljanje otpadom i lokalnih postrojenja za povrat materijala</w:t>
            </w:r>
          </w:p>
          <w:p w:rsidR="00C757EB" w:rsidRPr="00BE7E79" w:rsidRDefault="000D2EA4">
            <w:pPr>
              <w:pStyle w:val="A-TabBull"/>
              <w:rPr>
                <w:rFonts w:ascii="Arial" w:hAnsi="Arial" w:cs="Arial"/>
                <w:sz w:val="20"/>
                <w:szCs w:val="20"/>
              </w:rPr>
            </w:pPr>
            <w:r w:rsidRPr="00BE7E79">
              <w:rPr>
                <w:rFonts w:ascii="Arial" w:hAnsi="Arial" w:cs="Arial"/>
                <w:sz w:val="20"/>
                <w:szCs w:val="20"/>
              </w:rPr>
              <w:t>Zatvaranje nestandardnih deponija i odlagališta smeća</w:t>
            </w:r>
          </w:p>
          <w:p w:rsidR="00C757EB" w:rsidRPr="00BE7E79" w:rsidRDefault="000D2EA4">
            <w:pPr>
              <w:pStyle w:val="A-TabBull"/>
              <w:rPr>
                <w:rFonts w:ascii="Arial" w:hAnsi="Arial" w:cs="Arial"/>
                <w:sz w:val="20"/>
                <w:szCs w:val="20"/>
              </w:rPr>
            </w:pPr>
            <w:r w:rsidRPr="00BE7E79">
              <w:rPr>
                <w:rFonts w:ascii="Arial" w:hAnsi="Arial" w:cs="Arial"/>
                <w:sz w:val="20"/>
                <w:szCs w:val="20"/>
              </w:rPr>
              <w:t>Instalirani sistemi za hvatanje i korišćenje deponijskih gasova</w:t>
            </w:r>
          </w:p>
          <w:p w:rsidR="00C757EB" w:rsidRPr="00BE7E79" w:rsidRDefault="000D2EA4">
            <w:pPr>
              <w:pStyle w:val="A-TabBull"/>
              <w:rPr>
                <w:rFonts w:ascii="Arial" w:hAnsi="Arial" w:cs="Arial"/>
                <w:sz w:val="20"/>
                <w:szCs w:val="20"/>
              </w:rPr>
            </w:pPr>
            <w:r w:rsidRPr="00BE7E79">
              <w:rPr>
                <w:rFonts w:ascii="Arial" w:hAnsi="Arial" w:cs="Arial"/>
                <w:sz w:val="20"/>
                <w:szCs w:val="20"/>
              </w:rPr>
              <w:t>Inicijative za smanjenje otpada</w:t>
            </w:r>
          </w:p>
          <w:p w:rsidR="00C757EB" w:rsidRPr="00BE7E79" w:rsidRDefault="000D2EA4">
            <w:pPr>
              <w:pStyle w:val="A-TabBull"/>
              <w:rPr>
                <w:rFonts w:ascii="Arial" w:hAnsi="Arial" w:cs="Arial"/>
                <w:sz w:val="20"/>
                <w:szCs w:val="20"/>
              </w:rPr>
            </w:pPr>
            <w:r w:rsidRPr="00BE7E79">
              <w:rPr>
                <w:rFonts w:ascii="Arial" w:hAnsi="Arial" w:cs="Arial"/>
                <w:sz w:val="20"/>
                <w:szCs w:val="20"/>
              </w:rPr>
              <w:t>Razviti i implementirati planove upravljanja deponijskim gasom</w:t>
            </w:r>
          </w:p>
        </w:tc>
        <w:tc>
          <w:tcPr>
            <w:tcW w:w="2976" w:type="dxa"/>
          </w:tcPr>
          <w:p w:rsidR="00C757EB" w:rsidRPr="00BE7E79" w:rsidRDefault="000D2EA4">
            <w:pPr>
              <w:pStyle w:val="A-TabBull"/>
              <w:rPr>
                <w:rFonts w:ascii="Arial" w:hAnsi="Arial" w:cs="Arial"/>
                <w:sz w:val="20"/>
                <w:szCs w:val="20"/>
              </w:rPr>
            </w:pPr>
            <w:r w:rsidRPr="00BE7E79">
              <w:rPr>
                <w:rFonts w:ascii="Arial" w:hAnsi="Arial" w:cs="Arial"/>
                <w:sz w:val="20"/>
                <w:szCs w:val="20"/>
              </w:rPr>
              <w:t>Godišnji izvještaji AZŽS</w:t>
            </w:r>
          </w:p>
          <w:p w:rsidR="00C757EB" w:rsidRPr="00BE7E79" w:rsidRDefault="000D2EA4">
            <w:pPr>
              <w:pStyle w:val="A-TabBull"/>
              <w:rPr>
                <w:rFonts w:ascii="Arial" w:hAnsi="Arial" w:cs="Arial"/>
                <w:sz w:val="20"/>
                <w:szCs w:val="20"/>
              </w:rPr>
            </w:pPr>
            <w:r w:rsidRPr="00BE7E79">
              <w:rPr>
                <w:rFonts w:ascii="Arial" w:hAnsi="Arial" w:cs="Arial"/>
                <w:sz w:val="20"/>
                <w:szCs w:val="20"/>
              </w:rPr>
              <w:t>Godišnji izv</w:t>
            </w:r>
            <w:r w:rsidR="001D7B03" w:rsidRPr="00BE7E79">
              <w:rPr>
                <w:rFonts w:ascii="Arial" w:hAnsi="Arial" w:cs="Arial"/>
                <w:sz w:val="20"/>
                <w:szCs w:val="20"/>
              </w:rPr>
              <w:t>j</w:t>
            </w:r>
            <w:r w:rsidRPr="00BE7E79">
              <w:rPr>
                <w:rFonts w:ascii="Arial" w:hAnsi="Arial" w:cs="Arial"/>
                <w:sz w:val="20"/>
                <w:szCs w:val="20"/>
              </w:rPr>
              <w:t>eštaji operatera</w:t>
            </w:r>
          </w:p>
          <w:p w:rsidR="00C757EB" w:rsidRPr="00BE7E79" w:rsidRDefault="000D2EA4">
            <w:pPr>
              <w:pStyle w:val="A-TabBull"/>
              <w:rPr>
                <w:rFonts w:ascii="Arial" w:hAnsi="Arial" w:cs="Arial"/>
                <w:sz w:val="20"/>
                <w:szCs w:val="20"/>
              </w:rPr>
            </w:pPr>
            <w:r w:rsidRPr="00BE7E79">
              <w:rPr>
                <w:rFonts w:ascii="Arial" w:hAnsi="Arial" w:cs="Arial"/>
                <w:sz w:val="20"/>
                <w:szCs w:val="20"/>
              </w:rPr>
              <w:t>› EIA izveštaji / IPPC/</w:t>
            </w:r>
            <w:r w:rsidR="001D7B03" w:rsidRPr="00BE7E79">
              <w:rPr>
                <w:rFonts w:ascii="Arial" w:hAnsi="Arial" w:cs="Arial"/>
                <w:sz w:val="20"/>
                <w:szCs w:val="20"/>
              </w:rPr>
              <w:t xml:space="preserve"> </w:t>
            </w:r>
            <w:r w:rsidRPr="00BE7E79">
              <w:rPr>
                <w:rFonts w:ascii="Arial" w:hAnsi="Arial" w:cs="Arial"/>
                <w:sz w:val="20"/>
                <w:szCs w:val="20"/>
              </w:rPr>
              <w:t>IED dozvole</w:t>
            </w:r>
          </w:p>
        </w:tc>
        <w:tc>
          <w:tcPr>
            <w:tcW w:w="2410" w:type="dxa"/>
          </w:tcPr>
          <w:p w:rsidR="00C757EB" w:rsidRPr="00BE7E79" w:rsidRDefault="00E12293">
            <w:pPr>
              <w:pStyle w:val="A-TabBull"/>
              <w:rPr>
                <w:rFonts w:ascii="Arial" w:hAnsi="Arial" w:cs="Arial"/>
                <w:sz w:val="20"/>
                <w:szCs w:val="20"/>
              </w:rPr>
            </w:pPr>
            <w:r w:rsidRPr="00BE7E79">
              <w:rPr>
                <w:rFonts w:ascii="Arial" w:hAnsi="Arial" w:cs="Arial"/>
                <w:sz w:val="20"/>
                <w:szCs w:val="20"/>
              </w:rPr>
              <w:t>MERS</w:t>
            </w:r>
            <w:r w:rsidR="000D2EA4" w:rsidRPr="00BE7E79">
              <w:rPr>
                <w:rFonts w:ascii="Arial" w:hAnsi="Arial" w:cs="Arial"/>
                <w:sz w:val="20"/>
                <w:szCs w:val="20"/>
              </w:rPr>
              <w:t>/AZŽS</w:t>
            </w:r>
          </w:p>
          <w:p w:rsidR="00C757EB" w:rsidRPr="00BE7E79" w:rsidRDefault="000D2EA4">
            <w:pPr>
              <w:pStyle w:val="A-TabBull"/>
              <w:rPr>
                <w:rFonts w:ascii="Arial" w:hAnsi="Arial" w:cs="Arial"/>
                <w:sz w:val="20"/>
                <w:szCs w:val="20"/>
              </w:rPr>
            </w:pPr>
            <w:r w:rsidRPr="00BE7E79">
              <w:rPr>
                <w:rFonts w:ascii="Arial" w:hAnsi="Arial" w:cs="Arial"/>
                <w:sz w:val="20"/>
                <w:szCs w:val="20"/>
              </w:rPr>
              <w:t>Opštine</w:t>
            </w:r>
          </w:p>
          <w:p w:rsidR="00C757EB" w:rsidRPr="00BE7E79" w:rsidRDefault="000D2EA4">
            <w:pPr>
              <w:pStyle w:val="A-TabBull"/>
              <w:rPr>
                <w:rFonts w:ascii="Arial" w:hAnsi="Arial" w:cs="Arial"/>
                <w:sz w:val="20"/>
                <w:szCs w:val="20"/>
              </w:rPr>
            </w:pPr>
            <w:r w:rsidRPr="00BE7E79">
              <w:rPr>
                <w:rFonts w:ascii="Arial" w:hAnsi="Arial" w:cs="Arial"/>
                <w:sz w:val="20"/>
                <w:szCs w:val="20"/>
              </w:rPr>
              <w:t>Operateri na deponijama</w:t>
            </w:r>
          </w:p>
        </w:tc>
      </w:tr>
      <w:tr w:rsidR="00C757EB" w:rsidRPr="00BE7E79">
        <w:tc>
          <w:tcPr>
            <w:tcW w:w="2263" w:type="dxa"/>
          </w:tcPr>
          <w:p w:rsidR="00C757EB" w:rsidRPr="00BE7E79" w:rsidRDefault="000D2EA4">
            <w:pPr>
              <w:pStyle w:val="A-TableTxt"/>
              <w:rPr>
                <w:rFonts w:ascii="Arial" w:hAnsi="Arial" w:cs="Arial"/>
                <w:sz w:val="20"/>
                <w:szCs w:val="20"/>
                <w:lang w:val="bs-Latn-BA"/>
              </w:rPr>
            </w:pPr>
            <w:r w:rsidRPr="00BE7E79">
              <w:rPr>
                <w:rFonts w:ascii="Arial" w:hAnsi="Arial" w:cs="Arial"/>
                <w:sz w:val="20"/>
                <w:szCs w:val="20"/>
                <w:lang w:val="bs-Latn-BA"/>
              </w:rPr>
              <w:t xml:space="preserve">Kvalitet vode </w:t>
            </w:r>
          </w:p>
        </w:tc>
        <w:tc>
          <w:tcPr>
            <w:tcW w:w="3265" w:type="dxa"/>
          </w:tcPr>
          <w:p w:rsidR="00C757EB" w:rsidRPr="00BE7E79" w:rsidRDefault="000D2EA4">
            <w:pPr>
              <w:pStyle w:val="A-TabBull"/>
              <w:rPr>
                <w:rFonts w:ascii="Arial" w:hAnsi="Arial" w:cs="Arial"/>
                <w:sz w:val="20"/>
                <w:szCs w:val="20"/>
              </w:rPr>
            </w:pPr>
            <w:r w:rsidRPr="00BE7E79">
              <w:rPr>
                <w:rFonts w:ascii="Arial" w:hAnsi="Arial" w:cs="Arial"/>
                <w:sz w:val="20"/>
                <w:szCs w:val="20"/>
              </w:rPr>
              <w:t>Smanjenje/prevencija nutrijenata u slatkim vodama</w:t>
            </w:r>
          </w:p>
          <w:p w:rsidR="00C757EB" w:rsidRPr="00BE7E79" w:rsidRDefault="000D2EA4">
            <w:pPr>
              <w:pStyle w:val="A-TabBull"/>
              <w:rPr>
                <w:rFonts w:ascii="Arial" w:hAnsi="Arial" w:cs="Arial"/>
                <w:sz w:val="20"/>
                <w:szCs w:val="20"/>
              </w:rPr>
            </w:pPr>
            <w:r w:rsidRPr="00BE7E79">
              <w:rPr>
                <w:rFonts w:ascii="Arial" w:hAnsi="Arial" w:cs="Arial"/>
                <w:sz w:val="20"/>
                <w:szCs w:val="20"/>
              </w:rPr>
              <w:t>Smanjenje/prevencija supstanci koje troše kiseonik u vodotocima</w:t>
            </w:r>
          </w:p>
          <w:p w:rsidR="00C757EB" w:rsidRPr="00BE7E79" w:rsidRDefault="000D2EA4">
            <w:pPr>
              <w:pStyle w:val="A-TabBull"/>
              <w:rPr>
                <w:rFonts w:ascii="Arial" w:hAnsi="Arial" w:cs="Arial"/>
                <w:sz w:val="20"/>
                <w:szCs w:val="20"/>
              </w:rPr>
            </w:pPr>
            <w:r w:rsidRPr="00BE7E79">
              <w:rPr>
                <w:rFonts w:ascii="Arial" w:hAnsi="Arial" w:cs="Arial"/>
                <w:sz w:val="20"/>
                <w:szCs w:val="20"/>
              </w:rPr>
              <w:t>Poboljšanje indeksa kvaliteta vode</w:t>
            </w:r>
          </w:p>
          <w:p w:rsidR="00C757EB" w:rsidRPr="00BE7E79" w:rsidRDefault="000D2EA4">
            <w:pPr>
              <w:pStyle w:val="A-TabBull"/>
              <w:rPr>
                <w:rFonts w:ascii="Arial" w:hAnsi="Arial" w:cs="Arial"/>
                <w:sz w:val="20"/>
                <w:szCs w:val="20"/>
              </w:rPr>
            </w:pPr>
            <w:r w:rsidRPr="00BE7E79">
              <w:rPr>
                <w:rFonts w:ascii="Arial" w:hAnsi="Arial" w:cs="Arial"/>
                <w:sz w:val="20"/>
                <w:szCs w:val="20"/>
              </w:rPr>
              <w:t>Smanjenje i/ili prevencija uticaja na vodu i tlo</w:t>
            </w:r>
          </w:p>
        </w:tc>
        <w:tc>
          <w:tcPr>
            <w:tcW w:w="4043" w:type="dxa"/>
          </w:tcPr>
          <w:p w:rsidR="00C757EB" w:rsidRPr="00BE7E79" w:rsidRDefault="000D2EA4">
            <w:pPr>
              <w:pStyle w:val="A-TabBull"/>
              <w:rPr>
                <w:rFonts w:ascii="Arial" w:hAnsi="Arial" w:cs="Arial"/>
                <w:sz w:val="20"/>
                <w:szCs w:val="20"/>
              </w:rPr>
            </w:pPr>
            <w:r w:rsidRPr="00BE7E79">
              <w:rPr>
                <w:rFonts w:ascii="Arial" w:hAnsi="Arial" w:cs="Arial"/>
                <w:sz w:val="20"/>
                <w:szCs w:val="20"/>
              </w:rPr>
              <w:t>Izgradnja integrisanih centara za upravljanje otpadom i lokalnih postrojenja za povrat materijala</w:t>
            </w:r>
          </w:p>
          <w:p w:rsidR="00C757EB" w:rsidRPr="00BE7E79" w:rsidRDefault="000D2EA4">
            <w:pPr>
              <w:pStyle w:val="A-TabBull"/>
              <w:rPr>
                <w:rFonts w:ascii="Arial" w:hAnsi="Arial" w:cs="Arial"/>
                <w:sz w:val="20"/>
                <w:szCs w:val="20"/>
              </w:rPr>
            </w:pPr>
            <w:r w:rsidRPr="00BE7E79">
              <w:rPr>
                <w:rFonts w:ascii="Arial" w:hAnsi="Arial" w:cs="Arial"/>
                <w:sz w:val="20"/>
                <w:szCs w:val="20"/>
              </w:rPr>
              <w:t>Zatvaranje nestandardnih deponija i odlagališta smeća</w:t>
            </w:r>
          </w:p>
          <w:p w:rsidR="00C757EB" w:rsidRPr="00BE7E79" w:rsidRDefault="000D2EA4">
            <w:pPr>
              <w:pStyle w:val="A-TabBull"/>
              <w:rPr>
                <w:rFonts w:ascii="Arial" w:hAnsi="Arial" w:cs="Arial"/>
                <w:sz w:val="20"/>
                <w:szCs w:val="20"/>
              </w:rPr>
            </w:pPr>
            <w:r w:rsidRPr="00BE7E79">
              <w:rPr>
                <w:rFonts w:ascii="Arial" w:hAnsi="Arial" w:cs="Arial"/>
                <w:sz w:val="20"/>
                <w:szCs w:val="20"/>
              </w:rPr>
              <w:t>Instalirani nepropusni sistemi obloga</w:t>
            </w:r>
          </w:p>
          <w:p w:rsidR="00C757EB" w:rsidRPr="00BE7E79" w:rsidRDefault="000D2EA4">
            <w:pPr>
              <w:pStyle w:val="A-TabBull"/>
              <w:rPr>
                <w:rFonts w:ascii="Arial" w:hAnsi="Arial" w:cs="Arial"/>
                <w:sz w:val="20"/>
                <w:szCs w:val="20"/>
              </w:rPr>
            </w:pPr>
            <w:r w:rsidRPr="00BE7E79">
              <w:rPr>
                <w:rFonts w:ascii="Arial" w:hAnsi="Arial" w:cs="Arial"/>
                <w:sz w:val="20"/>
                <w:szCs w:val="20"/>
              </w:rPr>
              <w:t>Instalirani sistemi za sakupljanje i tretman procednih voda</w:t>
            </w:r>
          </w:p>
          <w:p w:rsidR="00C757EB" w:rsidRPr="00BE7E79" w:rsidRDefault="000D2EA4">
            <w:pPr>
              <w:pStyle w:val="A-TabBull"/>
              <w:rPr>
                <w:rFonts w:ascii="Arial" w:hAnsi="Arial" w:cs="Arial"/>
                <w:sz w:val="20"/>
                <w:szCs w:val="20"/>
              </w:rPr>
            </w:pPr>
            <w:r w:rsidRPr="00BE7E79">
              <w:rPr>
                <w:rFonts w:ascii="Arial" w:hAnsi="Arial" w:cs="Arial"/>
                <w:sz w:val="20"/>
                <w:szCs w:val="20"/>
              </w:rPr>
              <w:t>Instalirani sistemi upravljanja i kontrole oticanja i atmosferskih voda</w:t>
            </w:r>
          </w:p>
          <w:p w:rsidR="00C757EB" w:rsidRPr="00BE7E79" w:rsidRDefault="000D2EA4">
            <w:pPr>
              <w:pStyle w:val="A-TabBull"/>
              <w:rPr>
                <w:rFonts w:ascii="Arial" w:hAnsi="Arial" w:cs="Arial"/>
                <w:sz w:val="20"/>
                <w:szCs w:val="20"/>
              </w:rPr>
            </w:pPr>
            <w:r w:rsidRPr="00BE7E79">
              <w:rPr>
                <w:rFonts w:ascii="Arial" w:hAnsi="Arial" w:cs="Arial"/>
                <w:sz w:val="20"/>
                <w:szCs w:val="20"/>
              </w:rPr>
              <w:t>Instaliran sistem poklopca za smanjenje infiltracije vode</w:t>
            </w:r>
          </w:p>
          <w:p w:rsidR="00C757EB" w:rsidRPr="00BE7E79" w:rsidRDefault="000D2EA4">
            <w:pPr>
              <w:pStyle w:val="A-TabBull"/>
              <w:rPr>
                <w:rFonts w:ascii="Arial" w:hAnsi="Arial" w:cs="Arial"/>
                <w:sz w:val="20"/>
                <w:szCs w:val="20"/>
              </w:rPr>
            </w:pPr>
            <w:r w:rsidRPr="00BE7E79">
              <w:rPr>
                <w:rFonts w:ascii="Arial" w:hAnsi="Arial" w:cs="Arial"/>
                <w:sz w:val="20"/>
                <w:szCs w:val="20"/>
              </w:rPr>
              <w:t>Razvijeni i postavljeni planovi monitoringa i bunara</w:t>
            </w:r>
          </w:p>
        </w:tc>
        <w:tc>
          <w:tcPr>
            <w:tcW w:w="2976" w:type="dxa"/>
          </w:tcPr>
          <w:p w:rsidR="00C757EB" w:rsidRPr="00BE7E79" w:rsidRDefault="000D2EA4">
            <w:pPr>
              <w:pStyle w:val="A-TabBull"/>
              <w:rPr>
                <w:rFonts w:ascii="Arial" w:hAnsi="Arial" w:cs="Arial"/>
                <w:sz w:val="20"/>
                <w:szCs w:val="20"/>
              </w:rPr>
            </w:pPr>
            <w:r w:rsidRPr="00BE7E79">
              <w:rPr>
                <w:rFonts w:ascii="Arial" w:hAnsi="Arial" w:cs="Arial"/>
                <w:sz w:val="20"/>
                <w:szCs w:val="20"/>
              </w:rPr>
              <w:t>Godišnji izv</w:t>
            </w:r>
            <w:r w:rsidR="001D7B03" w:rsidRPr="00BE7E79">
              <w:rPr>
                <w:rFonts w:ascii="Arial" w:hAnsi="Arial" w:cs="Arial"/>
                <w:sz w:val="20"/>
                <w:szCs w:val="20"/>
              </w:rPr>
              <w:t>j</w:t>
            </w:r>
            <w:r w:rsidR="001D7F71" w:rsidRPr="00BE7E79">
              <w:rPr>
                <w:rFonts w:ascii="Arial" w:hAnsi="Arial" w:cs="Arial"/>
                <w:sz w:val="20"/>
                <w:szCs w:val="20"/>
              </w:rPr>
              <w:t xml:space="preserve">eštaji </w:t>
            </w:r>
            <w:r w:rsidRPr="00BE7E79">
              <w:rPr>
                <w:rFonts w:ascii="Arial" w:hAnsi="Arial" w:cs="Arial"/>
                <w:sz w:val="20"/>
                <w:szCs w:val="20"/>
              </w:rPr>
              <w:t>KP po opštinama</w:t>
            </w:r>
          </w:p>
          <w:p w:rsidR="00C757EB" w:rsidRPr="00BE7E79" w:rsidRDefault="000D2EA4">
            <w:pPr>
              <w:pStyle w:val="A-TabBull"/>
              <w:rPr>
                <w:rFonts w:ascii="Arial" w:hAnsi="Arial" w:cs="Arial"/>
                <w:sz w:val="20"/>
                <w:szCs w:val="20"/>
              </w:rPr>
            </w:pPr>
            <w:r w:rsidRPr="00BE7E79">
              <w:rPr>
                <w:rFonts w:ascii="Arial" w:hAnsi="Arial" w:cs="Arial"/>
                <w:sz w:val="20"/>
                <w:szCs w:val="20"/>
              </w:rPr>
              <w:t>Godišnji izvještaji centara planskih regija</w:t>
            </w:r>
          </w:p>
          <w:p w:rsidR="00C757EB" w:rsidRPr="00BE7E79" w:rsidRDefault="000D2EA4">
            <w:pPr>
              <w:pStyle w:val="A-TabBull"/>
              <w:rPr>
                <w:rFonts w:ascii="Arial" w:hAnsi="Arial" w:cs="Arial"/>
                <w:sz w:val="20"/>
                <w:szCs w:val="20"/>
              </w:rPr>
            </w:pPr>
            <w:r w:rsidRPr="00BE7E79">
              <w:rPr>
                <w:rFonts w:ascii="Arial" w:hAnsi="Arial" w:cs="Arial"/>
                <w:sz w:val="20"/>
                <w:szCs w:val="20"/>
              </w:rPr>
              <w:t>Godišnji izvještaji o kvalitetu segmenata životne sredine</w:t>
            </w:r>
          </w:p>
          <w:p w:rsidR="00C757EB" w:rsidRPr="00BE7E79" w:rsidRDefault="000D2EA4">
            <w:pPr>
              <w:pStyle w:val="A-TabBull"/>
              <w:rPr>
                <w:rFonts w:ascii="Arial" w:hAnsi="Arial" w:cs="Arial"/>
                <w:sz w:val="20"/>
                <w:szCs w:val="20"/>
              </w:rPr>
            </w:pPr>
            <w:r w:rsidRPr="00BE7E79">
              <w:rPr>
                <w:rFonts w:ascii="Arial" w:hAnsi="Arial" w:cs="Arial"/>
                <w:sz w:val="20"/>
                <w:szCs w:val="20"/>
              </w:rPr>
              <w:t>Godišnji izv</w:t>
            </w:r>
            <w:r w:rsidR="001D7B03" w:rsidRPr="00BE7E79">
              <w:rPr>
                <w:rFonts w:ascii="Arial" w:hAnsi="Arial" w:cs="Arial"/>
                <w:sz w:val="20"/>
                <w:szCs w:val="20"/>
              </w:rPr>
              <w:t>j</w:t>
            </w:r>
            <w:r w:rsidRPr="00BE7E79">
              <w:rPr>
                <w:rFonts w:ascii="Arial" w:hAnsi="Arial" w:cs="Arial"/>
                <w:sz w:val="20"/>
                <w:szCs w:val="20"/>
              </w:rPr>
              <w:t>eštaj operatera</w:t>
            </w:r>
          </w:p>
          <w:p w:rsidR="00C757EB" w:rsidRPr="00BE7E79" w:rsidRDefault="000D2EA4">
            <w:pPr>
              <w:pStyle w:val="A-TabBull"/>
              <w:rPr>
                <w:rFonts w:ascii="Arial" w:hAnsi="Arial" w:cs="Arial"/>
                <w:sz w:val="20"/>
                <w:szCs w:val="20"/>
              </w:rPr>
            </w:pPr>
            <w:r w:rsidRPr="00BE7E79">
              <w:rPr>
                <w:rFonts w:ascii="Arial" w:hAnsi="Arial" w:cs="Arial"/>
                <w:sz w:val="20"/>
                <w:szCs w:val="20"/>
              </w:rPr>
              <w:t>Izv</w:t>
            </w:r>
            <w:r w:rsidR="001D7B03" w:rsidRPr="00BE7E79">
              <w:rPr>
                <w:rFonts w:ascii="Arial" w:hAnsi="Arial" w:cs="Arial"/>
                <w:sz w:val="20"/>
                <w:szCs w:val="20"/>
              </w:rPr>
              <w:t>j</w:t>
            </w:r>
            <w:r w:rsidRPr="00BE7E79">
              <w:rPr>
                <w:rFonts w:ascii="Arial" w:hAnsi="Arial" w:cs="Arial"/>
                <w:sz w:val="20"/>
                <w:szCs w:val="20"/>
              </w:rPr>
              <w:t>eštaji o proc</w:t>
            </w:r>
            <w:r w:rsidR="001D7B03" w:rsidRPr="00BE7E79">
              <w:rPr>
                <w:rFonts w:ascii="Arial" w:hAnsi="Arial" w:cs="Arial"/>
                <w:sz w:val="20"/>
                <w:szCs w:val="20"/>
              </w:rPr>
              <w:t>j</w:t>
            </w:r>
            <w:r w:rsidRPr="00BE7E79">
              <w:rPr>
                <w:rFonts w:ascii="Arial" w:hAnsi="Arial" w:cs="Arial"/>
                <w:sz w:val="20"/>
                <w:szCs w:val="20"/>
              </w:rPr>
              <w:t>eni uticaja na životnu sredinu / IPPC/IED dozvole</w:t>
            </w:r>
          </w:p>
        </w:tc>
        <w:tc>
          <w:tcPr>
            <w:tcW w:w="2410" w:type="dxa"/>
          </w:tcPr>
          <w:p w:rsidR="00C757EB" w:rsidRPr="00BE7E79" w:rsidRDefault="00E12293">
            <w:pPr>
              <w:pStyle w:val="A-TabBull"/>
              <w:rPr>
                <w:rFonts w:ascii="Arial" w:hAnsi="Arial" w:cs="Arial"/>
                <w:sz w:val="20"/>
                <w:szCs w:val="20"/>
              </w:rPr>
            </w:pPr>
            <w:r w:rsidRPr="00BE7E79">
              <w:rPr>
                <w:rFonts w:ascii="Arial" w:hAnsi="Arial" w:cs="Arial"/>
                <w:sz w:val="20"/>
                <w:szCs w:val="20"/>
              </w:rPr>
              <w:t>MERS</w:t>
            </w:r>
            <w:r w:rsidR="000D2EA4" w:rsidRPr="00BE7E79">
              <w:rPr>
                <w:rFonts w:ascii="Arial" w:hAnsi="Arial" w:cs="Arial"/>
                <w:sz w:val="20"/>
                <w:szCs w:val="20"/>
              </w:rPr>
              <w:t>/EPA</w:t>
            </w:r>
          </w:p>
          <w:p w:rsidR="00C757EB" w:rsidRPr="00BE7E79" w:rsidRDefault="000D2EA4">
            <w:pPr>
              <w:pStyle w:val="A-TabBull"/>
              <w:rPr>
                <w:rFonts w:ascii="Arial" w:hAnsi="Arial" w:cs="Arial"/>
                <w:sz w:val="20"/>
                <w:szCs w:val="20"/>
              </w:rPr>
            </w:pPr>
            <w:r w:rsidRPr="00BE7E79">
              <w:rPr>
                <w:rFonts w:ascii="Arial" w:hAnsi="Arial" w:cs="Arial"/>
                <w:sz w:val="20"/>
                <w:szCs w:val="20"/>
              </w:rPr>
              <w:t>Opštine</w:t>
            </w:r>
          </w:p>
          <w:p w:rsidR="00C757EB" w:rsidRPr="00BE7E79" w:rsidRDefault="000D2EA4">
            <w:pPr>
              <w:pStyle w:val="A-TabBull"/>
              <w:rPr>
                <w:rFonts w:ascii="Arial" w:hAnsi="Arial" w:cs="Arial"/>
                <w:sz w:val="20"/>
                <w:szCs w:val="20"/>
              </w:rPr>
            </w:pPr>
            <w:r w:rsidRPr="00BE7E79">
              <w:rPr>
                <w:rFonts w:ascii="Arial" w:hAnsi="Arial" w:cs="Arial"/>
                <w:sz w:val="20"/>
                <w:szCs w:val="20"/>
              </w:rPr>
              <w:t>Operateri na deponijama</w:t>
            </w:r>
          </w:p>
        </w:tc>
      </w:tr>
      <w:tr w:rsidR="00C757EB" w:rsidRPr="00BE7E79">
        <w:tc>
          <w:tcPr>
            <w:tcW w:w="2263" w:type="dxa"/>
          </w:tcPr>
          <w:p w:rsidR="00C757EB" w:rsidRPr="00BE7E79" w:rsidRDefault="001D7F71">
            <w:pPr>
              <w:pStyle w:val="A-TableTxt"/>
              <w:rPr>
                <w:rFonts w:ascii="Arial" w:hAnsi="Arial" w:cs="Arial"/>
                <w:sz w:val="20"/>
                <w:szCs w:val="20"/>
                <w:lang w:val="bs-Latn-BA"/>
              </w:rPr>
            </w:pPr>
            <w:r w:rsidRPr="00BE7E79">
              <w:rPr>
                <w:rFonts w:ascii="Arial" w:hAnsi="Arial" w:cs="Arial"/>
                <w:sz w:val="20"/>
                <w:szCs w:val="20"/>
                <w:lang w:val="bs-Latn-BA"/>
              </w:rPr>
              <w:t>Kvalitet zemljiš</w:t>
            </w:r>
            <w:r w:rsidR="000D2EA4" w:rsidRPr="00BE7E79">
              <w:rPr>
                <w:rFonts w:ascii="Arial" w:hAnsi="Arial" w:cs="Arial"/>
                <w:sz w:val="20"/>
                <w:szCs w:val="20"/>
                <w:lang w:val="bs-Latn-BA"/>
              </w:rPr>
              <w:t>ta</w:t>
            </w:r>
          </w:p>
        </w:tc>
        <w:tc>
          <w:tcPr>
            <w:tcW w:w="3265" w:type="dxa"/>
          </w:tcPr>
          <w:p w:rsidR="00C757EB" w:rsidRPr="00BE7E79" w:rsidRDefault="000D2EA4">
            <w:pPr>
              <w:pStyle w:val="A-TabBull"/>
              <w:rPr>
                <w:rFonts w:ascii="Arial" w:hAnsi="Arial" w:cs="Arial"/>
                <w:sz w:val="20"/>
                <w:szCs w:val="20"/>
              </w:rPr>
            </w:pPr>
            <w:r w:rsidRPr="00BE7E79">
              <w:rPr>
                <w:rFonts w:ascii="Arial" w:hAnsi="Arial" w:cs="Arial"/>
                <w:sz w:val="20"/>
                <w:szCs w:val="20"/>
              </w:rPr>
              <w:t>Sprečavanje uticaja na zemljište</w:t>
            </w:r>
          </w:p>
        </w:tc>
        <w:tc>
          <w:tcPr>
            <w:tcW w:w="4043" w:type="dxa"/>
          </w:tcPr>
          <w:p w:rsidR="00C757EB" w:rsidRPr="00BE7E79" w:rsidRDefault="000D2EA4">
            <w:pPr>
              <w:pStyle w:val="A-TabBull"/>
              <w:rPr>
                <w:rFonts w:ascii="Arial" w:hAnsi="Arial" w:cs="Arial"/>
                <w:sz w:val="20"/>
                <w:szCs w:val="20"/>
              </w:rPr>
            </w:pPr>
            <w:r w:rsidRPr="00BE7E79">
              <w:rPr>
                <w:rFonts w:ascii="Arial" w:hAnsi="Arial" w:cs="Arial"/>
                <w:sz w:val="20"/>
                <w:szCs w:val="20"/>
              </w:rPr>
              <w:t>Instalirani nepropusni sistemi obloga</w:t>
            </w:r>
          </w:p>
          <w:p w:rsidR="00C757EB" w:rsidRPr="00BE7E79" w:rsidRDefault="000D2EA4">
            <w:pPr>
              <w:pStyle w:val="A-TabBull"/>
              <w:rPr>
                <w:rFonts w:ascii="Arial" w:hAnsi="Arial" w:cs="Arial"/>
                <w:sz w:val="20"/>
                <w:szCs w:val="20"/>
              </w:rPr>
            </w:pPr>
            <w:r w:rsidRPr="00BE7E79">
              <w:rPr>
                <w:rFonts w:ascii="Arial" w:hAnsi="Arial" w:cs="Arial"/>
                <w:sz w:val="20"/>
                <w:szCs w:val="20"/>
              </w:rPr>
              <w:t>› Instalirani sistemi za sakupljanje i tretman procednih voda</w:t>
            </w:r>
          </w:p>
          <w:p w:rsidR="00C757EB" w:rsidRPr="00BE7E79" w:rsidRDefault="000D2EA4">
            <w:pPr>
              <w:pStyle w:val="A-TabBull"/>
              <w:rPr>
                <w:rFonts w:ascii="Arial" w:hAnsi="Arial" w:cs="Arial"/>
                <w:sz w:val="20"/>
                <w:szCs w:val="20"/>
              </w:rPr>
            </w:pPr>
            <w:r w:rsidRPr="00BE7E79">
              <w:rPr>
                <w:rFonts w:ascii="Arial" w:hAnsi="Arial" w:cs="Arial"/>
                <w:sz w:val="20"/>
                <w:szCs w:val="20"/>
              </w:rPr>
              <w:t>› Redovno sabijanje kako bi se spr</w:t>
            </w:r>
            <w:r w:rsidR="00902D2D" w:rsidRPr="00BE7E79">
              <w:rPr>
                <w:rFonts w:ascii="Arial" w:hAnsi="Arial" w:cs="Arial"/>
                <w:sz w:val="20"/>
                <w:szCs w:val="20"/>
              </w:rPr>
              <w:t>ij</w:t>
            </w:r>
            <w:r w:rsidRPr="00BE7E79">
              <w:rPr>
                <w:rFonts w:ascii="Arial" w:hAnsi="Arial" w:cs="Arial"/>
                <w:sz w:val="20"/>
                <w:szCs w:val="20"/>
              </w:rPr>
              <w:t>ečilo sl</w:t>
            </w:r>
            <w:r w:rsidR="00DD0BB4" w:rsidRPr="00BE7E79">
              <w:rPr>
                <w:rFonts w:ascii="Arial" w:hAnsi="Arial" w:cs="Arial"/>
                <w:sz w:val="20"/>
                <w:szCs w:val="20"/>
              </w:rPr>
              <w:t>ij</w:t>
            </w:r>
            <w:r w:rsidRPr="00BE7E79">
              <w:rPr>
                <w:rFonts w:ascii="Arial" w:hAnsi="Arial" w:cs="Arial"/>
                <w:sz w:val="20"/>
                <w:szCs w:val="20"/>
              </w:rPr>
              <w:t>eganje tla i obezb</w:t>
            </w:r>
            <w:r w:rsidR="00902D2D" w:rsidRPr="00BE7E79">
              <w:rPr>
                <w:rFonts w:ascii="Arial" w:hAnsi="Arial" w:cs="Arial"/>
                <w:sz w:val="20"/>
                <w:szCs w:val="20"/>
              </w:rPr>
              <w:t>ij</w:t>
            </w:r>
            <w:r w:rsidRPr="00BE7E79">
              <w:rPr>
                <w:rFonts w:ascii="Arial" w:hAnsi="Arial" w:cs="Arial"/>
                <w:sz w:val="20"/>
                <w:szCs w:val="20"/>
              </w:rPr>
              <w:t>edila stabilnost otpada</w:t>
            </w:r>
          </w:p>
        </w:tc>
        <w:tc>
          <w:tcPr>
            <w:tcW w:w="2976" w:type="dxa"/>
          </w:tcPr>
          <w:p w:rsidR="00C757EB" w:rsidRPr="00BE7E79" w:rsidRDefault="000D2EA4">
            <w:pPr>
              <w:pStyle w:val="A-TabBull"/>
              <w:rPr>
                <w:rFonts w:ascii="Arial" w:hAnsi="Arial" w:cs="Arial"/>
                <w:sz w:val="20"/>
                <w:szCs w:val="20"/>
              </w:rPr>
            </w:pPr>
            <w:r w:rsidRPr="00BE7E79">
              <w:rPr>
                <w:rFonts w:ascii="Arial" w:hAnsi="Arial" w:cs="Arial"/>
                <w:sz w:val="20"/>
                <w:szCs w:val="20"/>
              </w:rPr>
              <w:t>Godišnji izv</w:t>
            </w:r>
            <w:r w:rsidR="001D7B03" w:rsidRPr="00BE7E79">
              <w:rPr>
                <w:rFonts w:ascii="Arial" w:hAnsi="Arial" w:cs="Arial"/>
                <w:sz w:val="20"/>
                <w:szCs w:val="20"/>
              </w:rPr>
              <w:t>j</w:t>
            </w:r>
            <w:r w:rsidRPr="00BE7E79">
              <w:rPr>
                <w:rFonts w:ascii="Arial" w:hAnsi="Arial" w:cs="Arial"/>
                <w:sz w:val="20"/>
                <w:szCs w:val="20"/>
              </w:rPr>
              <w:t>eštaj operatera</w:t>
            </w:r>
          </w:p>
          <w:p w:rsidR="00C757EB" w:rsidRPr="00BE7E79" w:rsidRDefault="000D2EA4">
            <w:pPr>
              <w:pStyle w:val="A-TabBull"/>
              <w:rPr>
                <w:rFonts w:ascii="Arial" w:hAnsi="Arial" w:cs="Arial"/>
                <w:sz w:val="20"/>
                <w:szCs w:val="20"/>
              </w:rPr>
            </w:pPr>
            <w:r w:rsidRPr="00BE7E79">
              <w:rPr>
                <w:rFonts w:ascii="Arial" w:hAnsi="Arial" w:cs="Arial"/>
                <w:sz w:val="20"/>
                <w:szCs w:val="20"/>
              </w:rPr>
              <w:t>Godišnji izv</w:t>
            </w:r>
            <w:r w:rsidR="001D7B03" w:rsidRPr="00BE7E79">
              <w:rPr>
                <w:rFonts w:ascii="Arial" w:hAnsi="Arial" w:cs="Arial"/>
                <w:sz w:val="20"/>
                <w:szCs w:val="20"/>
              </w:rPr>
              <w:t>j</w:t>
            </w:r>
            <w:r w:rsidRPr="00BE7E79">
              <w:rPr>
                <w:rFonts w:ascii="Arial" w:hAnsi="Arial" w:cs="Arial"/>
                <w:sz w:val="20"/>
                <w:szCs w:val="20"/>
              </w:rPr>
              <w:t>eštaji EPA</w:t>
            </w:r>
          </w:p>
          <w:p w:rsidR="00C757EB" w:rsidRPr="00BE7E79" w:rsidRDefault="00C757EB" w:rsidP="00DD0BB4">
            <w:pPr>
              <w:pStyle w:val="A-TabBull"/>
              <w:numPr>
                <w:ilvl w:val="0"/>
                <w:numId w:val="0"/>
              </w:numPr>
              <w:ind w:left="425"/>
              <w:rPr>
                <w:rFonts w:ascii="Arial" w:hAnsi="Arial" w:cs="Arial"/>
                <w:sz w:val="20"/>
                <w:szCs w:val="20"/>
              </w:rPr>
            </w:pPr>
          </w:p>
        </w:tc>
        <w:tc>
          <w:tcPr>
            <w:tcW w:w="2410" w:type="dxa"/>
          </w:tcPr>
          <w:p w:rsidR="00C757EB" w:rsidRPr="00BE7E79" w:rsidRDefault="000D2EA4">
            <w:pPr>
              <w:pStyle w:val="A-TabBull"/>
              <w:rPr>
                <w:rFonts w:ascii="Arial" w:hAnsi="Arial" w:cs="Arial"/>
                <w:sz w:val="20"/>
                <w:szCs w:val="20"/>
              </w:rPr>
            </w:pPr>
            <w:r w:rsidRPr="00BE7E79">
              <w:rPr>
                <w:rFonts w:ascii="Arial" w:hAnsi="Arial" w:cs="Arial"/>
                <w:sz w:val="20"/>
                <w:szCs w:val="20"/>
              </w:rPr>
              <w:t>MESPU/EPA</w:t>
            </w:r>
          </w:p>
          <w:p w:rsidR="00C757EB" w:rsidRPr="00BE7E79" w:rsidRDefault="000D2EA4">
            <w:pPr>
              <w:pStyle w:val="A-TabBull"/>
              <w:rPr>
                <w:rFonts w:ascii="Arial" w:hAnsi="Arial" w:cs="Arial"/>
                <w:sz w:val="20"/>
                <w:szCs w:val="20"/>
              </w:rPr>
            </w:pPr>
            <w:r w:rsidRPr="00BE7E79">
              <w:rPr>
                <w:rFonts w:ascii="Arial" w:hAnsi="Arial" w:cs="Arial"/>
                <w:sz w:val="20"/>
                <w:szCs w:val="20"/>
              </w:rPr>
              <w:t>Opštine</w:t>
            </w:r>
          </w:p>
          <w:p w:rsidR="00C757EB" w:rsidRPr="00BE7E79" w:rsidRDefault="000D2EA4">
            <w:pPr>
              <w:pStyle w:val="A-TabBull"/>
              <w:rPr>
                <w:rFonts w:ascii="Arial" w:hAnsi="Arial" w:cs="Arial"/>
                <w:sz w:val="20"/>
                <w:szCs w:val="20"/>
              </w:rPr>
            </w:pPr>
            <w:r w:rsidRPr="00BE7E79">
              <w:rPr>
                <w:rFonts w:ascii="Arial" w:hAnsi="Arial" w:cs="Arial"/>
                <w:sz w:val="20"/>
                <w:szCs w:val="20"/>
              </w:rPr>
              <w:t>Operateri na deponijama</w:t>
            </w:r>
          </w:p>
        </w:tc>
      </w:tr>
      <w:tr w:rsidR="00C757EB" w:rsidRPr="00BE7E79">
        <w:tc>
          <w:tcPr>
            <w:tcW w:w="2263" w:type="dxa"/>
          </w:tcPr>
          <w:p w:rsidR="00C757EB" w:rsidRPr="00BE7E79" w:rsidRDefault="000D2EA4">
            <w:pPr>
              <w:pStyle w:val="A-TableTxt"/>
              <w:rPr>
                <w:rFonts w:ascii="Arial" w:hAnsi="Arial" w:cs="Arial"/>
                <w:sz w:val="20"/>
                <w:szCs w:val="20"/>
                <w:lang w:val="bs-Latn-BA"/>
              </w:rPr>
            </w:pPr>
            <w:r w:rsidRPr="00BE7E79">
              <w:rPr>
                <w:rFonts w:ascii="Arial" w:hAnsi="Arial" w:cs="Arial"/>
                <w:sz w:val="20"/>
                <w:szCs w:val="20"/>
                <w:lang w:val="bs-Latn-BA"/>
              </w:rPr>
              <w:t>Biodiverzitet</w:t>
            </w:r>
          </w:p>
        </w:tc>
        <w:tc>
          <w:tcPr>
            <w:tcW w:w="3265" w:type="dxa"/>
          </w:tcPr>
          <w:p w:rsidR="00C757EB" w:rsidRPr="00BE7E79" w:rsidRDefault="000D2EA4">
            <w:pPr>
              <w:pStyle w:val="A-TabBull"/>
              <w:rPr>
                <w:rFonts w:ascii="Arial" w:hAnsi="Arial" w:cs="Arial"/>
                <w:sz w:val="20"/>
                <w:szCs w:val="20"/>
              </w:rPr>
            </w:pPr>
            <w:r w:rsidRPr="00BE7E79">
              <w:rPr>
                <w:rFonts w:ascii="Arial" w:hAnsi="Arial" w:cs="Arial"/>
                <w:sz w:val="20"/>
                <w:szCs w:val="20"/>
              </w:rPr>
              <w:t>Na raznolikost vrsta ne utiču projekti upravljanja otpadom</w:t>
            </w:r>
          </w:p>
          <w:p w:rsidR="00C757EB" w:rsidRPr="00BE7E79" w:rsidRDefault="000D2EA4">
            <w:pPr>
              <w:pStyle w:val="A-TabBull"/>
              <w:rPr>
                <w:rFonts w:ascii="Arial" w:hAnsi="Arial" w:cs="Arial"/>
                <w:sz w:val="20"/>
                <w:szCs w:val="20"/>
              </w:rPr>
            </w:pPr>
            <w:r w:rsidRPr="00BE7E79">
              <w:rPr>
                <w:rFonts w:ascii="Arial" w:hAnsi="Arial" w:cs="Arial"/>
                <w:sz w:val="20"/>
                <w:szCs w:val="20"/>
              </w:rPr>
              <w:t>Rasprostranjenost i status odabranih vrsta na koje projekti upravljanja otpadom</w:t>
            </w:r>
            <w:r w:rsidR="001D7B03" w:rsidRPr="00BE7E79">
              <w:rPr>
                <w:rFonts w:ascii="Arial" w:hAnsi="Arial" w:cs="Arial"/>
                <w:sz w:val="20"/>
                <w:szCs w:val="20"/>
              </w:rPr>
              <w:t xml:space="preserve"> </w:t>
            </w:r>
            <w:r w:rsidRPr="00BE7E79">
              <w:rPr>
                <w:rFonts w:ascii="Arial" w:hAnsi="Arial" w:cs="Arial"/>
                <w:sz w:val="20"/>
                <w:szCs w:val="20"/>
              </w:rPr>
              <w:t>ne utiču</w:t>
            </w:r>
          </w:p>
          <w:p w:rsidR="00C757EB" w:rsidRPr="00BE7E79" w:rsidRDefault="000D2EA4">
            <w:pPr>
              <w:pStyle w:val="A-TabBull"/>
              <w:rPr>
                <w:rFonts w:ascii="Arial" w:hAnsi="Arial" w:cs="Arial"/>
                <w:sz w:val="20"/>
                <w:szCs w:val="20"/>
              </w:rPr>
            </w:pPr>
            <w:r w:rsidRPr="00BE7E79">
              <w:rPr>
                <w:rFonts w:ascii="Arial" w:hAnsi="Arial" w:cs="Arial"/>
                <w:sz w:val="20"/>
                <w:szCs w:val="20"/>
              </w:rPr>
              <w:t>Određena područja na koja projekti upravljanja otpadom ne utiču</w:t>
            </w:r>
          </w:p>
        </w:tc>
        <w:tc>
          <w:tcPr>
            <w:tcW w:w="4043" w:type="dxa"/>
          </w:tcPr>
          <w:p w:rsidR="00C757EB" w:rsidRPr="00BE7E79" w:rsidRDefault="000D2EA4">
            <w:pPr>
              <w:pStyle w:val="A-TabBull"/>
              <w:rPr>
                <w:rFonts w:ascii="Arial" w:hAnsi="Arial" w:cs="Arial"/>
                <w:sz w:val="20"/>
                <w:szCs w:val="20"/>
              </w:rPr>
            </w:pPr>
            <w:r w:rsidRPr="00BE7E79">
              <w:rPr>
                <w:rFonts w:ascii="Arial" w:hAnsi="Arial" w:cs="Arial"/>
                <w:sz w:val="20"/>
                <w:szCs w:val="20"/>
              </w:rPr>
              <w:t>Pokrenuta šema za smanjenje otpada</w:t>
            </w:r>
          </w:p>
          <w:p w:rsidR="00C757EB" w:rsidRPr="00BE7E79" w:rsidRDefault="000D2EA4">
            <w:pPr>
              <w:pStyle w:val="A-TabBull"/>
              <w:rPr>
                <w:rFonts w:ascii="Arial" w:hAnsi="Arial" w:cs="Arial"/>
                <w:sz w:val="20"/>
                <w:szCs w:val="20"/>
              </w:rPr>
            </w:pPr>
            <w:r w:rsidRPr="00BE7E79">
              <w:rPr>
                <w:rFonts w:ascii="Arial" w:hAnsi="Arial" w:cs="Arial"/>
                <w:sz w:val="20"/>
                <w:szCs w:val="20"/>
              </w:rPr>
              <w:t>Sprovedeni efikasni programi reciklaže kako bi se otpad preusm</w:t>
            </w:r>
            <w:r w:rsidR="00902D2D" w:rsidRPr="00BE7E79">
              <w:rPr>
                <w:rFonts w:ascii="Arial" w:hAnsi="Arial" w:cs="Arial"/>
                <w:sz w:val="20"/>
                <w:szCs w:val="20"/>
              </w:rPr>
              <w:t>j</w:t>
            </w:r>
            <w:r w:rsidRPr="00BE7E79">
              <w:rPr>
                <w:rFonts w:ascii="Arial" w:hAnsi="Arial" w:cs="Arial"/>
                <w:sz w:val="20"/>
                <w:szCs w:val="20"/>
              </w:rPr>
              <w:t>erio sa deponija i smanjila potreba za ekstrakcijom sirovina.</w:t>
            </w:r>
          </w:p>
          <w:p w:rsidR="00C757EB" w:rsidRPr="00BE7E79" w:rsidRDefault="000D2EA4">
            <w:pPr>
              <w:pStyle w:val="A-TabBull"/>
              <w:rPr>
                <w:rFonts w:ascii="Arial" w:hAnsi="Arial" w:cs="Arial"/>
                <w:sz w:val="20"/>
                <w:szCs w:val="20"/>
              </w:rPr>
            </w:pPr>
            <w:r w:rsidRPr="00BE7E79">
              <w:rPr>
                <w:rFonts w:ascii="Arial" w:hAnsi="Arial" w:cs="Arial"/>
                <w:sz w:val="20"/>
                <w:szCs w:val="20"/>
              </w:rPr>
              <w:t>Lokacija za upravljanje otpadom odabrana kroz inkluzivni proces</w:t>
            </w:r>
          </w:p>
          <w:p w:rsidR="00C757EB" w:rsidRPr="00BE7E79" w:rsidRDefault="000D2EA4">
            <w:pPr>
              <w:pStyle w:val="A-TabBull"/>
              <w:rPr>
                <w:rFonts w:ascii="Arial" w:hAnsi="Arial" w:cs="Arial"/>
                <w:sz w:val="20"/>
                <w:szCs w:val="20"/>
              </w:rPr>
            </w:pPr>
            <w:r w:rsidRPr="00BE7E79">
              <w:rPr>
                <w:rFonts w:ascii="Arial" w:hAnsi="Arial" w:cs="Arial"/>
                <w:sz w:val="20"/>
                <w:szCs w:val="20"/>
              </w:rPr>
              <w:t>Sprovedena sveobuhvatna EIA za projekte upravljanja otpadom kako bi se identifikovali potencijalni uticaji na biodiverzitet.</w:t>
            </w:r>
          </w:p>
          <w:p w:rsidR="00C757EB" w:rsidRPr="00BE7E79" w:rsidRDefault="000D2EA4">
            <w:pPr>
              <w:pStyle w:val="A-TabBull"/>
              <w:rPr>
                <w:rFonts w:ascii="Arial" w:hAnsi="Arial" w:cs="Arial"/>
                <w:sz w:val="20"/>
                <w:szCs w:val="20"/>
              </w:rPr>
            </w:pPr>
            <w:r w:rsidRPr="00BE7E79">
              <w:rPr>
                <w:rFonts w:ascii="Arial" w:hAnsi="Arial" w:cs="Arial"/>
                <w:sz w:val="20"/>
                <w:szCs w:val="20"/>
              </w:rPr>
              <w:t>Minimizirati i ublažiti uticaje na biodiverzitet i nadoknaditi značajne preostale uticaje, gd</w:t>
            </w:r>
            <w:r w:rsidR="00C94F6C" w:rsidRPr="00BE7E79">
              <w:rPr>
                <w:rFonts w:ascii="Arial" w:hAnsi="Arial" w:cs="Arial"/>
                <w:sz w:val="20"/>
                <w:szCs w:val="20"/>
              </w:rPr>
              <w:t>j</w:t>
            </w:r>
            <w:r w:rsidRPr="00BE7E79">
              <w:rPr>
                <w:rFonts w:ascii="Arial" w:hAnsi="Arial" w:cs="Arial"/>
                <w:sz w:val="20"/>
                <w:szCs w:val="20"/>
              </w:rPr>
              <w:t>e je to moguće, sa ciljem da se ne postigne neto gubitak ili neto dobit od biodiverziteta</w:t>
            </w:r>
          </w:p>
        </w:tc>
        <w:tc>
          <w:tcPr>
            <w:tcW w:w="2976" w:type="dxa"/>
          </w:tcPr>
          <w:p w:rsidR="00C757EB" w:rsidRPr="00BE7E79" w:rsidRDefault="000D2EA4">
            <w:pPr>
              <w:pStyle w:val="A-TabBull"/>
              <w:rPr>
                <w:rFonts w:ascii="Arial" w:hAnsi="Arial" w:cs="Arial"/>
                <w:sz w:val="20"/>
                <w:szCs w:val="20"/>
              </w:rPr>
            </w:pPr>
            <w:r w:rsidRPr="00BE7E79">
              <w:rPr>
                <w:rFonts w:ascii="Arial" w:hAnsi="Arial" w:cs="Arial"/>
                <w:sz w:val="20"/>
                <w:szCs w:val="20"/>
              </w:rPr>
              <w:t>Godišnji izv</w:t>
            </w:r>
            <w:r w:rsidR="001D7B03" w:rsidRPr="00BE7E79">
              <w:rPr>
                <w:rFonts w:ascii="Arial" w:hAnsi="Arial" w:cs="Arial"/>
                <w:sz w:val="20"/>
                <w:szCs w:val="20"/>
              </w:rPr>
              <w:t>j</w:t>
            </w:r>
            <w:r w:rsidRPr="00BE7E79">
              <w:rPr>
                <w:rFonts w:ascii="Arial" w:hAnsi="Arial" w:cs="Arial"/>
                <w:sz w:val="20"/>
                <w:szCs w:val="20"/>
              </w:rPr>
              <w:t>eštaji EPA</w:t>
            </w:r>
          </w:p>
          <w:p w:rsidR="00C757EB" w:rsidRPr="00BE7E79" w:rsidRDefault="000D2EA4">
            <w:pPr>
              <w:pStyle w:val="A-TabBull"/>
              <w:rPr>
                <w:rFonts w:ascii="Arial" w:hAnsi="Arial" w:cs="Arial"/>
                <w:sz w:val="20"/>
                <w:szCs w:val="20"/>
              </w:rPr>
            </w:pPr>
            <w:r w:rsidRPr="00BE7E79">
              <w:rPr>
                <w:rFonts w:ascii="Arial" w:hAnsi="Arial" w:cs="Arial"/>
                <w:sz w:val="20"/>
                <w:szCs w:val="20"/>
              </w:rPr>
              <w:t>Izv</w:t>
            </w:r>
            <w:r w:rsidR="001D7B03" w:rsidRPr="00BE7E79">
              <w:rPr>
                <w:rFonts w:ascii="Arial" w:hAnsi="Arial" w:cs="Arial"/>
                <w:sz w:val="20"/>
                <w:szCs w:val="20"/>
              </w:rPr>
              <w:t>j</w:t>
            </w:r>
            <w:r w:rsidRPr="00BE7E79">
              <w:rPr>
                <w:rFonts w:ascii="Arial" w:hAnsi="Arial" w:cs="Arial"/>
                <w:sz w:val="20"/>
                <w:szCs w:val="20"/>
              </w:rPr>
              <w:t>eštaji o proc</w:t>
            </w:r>
            <w:r w:rsidR="001D7B03" w:rsidRPr="00BE7E79">
              <w:rPr>
                <w:rFonts w:ascii="Arial" w:hAnsi="Arial" w:cs="Arial"/>
                <w:sz w:val="20"/>
                <w:szCs w:val="20"/>
              </w:rPr>
              <w:t>j</w:t>
            </w:r>
            <w:r w:rsidRPr="00BE7E79">
              <w:rPr>
                <w:rFonts w:ascii="Arial" w:hAnsi="Arial" w:cs="Arial"/>
                <w:sz w:val="20"/>
                <w:szCs w:val="20"/>
              </w:rPr>
              <w:t>eni uticaja na životnu sredinu / IPPC/IED dozvole</w:t>
            </w:r>
          </w:p>
        </w:tc>
        <w:tc>
          <w:tcPr>
            <w:tcW w:w="2410" w:type="dxa"/>
          </w:tcPr>
          <w:p w:rsidR="00C757EB" w:rsidRPr="00BE7E79" w:rsidRDefault="00E12293">
            <w:pPr>
              <w:pStyle w:val="A-TabBull"/>
              <w:rPr>
                <w:rFonts w:ascii="Arial" w:hAnsi="Arial" w:cs="Arial"/>
                <w:sz w:val="20"/>
                <w:szCs w:val="20"/>
              </w:rPr>
            </w:pPr>
            <w:r w:rsidRPr="00BE7E79">
              <w:rPr>
                <w:rFonts w:ascii="Arial" w:hAnsi="Arial" w:cs="Arial"/>
                <w:sz w:val="20"/>
                <w:szCs w:val="20"/>
              </w:rPr>
              <w:t>MERS</w:t>
            </w:r>
          </w:p>
          <w:p w:rsidR="00C757EB" w:rsidRPr="00BE7E79" w:rsidRDefault="000D2EA4">
            <w:pPr>
              <w:pStyle w:val="A-TabBull"/>
              <w:rPr>
                <w:rFonts w:ascii="Arial" w:hAnsi="Arial" w:cs="Arial"/>
                <w:sz w:val="20"/>
                <w:szCs w:val="20"/>
              </w:rPr>
            </w:pPr>
            <w:r w:rsidRPr="00BE7E79">
              <w:rPr>
                <w:rFonts w:ascii="Arial" w:hAnsi="Arial" w:cs="Arial"/>
                <w:sz w:val="20"/>
                <w:szCs w:val="20"/>
              </w:rPr>
              <w:t>AZŽS</w:t>
            </w:r>
          </w:p>
        </w:tc>
      </w:tr>
      <w:tr w:rsidR="00C757EB" w:rsidRPr="00BE7E79">
        <w:tc>
          <w:tcPr>
            <w:tcW w:w="2263" w:type="dxa"/>
          </w:tcPr>
          <w:p w:rsidR="00C757EB" w:rsidRPr="00BE7E79" w:rsidRDefault="000D2EA4">
            <w:pPr>
              <w:pStyle w:val="A-TableTxt"/>
              <w:rPr>
                <w:rFonts w:ascii="Arial" w:hAnsi="Arial" w:cs="Arial"/>
                <w:sz w:val="20"/>
                <w:szCs w:val="20"/>
                <w:lang w:val="bs-Latn-BA"/>
              </w:rPr>
            </w:pPr>
            <w:r w:rsidRPr="00BE7E79">
              <w:rPr>
                <w:rFonts w:ascii="Arial" w:hAnsi="Arial" w:cs="Arial"/>
                <w:sz w:val="20"/>
                <w:szCs w:val="20"/>
                <w:lang w:val="bs-Latn-BA"/>
              </w:rPr>
              <w:t>Pejzaž</w:t>
            </w:r>
          </w:p>
        </w:tc>
        <w:tc>
          <w:tcPr>
            <w:tcW w:w="3265" w:type="dxa"/>
          </w:tcPr>
          <w:p w:rsidR="00C757EB" w:rsidRPr="00BE7E79" w:rsidRDefault="000D2EA4">
            <w:pPr>
              <w:pStyle w:val="A-TabBull"/>
              <w:rPr>
                <w:rFonts w:ascii="Arial" w:hAnsi="Arial" w:cs="Arial"/>
                <w:sz w:val="20"/>
                <w:szCs w:val="20"/>
              </w:rPr>
            </w:pPr>
            <w:r w:rsidRPr="00BE7E79">
              <w:rPr>
                <w:rFonts w:ascii="Arial" w:hAnsi="Arial" w:cs="Arial"/>
                <w:sz w:val="20"/>
                <w:szCs w:val="20"/>
              </w:rPr>
              <w:t>Sprečavanje/smanjenje uticaja na pejzaž</w:t>
            </w:r>
          </w:p>
        </w:tc>
        <w:tc>
          <w:tcPr>
            <w:tcW w:w="4043" w:type="dxa"/>
          </w:tcPr>
          <w:p w:rsidR="00C757EB" w:rsidRPr="00BE7E79" w:rsidRDefault="000D2EA4">
            <w:pPr>
              <w:pStyle w:val="A-TabBull"/>
              <w:rPr>
                <w:rFonts w:ascii="Arial" w:hAnsi="Arial" w:cs="Arial"/>
                <w:sz w:val="20"/>
                <w:szCs w:val="20"/>
              </w:rPr>
            </w:pPr>
            <w:r w:rsidRPr="00BE7E79">
              <w:rPr>
                <w:rFonts w:ascii="Arial" w:hAnsi="Arial" w:cs="Arial"/>
                <w:sz w:val="20"/>
                <w:szCs w:val="20"/>
              </w:rPr>
              <w:t>Sprovedena sveobuhvatna EIA za projekte upravljanja otpadom kako bi se identifikovali potencijalni uticaji na biodiverzitet.</w:t>
            </w:r>
          </w:p>
        </w:tc>
        <w:tc>
          <w:tcPr>
            <w:tcW w:w="2976" w:type="dxa"/>
          </w:tcPr>
          <w:p w:rsidR="00C757EB" w:rsidRPr="00BE7E79" w:rsidRDefault="000D2EA4">
            <w:pPr>
              <w:pStyle w:val="A-TabBull"/>
              <w:rPr>
                <w:rFonts w:ascii="Arial" w:hAnsi="Arial" w:cs="Arial"/>
                <w:sz w:val="20"/>
                <w:szCs w:val="20"/>
              </w:rPr>
            </w:pPr>
            <w:r w:rsidRPr="00BE7E79">
              <w:rPr>
                <w:rFonts w:ascii="Arial" w:hAnsi="Arial" w:cs="Arial"/>
                <w:sz w:val="20"/>
                <w:szCs w:val="20"/>
              </w:rPr>
              <w:t>Godišnji izveštaji EPA</w:t>
            </w:r>
          </w:p>
          <w:p w:rsidR="00C757EB" w:rsidRPr="00BE7E79" w:rsidRDefault="000D2EA4">
            <w:pPr>
              <w:pStyle w:val="A-TabBull"/>
              <w:rPr>
                <w:rFonts w:ascii="Arial" w:hAnsi="Arial" w:cs="Arial"/>
                <w:sz w:val="20"/>
                <w:szCs w:val="20"/>
              </w:rPr>
            </w:pPr>
            <w:r w:rsidRPr="00BE7E79">
              <w:rPr>
                <w:rFonts w:ascii="Arial" w:hAnsi="Arial" w:cs="Arial"/>
                <w:sz w:val="20"/>
                <w:szCs w:val="20"/>
              </w:rPr>
              <w:t>› Izv</w:t>
            </w:r>
            <w:r w:rsidR="00594886" w:rsidRPr="00BE7E79">
              <w:rPr>
                <w:rFonts w:ascii="Arial" w:hAnsi="Arial" w:cs="Arial"/>
                <w:sz w:val="20"/>
                <w:szCs w:val="20"/>
              </w:rPr>
              <w:t>j</w:t>
            </w:r>
            <w:r w:rsidRPr="00BE7E79">
              <w:rPr>
                <w:rFonts w:ascii="Arial" w:hAnsi="Arial" w:cs="Arial"/>
                <w:sz w:val="20"/>
                <w:szCs w:val="20"/>
              </w:rPr>
              <w:t>eštaji o proc</w:t>
            </w:r>
            <w:r w:rsidR="00594886" w:rsidRPr="00BE7E79">
              <w:rPr>
                <w:rFonts w:ascii="Arial" w:hAnsi="Arial" w:cs="Arial"/>
                <w:sz w:val="20"/>
                <w:szCs w:val="20"/>
              </w:rPr>
              <w:t>j</w:t>
            </w:r>
            <w:r w:rsidRPr="00BE7E79">
              <w:rPr>
                <w:rFonts w:ascii="Arial" w:hAnsi="Arial" w:cs="Arial"/>
                <w:sz w:val="20"/>
                <w:szCs w:val="20"/>
              </w:rPr>
              <w:t>eni uticaja na životnu sredinu / IPPC/IED dozvole</w:t>
            </w:r>
          </w:p>
        </w:tc>
        <w:tc>
          <w:tcPr>
            <w:tcW w:w="2410" w:type="dxa"/>
          </w:tcPr>
          <w:p w:rsidR="00C757EB" w:rsidRPr="00BE7E79" w:rsidRDefault="00E12293">
            <w:pPr>
              <w:pStyle w:val="A-TabBull"/>
              <w:rPr>
                <w:rFonts w:ascii="Arial" w:hAnsi="Arial" w:cs="Arial"/>
                <w:sz w:val="20"/>
                <w:szCs w:val="20"/>
              </w:rPr>
            </w:pPr>
            <w:r w:rsidRPr="00BE7E79">
              <w:rPr>
                <w:rFonts w:ascii="Arial" w:hAnsi="Arial" w:cs="Arial"/>
                <w:sz w:val="20"/>
                <w:szCs w:val="20"/>
              </w:rPr>
              <w:t>MERS</w:t>
            </w:r>
          </w:p>
          <w:p w:rsidR="00C757EB" w:rsidRPr="00BE7E79" w:rsidRDefault="000D2EA4">
            <w:pPr>
              <w:pStyle w:val="A-TabBull"/>
              <w:rPr>
                <w:rFonts w:ascii="Arial" w:hAnsi="Arial" w:cs="Arial"/>
                <w:sz w:val="20"/>
                <w:szCs w:val="20"/>
              </w:rPr>
            </w:pPr>
            <w:r w:rsidRPr="00BE7E79">
              <w:rPr>
                <w:rFonts w:ascii="Arial" w:hAnsi="Arial" w:cs="Arial"/>
                <w:sz w:val="20"/>
                <w:szCs w:val="20"/>
              </w:rPr>
              <w:t>AZŽS</w:t>
            </w:r>
          </w:p>
          <w:p w:rsidR="00C757EB" w:rsidRPr="00BE7E79" w:rsidRDefault="00C757EB" w:rsidP="00DD0BB4">
            <w:pPr>
              <w:pStyle w:val="A-TabBull"/>
              <w:numPr>
                <w:ilvl w:val="0"/>
                <w:numId w:val="0"/>
              </w:numPr>
              <w:ind w:left="425"/>
              <w:rPr>
                <w:rFonts w:ascii="Arial" w:hAnsi="Arial" w:cs="Arial"/>
                <w:sz w:val="20"/>
                <w:szCs w:val="20"/>
              </w:rPr>
            </w:pPr>
          </w:p>
        </w:tc>
      </w:tr>
      <w:tr w:rsidR="00C757EB" w:rsidRPr="00BE7E79">
        <w:tc>
          <w:tcPr>
            <w:tcW w:w="2263" w:type="dxa"/>
          </w:tcPr>
          <w:p w:rsidR="00C757EB" w:rsidRPr="00BE7E79" w:rsidRDefault="000D2EA4">
            <w:pPr>
              <w:pStyle w:val="A-TableTxt"/>
              <w:rPr>
                <w:rFonts w:ascii="Arial" w:hAnsi="Arial" w:cs="Arial"/>
                <w:sz w:val="20"/>
                <w:szCs w:val="20"/>
                <w:lang w:val="bs-Latn-BA"/>
              </w:rPr>
            </w:pPr>
            <w:r w:rsidRPr="00BE7E79">
              <w:rPr>
                <w:rFonts w:ascii="Arial" w:hAnsi="Arial" w:cs="Arial"/>
                <w:sz w:val="20"/>
                <w:szCs w:val="20"/>
                <w:lang w:val="bs-Latn-BA"/>
              </w:rPr>
              <w:t>Otpad</w:t>
            </w:r>
          </w:p>
        </w:tc>
        <w:tc>
          <w:tcPr>
            <w:tcW w:w="3265" w:type="dxa"/>
          </w:tcPr>
          <w:p w:rsidR="00C757EB" w:rsidRPr="00BE7E79" w:rsidRDefault="000D2EA4">
            <w:pPr>
              <w:pStyle w:val="A-TabBull"/>
              <w:rPr>
                <w:rFonts w:ascii="Arial" w:hAnsi="Arial" w:cs="Arial"/>
                <w:sz w:val="20"/>
                <w:szCs w:val="20"/>
              </w:rPr>
            </w:pPr>
            <w:r w:rsidRPr="00BE7E79">
              <w:rPr>
                <w:rFonts w:ascii="Arial" w:hAnsi="Arial" w:cs="Arial"/>
                <w:sz w:val="20"/>
                <w:szCs w:val="20"/>
              </w:rPr>
              <w:t>Poboljšanje situacije sa upravljanjem otpadom u regionu,</w:t>
            </w:r>
          </w:p>
          <w:p w:rsidR="00C757EB" w:rsidRPr="00BE7E79" w:rsidRDefault="000D2EA4">
            <w:pPr>
              <w:pStyle w:val="A-TabBull"/>
              <w:rPr>
                <w:rFonts w:ascii="Arial" w:hAnsi="Arial" w:cs="Arial"/>
                <w:sz w:val="20"/>
                <w:szCs w:val="20"/>
              </w:rPr>
            </w:pPr>
            <w:r w:rsidRPr="00BE7E79">
              <w:rPr>
                <w:rFonts w:ascii="Arial" w:hAnsi="Arial" w:cs="Arial"/>
                <w:sz w:val="20"/>
                <w:szCs w:val="20"/>
              </w:rPr>
              <w:t>Ostvarivanje ciljeva Državnog plana,</w:t>
            </w:r>
          </w:p>
          <w:p w:rsidR="00C757EB" w:rsidRPr="00BE7E79" w:rsidRDefault="000D2EA4">
            <w:pPr>
              <w:pStyle w:val="A-TabBull"/>
              <w:rPr>
                <w:rFonts w:ascii="Arial" w:hAnsi="Arial" w:cs="Arial"/>
                <w:sz w:val="20"/>
                <w:szCs w:val="20"/>
              </w:rPr>
            </w:pPr>
            <w:r w:rsidRPr="00BE7E79">
              <w:rPr>
                <w:rFonts w:ascii="Arial" w:hAnsi="Arial" w:cs="Arial"/>
                <w:sz w:val="20"/>
                <w:szCs w:val="20"/>
              </w:rPr>
              <w:t>Smanjenje proizvodnje komunalnog otpada</w:t>
            </w:r>
          </w:p>
          <w:p w:rsidR="00C757EB" w:rsidRPr="00BE7E79" w:rsidRDefault="000D2EA4">
            <w:pPr>
              <w:pStyle w:val="A-TabBull"/>
              <w:rPr>
                <w:rFonts w:ascii="Arial" w:hAnsi="Arial" w:cs="Arial"/>
                <w:sz w:val="20"/>
                <w:szCs w:val="20"/>
              </w:rPr>
            </w:pPr>
            <w:r w:rsidRPr="00BE7E79">
              <w:rPr>
                <w:rFonts w:ascii="Arial" w:hAnsi="Arial" w:cs="Arial"/>
                <w:sz w:val="20"/>
                <w:szCs w:val="20"/>
              </w:rPr>
              <w:t>Smanjenje proizvodnje industrijskog otpada</w:t>
            </w:r>
          </w:p>
          <w:p w:rsidR="00C757EB" w:rsidRPr="00BE7E79" w:rsidRDefault="000D2EA4">
            <w:pPr>
              <w:pStyle w:val="A-TabBull"/>
              <w:rPr>
                <w:rFonts w:ascii="Arial" w:hAnsi="Arial" w:cs="Arial"/>
                <w:sz w:val="20"/>
                <w:szCs w:val="20"/>
              </w:rPr>
            </w:pPr>
            <w:r w:rsidRPr="00BE7E79">
              <w:rPr>
                <w:rFonts w:ascii="Arial" w:hAnsi="Arial" w:cs="Arial"/>
                <w:sz w:val="20"/>
                <w:szCs w:val="20"/>
              </w:rPr>
              <w:t>Smanjenje stvaranja opasnog otpada</w:t>
            </w:r>
          </w:p>
          <w:p w:rsidR="00C757EB" w:rsidRPr="00BE7E79" w:rsidRDefault="000D2EA4">
            <w:pPr>
              <w:pStyle w:val="A-TabBull"/>
              <w:rPr>
                <w:rFonts w:ascii="Arial" w:hAnsi="Arial" w:cs="Arial"/>
                <w:sz w:val="20"/>
                <w:szCs w:val="20"/>
              </w:rPr>
            </w:pPr>
            <w:r w:rsidRPr="00BE7E79">
              <w:rPr>
                <w:rFonts w:ascii="Arial" w:hAnsi="Arial" w:cs="Arial"/>
                <w:sz w:val="20"/>
                <w:szCs w:val="20"/>
              </w:rPr>
              <w:t>Zelene javne nabavke (usvajanje i implementacija)</w:t>
            </w:r>
          </w:p>
          <w:p w:rsidR="00C757EB" w:rsidRPr="00BE7E79" w:rsidRDefault="000D2EA4">
            <w:pPr>
              <w:pStyle w:val="A-TabBull"/>
              <w:rPr>
                <w:rFonts w:ascii="Arial" w:hAnsi="Arial" w:cs="Arial"/>
                <w:sz w:val="20"/>
                <w:szCs w:val="20"/>
              </w:rPr>
            </w:pPr>
            <w:r w:rsidRPr="00BE7E79">
              <w:rPr>
                <w:rFonts w:ascii="Arial" w:hAnsi="Arial" w:cs="Arial"/>
                <w:sz w:val="20"/>
                <w:szCs w:val="20"/>
              </w:rPr>
              <w:t>Stope reciklaže</w:t>
            </w:r>
          </w:p>
          <w:p w:rsidR="00C757EB" w:rsidRPr="00BE7E79" w:rsidRDefault="000D2EA4">
            <w:pPr>
              <w:pStyle w:val="A-TabBull"/>
              <w:rPr>
                <w:rFonts w:ascii="Arial" w:hAnsi="Arial" w:cs="Arial"/>
                <w:sz w:val="20"/>
                <w:szCs w:val="20"/>
              </w:rPr>
            </w:pPr>
            <w:r w:rsidRPr="00BE7E79">
              <w:rPr>
                <w:rFonts w:ascii="Arial" w:hAnsi="Arial" w:cs="Arial"/>
                <w:sz w:val="20"/>
                <w:szCs w:val="20"/>
              </w:rPr>
              <w:t>Privatne investicije, radna mjesta i bruto dodata vrijednost</w:t>
            </w:r>
          </w:p>
        </w:tc>
        <w:tc>
          <w:tcPr>
            <w:tcW w:w="4043" w:type="dxa"/>
          </w:tcPr>
          <w:p w:rsidR="00C757EB" w:rsidRPr="00BE7E79" w:rsidRDefault="000D2EA4">
            <w:pPr>
              <w:pStyle w:val="A-TabBull"/>
              <w:rPr>
                <w:rFonts w:ascii="Arial" w:hAnsi="Arial" w:cs="Arial"/>
                <w:sz w:val="20"/>
                <w:szCs w:val="20"/>
              </w:rPr>
            </w:pPr>
            <w:r w:rsidRPr="00BE7E79">
              <w:rPr>
                <w:rFonts w:ascii="Arial" w:hAnsi="Arial" w:cs="Arial"/>
                <w:sz w:val="20"/>
                <w:szCs w:val="20"/>
              </w:rPr>
              <w:t>Procenat usluga dostupnih stanovništvu</w:t>
            </w:r>
          </w:p>
          <w:p w:rsidR="00C757EB" w:rsidRPr="00BE7E79" w:rsidRDefault="000D2EA4">
            <w:pPr>
              <w:pStyle w:val="A-TabBull"/>
              <w:rPr>
                <w:rFonts w:ascii="Arial" w:hAnsi="Arial" w:cs="Arial"/>
                <w:sz w:val="20"/>
                <w:szCs w:val="20"/>
              </w:rPr>
            </w:pPr>
            <w:r w:rsidRPr="00BE7E79">
              <w:rPr>
                <w:rFonts w:ascii="Arial" w:hAnsi="Arial" w:cs="Arial"/>
                <w:sz w:val="20"/>
                <w:szCs w:val="20"/>
              </w:rPr>
              <w:t>Sakupljeni otpad</w:t>
            </w:r>
          </w:p>
          <w:p w:rsidR="00C757EB" w:rsidRPr="00BE7E79" w:rsidRDefault="000D2EA4">
            <w:pPr>
              <w:pStyle w:val="A-TabBull"/>
              <w:rPr>
                <w:rFonts w:ascii="Arial" w:hAnsi="Arial" w:cs="Arial"/>
                <w:sz w:val="20"/>
                <w:szCs w:val="20"/>
              </w:rPr>
            </w:pPr>
            <w:r w:rsidRPr="00BE7E79">
              <w:rPr>
                <w:rFonts w:ascii="Arial" w:hAnsi="Arial" w:cs="Arial"/>
                <w:sz w:val="20"/>
                <w:szCs w:val="20"/>
              </w:rPr>
              <w:t>Razdvojeni otpad</w:t>
            </w:r>
          </w:p>
          <w:p w:rsidR="00C757EB" w:rsidRPr="00BE7E79" w:rsidRDefault="000D2EA4">
            <w:pPr>
              <w:pStyle w:val="A-TabBull"/>
              <w:rPr>
                <w:rFonts w:ascii="Arial" w:hAnsi="Arial" w:cs="Arial"/>
                <w:sz w:val="20"/>
                <w:szCs w:val="20"/>
              </w:rPr>
            </w:pPr>
            <w:r w:rsidRPr="00BE7E79">
              <w:rPr>
                <w:rFonts w:ascii="Arial" w:hAnsi="Arial" w:cs="Arial"/>
                <w:sz w:val="20"/>
                <w:szCs w:val="20"/>
              </w:rPr>
              <w:t>Odloženi otpad</w:t>
            </w:r>
          </w:p>
          <w:p w:rsidR="00C757EB" w:rsidRPr="00BE7E79" w:rsidRDefault="000D2EA4">
            <w:pPr>
              <w:pStyle w:val="A-TabBull"/>
              <w:rPr>
                <w:rFonts w:ascii="Arial" w:hAnsi="Arial" w:cs="Arial"/>
                <w:sz w:val="20"/>
                <w:szCs w:val="20"/>
              </w:rPr>
            </w:pPr>
            <w:r w:rsidRPr="00BE7E79">
              <w:rPr>
                <w:rFonts w:ascii="Arial" w:hAnsi="Arial" w:cs="Arial"/>
                <w:sz w:val="20"/>
                <w:szCs w:val="20"/>
              </w:rPr>
              <w:t>Pristup stanovništva mogućnostima za selekciju otpada</w:t>
            </w:r>
          </w:p>
          <w:p w:rsidR="00C757EB" w:rsidRPr="00BE7E79" w:rsidRDefault="000D2EA4">
            <w:pPr>
              <w:pStyle w:val="A-TabBull"/>
              <w:rPr>
                <w:rFonts w:ascii="Arial" w:hAnsi="Arial" w:cs="Arial"/>
                <w:sz w:val="20"/>
                <w:szCs w:val="20"/>
              </w:rPr>
            </w:pPr>
            <w:r w:rsidRPr="00BE7E79">
              <w:rPr>
                <w:rFonts w:ascii="Arial" w:hAnsi="Arial" w:cs="Arial"/>
                <w:sz w:val="20"/>
                <w:szCs w:val="20"/>
              </w:rPr>
              <w:t>Količine otpada koje su završile na deponiji</w:t>
            </w:r>
          </w:p>
          <w:p w:rsidR="00C757EB" w:rsidRPr="00BE7E79" w:rsidRDefault="000D2EA4">
            <w:pPr>
              <w:pStyle w:val="A-TabBull"/>
              <w:rPr>
                <w:rFonts w:ascii="Arial" w:hAnsi="Arial" w:cs="Arial"/>
                <w:sz w:val="20"/>
                <w:szCs w:val="20"/>
              </w:rPr>
            </w:pPr>
            <w:r w:rsidRPr="00BE7E79">
              <w:rPr>
                <w:rFonts w:ascii="Arial" w:hAnsi="Arial" w:cs="Arial"/>
                <w:sz w:val="20"/>
                <w:szCs w:val="20"/>
              </w:rPr>
              <w:t>Količine selektovanog otpada</w:t>
            </w:r>
          </w:p>
          <w:p w:rsidR="00C757EB" w:rsidRPr="00BE7E79" w:rsidRDefault="000D2EA4">
            <w:pPr>
              <w:pStyle w:val="A-TabBull"/>
              <w:rPr>
                <w:rFonts w:ascii="Arial" w:hAnsi="Arial" w:cs="Arial"/>
                <w:sz w:val="20"/>
                <w:szCs w:val="20"/>
              </w:rPr>
            </w:pPr>
            <w:r w:rsidRPr="00BE7E79">
              <w:rPr>
                <w:rFonts w:ascii="Arial" w:hAnsi="Arial" w:cs="Arial"/>
                <w:sz w:val="20"/>
                <w:szCs w:val="20"/>
              </w:rPr>
              <w:t>Populacija koja vrši selekciju otpada</w:t>
            </w:r>
          </w:p>
          <w:p w:rsidR="00C757EB" w:rsidRPr="00BE7E79" w:rsidRDefault="000D2EA4">
            <w:pPr>
              <w:pStyle w:val="A-TabBull"/>
              <w:rPr>
                <w:rFonts w:ascii="Arial" w:hAnsi="Arial" w:cs="Arial"/>
                <w:sz w:val="20"/>
                <w:szCs w:val="20"/>
              </w:rPr>
            </w:pPr>
            <w:r w:rsidRPr="00BE7E79">
              <w:rPr>
                <w:rFonts w:ascii="Arial" w:hAnsi="Arial" w:cs="Arial"/>
                <w:sz w:val="20"/>
                <w:szCs w:val="20"/>
              </w:rPr>
              <w:t>Izgrađena moderna postrojenja za tretman/preradu otpada</w:t>
            </w:r>
          </w:p>
          <w:p w:rsidR="00C757EB" w:rsidRPr="00BE7E79" w:rsidRDefault="000D2EA4">
            <w:pPr>
              <w:pStyle w:val="A-TabBull"/>
              <w:rPr>
                <w:rFonts w:ascii="Arial" w:hAnsi="Arial" w:cs="Arial"/>
                <w:sz w:val="20"/>
                <w:szCs w:val="20"/>
              </w:rPr>
            </w:pPr>
            <w:r w:rsidRPr="00BE7E79">
              <w:rPr>
                <w:rFonts w:ascii="Arial" w:hAnsi="Arial" w:cs="Arial"/>
                <w:sz w:val="20"/>
                <w:szCs w:val="20"/>
              </w:rPr>
              <w:t>Izgrađena  moderna deponija</w:t>
            </w:r>
          </w:p>
          <w:p w:rsidR="00C757EB" w:rsidRPr="00BE7E79" w:rsidRDefault="000D2EA4">
            <w:pPr>
              <w:pStyle w:val="A-TabBull"/>
              <w:rPr>
                <w:rFonts w:ascii="Arial" w:hAnsi="Arial" w:cs="Arial"/>
                <w:sz w:val="20"/>
                <w:szCs w:val="20"/>
              </w:rPr>
            </w:pPr>
            <w:r w:rsidRPr="00BE7E79">
              <w:rPr>
                <w:rFonts w:ascii="Arial" w:hAnsi="Arial" w:cs="Arial"/>
                <w:sz w:val="20"/>
                <w:szCs w:val="20"/>
              </w:rPr>
              <w:t>Zatvorene nestandardne deponije i odlagališta smeća</w:t>
            </w:r>
          </w:p>
        </w:tc>
        <w:tc>
          <w:tcPr>
            <w:tcW w:w="2976" w:type="dxa"/>
          </w:tcPr>
          <w:p w:rsidR="00C757EB" w:rsidRPr="00BE7E79" w:rsidRDefault="000D2EA4">
            <w:pPr>
              <w:pStyle w:val="A-TabBull"/>
              <w:rPr>
                <w:rFonts w:ascii="Arial" w:hAnsi="Arial" w:cs="Arial"/>
                <w:sz w:val="20"/>
                <w:szCs w:val="20"/>
              </w:rPr>
            </w:pPr>
            <w:r w:rsidRPr="00BE7E79">
              <w:rPr>
                <w:rFonts w:ascii="Arial" w:hAnsi="Arial" w:cs="Arial"/>
                <w:sz w:val="20"/>
                <w:szCs w:val="20"/>
              </w:rPr>
              <w:t>Godišnji izvještaji javnih preduzeća</w:t>
            </w:r>
          </w:p>
          <w:p w:rsidR="00C757EB" w:rsidRPr="00BE7E79" w:rsidRDefault="000D2EA4">
            <w:pPr>
              <w:pStyle w:val="A-TabBull"/>
              <w:rPr>
                <w:rFonts w:ascii="Arial" w:hAnsi="Arial" w:cs="Arial"/>
                <w:sz w:val="20"/>
                <w:szCs w:val="20"/>
              </w:rPr>
            </w:pPr>
            <w:r w:rsidRPr="00BE7E79">
              <w:rPr>
                <w:rFonts w:ascii="Arial" w:hAnsi="Arial" w:cs="Arial"/>
                <w:sz w:val="20"/>
                <w:szCs w:val="20"/>
              </w:rPr>
              <w:t>Godišnji izvještaji regionalnog komunalnog preduzeća</w:t>
            </w:r>
          </w:p>
          <w:p w:rsidR="00C757EB" w:rsidRPr="00BE7E79" w:rsidRDefault="000D2EA4">
            <w:pPr>
              <w:pStyle w:val="A-TabBull"/>
              <w:rPr>
                <w:rFonts w:ascii="Arial" w:hAnsi="Arial" w:cs="Arial"/>
                <w:sz w:val="20"/>
                <w:szCs w:val="20"/>
              </w:rPr>
            </w:pPr>
            <w:r w:rsidRPr="00BE7E79">
              <w:rPr>
                <w:rFonts w:ascii="Arial" w:hAnsi="Arial" w:cs="Arial"/>
                <w:sz w:val="20"/>
                <w:szCs w:val="20"/>
              </w:rPr>
              <w:t>Godišnji izvještaji Uprave za statistiku</w:t>
            </w:r>
          </w:p>
        </w:tc>
        <w:tc>
          <w:tcPr>
            <w:tcW w:w="2410" w:type="dxa"/>
          </w:tcPr>
          <w:p w:rsidR="00C757EB" w:rsidRPr="00BE7E79" w:rsidRDefault="000D2EA4">
            <w:pPr>
              <w:pStyle w:val="A-TabBull"/>
              <w:rPr>
                <w:rFonts w:ascii="Arial" w:hAnsi="Arial" w:cs="Arial"/>
                <w:sz w:val="20"/>
                <w:szCs w:val="20"/>
              </w:rPr>
            </w:pPr>
            <w:r w:rsidRPr="00BE7E79">
              <w:rPr>
                <w:rFonts w:ascii="Arial" w:hAnsi="Arial" w:cs="Arial"/>
                <w:sz w:val="20"/>
                <w:szCs w:val="20"/>
              </w:rPr>
              <w:t>AZŽS</w:t>
            </w:r>
          </w:p>
          <w:p w:rsidR="00C757EB" w:rsidRPr="00BE7E79" w:rsidRDefault="000D2EA4">
            <w:pPr>
              <w:pStyle w:val="A-TabBull"/>
              <w:rPr>
                <w:rFonts w:ascii="Arial" w:hAnsi="Arial" w:cs="Arial"/>
                <w:sz w:val="20"/>
                <w:szCs w:val="20"/>
              </w:rPr>
            </w:pPr>
            <w:r w:rsidRPr="00BE7E79">
              <w:rPr>
                <w:rFonts w:ascii="Arial" w:hAnsi="Arial" w:cs="Arial"/>
                <w:sz w:val="20"/>
                <w:szCs w:val="20"/>
              </w:rPr>
              <w:t>Opštine</w:t>
            </w:r>
          </w:p>
          <w:p w:rsidR="00C757EB" w:rsidRPr="00BE7E79" w:rsidRDefault="000D2EA4">
            <w:pPr>
              <w:pStyle w:val="A-TabBull"/>
              <w:rPr>
                <w:rFonts w:ascii="Arial" w:hAnsi="Arial" w:cs="Arial"/>
                <w:sz w:val="20"/>
                <w:szCs w:val="20"/>
              </w:rPr>
            </w:pPr>
            <w:r w:rsidRPr="00BE7E79">
              <w:rPr>
                <w:rFonts w:ascii="Arial" w:hAnsi="Arial" w:cs="Arial"/>
                <w:sz w:val="20"/>
                <w:szCs w:val="20"/>
              </w:rPr>
              <w:t>Regionalne vlasti</w:t>
            </w:r>
          </w:p>
        </w:tc>
      </w:tr>
      <w:tr w:rsidR="00C757EB" w:rsidRPr="00BE7E79">
        <w:tc>
          <w:tcPr>
            <w:tcW w:w="2263" w:type="dxa"/>
          </w:tcPr>
          <w:p w:rsidR="00C757EB" w:rsidRPr="00BE7E79" w:rsidRDefault="000D2EA4">
            <w:pPr>
              <w:pStyle w:val="A-TableTxt"/>
              <w:rPr>
                <w:rFonts w:ascii="Arial" w:hAnsi="Arial" w:cs="Arial"/>
                <w:sz w:val="20"/>
                <w:szCs w:val="20"/>
                <w:lang w:val="bs-Latn-BA"/>
              </w:rPr>
            </w:pPr>
            <w:r w:rsidRPr="00BE7E79">
              <w:rPr>
                <w:rFonts w:ascii="Arial" w:hAnsi="Arial" w:cs="Arial"/>
                <w:sz w:val="20"/>
                <w:szCs w:val="20"/>
                <w:lang w:val="bs-Latn-BA"/>
              </w:rPr>
              <w:t>Buka</w:t>
            </w:r>
          </w:p>
        </w:tc>
        <w:tc>
          <w:tcPr>
            <w:tcW w:w="3265" w:type="dxa"/>
          </w:tcPr>
          <w:p w:rsidR="00C757EB" w:rsidRPr="00BE7E79" w:rsidRDefault="000D2EA4">
            <w:pPr>
              <w:pStyle w:val="A-TabBull"/>
              <w:rPr>
                <w:rFonts w:ascii="Arial" w:hAnsi="Arial" w:cs="Arial"/>
                <w:sz w:val="20"/>
                <w:szCs w:val="20"/>
              </w:rPr>
            </w:pPr>
            <w:r w:rsidRPr="00BE7E79">
              <w:rPr>
                <w:rFonts w:ascii="Arial" w:hAnsi="Arial" w:cs="Arial"/>
                <w:sz w:val="20"/>
                <w:szCs w:val="20"/>
              </w:rPr>
              <w:t>Smanjite uticaj buke</w:t>
            </w:r>
          </w:p>
        </w:tc>
        <w:tc>
          <w:tcPr>
            <w:tcW w:w="4043" w:type="dxa"/>
          </w:tcPr>
          <w:p w:rsidR="00C757EB" w:rsidRPr="00BE7E79" w:rsidRDefault="000D2EA4">
            <w:pPr>
              <w:pStyle w:val="A-TabBull"/>
              <w:rPr>
                <w:rFonts w:ascii="Arial" w:hAnsi="Arial" w:cs="Arial"/>
                <w:sz w:val="20"/>
                <w:szCs w:val="20"/>
              </w:rPr>
            </w:pPr>
            <w:r w:rsidRPr="00BE7E79">
              <w:rPr>
                <w:rFonts w:ascii="Arial" w:hAnsi="Arial" w:cs="Arial"/>
                <w:sz w:val="20"/>
                <w:szCs w:val="20"/>
              </w:rPr>
              <w:t>Planirani objekti za upravljanje otpadom kako bi se maksimizirala udaljenost između izvora buke i os</w:t>
            </w:r>
            <w:r w:rsidR="00594886" w:rsidRPr="00BE7E79">
              <w:rPr>
                <w:rFonts w:ascii="Arial" w:hAnsi="Arial" w:cs="Arial"/>
                <w:sz w:val="20"/>
                <w:szCs w:val="20"/>
              </w:rPr>
              <w:t>j</w:t>
            </w:r>
            <w:r w:rsidRPr="00BE7E79">
              <w:rPr>
                <w:rFonts w:ascii="Arial" w:hAnsi="Arial" w:cs="Arial"/>
                <w:sz w:val="20"/>
                <w:szCs w:val="20"/>
              </w:rPr>
              <w:t>etljivih receptora,</w:t>
            </w:r>
          </w:p>
          <w:p w:rsidR="00C757EB" w:rsidRPr="00BE7E79" w:rsidRDefault="000D2EA4">
            <w:pPr>
              <w:pStyle w:val="A-TabBull"/>
              <w:rPr>
                <w:rFonts w:ascii="Arial" w:hAnsi="Arial" w:cs="Arial"/>
                <w:sz w:val="20"/>
                <w:szCs w:val="20"/>
              </w:rPr>
            </w:pPr>
            <w:r w:rsidRPr="00BE7E79">
              <w:rPr>
                <w:rFonts w:ascii="Arial" w:hAnsi="Arial" w:cs="Arial"/>
                <w:sz w:val="20"/>
                <w:szCs w:val="20"/>
              </w:rPr>
              <w:t>Sprovedeno operativno planiranje i raspored u eksploatacionim i transportnim delatnostima</w:t>
            </w:r>
          </w:p>
        </w:tc>
        <w:tc>
          <w:tcPr>
            <w:tcW w:w="2976" w:type="dxa"/>
          </w:tcPr>
          <w:p w:rsidR="00C757EB" w:rsidRPr="00BE7E79" w:rsidRDefault="000D2EA4">
            <w:pPr>
              <w:pStyle w:val="A-TabBull"/>
              <w:rPr>
                <w:rFonts w:ascii="Arial" w:hAnsi="Arial" w:cs="Arial"/>
                <w:sz w:val="20"/>
                <w:szCs w:val="20"/>
              </w:rPr>
            </w:pPr>
            <w:r w:rsidRPr="00BE7E79">
              <w:rPr>
                <w:rFonts w:ascii="Arial" w:hAnsi="Arial" w:cs="Arial"/>
                <w:sz w:val="20"/>
                <w:szCs w:val="20"/>
              </w:rPr>
              <w:t>Godišnji izv</w:t>
            </w:r>
            <w:r w:rsidR="00594886" w:rsidRPr="00BE7E79">
              <w:rPr>
                <w:rFonts w:ascii="Arial" w:hAnsi="Arial" w:cs="Arial"/>
                <w:sz w:val="20"/>
                <w:szCs w:val="20"/>
              </w:rPr>
              <w:t>j</w:t>
            </w:r>
            <w:r w:rsidRPr="00BE7E79">
              <w:rPr>
                <w:rFonts w:ascii="Arial" w:hAnsi="Arial" w:cs="Arial"/>
                <w:sz w:val="20"/>
                <w:szCs w:val="20"/>
              </w:rPr>
              <w:t>eštaji regionalnog komunalnog preduzeća</w:t>
            </w:r>
          </w:p>
          <w:p w:rsidR="00C757EB" w:rsidRPr="00BE7E79" w:rsidRDefault="000D2EA4">
            <w:pPr>
              <w:pStyle w:val="A-TabBull"/>
              <w:rPr>
                <w:rFonts w:ascii="Arial" w:hAnsi="Arial" w:cs="Arial"/>
                <w:sz w:val="20"/>
                <w:szCs w:val="20"/>
              </w:rPr>
            </w:pPr>
            <w:r w:rsidRPr="00BE7E79">
              <w:rPr>
                <w:rFonts w:ascii="Arial" w:hAnsi="Arial" w:cs="Arial"/>
                <w:sz w:val="20"/>
                <w:szCs w:val="20"/>
              </w:rPr>
              <w:t>Izv</w:t>
            </w:r>
            <w:r w:rsidR="00594886" w:rsidRPr="00BE7E79">
              <w:rPr>
                <w:rFonts w:ascii="Arial" w:hAnsi="Arial" w:cs="Arial"/>
                <w:sz w:val="20"/>
                <w:szCs w:val="20"/>
              </w:rPr>
              <w:t>j</w:t>
            </w:r>
            <w:r w:rsidRPr="00BE7E79">
              <w:rPr>
                <w:rFonts w:ascii="Arial" w:hAnsi="Arial" w:cs="Arial"/>
                <w:sz w:val="20"/>
                <w:szCs w:val="20"/>
              </w:rPr>
              <w:t>eštaji o proc</w:t>
            </w:r>
            <w:r w:rsidR="00594886" w:rsidRPr="00BE7E79">
              <w:rPr>
                <w:rFonts w:ascii="Arial" w:hAnsi="Arial" w:cs="Arial"/>
                <w:sz w:val="20"/>
                <w:szCs w:val="20"/>
              </w:rPr>
              <w:t>j</w:t>
            </w:r>
            <w:r w:rsidRPr="00BE7E79">
              <w:rPr>
                <w:rFonts w:ascii="Arial" w:hAnsi="Arial" w:cs="Arial"/>
                <w:sz w:val="20"/>
                <w:szCs w:val="20"/>
              </w:rPr>
              <w:t>eni uticaja na životnu sredinu / IPPC/IED dozvole</w:t>
            </w:r>
          </w:p>
          <w:p w:rsidR="00C757EB" w:rsidRPr="00BE7E79" w:rsidRDefault="000D2EA4">
            <w:pPr>
              <w:pStyle w:val="A-TabBull"/>
              <w:rPr>
                <w:rFonts w:ascii="Arial" w:hAnsi="Arial" w:cs="Arial"/>
                <w:sz w:val="20"/>
                <w:szCs w:val="20"/>
              </w:rPr>
            </w:pPr>
            <w:r w:rsidRPr="00BE7E79">
              <w:rPr>
                <w:rFonts w:ascii="Arial" w:hAnsi="Arial" w:cs="Arial"/>
                <w:sz w:val="20"/>
                <w:szCs w:val="20"/>
              </w:rPr>
              <w:t>Godišnji izv</w:t>
            </w:r>
            <w:r w:rsidR="00594886" w:rsidRPr="00BE7E79">
              <w:rPr>
                <w:rFonts w:ascii="Arial" w:hAnsi="Arial" w:cs="Arial"/>
                <w:sz w:val="20"/>
                <w:szCs w:val="20"/>
              </w:rPr>
              <w:t>j</w:t>
            </w:r>
            <w:r w:rsidRPr="00BE7E79">
              <w:rPr>
                <w:rFonts w:ascii="Arial" w:hAnsi="Arial" w:cs="Arial"/>
                <w:sz w:val="20"/>
                <w:szCs w:val="20"/>
              </w:rPr>
              <w:t>eštaj operatera</w:t>
            </w:r>
          </w:p>
        </w:tc>
        <w:tc>
          <w:tcPr>
            <w:tcW w:w="2410" w:type="dxa"/>
          </w:tcPr>
          <w:p w:rsidR="00C757EB" w:rsidRPr="00BE7E79" w:rsidRDefault="000D2EA4">
            <w:pPr>
              <w:pStyle w:val="A-TabBull"/>
              <w:rPr>
                <w:rFonts w:ascii="Arial" w:hAnsi="Arial" w:cs="Arial"/>
                <w:sz w:val="20"/>
                <w:szCs w:val="20"/>
              </w:rPr>
            </w:pPr>
            <w:r w:rsidRPr="00BE7E79">
              <w:rPr>
                <w:rFonts w:ascii="Arial" w:hAnsi="Arial" w:cs="Arial"/>
                <w:sz w:val="20"/>
                <w:szCs w:val="20"/>
              </w:rPr>
              <w:t>EPA</w:t>
            </w:r>
          </w:p>
          <w:p w:rsidR="00C757EB" w:rsidRPr="00BE7E79" w:rsidRDefault="000D2EA4">
            <w:pPr>
              <w:pStyle w:val="A-TabBull"/>
              <w:rPr>
                <w:rFonts w:ascii="Arial" w:hAnsi="Arial" w:cs="Arial"/>
                <w:sz w:val="20"/>
                <w:szCs w:val="20"/>
              </w:rPr>
            </w:pPr>
            <w:r w:rsidRPr="00BE7E79">
              <w:rPr>
                <w:rFonts w:ascii="Arial" w:hAnsi="Arial" w:cs="Arial"/>
                <w:sz w:val="20"/>
                <w:szCs w:val="20"/>
              </w:rPr>
              <w:t>Opštine</w:t>
            </w:r>
          </w:p>
          <w:p w:rsidR="00C757EB" w:rsidRPr="00BE7E79" w:rsidRDefault="000D2EA4">
            <w:pPr>
              <w:pStyle w:val="A-TabBull"/>
              <w:rPr>
                <w:rFonts w:ascii="Arial" w:hAnsi="Arial" w:cs="Arial"/>
                <w:sz w:val="20"/>
                <w:szCs w:val="20"/>
              </w:rPr>
            </w:pPr>
            <w:r w:rsidRPr="00BE7E79">
              <w:rPr>
                <w:rFonts w:ascii="Arial" w:hAnsi="Arial" w:cs="Arial"/>
                <w:sz w:val="20"/>
                <w:szCs w:val="20"/>
              </w:rPr>
              <w:t>Regionalne vlasti</w:t>
            </w:r>
          </w:p>
          <w:p w:rsidR="00C757EB" w:rsidRPr="00BE7E79" w:rsidRDefault="000D2EA4">
            <w:pPr>
              <w:pStyle w:val="A-TabBull"/>
              <w:rPr>
                <w:rFonts w:ascii="Arial" w:hAnsi="Arial" w:cs="Arial"/>
                <w:sz w:val="20"/>
                <w:szCs w:val="20"/>
              </w:rPr>
            </w:pPr>
            <w:r w:rsidRPr="00BE7E79">
              <w:rPr>
                <w:rFonts w:ascii="Arial" w:hAnsi="Arial" w:cs="Arial"/>
                <w:sz w:val="20"/>
                <w:szCs w:val="20"/>
              </w:rPr>
              <w:t>Operateri na deponijama</w:t>
            </w:r>
          </w:p>
        </w:tc>
      </w:tr>
    </w:tbl>
    <w:p w:rsidR="00C757EB" w:rsidRPr="00BE7E79" w:rsidRDefault="00C757EB">
      <w:pPr>
        <w:tabs>
          <w:tab w:val="left" w:pos="960"/>
        </w:tabs>
        <w:rPr>
          <w:rFonts w:ascii="Arial" w:hAnsi="Arial" w:cs="Arial"/>
          <w:bCs/>
          <w:sz w:val="20"/>
          <w:szCs w:val="20"/>
          <w:lang w:val="bs-Latn-BA"/>
        </w:rPr>
      </w:pPr>
    </w:p>
    <w:p w:rsidR="00C757EB" w:rsidRPr="00BE7E79" w:rsidRDefault="00C757EB">
      <w:pPr>
        <w:tabs>
          <w:tab w:val="left" w:pos="960"/>
        </w:tabs>
        <w:rPr>
          <w:rFonts w:ascii="Arial" w:hAnsi="Arial" w:cs="Arial"/>
          <w:sz w:val="20"/>
          <w:szCs w:val="20"/>
          <w:lang w:val="bs-Latn-BA"/>
        </w:rPr>
        <w:sectPr w:rsidR="00C757EB" w:rsidRPr="00BE7E79">
          <w:pgSz w:w="16840" w:h="11907" w:orient="landscape"/>
          <w:pgMar w:top="1702" w:right="720" w:bottom="720" w:left="720" w:header="851" w:footer="369" w:gutter="0"/>
          <w:cols w:space="708"/>
          <w:docGrid w:linePitch="360"/>
        </w:sectPr>
      </w:pPr>
    </w:p>
    <w:p w:rsidR="00C757EB" w:rsidRPr="00BE7E79" w:rsidRDefault="000D2EA4" w:rsidP="00945F9B">
      <w:pPr>
        <w:pStyle w:val="Heading1"/>
        <w:rPr>
          <w:rFonts w:ascii="Arial" w:hAnsi="Arial"/>
        </w:rPr>
      </w:pPr>
      <w:bookmarkStart w:id="328" w:name="_Toc138773821"/>
      <w:bookmarkStart w:id="329" w:name="_Toc193353955"/>
      <w:r w:rsidRPr="00BE7E79">
        <w:rPr>
          <w:rFonts w:ascii="Arial" w:hAnsi="Arial"/>
        </w:rPr>
        <w:t>Zaključak</w:t>
      </w:r>
      <w:bookmarkEnd w:id="328"/>
      <w:bookmarkEnd w:id="329"/>
    </w:p>
    <w:p w:rsidR="00C757EB" w:rsidRPr="00BE7E79" w:rsidRDefault="000D2EA4" w:rsidP="00945F9B">
      <w:pPr>
        <w:pStyle w:val="BodyText"/>
        <w:ind w:left="0"/>
        <w:rPr>
          <w:rFonts w:ascii="Arial" w:hAnsi="Arial" w:cs="Arial"/>
          <w:lang w:val="bs-Latn-BA"/>
        </w:rPr>
      </w:pPr>
      <w:r w:rsidRPr="00BE7E79">
        <w:rPr>
          <w:rFonts w:ascii="Arial" w:hAnsi="Arial" w:cs="Arial"/>
          <w:lang w:val="bs-Latn-BA"/>
        </w:rPr>
        <w:t>Strateška procjena uticaja na životnu sredinu za Državni plan upravljanja otpadom Crne Gore (Državni plan) 202</w:t>
      </w:r>
      <w:r w:rsidR="00D60D6E" w:rsidRPr="00BE7E79">
        <w:rPr>
          <w:rFonts w:ascii="Arial" w:hAnsi="Arial" w:cs="Arial"/>
          <w:lang w:val="bs-Latn-BA"/>
        </w:rPr>
        <w:t>5</w:t>
      </w:r>
      <w:r w:rsidRPr="00BE7E79">
        <w:rPr>
          <w:rFonts w:ascii="Arial" w:hAnsi="Arial" w:cs="Arial"/>
          <w:lang w:val="bs-Latn-BA"/>
        </w:rPr>
        <w:t xml:space="preserve"> – 202</w:t>
      </w:r>
      <w:r w:rsidR="00D60D6E" w:rsidRPr="00BE7E79">
        <w:rPr>
          <w:rFonts w:ascii="Arial" w:hAnsi="Arial" w:cs="Arial"/>
          <w:lang w:val="bs-Latn-BA"/>
        </w:rPr>
        <w:t>9</w:t>
      </w:r>
      <w:r w:rsidRPr="00BE7E79">
        <w:rPr>
          <w:rFonts w:ascii="Arial" w:hAnsi="Arial" w:cs="Arial"/>
          <w:lang w:val="bs-Latn-BA"/>
        </w:rPr>
        <w:t xml:space="preserve">. godine izrađena je u skladu sa nacionalnim zahtjevima u oblasti životne sredine Crne Gore. Proceduru SPU sprovodi Ministarstvo ekologije, </w:t>
      </w:r>
      <w:r w:rsidR="00D60D6E" w:rsidRPr="00BE7E79">
        <w:rPr>
          <w:rFonts w:ascii="Arial" w:hAnsi="Arial" w:cs="Arial"/>
          <w:lang w:val="bs-Latn-BA"/>
        </w:rPr>
        <w:t>odr</w:t>
      </w:r>
      <w:r w:rsidR="00D60D6E" w:rsidRPr="00BE7E79">
        <w:rPr>
          <w:rFonts w:ascii="Arial" w:hAnsi="Arial" w:cs="Arial"/>
          <w:lang w:val="sr-Latn-ME"/>
        </w:rPr>
        <w:t>živog razvoja i razvoja sjevera</w:t>
      </w:r>
      <w:r w:rsidRPr="00BE7E79">
        <w:rPr>
          <w:rFonts w:ascii="Arial" w:hAnsi="Arial" w:cs="Arial"/>
          <w:lang w:val="bs-Latn-BA"/>
        </w:rPr>
        <w:t xml:space="preserve"> (</w:t>
      </w:r>
      <w:r w:rsidR="00D60D6E" w:rsidRPr="00BE7E79">
        <w:rPr>
          <w:rFonts w:ascii="Arial" w:hAnsi="Arial" w:cs="Arial"/>
          <w:lang w:val="bs-Latn-BA"/>
        </w:rPr>
        <w:t>MERS</w:t>
      </w:r>
      <w:r w:rsidRPr="00BE7E79">
        <w:rPr>
          <w:rFonts w:ascii="Arial" w:hAnsi="Arial" w:cs="Arial"/>
          <w:lang w:val="bs-Latn-BA"/>
        </w:rPr>
        <w:t>) kao tijelo nadležno za izradu Državnog plana.</w:t>
      </w:r>
    </w:p>
    <w:p w:rsidR="00C757EB" w:rsidRPr="00BE7E79" w:rsidRDefault="000D2EA4" w:rsidP="00945F9B">
      <w:pPr>
        <w:pStyle w:val="BodyText"/>
        <w:ind w:left="0"/>
        <w:rPr>
          <w:rFonts w:ascii="Arial" w:hAnsi="Arial" w:cs="Arial"/>
          <w:lang w:val="bs-Latn-BA"/>
        </w:rPr>
      </w:pPr>
      <w:r w:rsidRPr="00BE7E79">
        <w:rPr>
          <w:rFonts w:ascii="Arial" w:hAnsi="Arial" w:cs="Arial"/>
          <w:lang w:val="bs-Latn-BA"/>
        </w:rPr>
        <w:t>Cilj ovog Zadatka je Strateška procjena uticaja na životnu sredinu (SPU) za Državni plan u skladu i u saglasnosti sa nacionalnom legislativom, važećim međunarodnim standardima, najboljim praksama i direktivama EU.</w:t>
      </w:r>
    </w:p>
    <w:p w:rsidR="00C757EB" w:rsidRPr="00BE7E79" w:rsidRDefault="000D2EA4" w:rsidP="00945F9B">
      <w:pPr>
        <w:pStyle w:val="BodyText"/>
        <w:ind w:left="0"/>
        <w:rPr>
          <w:rFonts w:ascii="Arial" w:hAnsi="Arial" w:cs="Arial"/>
          <w:lang w:val="bs-Latn-BA"/>
        </w:rPr>
      </w:pPr>
      <w:r w:rsidRPr="00BE7E79">
        <w:rPr>
          <w:rFonts w:ascii="Arial" w:hAnsi="Arial" w:cs="Arial"/>
          <w:lang w:val="bs-Latn-BA"/>
        </w:rPr>
        <w:t>Svrha ovog izvještaja je da se identifikuju i analiziraju mogući uticaji na životnu sredinu od implementacije predviđenog planskog dokumenta u početnoj fazi njegove pripreme i da se predlože odgovarajuće mjere za prevenciju, kontrolu i/ili kompenzaciju uticaja.</w:t>
      </w:r>
    </w:p>
    <w:p w:rsidR="00C757EB" w:rsidRPr="00BE7E79" w:rsidRDefault="000D2EA4" w:rsidP="00945F9B">
      <w:pPr>
        <w:pStyle w:val="BodyText"/>
        <w:ind w:left="0"/>
        <w:rPr>
          <w:rFonts w:ascii="Arial" w:hAnsi="Arial" w:cs="Arial"/>
          <w:lang w:val="bs-Latn-BA"/>
        </w:rPr>
      </w:pPr>
      <w:bookmarkStart w:id="330" w:name="_Hlk57680332"/>
      <w:r w:rsidRPr="00BE7E79">
        <w:rPr>
          <w:rFonts w:ascii="Arial" w:hAnsi="Arial" w:cs="Arial"/>
          <w:lang w:val="bs-Latn-BA"/>
        </w:rPr>
        <w:t>Prema analizi, opšta ocje</w:t>
      </w:r>
      <w:r w:rsidR="0083324A" w:rsidRPr="00BE7E79">
        <w:rPr>
          <w:rFonts w:ascii="Arial" w:hAnsi="Arial" w:cs="Arial"/>
          <w:lang w:val="bs-Latn-BA"/>
        </w:rPr>
        <w:t xml:space="preserve">na izvještaja je da </w:t>
      </w:r>
      <w:r w:rsidR="00543BC9">
        <w:rPr>
          <w:rFonts w:ascii="Arial" w:hAnsi="Arial" w:cs="Arial"/>
          <w:lang w:val="bs-Latn-BA"/>
        </w:rPr>
        <w:t>n</w:t>
      </w:r>
      <w:r w:rsidR="0083324A" w:rsidRPr="00BE7E79">
        <w:rPr>
          <w:rFonts w:ascii="Arial" w:hAnsi="Arial" w:cs="Arial"/>
          <w:lang w:val="bs-Latn-BA"/>
        </w:rPr>
        <w:t xml:space="preserve">acrt </w:t>
      </w:r>
      <w:r w:rsidR="00543BC9">
        <w:rPr>
          <w:rFonts w:ascii="Arial" w:hAnsi="Arial" w:cs="Arial"/>
          <w:lang w:val="bs-Latn-BA"/>
        </w:rPr>
        <w:t>DPUO</w:t>
      </w:r>
      <w:r w:rsidRPr="00BE7E79">
        <w:rPr>
          <w:rFonts w:ascii="Arial" w:hAnsi="Arial" w:cs="Arial"/>
          <w:lang w:val="bs-Latn-BA"/>
        </w:rPr>
        <w:t xml:space="preserve"> je dobro struktuiran i veoma sveobuhvatan plan sa jasno definisanim prioritetima i ciljevima. Kao takav, implementacija planskog dokumenta ne predstavlja ozbiljnu prijetnju po životnu sredinu i prirodu.</w:t>
      </w:r>
    </w:p>
    <w:p w:rsidR="00C757EB" w:rsidRPr="00BE7E79" w:rsidRDefault="000D2EA4" w:rsidP="00945F9B">
      <w:pPr>
        <w:pStyle w:val="BodyText"/>
        <w:ind w:left="0"/>
        <w:rPr>
          <w:rFonts w:ascii="Arial" w:hAnsi="Arial" w:cs="Arial"/>
          <w:lang w:val="bs-Latn-BA"/>
        </w:rPr>
      </w:pPr>
      <w:r w:rsidRPr="00BE7E79">
        <w:rPr>
          <w:rFonts w:ascii="Arial" w:hAnsi="Arial" w:cs="Arial"/>
          <w:lang w:val="bs-Latn-BA"/>
        </w:rPr>
        <w:t>Implementacija planskog dokumenta je u funkciji ispunjavanja nacionalnih zakonskih i strateških ciljeva upravljanja otpadom i usklađenosti sa nacionalnim i EU ciljevima zaštite životne sredine, unapređenja pravnih i institucionalnih mogućnosti u zemlji</w:t>
      </w:r>
      <w:r w:rsidR="00543BC9">
        <w:rPr>
          <w:rFonts w:ascii="Arial" w:hAnsi="Arial" w:cs="Arial"/>
          <w:lang w:val="bs-Latn-BA"/>
        </w:rPr>
        <w:t>, a sve</w:t>
      </w:r>
      <w:r w:rsidRPr="00BE7E79">
        <w:rPr>
          <w:rFonts w:ascii="Arial" w:hAnsi="Arial" w:cs="Arial"/>
          <w:lang w:val="bs-Latn-BA"/>
        </w:rPr>
        <w:t xml:space="preserve"> u cilju poboljšanja realizacije aktivnosti upravljanja otpadom.</w:t>
      </w:r>
    </w:p>
    <w:p w:rsidR="00C757EB" w:rsidRPr="00BE7E79" w:rsidRDefault="000D2EA4" w:rsidP="00945F9B">
      <w:pPr>
        <w:pStyle w:val="BodyText"/>
        <w:ind w:left="0"/>
        <w:rPr>
          <w:rFonts w:ascii="Arial" w:hAnsi="Arial" w:cs="Arial"/>
          <w:lang w:val="bs-Latn-BA"/>
        </w:rPr>
      </w:pPr>
      <w:r w:rsidRPr="00BE7E79">
        <w:rPr>
          <w:rFonts w:ascii="Arial" w:hAnsi="Arial" w:cs="Arial"/>
          <w:lang w:val="bs-Latn-BA"/>
        </w:rPr>
        <w:t>Nakon implementacije, od Državnog plana se očekuje da će rezultirati značajnim i dugoročnim pozitivnim uticajima na stanovništvo i životnu sredinu prvenstveno u oblasti higijene, zatim u poboljšanju i unapređenju sistema prikupljanja otpada i na kraju, možda i najvažnije, u oblasti konačnog odlaganja otpada i u prevenciji nastanka otpada.</w:t>
      </w:r>
    </w:p>
    <w:p w:rsidR="00C757EB" w:rsidRPr="00BE7E79" w:rsidRDefault="000D2EA4" w:rsidP="00945F9B">
      <w:pPr>
        <w:pStyle w:val="BodyText"/>
        <w:ind w:left="0"/>
        <w:rPr>
          <w:rFonts w:ascii="Arial" w:hAnsi="Arial" w:cs="Arial"/>
          <w:lang w:val="bs-Latn-BA"/>
        </w:rPr>
      </w:pPr>
      <w:r w:rsidRPr="00BE7E79">
        <w:rPr>
          <w:rFonts w:ascii="Arial" w:hAnsi="Arial" w:cs="Arial"/>
          <w:lang w:val="bs-Latn-BA"/>
        </w:rPr>
        <w:t xml:space="preserve">Na osnovu urađene analize i polazne osnove, nameće se nekoliko izazova vezanih za implementaciju </w:t>
      </w:r>
      <w:r w:rsidR="004D2024" w:rsidRPr="00BE7E79">
        <w:rPr>
          <w:rFonts w:ascii="Arial" w:hAnsi="Arial" w:cs="Arial"/>
          <w:lang w:val="bs-Latn-BA"/>
        </w:rPr>
        <w:t>DP</w:t>
      </w:r>
      <w:r w:rsidR="00467862" w:rsidRPr="00BE7E79">
        <w:rPr>
          <w:rFonts w:ascii="Arial" w:hAnsi="Arial" w:cs="Arial"/>
          <w:lang w:val="bs-Latn-BA"/>
        </w:rPr>
        <w:t>UO</w:t>
      </w:r>
      <w:r w:rsidRPr="00BE7E79">
        <w:rPr>
          <w:rFonts w:ascii="Arial" w:hAnsi="Arial" w:cs="Arial"/>
          <w:lang w:val="bs-Latn-BA"/>
        </w:rPr>
        <w:t>:</w:t>
      </w:r>
    </w:p>
    <w:p w:rsidR="00C757EB" w:rsidRPr="00BE7E79" w:rsidRDefault="000D2EA4">
      <w:pPr>
        <w:pStyle w:val="A-Bullet1"/>
        <w:rPr>
          <w:rFonts w:ascii="Arial" w:hAnsi="Arial" w:cs="Arial"/>
          <w:lang w:val="bs-Latn-BA"/>
        </w:rPr>
      </w:pPr>
      <w:r w:rsidRPr="00BE7E79">
        <w:rPr>
          <w:rFonts w:ascii="Arial" w:hAnsi="Arial" w:cs="Arial"/>
          <w:lang w:val="bs-Latn-BA"/>
        </w:rPr>
        <w:t>Zakonodavne i institucionalne prom</w:t>
      </w:r>
      <w:r w:rsidR="00B15257" w:rsidRPr="00BE7E79">
        <w:rPr>
          <w:rFonts w:ascii="Arial" w:hAnsi="Arial" w:cs="Arial"/>
          <w:lang w:val="bs-Latn-BA"/>
        </w:rPr>
        <w:t>j</w:t>
      </w:r>
      <w:r w:rsidRPr="00BE7E79">
        <w:rPr>
          <w:rFonts w:ascii="Arial" w:hAnsi="Arial" w:cs="Arial"/>
          <w:lang w:val="bs-Latn-BA"/>
        </w:rPr>
        <w:t>ene ne dolaze preko noći i zaht</w:t>
      </w:r>
      <w:r w:rsidR="00B15257" w:rsidRPr="00BE7E79">
        <w:rPr>
          <w:rFonts w:ascii="Arial" w:hAnsi="Arial" w:cs="Arial"/>
          <w:lang w:val="bs-Latn-BA"/>
        </w:rPr>
        <w:t>ij</w:t>
      </w:r>
      <w:r w:rsidRPr="00BE7E79">
        <w:rPr>
          <w:rFonts w:ascii="Arial" w:hAnsi="Arial" w:cs="Arial"/>
          <w:lang w:val="bs-Latn-BA"/>
        </w:rPr>
        <w:t>evaju političku spremnost da se dovedu do kraja. Ovo zaht</w:t>
      </w:r>
      <w:r w:rsidR="00B15257" w:rsidRPr="00BE7E79">
        <w:rPr>
          <w:rFonts w:ascii="Arial" w:hAnsi="Arial" w:cs="Arial"/>
          <w:lang w:val="bs-Latn-BA"/>
        </w:rPr>
        <w:t>ij</w:t>
      </w:r>
      <w:r w:rsidRPr="00BE7E79">
        <w:rPr>
          <w:rFonts w:ascii="Arial" w:hAnsi="Arial" w:cs="Arial"/>
          <w:lang w:val="bs-Latn-BA"/>
        </w:rPr>
        <w:t>eva političku volju i demonstraciju vlasništva nad procesima i projektima.</w:t>
      </w:r>
    </w:p>
    <w:p w:rsidR="00C757EB" w:rsidRPr="00BE7E79" w:rsidRDefault="000D2EA4">
      <w:pPr>
        <w:pStyle w:val="A-Bullet1"/>
        <w:rPr>
          <w:rFonts w:ascii="Arial" w:hAnsi="Arial" w:cs="Arial"/>
          <w:lang w:val="bs-Latn-BA"/>
        </w:rPr>
      </w:pPr>
      <w:r w:rsidRPr="00BE7E79">
        <w:rPr>
          <w:rFonts w:ascii="Arial" w:hAnsi="Arial" w:cs="Arial"/>
          <w:lang w:val="bs-Latn-BA"/>
        </w:rPr>
        <w:t>Raspoloživo finansiranje – Čak i ako je finansiranje dostupno preko različitih izvora (IPA III i međunarodne finansijske institucije), vremenski okvir od pripreme aplikacija do dobijanja stvarnog finansiranja može da se proteže na nekoliko godina.</w:t>
      </w:r>
    </w:p>
    <w:p w:rsidR="00C757EB" w:rsidRPr="00BE7E79" w:rsidRDefault="000D2EA4">
      <w:pPr>
        <w:pStyle w:val="A-Bullet1"/>
        <w:rPr>
          <w:rFonts w:ascii="Arial" w:hAnsi="Arial" w:cs="Arial"/>
          <w:lang w:val="bs-Latn-BA"/>
        </w:rPr>
      </w:pPr>
      <w:r w:rsidRPr="00BE7E79">
        <w:rPr>
          <w:rFonts w:ascii="Arial" w:hAnsi="Arial" w:cs="Arial"/>
          <w:lang w:val="bs-Latn-BA"/>
        </w:rPr>
        <w:t>Prihvatanje plana (projekata) od strane javnosti i zainteresovanih strana – nova infrastruktura za upravljanje otpadom se često suočava sa protivljenjem javnosti, što proces izbora lokacije čini dugim i napornim.</w:t>
      </w:r>
    </w:p>
    <w:p w:rsidR="00C757EB" w:rsidRPr="00BE7E79" w:rsidRDefault="000D2EA4">
      <w:pPr>
        <w:pStyle w:val="A-Bullet1"/>
        <w:rPr>
          <w:rFonts w:ascii="Arial" w:hAnsi="Arial" w:cs="Arial"/>
          <w:lang w:val="bs-Latn-BA"/>
        </w:rPr>
      </w:pPr>
      <w:r w:rsidRPr="00BE7E79">
        <w:rPr>
          <w:rFonts w:ascii="Arial" w:hAnsi="Arial" w:cs="Arial"/>
          <w:lang w:val="bs-Latn-BA"/>
        </w:rPr>
        <w:t>Javna svijest bi mogla biti pokretačka snaga plana ili bi mogla biti prepreka u implementaciji. Uključivanje javnosti je neophodno i trebalo bi da bude deo procesa implementacije.</w:t>
      </w:r>
    </w:p>
    <w:p w:rsidR="00C757EB" w:rsidRPr="00BE7E79" w:rsidRDefault="00B15257">
      <w:pPr>
        <w:pStyle w:val="A-Bullet1"/>
        <w:rPr>
          <w:rFonts w:ascii="Arial" w:hAnsi="Arial" w:cs="Arial"/>
          <w:lang w:val="bs-Latn-BA"/>
        </w:rPr>
      </w:pPr>
      <w:r w:rsidRPr="00BE7E79">
        <w:rPr>
          <w:rFonts w:ascii="Arial" w:hAnsi="Arial" w:cs="Arial"/>
          <w:lang w:val="bs-Latn-BA"/>
        </w:rPr>
        <w:t>P</w:t>
      </w:r>
      <w:r w:rsidR="000D2EA4" w:rsidRPr="00BE7E79">
        <w:rPr>
          <w:rFonts w:ascii="Arial" w:hAnsi="Arial" w:cs="Arial"/>
          <w:lang w:val="bs-Latn-BA"/>
        </w:rPr>
        <w:t>rom</w:t>
      </w:r>
      <w:r w:rsidRPr="00BE7E79">
        <w:rPr>
          <w:rFonts w:ascii="Arial" w:hAnsi="Arial" w:cs="Arial"/>
          <w:lang w:val="bs-Latn-BA"/>
        </w:rPr>
        <w:t>j</w:t>
      </w:r>
      <w:r w:rsidR="000D2EA4" w:rsidRPr="00BE7E79">
        <w:rPr>
          <w:rFonts w:ascii="Arial" w:hAnsi="Arial" w:cs="Arial"/>
          <w:lang w:val="bs-Latn-BA"/>
        </w:rPr>
        <w:t>ene u ponašanju – Pozitivne prom</w:t>
      </w:r>
      <w:r w:rsidRPr="00BE7E79">
        <w:rPr>
          <w:rFonts w:ascii="Arial" w:hAnsi="Arial" w:cs="Arial"/>
          <w:lang w:val="bs-Latn-BA"/>
        </w:rPr>
        <w:t>j</w:t>
      </w:r>
      <w:r w:rsidR="000D2EA4" w:rsidRPr="00BE7E79">
        <w:rPr>
          <w:rFonts w:ascii="Arial" w:hAnsi="Arial" w:cs="Arial"/>
          <w:lang w:val="bs-Latn-BA"/>
        </w:rPr>
        <w:t>ene koje se očekuju prim</w:t>
      </w:r>
      <w:r w:rsidRPr="00BE7E79">
        <w:rPr>
          <w:rFonts w:ascii="Arial" w:hAnsi="Arial" w:cs="Arial"/>
          <w:lang w:val="bs-Latn-BA"/>
        </w:rPr>
        <w:t>j</w:t>
      </w:r>
      <w:r w:rsidR="000D2EA4" w:rsidRPr="00BE7E79">
        <w:rPr>
          <w:rFonts w:ascii="Arial" w:hAnsi="Arial" w:cs="Arial"/>
          <w:lang w:val="bs-Latn-BA"/>
        </w:rPr>
        <w:t>enom plana zasnivaju se na prom</w:t>
      </w:r>
      <w:r w:rsidRPr="00BE7E79">
        <w:rPr>
          <w:rFonts w:ascii="Arial" w:hAnsi="Arial" w:cs="Arial"/>
          <w:lang w:val="bs-Latn-BA"/>
        </w:rPr>
        <w:t>j</w:t>
      </w:r>
      <w:r w:rsidR="000D2EA4" w:rsidRPr="00BE7E79">
        <w:rPr>
          <w:rFonts w:ascii="Arial" w:hAnsi="Arial" w:cs="Arial"/>
          <w:lang w:val="bs-Latn-BA"/>
        </w:rPr>
        <w:t>enama ponašanja na ličnom nivou koje zaht</w:t>
      </w:r>
      <w:r w:rsidRPr="00BE7E79">
        <w:rPr>
          <w:rFonts w:ascii="Arial" w:hAnsi="Arial" w:cs="Arial"/>
          <w:lang w:val="bs-Latn-BA"/>
        </w:rPr>
        <w:t>ij</w:t>
      </w:r>
      <w:r w:rsidR="000D2EA4" w:rsidRPr="00BE7E79">
        <w:rPr>
          <w:rFonts w:ascii="Arial" w:hAnsi="Arial" w:cs="Arial"/>
          <w:lang w:val="bs-Latn-BA"/>
        </w:rPr>
        <w:t>evaju vr</w:t>
      </w:r>
      <w:r w:rsidRPr="00BE7E79">
        <w:rPr>
          <w:rFonts w:ascii="Arial" w:hAnsi="Arial" w:cs="Arial"/>
          <w:lang w:val="bs-Latn-BA"/>
        </w:rPr>
        <w:t>ij</w:t>
      </w:r>
      <w:r w:rsidR="000D2EA4" w:rsidRPr="00BE7E79">
        <w:rPr>
          <w:rFonts w:ascii="Arial" w:hAnsi="Arial" w:cs="Arial"/>
          <w:lang w:val="bs-Latn-BA"/>
        </w:rPr>
        <w:t>eme i zaht</w:t>
      </w:r>
      <w:r w:rsidRPr="00BE7E79">
        <w:rPr>
          <w:rFonts w:ascii="Arial" w:hAnsi="Arial" w:cs="Arial"/>
          <w:lang w:val="bs-Latn-BA"/>
        </w:rPr>
        <w:t>ij</w:t>
      </w:r>
      <w:r w:rsidR="000D2EA4" w:rsidRPr="00BE7E79">
        <w:rPr>
          <w:rFonts w:ascii="Arial" w:hAnsi="Arial" w:cs="Arial"/>
          <w:lang w:val="bs-Latn-BA"/>
        </w:rPr>
        <w:t>evaju temeljnu strategiju komunikacije i kontinuirano ponavljanje ključnih poruka.</w:t>
      </w:r>
    </w:p>
    <w:p w:rsidR="00C757EB" w:rsidRPr="00BE7E79" w:rsidRDefault="000D2EA4">
      <w:pPr>
        <w:pStyle w:val="A-Bullet1"/>
        <w:rPr>
          <w:rFonts w:ascii="Arial" w:hAnsi="Arial" w:cs="Arial"/>
          <w:lang w:val="bs-Latn-BA"/>
        </w:rPr>
      </w:pPr>
      <w:r w:rsidRPr="00BE7E79">
        <w:rPr>
          <w:rFonts w:ascii="Arial" w:hAnsi="Arial" w:cs="Arial"/>
          <w:lang w:val="bs-Latn-BA"/>
        </w:rPr>
        <w:t>Vr</w:t>
      </w:r>
      <w:r w:rsidR="00B15257" w:rsidRPr="00BE7E79">
        <w:rPr>
          <w:rFonts w:ascii="Arial" w:hAnsi="Arial" w:cs="Arial"/>
          <w:lang w:val="bs-Latn-BA"/>
        </w:rPr>
        <w:t>ij</w:t>
      </w:r>
      <w:r w:rsidRPr="00BE7E79">
        <w:rPr>
          <w:rFonts w:ascii="Arial" w:hAnsi="Arial" w:cs="Arial"/>
          <w:lang w:val="bs-Latn-BA"/>
        </w:rPr>
        <w:t>eme potrebno za dimenzionisanje, projektovanje, tender, izgradnju i puštanje u rad infrastrukture za upravljanje otpadom može trajati nekoliko godina, u zavisnosti od vrste, veličine i c</w:t>
      </w:r>
      <w:r w:rsidR="00B15257" w:rsidRPr="00BE7E79">
        <w:rPr>
          <w:rFonts w:ascii="Arial" w:hAnsi="Arial" w:cs="Arial"/>
          <w:lang w:val="bs-Latn-BA"/>
        </w:rPr>
        <w:t>ij</w:t>
      </w:r>
      <w:r w:rsidRPr="00BE7E79">
        <w:rPr>
          <w:rFonts w:ascii="Arial" w:hAnsi="Arial" w:cs="Arial"/>
          <w:lang w:val="bs-Latn-BA"/>
        </w:rPr>
        <w:t>ene.</w:t>
      </w:r>
    </w:p>
    <w:p w:rsidR="00C757EB" w:rsidRPr="00BE7E79" w:rsidRDefault="000D2EA4">
      <w:pPr>
        <w:pStyle w:val="BodyText"/>
        <w:rPr>
          <w:rFonts w:ascii="Arial" w:hAnsi="Arial" w:cs="Arial"/>
          <w:lang w:val="bs-Latn-BA"/>
        </w:rPr>
      </w:pPr>
      <w:r w:rsidRPr="00BE7E79">
        <w:rPr>
          <w:rFonts w:ascii="Arial" w:hAnsi="Arial" w:cs="Arial"/>
          <w:lang w:val="bs-Latn-BA"/>
        </w:rPr>
        <w:t>Imajući u vidu ove ključne izazove, malo je v</w:t>
      </w:r>
      <w:r w:rsidR="00D5133B" w:rsidRPr="00BE7E79">
        <w:rPr>
          <w:rFonts w:ascii="Arial" w:hAnsi="Arial" w:cs="Arial"/>
          <w:lang w:val="bs-Latn-BA"/>
        </w:rPr>
        <w:t>j</w:t>
      </w:r>
      <w:r w:rsidRPr="00BE7E79">
        <w:rPr>
          <w:rFonts w:ascii="Arial" w:hAnsi="Arial" w:cs="Arial"/>
          <w:lang w:val="bs-Latn-BA"/>
        </w:rPr>
        <w:t xml:space="preserve">erovatno da će oni biti prevaziđeni u narednih </w:t>
      </w:r>
      <w:r w:rsidR="00385522" w:rsidRPr="00BE7E79">
        <w:rPr>
          <w:rFonts w:ascii="Arial" w:hAnsi="Arial" w:cs="Arial"/>
          <w:lang w:val="bs-Latn-BA"/>
        </w:rPr>
        <w:t>5</w:t>
      </w:r>
      <w:r w:rsidRPr="00BE7E79">
        <w:rPr>
          <w:rFonts w:ascii="Arial" w:hAnsi="Arial" w:cs="Arial"/>
          <w:lang w:val="bs-Latn-BA"/>
        </w:rPr>
        <w:t xml:space="preserve"> godina. To čini plan, njegov vremenski okvir veoma ambicioznim, a postavljene ciljeve teško ostvarivim. Međutim, očekuje se da će nacrt </w:t>
      </w:r>
      <w:r w:rsidR="00693271">
        <w:rPr>
          <w:rFonts w:ascii="Arial" w:hAnsi="Arial" w:cs="Arial"/>
          <w:lang w:val="bs-Latn-BA"/>
        </w:rPr>
        <w:t>DPUO</w:t>
      </w:r>
      <w:r w:rsidR="004076EC">
        <w:rPr>
          <w:rFonts w:ascii="Arial" w:hAnsi="Arial" w:cs="Arial"/>
          <w:lang w:val="bs-Latn-BA"/>
        </w:rPr>
        <w:t>-</w:t>
      </w:r>
      <w:r w:rsidRPr="00BE7E79">
        <w:rPr>
          <w:rFonts w:ascii="Arial" w:hAnsi="Arial" w:cs="Arial"/>
          <w:lang w:val="bs-Latn-BA"/>
        </w:rPr>
        <w:t>a postaviti temelje za buduće značajne prom</w:t>
      </w:r>
      <w:r w:rsidR="00D5133B" w:rsidRPr="00BE7E79">
        <w:rPr>
          <w:rFonts w:ascii="Arial" w:hAnsi="Arial" w:cs="Arial"/>
          <w:lang w:val="bs-Latn-BA"/>
        </w:rPr>
        <w:t>j</w:t>
      </w:r>
      <w:r w:rsidRPr="00BE7E79">
        <w:rPr>
          <w:rFonts w:ascii="Arial" w:hAnsi="Arial" w:cs="Arial"/>
          <w:lang w:val="bs-Latn-BA"/>
        </w:rPr>
        <w:t>ene koje su neophodne za postizanje ambicioznih ciljeva.</w:t>
      </w:r>
    </w:p>
    <w:p w:rsidR="00C757EB" w:rsidRPr="00BE7E79" w:rsidRDefault="000D2EA4">
      <w:pPr>
        <w:pStyle w:val="BodyText"/>
        <w:rPr>
          <w:rFonts w:ascii="Arial" w:eastAsiaTheme="minorHAnsi" w:hAnsi="Arial" w:cs="Arial"/>
          <w:lang w:val="bs-Latn-BA"/>
        </w:rPr>
      </w:pPr>
      <w:r w:rsidRPr="00BE7E79">
        <w:rPr>
          <w:rFonts w:ascii="Arial" w:hAnsi="Arial" w:cs="Arial"/>
          <w:lang w:val="bs-Latn-BA"/>
        </w:rPr>
        <w:t xml:space="preserve">Izvještaj donosi zaključke i preporuke u vezi sa različitim pitanjima relevantnim za planski dokument </w:t>
      </w:r>
      <w:bookmarkEnd w:id="330"/>
      <w:r w:rsidRPr="00BE7E79">
        <w:rPr>
          <w:rFonts w:ascii="Arial" w:eastAsiaTheme="minorHAnsi" w:hAnsi="Arial" w:cs="Arial"/>
          <w:lang w:val="bs-Latn-BA"/>
        </w:rPr>
        <w:t>komplementaran akcionom planu koji prati Državni plan, koji bi trebalo uzeti u obzir u planu da dodatno podrže postizanje ciljeva i zadataka.</w:t>
      </w:r>
    </w:p>
    <w:p w:rsidR="00C757EB" w:rsidRPr="00BE7E79" w:rsidRDefault="000D2EA4">
      <w:pPr>
        <w:pStyle w:val="BodyText"/>
        <w:rPr>
          <w:rFonts w:ascii="Arial" w:hAnsi="Arial" w:cs="Arial"/>
          <w:lang w:val="bs-Latn-BA"/>
        </w:rPr>
      </w:pPr>
      <w:r w:rsidRPr="00BE7E79">
        <w:rPr>
          <w:rFonts w:ascii="Arial" w:hAnsi="Arial" w:cs="Arial"/>
          <w:lang w:val="bs-Latn-BA"/>
        </w:rPr>
        <w:t>U cilju praćenja efekata implementacije planskog dokumenta, izvještaj sadrži odgovarajući Plan monitoringa životne sredine koji ima za cilj praćenje implementacije Državnog plana, identifikovanje nepredviđenih negativnih efekata i preduzimanje odgovarajućih korektivnih radnji kada i gdje je to potrebno.</w:t>
      </w:r>
    </w:p>
    <w:p w:rsidR="00C757EB" w:rsidRPr="00BE7E79" w:rsidRDefault="000D2EA4" w:rsidP="00945F9B">
      <w:pPr>
        <w:pStyle w:val="Heading1"/>
        <w:rPr>
          <w:rFonts w:ascii="Arial" w:hAnsi="Arial"/>
        </w:rPr>
      </w:pPr>
      <w:bookmarkStart w:id="331" w:name="_Toc138773822"/>
      <w:bookmarkStart w:id="332" w:name="_Toc193353956"/>
      <w:r w:rsidRPr="00BE7E79">
        <w:rPr>
          <w:rFonts w:ascii="Arial" w:hAnsi="Arial"/>
        </w:rPr>
        <w:t>Sažetak</w:t>
      </w:r>
      <w:bookmarkEnd w:id="331"/>
      <w:bookmarkEnd w:id="332"/>
    </w:p>
    <w:p w:rsidR="00C757EB" w:rsidRPr="00BE7E79" w:rsidRDefault="000D2EA4" w:rsidP="00945F9B">
      <w:pPr>
        <w:pStyle w:val="BodyText"/>
        <w:ind w:left="0"/>
        <w:rPr>
          <w:rFonts w:ascii="Arial" w:hAnsi="Arial" w:cs="Arial"/>
          <w:lang w:val="bs-Latn-BA"/>
        </w:rPr>
      </w:pPr>
      <w:r w:rsidRPr="00BE7E79">
        <w:rPr>
          <w:rFonts w:ascii="Arial" w:hAnsi="Arial" w:cs="Arial"/>
          <w:lang w:val="bs-Latn-BA"/>
        </w:rPr>
        <w:t>Strateška procjena uticaja na životnu sredinu za Državni plan upravljanja otpadom Crne Gore (Državni plan) 202</w:t>
      </w:r>
      <w:r w:rsidR="00D60D6E" w:rsidRPr="00BE7E79">
        <w:rPr>
          <w:rFonts w:ascii="Arial" w:hAnsi="Arial" w:cs="Arial"/>
          <w:lang w:val="bs-Latn-BA"/>
        </w:rPr>
        <w:t>5</w:t>
      </w:r>
      <w:r w:rsidRPr="00BE7E79">
        <w:rPr>
          <w:rFonts w:ascii="Arial" w:hAnsi="Arial" w:cs="Arial"/>
          <w:lang w:val="bs-Latn-BA"/>
        </w:rPr>
        <w:t xml:space="preserve"> – 202</w:t>
      </w:r>
      <w:r w:rsidR="00D60D6E" w:rsidRPr="00BE7E79">
        <w:rPr>
          <w:rFonts w:ascii="Arial" w:hAnsi="Arial" w:cs="Arial"/>
          <w:lang w:val="bs-Latn-BA"/>
        </w:rPr>
        <w:t>9</w:t>
      </w:r>
      <w:r w:rsidRPr="00BE7E79">
        <w:rPr>
          <w:rFonts w:ascii="Arial" w:hAnsi="Arial" w:cs="Arial"/>
          <w:lang w:val="bs-Latn-BA"/>
        </w:rPr>
        <w:t xml:space="preserve">. godine izrađena je u skladu sa nacionalnim zahtjevima u oblasti životne sredine Crne Gore. Postupak SPU sprovodi Ministarstvo ekologije, </w:t>
      </w:r>
      <w:r w:rsidR="00E12293" w:rsidRPr="00BE7E79">
        <w:rPr>
          <w:rFonts w:ascii="Arial" w:hAnsi="Arial" w:cs="Arial"/>
          <w:lang w:val="bs-Latn-BA"/>
        </w:rPr>
        <w:t>održivog razvoja i razvoja sjevera (MERS</w:t>
      </w:r>
      <w:r w:rsidRPr="00BE7E79">
        <w:rPr>
          <w:rFonts w:ascii="Arial" w:hAnsi="Arial" w:cs="Arial"/>
          <w:lang w:val="bs-Latn-BA"/>
        </w:rPr>
        <w:t>) kao tijelo nadležno za izradu Državnog plana.</w:t>
      </w:r>
    </w:p>
    <w:p w:rsidR="00C757EB" w:rsidRPr="00BE7E79" w:rsidRDefault="000D2EA4" w:rsidP="00945F9B">
      <w:pPr>
        <w:pStyle w:val="BodyText"/>
        <w:ind w:left="0"/>
        <w:rPr>
          <w:rFonts w:ascii="Arial" w:hAnsi="Arial" w:cs="Arial"/>
          <w:lang w:val="bs-Latn-BA"/>
        </w:rPr>
      </w:pPr>
      <w:r w:rsidRPr="00BE7E79">
        <w:rPr>
          <w:rFonts w:ascii="Arial" w:hAnsi="Arial" w:cs="Arial"/>
          <w:lang w:val="bs-Latn-BA"/>
        </w:rPr>
        <w:t>Vizija Državnog plana je da do 202</w:t>
      </w:r>
      <w:r w:rsidR="00D60D6E" w:rsidRPr="00BE7E79">
        <w:rPr>
          <w:rFonts w:ascii="Arial" w:hAnsi="Arial" w:cs="Arial"/>
          <w:lang w:val="bs-Latn-BA"/>
        </w:rPr>
        <w:t>9</w:t>
      </w:r>
      <w:r w:rsidRPr="00BE7E79">
        <w:rPr>
          <w:rFonts w:ascii="Arial" w:hAnsi="Arial" w:cs="Arial"/>
          <w:lang w:val="bs-Latn-BA"/>
        </w:rPr>
        <w:t>. godine obezbijedi tranziciju Crne Gore na ekološki održivu i na klimatske promjene otpornu cirkularnu ekonomiju, uz pružanje primjernih usluga upravljanja otpadom svojim građanima. Opšti cilj pripreme Državnog plana je podrška državnoj upravi i lokalnim samoupravama i institucijama za sprovođenje i praćenje politike upravljanja otpadom u cilju usklađivanja sa pravnom tekovinom EU u oblasti životne sredine.</w:t>
      </w:r>
    </w:p>
    <w:p w:rsidR="00C757EB" w:rsidRPr="00BE7E79" w:rsidRDefault="000D2EA4" w:rsidP="00945F9B">
      <w:pPr>
        <w:pStyle w:val="BodyText"/>
        <w:ind w:left="0"/>
        <w:rPr>
          <w:rFonts w:ascii="Arial" w:hAnsi="Arial" w:cs="Arial"/>
          <w:lang w:val="bs-Latn-BA"/>
        </w:rPr>
      </w:pPr>
      <w:r w:rsidRPr="00BE7E79">
        <w:rPr>
          <w:rFonts w:ascii="Arial" w:hAnsi="Arial" w:cs="Arial"/>
          <w:lang w:val="bs-Latn-BA"/>
        </w:rPr>
        <w:t xml:space="preserve">Planom su utvrđene aktivnosti koje treba preduzeti na visokom nivou, čime bi se unaprijedilo upravljanje otpadom i resursima u Crnoj Gori u periodu od </w:t>
      </w:r>
      <w:r w:rsidR="00385522" w:rsidRPr="00BE7E79">
        <w:rPr>
          <w:rFonts w:ascii="Arial" w:hAnsi="Arial" w:cs="Arial"/>
          <w:lang w:val="bs-Latn-BA"/>
        </w:rPr>
        <w:t>5</w:t>
      </w:r>
      <w:r w:rsidRPr="00BE7E79">
        <w:rPr>
          <w:rFonts w:ascii="Arial" w:hAnsi="Arial" w:cs="Arial"/>
          <w:lang w:val="bs-Latn-BA"/>
        </w:rPr>
        <w:t xml:space="preserve"> godina. Plan se fokusira na niz ključnih faktora koji to omogućavaju – jasni i efikasni zakoni, jaki institucionalni kapaciteti i infrastrukturna implementacija, kvalitetni i pouzdani podaci o otpadu i proširena odgovornost proizvođača.</w:t>
      </w:r>
    </w:p>
    <w:p w:rsidR="00C757EB" w:rsidRPr="00BE7E79" w:rsidRDefault="000D2EA4" w:rsidP="00945F9B">
      <w:pPr>
        <w:pStyle w:val="BodyText"/>
        <w:ind w:left="0"/>
        <w:rPr>
          <w:rFonts w:ascii="Arial" w:hAnsi="Arial" w:cs="Arial"/>
          <w:lang w:val="bs-Latn-BA"/>
        </w:rPr>
      </w:pPr>
      <w:r w:rsidRPr="00BE7E79">
        <w:rPr>
          <w:rFonts w:ascii="Arial" w:hAnsi="Arial" w:cs="Arial"/>
          <w:lang w:val="bs-Latn-BA"/>
        </w:rPr>
        <w:t>Ukoliko se gore navedeni sistem uspostavi do 202</w:t>
      </w:r>
      <w:r w:rsidR="00D60D6E" w:rsidRPr="00BE7E79">
        <w:rPr>
          <w:rFonts w:ascii="Arial" w:hAnsi="Arial" w:cs="Arial"/>
          <w:lang w:val="bs-Latn-BA"/>
        </w:rPr>
        <w:t>9</w:t>
      </w:r>
      <w:r w:rsidRPr="00BE7E79">
        <w:rPr>
          <w:rFonts w:ascii="Arial" w:hAnsi="Arial" w:cs="Arial"/>
          <w:lang w:val="bs-Latn-BA"/>
        </w:rPr>
        <w:t>. godine, svi postavljeni ciljevi za sakupljanje, reciklažu i povrat i smanjenje otpada će se ili postići ili premašiti (osim za biorazgradivi otpad).</w:t>
      </w:r>
    </w:p>
    <w:p w:rsidR="00C757EB" w:rsidRPr="00BE7E79" w:rsidRDefault="000D2EA4" w:rsidP="00945F9B">
      <w:pPr>
        <w:pStyle w:val="BodyText"/>
        <w:ind w:left="0"/>
        <w:rPr>
          <w:rFonts w:ascii="Arial" w:hAnsi="Arial" w:cs="Arial"/>
          <w:lang w:val="bs-Latn-BA"/>
        </w:rPr>
      </w:pPr>
      <w:r w:rsidRPr="00BE7E79">
        <w:rPr>
          <w:rFonts w:ascii="Arial" w:hAnsi="Arial" w:cs="Arial"/>
          <w:lang w:val="bs-Latn-BA"/>
        </w:rPr>
        <w:t>Cilj ovog Zadatka je Strateška procjena uticaja na životnu sredinu (SPU) za Državni plan u skladu i u saglasnosti sa nacionalnom legislativom, važećim međunarodnim standardima, najboljim praksama i direktivama EU.</w:t>
      </w:r>
    </w:p>
    <w:p w:rsidR="00C757EB" w:rsidRPr="00BE7E79" w:rsidRDefault="000D2EA4" w:rsidP="00945F9B">
      <w:pPr>
        <w:pStyle w:val="BodyText"/>
        <w:ind w:left="0"/>
        <w:rPr>
          <w:rFonts w:ascii="Arial" w:hAnsi="Arial" w:cs="Arial"/>
          <w:lang w:val="bs-Latn-BA"/>
        </w:rPr>
      </w:pPr>
      <w:r w:rsidRPr="00BE7E79">
        <w:rPr>
          <w:rFonts w:ascii="Arial" w:hAnsi="Arial" w:cs="Arial"/>
          <w:lang w:val="bs-Latn-BA"/>
        </w:rPr>
        <w:t>Svrha ovog izvještaja je da se identifikuju i analiziraju mogući uticaji na životnu sredinu od implementacije predviđenog planskog dokumenta u početnoj fazi njegove pripreme i da se predlože odgovarajuće mjere za prevenciju, kontrolu i/ili kompenzaciju uticaja.</w:t>
      </w:r>
    </w:p>
    <w:p w:rsidR="00C757EB" w:rsidRPr="00BE7E79" w:rsidRDefault="000D2EA4" w:rsidP="00945F9B">
      <w:pPr>
        <w:pStyle w:val="BodyText"/>
        <w:ind w:left="0"/>
        <w:rPr>
          <w:rFonts w:ascii="Arial" w:hAnsi="Arial" w:cs="Arial"/>
          <w:lang w:val="bs-Latn-BA"/>
        </w:rPr>
      </w:pPr>
      <w:r w:rsidRPr="00BE7E79">
        <w:rPr>
          <w:rFonts w:ascii="Arial" w:hAnsi="Arial" w:cs="Arial"/>
          <w:lang w:val="bs-Latn-BA"/>
        </w:rPr>
        <w:t>Postupak strateške procjene uticaja na životnu sredinu treba da obezbijedi visok nivo zaštite životne sredine, implementaciju smjernica iz relevantnih strateških i planskih dokumenata i integraciju ekoloških ciljeva u pripremu i donošenje strategija, planova i programa (planskih dokumenata), sve u pravcu promovisanja održivog razvoja.</w:t>
      </w:r>
    </w:p>
    <w:p w:rsidR="00C757EB" w:rsidRPr="00BE7E79" w:rsidRDefault="000D2EA4" w:rsidP="00945F9B">
      <w:pPr>
        <w:pStyle w:val="BodyText"/>
        <w:ind w:left="0"/>
        <w:rPr>
          <w:rFonts w:ascii="Arial" w:hAnsi="Arial" w:cs="Arial"/>
          <w:lang w:val="bs-Latn-BA"/>
        </w:rPr>
      </w:pPr>
      <w:r w:rsidRPr="00BE7E79">
        <w:rPr>
          <w:rFonts w:ascii="Arial" w:hAnsi="Arial" w:cs="Arial"/>
          <w:lang w:val="bs-Latn-BA"/>
        </w:rPr>
        <w:t>U cilju analize odnosa realizacije planskog dokumenta i drugih viših i srodnih strateških dokumenata, analizirano je više relevantnih planova i programa na lokalnom, regionalnom i nacionalnom nivou.</w:t>
      </w:r>
    </w:p>
    <w:p w:rsidR="00C757EB" w:rsidRPr="00BE7E79" w:rsidRDefault="000D2EA4" w:rsidP="00945F9B">
      <w:pPr>
        <w:pStyle w:val="BodyText"/>
        <w:ind w:left="0"/>
        <w:rPr>
          <w:rFonts w:ascii="Arial" w:hAnsi="Arial" w:cs="Arial"/>
          <w:lang w:val="bs-Latn-BA"/>
        </w:rPr>
      </w:pPr>
      <w:r w:rsidRPr="00BE7E79">
        <w:rPr>
          <w:rFonts w:ascii="Arial" w:hAnsi="Arial" w:cs="Arial"/>
          <w:lang w:val="bs-Latn-BA"/>
        </w:rPr>
        <w:t>Uloženi su značajni napori da se identifikuju i analiziraju postojeći izvori podataka i obezb</w:t>
      </w:r>
      <w:r w:rsidR="001761BB" w:rsidRPr="00BE7E79">
        <w:rPr>
          <w:rFonts w:ascii="Arial" w:hAnsi="Arial" w:cs="Arial"/>
          <w:lang w:val="bs-Latn-BA"/>
        </w:rPr>
        <w:t>ij</w:t>
      </w:r>
      <w:r w:rsidRPr="00BE7E79">
        <w:rPr>
          <w:rFonts w:ascii="Arial" w:hAnsi="Arial" w:cs="Arial"/>
          <w:lang w:val="bs-Latn-BA"/>
        </w:rPr>
        <w:t>eđena je sveobuhvatna ekološka i društvena osnova koja odražava trenutno stanje životne sredine i socio-ekonomske karakteristike, relevantne za sektor otpada. Cilj ovoga je da se identifikuju pitanja i trendovi od značaja za životnu sredinu u oblasti na koju se planski dokument odnosi. Osnovno stanje i indikator trenutnih trendova će obezb</w:t>
      </w:r>
      <w:r w:rsidR="001761BB" w:rsidRPr="00BE7E79">
        <w:rPr>
          <w:rFonts w:ascii="Arial" w:hAnsi="Arial" w:cs="Arial"/>
          <w:lang w:val="bs-Latn-BA"/>
        </w:rPr>
        <w:t>ij</w:t>
      </w:r>
      <w:r w:rsidRPr="00BE7E79">
        <w:rPr>
          <w:rFonts w:ascii="Arial" w:hAnsi="Arial" w:cs="Arial"/>
          <w:lang w:val="bs-Latn-BA"/>
        </w:rPr>
        <w:t>editi informacije neophodne za identifikaciju pitanja (koja su relevantna za plan) i v</w:t>
      </w:r>
      <w:r w:rsidR="001761BB" w:rsidRPr="00BE7E79">
        <w:rPr>
          <w:rFonts w:ascii="Arial" w:hAnsi="Arial" w:cs="Arial"/>
          <w:lang w:val="bs-Latn-BA"/>
        </w:rPr>
        <w:t>j</w:t>
      </w:r>
      <w:r w:rsidRPr="00BE7E79">
        <w:rPr>
          <w:rFonts w:ascii="Arial" w:hAnsi="Arial" w:cs="Arial"/>
          <w:lang w:val="bs-Latn-BA"/>
        </w:rPr>
        <w:t>erovatan budući razvoj navedenih pitanja i odrediti referentnu situaciju koja će se koristiti za poređenje alternativa u pogledu postizanja ciljeva i uticaj na životnu sredinu.</w:t>
      </w:r>
      <w:r w:rsidR="001761BB" w:rsidRPr="00BE7E79">
        <w:rPr>
          <w:rFonts w:ascii="Arial" w:hAnsi="Arial" w:cs="Arial"/>
          <w:lang w:val="bs-Latn-BA"/>
        </w:rPr>
        <w:t xml:space="preserve"> </w:t>
      </w:r>
      <w:r w:rsidRPr="00BE7E79">
        <w:rPr>
          <w:rFonts w:ascii="Arial" w:hAnsi="Arial" w:cs="Arial"/>
          <w:lang w:val="bs-Latn-BA"/>
        </w:rPr>
        <w:t>Sažetak o ključnim ekološkim i društvenim pitanjima je takođe dat u odnosu na osnovno poglavlje.</w:t>
      </w:r>
    </w:p>
    <w:p w:rsidR="00C757EB" w:rsidRPr="00BE7E79" w:rsidRDefault="000D2EA4" w:rsidP="00945F9B">
      <w:pPr>
        <w:pStyle w:val="BodyText"/>
        <w:ind w:left="0"/>
        <w:rPr>
          <w:rFonts w:ascii="Arial" w:hAnsi="Arial" w:cs="Arial"/>
          <w:lang w:val="bs-Latn-BA"/>
        </w:rPr>
      </w:pPr>
      <w:r w:rsidRPr="00BE7E79">
        <w:rPr>
          <w:rFonts w:ascii="Arial" w:hAnsi="Arial" w:cs="Arial"/>
          <w:lang w:val="bs-Latn-BA"/>
        </w:rPr>
        <w:t>Situacija bez implementacije planskog dokumenta podrazumijeva budućnost područja zahvata planskog dokumenta bez realizacije planiranih aktivnosti iz planskog dokumenta, odnosno nastavak postojećeg stanja u ovom trenutku, pokušavajući da opiše v</w:t>
      </w:r>
      <w:r w:rsidR="001761BB" w:rsidRPr="00BE7E79">
        <w:rPr>
          <w:rFonts w:ascii="Arial" w:hAnsi="Arial" w:cs="Arial"/>
          <w:lang w:val="bs-Latn-BA"/>
        </w:rPr>
        <w:t>j</w:t>
      </w:r>
      <w:r w:rsidRPr="00BE7E79">
        <w:rPr>
          <w:rFonts w:ascii="Arial" w:hAnsi="Arial" w:cs="Arial"/>
          <w:lang w:val="bs-Latn-BA"/>
        </w:rPr>
        <w:t>erovatnu evoluciju relevantnih ekoloških aspekata.</w:t>
      </w:r>
    </w:p>
    <w:p w:rsidR="00C757EB" w:rsidRPr="00BE7E79" w:rsidRDefault="000D2EA4" w:rsidP="00945F9B">
      <w:pPr>
        <w:pStyle w:val="BodyText"/>
        <w:ind w:left="0"/>
        <w:rPr>
          <w:rFonts w:ascii="Arial" w:hAnsi="Arial" w:cs="Arial"/>
          <w:lang w:val="bs-Latn-BA"/>
        </w:rPr>
      </w:pPr>
      <w:r w:rsidRPr="00BE7E79">
        <w:rPr>
          <w:rFonts w:ascii="Arial" w:hAnsi="Arial" w:cs="Arial"/>
          <w:lang w:val="bs-Latn-BA"/>
        </w:rPr>
        <w:t>Situacija bez implementacije planskog dokumenta može se posmatrati sa tri vrste aspekata:</w:t>
      </w:r>
    </w:p>
    <w:p w:rsidR="00C757EB" w:rsidRPr="00BE7E79" w:rsidRDefault="000D2EA4">
      <w:pPr>
        <w:pStyle w:val="A-Bullet1"/>
        <w:rPr>
          <w:rFonts w:ascii="Arial" w:hAnsi="Arial" w:cs="Arial"/>
        </w:rPr>
      </w:pPr>
      <w:r w:rsidRPr="00BE7E79">
        <w:rPr>
          <w:rFonts w:ascii="Arial" w:hAnsi="Arial" w:cs="Arial"/>
        </w:rPr>
        <w:t>Uticaji na životnu sredinu</w:t>
      </w:r>
    </w:p>
    <w:p w:rsidR="00C757EB" w:rsidRPr="00BE7E79" w:rsidRDefault="000D2EA4">
      <w:pPr>
        <w:pStyle w:val="A-Bullet1"/>
        <w:rPr>
          <w:rFonts w:ascii="Arial" w:hAnsi="Arial" w:cs="Arial"/>
        </w:rPr>
      </w:pPr>
      <w:r w:rsidRPr="00BE7E79">
        <w:rPr>
          <w:rFonts w:ascii="Arial" w:hAnsi="Arial" w:cs="Arial"/>
        </w:rPr>
        <w:t>Ekonomski uticaji</w:t>
      </w:r>
    </w:p>
    <w:p w:rsidR="00C757EB" w:rsidRPr="00BE7E79" w:rsidRDefault="000D2EA4">
      <w:pPr>
        <w:pStyle w:val="A-Bullet1"/>
        <w:rPr>
          <w:rFonts w:ascii="Arial" w:hAnsi="Arial" w:cs="Arial"/>
          <w:lang w:val="bs-Latn-BA"/>
        </w:rPr>
      </w:pPr>
      <w:r w:rsidRPr="00BE7E79">
        <w:rPr>
          <w:rFonts w:ascii="Arial" w:hAnsi="Arial" w:cs="Arial"/>
        </w:rPr>
        <w:t>Društveni</w:t>
      </w:r>
      <w:r w:rsidRPr="00BE7E79">
        <w:rPr>
          <w:rFonts w:ascii="Arial" w:hAnsi="Arial" w:cs="Arial"/>
          <w:lang w:val="bs-Latn-BA"/>
        </w:rPr>
        <w:t xml:space="preserve"> uticaji</w:t>
      </w:r>
    </w:p>
    <w:p w:rsidR="00C757EB" w:rsidRPr="00BE7E79" w:rsidRDefault="000D2EA4" w:rsidP="00945F9B">
      <w:pPr>
        <w:pStyle w:val="BodyText"/>
        <w:ind w:left="0"/>
        <w:rPr>
          <w:rFonts w:ascii="Arial" w:hAnsi="Arial" w:cs="Arial"/>
          <w:lang w:val="bs-Latn-BA"/>
        </w:rPr>
      </w:pPr>
      <w:r w:rsidRPr="00BE7E79">
        <w:rPr>
          <w:rFonts w:ascii="Arial" w:hAnsi="Arial" w:cs="Arial"/>
          <w:lang w:val="bs-Latn-BA"/>
        </w:rPr>
        <w:t>Analiza uticaja se zasniva na utvrđenoj i opisanoj ekološkoj situaciji relevantnoj za planski dokument i region.</w:t>
      </w:r>
    </w:p>
    <w:p w:rsidR="00C757EB" w:rsidRPr="00BE7E79" w:rsidRDefault="000D2EA4" w:rsidP="00684ED0">
      <w:pPr>
        <w:pStyle w:val="BodyText"/>
        <w:ind w:left="0"/>
        <w:rPr>
          <w:rFonts w:ascii="Arial" w:hAnsi="Arial" w:cs="Arial"/>
          <w:lang w:val="bs-Latn-BA"/>
        </w:rPr>
      </w:pPr>
      <w:r w:rsidRPr="00BE7E79">
        <w:rPr>
          <w:rFonts w:ascii="Arial" w:hAnsi="Arial" w:cs="Arial"/>
          <w:lang w:val="bs-Latn-BA"/>
        </w:rPr>
        <w:t>Prilikom izrade izvještaja uzeti su u obzir ciljevi zaštite životne sredine utvrđeni na nacionalnom i međunarodnom nivou, a koji su relevantni za planski dokument, posebno oni identifikovani u nacionalnim strateškim dokumentima za upravljanje otpadom.</w:t>
      </w:r>
    </w:p>
    <w:p w:rsidR="00C757EB" w:rsidRPr="00BE7E79" w:rsidRDefault="000D2EA4" w:rsidP="00684ED0">
      <w:pPr>
        <w:pStyle w:val="BodyText"/>
        <w:ind w:left="0"/>
        <w:rPr>
          <w:rFonts w:ascii="Arial" w:hAnsi="Arial" w:cs="Arial"/>
          <w:lang w:val="bs-Latn-BA"/>
        </w:rPr>
      </w:pPr>
      <w:r w:rsidRPr="00BE7E79">
        <w:rPr>
          <w:rFonts w:ascii="Arial" w:hAnsi="Arial" w:cs="Arial"/>
          <w:lang w:val="bs-Latn-BA"/>
        </w:rPr>
        <w:t>Izvršena je analiza uticaja realizacije planiranog planskog dokumenta. Prilikom analize uzeti su u obzir svi relevantni uticaji i njihove karakteristike, sekundarni, kumulativni, sinergijski, zatim kratkoročni, srednjoročni i dugoročni, trajni i privremeni, pozitivni i negativni uticaji.</w:t>
      </w:r>
    </w:p>
    <w:p w:rsidR="00C757EB" w:rsidRPr="00BE7E79" w:rsidRDefault="000D2EA4" w:rsidP="00684ED0">
      <w:pPr>
        <w:pStyle w:val="BodyText"/>
        <w:ind w:left="0"/>
        <w:rPr>
          <w:rFonts w:ascii="Arial" w:hAnsi="Arial" w:cs="Arial"/>
          <w:lang w:val="bs-Latn-BA"/>
        </w:rPr>
      </w:pPr>
      <w:r w:rsidRPr="00BE7E79">
        <w:rPr>
          <w:rFonts w:ascii="Arial" w:hAnsi="Arial" w:cs="Arial"/>
          <w:lang w:val="bs-Latn-BA"/>
        </w:rPr>
        <w:t>Realizacija planskog dokumenta je u funkciji poštovanja nacionalnih i EU obaveza u oblasti upravljanja otpadom, kao i ostvarivanja ekoloških ciljeva postavljenih u višim strateškim dokumentima i zakonima.</w:t>
      </w:r>
    </w:p>
    <w:p w:rsidR="00C757EB" w:rsidRPr="00BE7E79" w:rsidRDefault="000D2EA4" w:rsidP="00684ED0">
      <w:pPr>
        <w:pStyle w:val="BodyText"/>
        <w:ind w:left="0"/>
        <w:rPr>
          <w:rFonts w:ascii="Arial" w:hAnsi="Arial" w:cs="Arial"/>
          <w:lang w:val="bs-Latn-BA"/>
        </w:rPr>
      </w:pPr>
      <w:r w:rsidRPr="00BE7E79">
        <w:rPr>
          <w:rFonts w:ascii="Arial" w:hAnsi="Arial" w:cs="Arial"/>
          <w:lang w:val="bs-Latn-BA"/>
        </w:rPr>
        <w:t>Izvještaj SPU ima za cilj da ukaže na moguće značajne uticaje na životnu sredinu od implementacije planskog dokumenta, kao i na mogućnost formiranja indirektnih, sinergijskih ili kumulativnih uticaja.</w:t>
      </w:r>
    </w:p>
    <w:p w:rsidR="00C757EB" w:rsidRPr="00BE7E79" w:rsidRDefault="000D2EA4" w:rsidP="00684ED0">
      <w:pPr>
        <w:pStyle w:val="BodyText"/>
        <w:ind w:left="0"/>
        <w:rPr>
          <w:rFonts w:ascii="Arial" w:hAnsi="Arial" w:cs="Arial"/>
          <w:lang w:val="bs-Latn-BA"/>
        </w:rPr>
      </w:pPr>
      <w:r w:rsidRPr="00BE7E79">
        <w:rPr>
          <w:rFonts w:ascii="Arial" w:hAnsi="Arial" w:cs="Arial"/>
          <w:lang w:val="bs-Latn-BA"/>
        </w:rPr>
        <w:t>S obzirom na trenutno stanje upravljanja otpadom u zemlji, generalni zaključak je da se očekuje da će implementacija planskog dokumenta donijeti brojne i značajne pozitivne efekte za državu i šire, na duži rok.</w:t>
      </w:r>
    </w:p>
    <w:p w:rsidR="00C757EB" w:rsidRPr="00BE7E79" w:rsidRDefault="000D2EA4" w:rsidP="00684ED0">
      <w:pPr>
        <w:pStyle w:val="BodyText"/>
        <w:ind w:left="0"/>
        <w:rPr>
          <w:rFonts w:ascii="Arial" w:eastAsiaTheme="minorHAnsi" w:hAnsi="Arial" w:cs="Arial"/>
          <w:lang w:val="bs-Latn-BA"/>
        </w:rPr>
      </w:pPr>
      <w:r w:rsidRPr="00BE7E79">
        <w:rPr>
          <w:rFonts w:ascii="Arial" w:hAnsi="Arial" w:cs="Arial"/>
          <w:lang w:val="bs-Latn-BA"/>
        </w:rPr>
        <w:t xml:space="preserve">Procjena uticaja donosi zaključke i preporuke u vezi sa različitim pitanjima relevantnim za planski dokument koji je </w:t>
      </w:r>
      <w:r w:rsidRPr="00BE7E79">
        <w:rPr>
          <w:rFonts w:ascii="Arial" w:eastAsiaTheme="minorHAnsi" w:hAnsi="Arial" w:cs="Arial"/>
          <w:lang w:val="bs-Latn-BA"/>
        </w:rPr>
        <w:t>komplementaran akcionom planu koji prati Državni plan, koji bi trebalo da dodatno podrži postizanje ciljeva i zadataka.</w:t>
      </w:r>
    </w:p>
    <w:p w:rsidR="00C757EB" w:rsidRPr="00BE7E79" w:rsidRDefault="000D2EA4" w:rsidP="00684ED0">
      <w:pPr>
        <w:pStyle w:val="BodyText"/>
        <w:ind w:left="0"/>
        <w:rPr>
          <w:rFonts w:ascii="Arial" w:eastAsiaTheme="minorHAnsi" w:hAnsi="Arial" w:cs="Arial"/>
          <w:lang w:val="bs-Latn-BA"/>
        </w:rPr>
      </w:pPr>
      <w:r w:rsidRPr="00BE7E79">
        <w:rPr>
          <w:rFonts w:ascii="Arial" w:eastAsiaTheme="minorHAnsi" w:hAnsi="Arial" w:cs="Arial"/>
          <w:lang w:val="bs-Latn-BA"/>
        </w:rPr>
        <w:t xml:space="preserve">Na osnovu urađene analize i polazne osnove, nameće se nekoliko izazova vezanih za implementaciju </w:t>
      </w:r>
      <w:r w:rsidR="00D60D6E" w:rsidRPr="00BE7E79">
        <w:rPr>
          <w:rFonts w:ascii="Arial" w:eastAsiaTheme="minorHAnsi" w:hAnsi="Arial" w:cs="Arial"/>
          <w:lang w:val="bs-Latn-BA"/>
        </w:rPr>
        <w:t>D</w:t>
      </w:r>
      <w:r w:rsidRPr="00BE7E79">
        <w:rPr>
          <w:rFonts w:ascii="Arial" w:eastAsiaTheme="minorHAnsi" w:hAnsi="Arial" w:cs="Arial"/>
          <w:lang w:val="bs-Latn-BA"/>
        </w:rPr>
        <w:t xml:space="preserve">PUO. Oni se odnose na 1) zakonodavno i institucionalno, 2) finansiranje akcija </w:t>
      </w:r>
      <w:r w:rsidR="00D60D6E" w:rsidRPr="00BE7E79">
        <w:rPr>
          <w:rFonts w:ascii="Arial" w:eastAsiaTheme="minorHAnsi" w:hAnsi="Arial" w:cs="Arial"/>
          <w:lang w:val="bs-Latn-BA"/>
        </w:rPr>
        <w:t>D</w:t>
      </w:r>
      <w:r w:rsidRPr="00BE7E79">
        <w:rPr>
          <w:rFonts w:ascii="Arial" w:eastAsiaTheme="minorHAnsi" w:hAnsi="Arial" w:cs="Arial"/>
          <w:lang w:val="bs-Latn-BA"/>
        </w:rPr>
        <w:t>PUO, 3) javnu sv</w:t>
      </w:r>
      <w:r w:rsidR="002A76A4" w:rsidRPr="00BE7E79">
        <w:rPr>
          <w:rFonts w:ascii="Arial" w:eastAsiaTheme="minorHAnsi" w:hAnsi="Arial" w:cs="Arial"/>
          <w:lang w:val="bs-Latn-BA"/>
        </w:rPr>
        <w:t>ij</w:t>
      </w:r>
      <w:r w:rsidRPr="00BE7E79">
        <w:rPr>
          <w:rFonts w:ascii="Arial" w:eastAsiaTheme="minorHAnsi" w:hAnsi="Arial" w:cs="Arial"/>
          <w:lang w:val="bs-Latn-BA"/>
        </w:rPr>
        <w:t>est, prihvatanje prom</w:t>
      </w:r>
      <w:r w:rsidR="002A76A4" w:rsidRPr="00BE7E79">
        <w:rPr>
          <w:rFonts w:ascii="Arial" w:eastAsiaTheme="minorHAnsi" w:hAnsi="Arial" w:cs="Arial"/>
          <w:lang w:val="bs-Latn-BA"/>
        </w:rPr>
        <w:t>j</w:t>
      </w:r>
      <w:r w:rsidRPr="00BE7E79">
        <w:rPr>
          <w:rFonts w:ascii="Arial" w:eastAsiaTheme="minorHAnsi" w:hAnsi="Arial" w:cs="Arial"/>
          <w:lang w:val="bs-Latn-BA"/>
        </w:rPr>
        <w:t>ena i unošenje izm</w:t>
      </w:r>
      <w:r w:rsidR="002A76A4" w:rsidRPr="00BE7E79">
        <w:rPr>
          <w:rFonts w:ascii="Arial" w:eastAsiaTheme="minorHAnsi" w:hAnsi="Arial" w:cs="Arial"/>
          <w:lang w:val="bs-Latn-BA"/>
        </w:rPr>
        <w:t>j</w:t>
      </w:r>
      <w:r w:rsidRPr="00BE7E79">
        <w:rPr>
          <w:rFonts w:ascii="Arial" w:eastAsiaTheme="minorHAnsi" w:hAnsi="Arial" w:cs="Arial"/>
          <w:lang w:val="bs-Latn-BA"/>
        </w:rPr>
        <w:t>ena kako bi se uskladili sa normama, i 4) vr</w:t>
      </w:r>
      <w:r w:rsidR="002A76A4" w:rsidRPr="00BE7E79">
        <w:rPr>
          <w:rFonts w:ascii="Arial" w:eastAsiaTheme="minorHAnsi" w:hAnsi="Arial" w:cs="Arial"/>
          <w:lang w:val="bs-Latn-BA"/>
        </w:rPr>
        <w:t>ij</w:t>
      </w:r>
      <w:r w:rsidRPr="00BE7E79">
        <w:rPr>
          <w:rFonts w:ascii="Arial" w:eastAsiaTheme="minorHAnsi" w:hAnsi="Arial" w:cs="Arial"/>
          <w:lang w:val="bs-Latn-BA"/>
        </w:rPr>
        <w:t xml:space="preserve">eme potrebno da se sve akcije spremne i sprovedu. Iz vremenske perspektive, čini se da svi ovi izazovi prevazilaze horizont </w:t>
      </w:r>
      <w:r w:rsidR="00D60D6E" w:rsidRPr="00BE7E79">
        <w:rPr>
          <w:rFonts w:ascii="Arial" w:eastAsiaTheme="minorHAnsi" w:hAnsi="Arial" w:cs="Arial"/>
          <w:lang w:val="bs-Latn-BA"/>
        </w:rPr>
        <w:t>D</w:t>
      </w:r>
      <w:r w:rsidRPr="00BE7E79">
        <w:rPr>
          <w:rFonts w:ascii="Arial" w:eastAsiaTheme="minorHAnsi" w:hAnsi="Arial" w:cs="Arial"/>
          <w:lang w:val="bs-Latn-BA"/>
        </w:rPr>
        <w:t>PUO-a (</w:t>
      </w:r>
      <w:r w:rsidR="00385522" w:rsidRPr="00BE7E79">
        <w:rPr>
          <w:rFonts w:ascii="Arial" w:eastAsiaTheme="minorHAnsi" w:hAnsi="Arial" w:cs="Arial"/>
          <w:lang w:val="bs-Latn-BA"/>
        </w:rPr>
        <w:t>5</w:t>
      </w:r>
      <w:r w:rsidRPr="00BE7E79">
        <w:rPr>
          <w:rFonts w:ascii="Arial" w:eastAsiaTheme="minorHAnsi" w:hAnsi="Arial" w:cs="Arial"/>
          <w:lang w:val="bs-Latn-BA"/>
        </w:rPr>
        <w:t xml:space="preserve"> godina), što otežava postizanje ciljeva i ciljeva postavljenih u </w:t>
      </w:r>
      <w:r w:rsidR="00D60D6E" w:rsidRPr="00BE7E79">
        <w:rPr>
          <w:rFonts w:ascii="Arial" w:eastAsiaTheme="minorHAnsi" w:hAnsi="Arial" w:cs="Arial"/>
          <w:lang w:val="bs-Latn-BA"/>
        </w:rPr>
        <w:t>D</w:t>
      </w:r>
      <w:r w:rsidRPr="00BE7E79">
        <w:rPr>
          <w:rFonts w:ascii="Arial" w:eastAsiaTheme="minorHAnsi" w:hAnsi="Arial" w:cs="Arial"/>
          <w:lang w:val="bs-Latn-BA"/>
        </w:rPr>
        <w:t>PUO-u.</w:t>
      </w:r>
    </w:p>
    <w:p w:rsidR="00C757EB" w:rsidRPr="00BE7E79" w:rsidRDefault="000D2EA4" w:rsidP="00684ED0">
      <w:pPr>
        <w:pStyle w:val="BodyText"/>
        <w:ind w:left="0"/>
        <w:rPr>
          <w:rFonts w:ascii="Arial" w:hAnsi="Arial" w:cs="Arial"/>
          <w:lang w:val="bs-Latn-BA"/>
        </w:rPr>
      </w:pPr>
      <w:r w:rsidRPr="00BE7E79">
        <w:rPr>
          <w:rFonts w:ascii="Arial" w:hAnsi="Arial" w:cs="Arial"/>
          <w:lang w:val="bs-Latn-BA"/>
        </w:rPr>
        <w:t>Implementacija planskog dokumenta ide u pravcu unapređenja upravljanja otpadom na nacionalnom nivou, unapređenja osnova za uspostavljanje sistema upravljanja za pojedine aspekte upravljanja otpadom koji bi trebalo da donesu minimiziranje negativnih efekata i čistiju i zdraviju životnu sredinu.</w:t>
      </w:r>
    </w:p>
    <w:p w:rsidR="00C757EB" w:rsidRPr="00BE7E79" w:rsidRDefault="000D2EA4" w:rsidP="00684ED0">
      <w:pPr>
        <w:pStyle w:val="BodyText"/>
        <w:ind w:left="0"/>
        <w:rPr>
          <w:rFonts w:ascii="Arial" w:hAnsi="Arial" w:cs="Arial"/>
          <w:lang w:val="bs-Latn-BA"/>
        </w:rPr>
      </w:pPr>
      <w:r w:rsidRPr="00BE7E79">
        <w:rPr>
          <w:rFonts w:ascii="Arial" w:hAnsi="Arial" w:cs="Arial"/>
          <w:lang w:val="bs-Latn-BA"/>
        </w:rPr>
        <w:t>Izv</w:t>
      </w:r>
      <w:r w:rsidR="002A76A4" w:rsidRPr="00BE7E79">
        <w:rPr>
          <w:rFonts w:ascii="Arial" w:hAnsi="Arial" w:cs="Arial"/>
          <w:lang w:val="bs-Latn-BA"/>
        </w:rPr>
        <w:t>j</w:t>
      </w:r>
      <w:r w:rsidRPr="00BE7E79">
        <w:rPr>
          <w:rFonts w:ascii="Arial" w:hAnsi="Arial" w:cs="Arial"/>
          <w:lang w:val="bs-Latn-BA"/>
        </w:rPr>
        <w:t>eštaj donosi zaključke i preporuke u vezi sa različitim pitanjima relevantnim za planski dokument komplementaran akcionom planu, a koja bi trebalo da budu razmotrena u planu koji dodatno podržava postizanje ciljeva.</w:t>
      </w:r>
    </w:p>
    <w:p w:rsidR="00C757EB" w:rsidRPr="00BE7E79" w:rsidRDefault="000D2EA4" w:rsidP="00684ED0">
      <w:pPr>
        <w:pStyle w:val="BodyText"/>
        <w:ind w:left="0"/>
        <w:rPr>
          <w:rFonts w:ascii="Arial" w:hAnsi="Arial" w:cs="Arial"/>
          <w:lang w:val="bs-Latn-BA"/>
        </w:rPr>
      </w:pPr>
      <w:r w:rsidRPr="00BE7E79">
        <w:rPr>
          <w:rFonts w:ascii="Arial" w:hAnsi="Arial" w:cs="Arial"/>
          <w:lang w:val="bs-Latn-BA"/>
        </w:rPr>
        <w:t>Svrha Plana monitoringa životne sredine je praćenje efekata implementacije planskog dokumenta. Plan monitoringa prati uticaje na životnu sredinu i zdravlje ljudi. Plan treba da omogući sagledavanje nepredviđenih negativnih efekata i preduzimanje odgovarajućih radnji za ispravljanje situacije.</w:t>
      </w:r>
    </w:p>
    <w:p w:rsidR="00C757EB" w:rsidRPr="00BE7E79" w:rsidRDefault="000D2EA4" w:rsidP="00684ED0">
      <w:pPr>
        <w:pStyle w:val="Heading1"/>
        <w:rPr>
          <w:rFonts w:ascii="Arial" w:hAnsi="Arial"/>
        </w:rPr>
      </w:pPr>
      <w:bookmarkStart w:id="333" w:name="_Toc193353957"/>
      <w:r w:rsidRPr="00BE7E79">
        <w:rPr>
          <w:rFonts w:ascii="Arial" w:hAnsi="Arial"/>
        </w:rPr>
        <w:t>Reference</w:t>
      </w:r>
      <w:bookmarkEnd w:id="333"/>
    </w:p>
    <w:p w:rsidR="00C757EB" w:rsidRPr="00BE7E79" w:rsidRDefault="000D2EA4">
      <w:pPr>
        <w:pStyle w:val="A-Bullet1"/>
        <w:rPr>
          <w:rFonts w:ascii="Arial" w:hAnsi="Arial" w:cs="Arial"/>
          <w:lang w:val="bs-Latn-BA"/>
        </w:rPr>
      </w:pPr>
      <w:r w:rsidRPr="00BE7E79">
        <w:rPr>
          <w:rFonts w:ascii="Arial" w:hAnsi="Arial" w:cs="Arial"/>
          <w:lang w:val="bs-Latn-BA"/>
        </w:rPr>
        <w:t>Nacionalne strategije biodiverziteta 2016-2020</w:t>
      </w:r>
    </w:p>
    <w:p w:rsidR="00C757EB" w:rsidRPr="00BE7E79" w:rsidRDefault="000D2EA4">
      <w:pPr>
        <w:pStyle w:val="A-Bullet1"/>
        <w:rPr>
          <w:rFonts w:ascii="Arial" w:hAnsi="Arial" w:cs="Arial"/>
          <w:lang w:val="bs-Latn-BA"/>
        </w:rPr>
      </w:pPr>
      <w:r w:rsidRPr="00BE7E79">
        <w:rPr>
          <w:rFonts w:ascii="Arial" w:hAnsi="Arial" w:cs="Arial"/>
          <w:lang w:val="bs-Latn-BA"/>
        </w:rPr>
        <w:t>Strategija regionalnog razvoja Crne Gore, za period 2014-2020.</w:t>
      </w:r>
    </w:p>
    <w:p w:rsidR="00C757EB" w:rsidRPr="00BE7E79" w:rsidRDefault="000D2EA4">
      <w:pPr>
        <w:pStyle w:val="A-Bullet1"/>
        <w:rPr>
          <w:rFonts w:ascii="Arial" w:hAnsi="Arial" w:cs="Arial"/>
          <w:lang w:val="bs-Latn-BA"/>
        </w:rPr>
      </w:pPr>
      <w:r w:rsidRPr="00BE7E79">
        <w:rPr>
          <w:rFonts w:ascii="Arial" w:hAnsi="Arial" w:cs="Arial"/>
          <w:lang w:val="bs-Latn-BA"/>
        </w:rPr>
        <w:t>Nacionalna strategija održivog razvoja do 2030. (nsor)</w:t>
      </w:r>
    </w:p>
    <w:p w:rsidR="00C757EB" w:rsidRPr="00BE7E79" w:rsidRDefault="000D2EA4">
      <w:pPr>
        <w:pStyle w:val="A-Bullet1"/>
        <w:rPr>
          <w:rFonts w:ascii="Arial" w:hAnsi="Arial" w:cs="Arial"/>
          <w:lang w:val="bs-Latn-BA"/>
        </w:rPr>
      </w:pPr>
      <w:r w:rsidRPr="00BE7E79">
        <w:rPr>
          <w:rFonts w:ascii="Arial" w:hAnsi="Arial" w:cs="Arial"/>
          <w:lang w:val="bs-Latn-BA"/>
        </w:rPr>
        <w:t>Nacrt strategije upravljanja kvalitetom vazduha 2021-2029</w:t>
      </w:r>
    </w:p>
    <w:p w:rsidR="00C757EB" w:rsidRPr="00BE7E79" w:rsidRDefault="000D2EA4">
      <w:pPr>
        <w:pStyle w:val="A-Bullet1"/>
        <w:rPr>
          <w:rFonts w:ascii="Arial" w:hAnsi="Arial" w:cs="Arial"/>
          <w:lang w:val="bs-Latn-BA"/>
        </w:rPr>
      </w:pPr>
      <w:r w:rsidRPr="00BE7E79">
        <w:rPr>
          <w:rFonts w:ascii="Arial" w:hAnsi="Arial" w:cs="Arial"/>
          <w:lang w:val="bs-Latn-BA"/>
        </w:rPr>
        <w:t>Strategija upravljanja otpadom Crne Gore do 2030. godine (predlog)</w:t>
      </w:r>
    </w:p>
    <w:p w:rsidR="00C757EB" w:rsidRPr="00BE7E79" w:rsidRDefault="000D2EA4">
      <w:pPr>
        <w:pStyle w:val="A-Bullet1"/>
        <w:rPr>
          <w:rFonts w:ascii="Arial" w:hAnsi="Arial" w:cs="Arial"/>
          <w:lang w:val="bs-Latn-BA"/>
        </w:rPr>
      </w:pPr>
      <w:r w:rsidRPr="00BE7E79">
        <w:rPr>
          <w:rFonts w:ascii="Arial" w:hAnsi="Arial" w:cs="Arial"/>
          <w:lang w:val="bs-Latn-BA"/>
        </w:rPr>
        <w:t>Nacionalna strategija za upravljanje hemikalijama 2019-2022</w:t>
      </w:r>
    </w:p>
    <w:p w:rsidR="00C757EB" w:rsidRPr="00BE7E79" w:rsidRDefault="000D2EA4">
      <w:pPr>
        <w:pStyle w:val="A-Bullet1"/>
        <w:rPr>
          <w:rFonts w:ascii="Arial" w:hAnsi="Arial" w:cs="Arial"/>
          <w:lang w:val="bs-Latn-BA"/>
        </w:rPr>
      </w:pPr>
      <w:r w:rsidRPr="00BE7E79">
        <w:rPr>
          <w:rFonts w:ascii="Arial" w:hAnsi="Arial" w:cs="Arial"/>
          <w:lang w:val="bs-Latn-BA"/>
        </w:rPr>
        <w:t>Strategija upravljanja vodama 2018-2035</w:t>
      </w:r>
    </w:p>
    <w:p w:rsidR="00C757EB" w:rsidRPr="00BE7E79" w:rsidRDefault="000D2EA4">
      <w:pPr>
        <w:pStyle w:val="A-Bullet1"/>
        <w:rPr>
          <w:rFonts w:ascii="Arial" w:hAnsi="Arial" w:cs="Arial"/>
          <w:lang w:val="bs-Latn-BA"/>
        </w:rPr>
      </w:pPr>
      <w:r w:rsidRPr="00BE7E79">
        <w:rPr>
          <w:rFonts w:ascii="Arial" w:hAnsi="Arial" w:cs="Arial"/>
          <w:lang w:val="bs-Latn-BA"/>
        </w:rPr>
        <w:t>Nacionalna strategija u oblasti klimatskih promena do 2030. godine</w:t>
      </w:r>
    </w:p>
    <w:p w:rsidR="00C757EB" w:rsidRPr="00BE7E79" w:rsidRDefault="000D2EA4">
      <w:pPr>
        <w:pStyle w:val="A-Bullet1"/>
        <w:rPr>
          <w:rFonts w:ascii="Arial" w:hAnsi="Arial" w:cs="Arial"/>
          <w:lang w:val="bs-Latn-BA"/>
        </w:rPr>
      </w:pPr>
      <w:r w:rsidRPr="00BE7E79">
        <w:rPr>
          <w:rFonts w:ascii="Arial" w:hAnsi="Arial" w:cs="Arial"/>
          <w:lang w:val="bs-Latn-BA"/>
        </w:rPr>
        <w:t>Rezime nacionalne strategije u oblasti klimatskih promena do 2030. godine</w:t>
      </w:r>
    </w:p>
    <w:p w:rsidR="00C757EB" w:rsidRPr="00BE7E79" w:rsidRDefault="000D2EA4">
      <w:pPr>
        <w:pStyle w:val="A-Bullet1"/>
        <w:rPr>
          <w:rFonts w:ascii="Arial" w:hAnsi="Arial" w:cs="Arial"/>
          <w:lang w:val="bs-Latn-BA"/>
        </w:rPr>
      </w:pPr>
      <w:r w:rsidRPr="00BE7E79">
        <w:rPr>
          <w:rFonts w:ascii="Arial" w:hAnsi="Arial" w:cs="Arial"/>
          <w:lang w:val="bs-Latn-BA"/>
        </w:rPr>
        <w:t>Nacionalni plan Stokholmske konvencije 2019-2023</w:t>
      </w:r>
    </w:p>
    <w:p w:rsidR="00C757EB" w:rsidRPr="00BE7E79" w:rsidRDefault="000D2EA4">
      <w:pPr>
        <w:pStyle w:val="A-Bullet1"/>
        <w:rPr>
          <w:rFonts w:ascii="Arial" w:hAnsi="Arial" w:cs="Arial"/>
          <w:lang w:val="bs-Latn-BA"/>
        </w:rPr>
      </w:pPr>
      <w:r w:rsidRPr="00BE7E79">
        <w:rPr>
          <w:rFonts w:ascii="Arial" w:hAnsi="Arial" w:cs="Arial"/>
          <w:lang w:val="bs-Latn-BA"/>
        </w:rPr>
        <w:t>Treća nacionalna komunikacija o klimatskim promenama</w:t>
      </w:r>
    </w:p>
    <w:p w:rsidR="00C757EB" w:rsidRPr="00BE7E79" w:rsidRDefault="000D2EA4">
      <w:pPr>
        <w:pStyle w:val="A-Bullet1"/>
        <w:rPr>
          <w:rFonts w:ascii="Arial" w:hAnsi="Arial" w:cs="Arial"/>
          <w:lang w:val="bs-Latn-BA"/>
        </w:rPr>
      </w:pPr>
      <w:r w:rsidRPr="00BE7E79">
        <w:rPr>
          <w:rFonts w:ascii="Arial" w:hAnsi="Arial" w:cs="Arial"/>
          <w:lang w:val="bs-Latn-BA"/>
        </w:rPr>
        <w:t>Nacionalni plan adaptacije na klimatske promene</w:t>
      </w:r>
    </w:p>
    <w:p w:rsidR="00C757EB" w:rsidRPr="00BE7E79" w:rsidRDefault="000D2EA4">
      <w:pPr>
        <w:pStyle w:val="A-Bullet1"/>
        <w:rPr>
          <w:rFonts w:ascii="Arial" w:hAnsi="Arial" w:cs="Arial"/>
          <w:lang w:val="bs-Latn-BA"/>
        </w:rPr>
      </w:pPr>
      <w:r w:rsidRPr="00BE7E79">
        <w:rPr>
          <w:rFonts w:ascii="Arial" w:hAnsi="Arial" w:cs="Arial"/>
          <w:lang w:val="bs-Latn-BA"/>
        </w:rPr>
        <w:t>Ažuriran nacionalno utvrđen doprinos za Crnu Goru</w:t>
      </w:r>
    </w:p>
    <w:p w:rsidR="00C757EB" w:rsidRPr="00BE7E79" w:rsidRDefault="000D2EA4">
      <w:pPr>
        <w:pStyle w:val="A-Bullet1"/>
        <w:rPr>
          <w:rFonts w:ascii="Arial" w:hAnsi="Arial" w:cs="Arial"/>
          <w:lang w:val="bs-Latn-BA"/>
        </w:rPr>
      </w:pPr>
      <w:r w:rsidRPr="00BE7E79">
        <w:rPr>
          <w:rFonts w:ascii="Arial" w:hAnsi="Arial" w:cs="Arial"/>
          <w:lang w:val="bs-Latn-BA"/>
        </w:rPr>
        <w:t>Strategija razvoja turizma 2022-2025</w:t>
      </w:r>
    </w:p>
    <w:p w:rsidR="00C757EB" w:rsidRPr="00BE7E79" w:rsidRDefault="000D2EA4">
      <w:pPr>
        <w:pStyle w:val="A-Bullet1"/>
        <w:rPr>
          <w:rFonts w:ascii="Arial" w:hAnsi="Arial" w:cs="Arial"/>
          <w:lang w:val="bs-Latn-BA"/>
        </w:rPr>
      </w:pPr>
      <w:r w:rsidRPr="00BE7E79">
        <w:rPr>
          <w:rFonts w:ascii="Arial" w:hAnsi="Arial" w:cs="Arial"/>
          <w:lang w:val="bs-Latn-BA"/>
        </w:rPr>
        <w:t>Nacionalna strategija integralnog upravljanja primorskim područjem Crne Gore do 2030. godine</w:t>
      </w:r>
    </w:p>
    <w:p w:rsidR="00C757EB" w:rsidRPr="00BE7E79" w:rsidRDefault="000D2EA4">
      <w:pPr>
        <w:pStyle w:val="A-Bullet1"/>
        <w:rPr>
          <w:rFonts w:ascii="Arial" w:hAnsi="Arial" w:cs="Arial"/>
          <w:lang w:val="bs-Latn-BA"/>
        </w:rPr>
      </w:pPr>
      <w:r w:rsidRPr="00BE7E79">
        <w:rPr>
          <w:rFonts w:ascii="Arial" w:hAnsi="Arial" w:cs="Arial"/>
          <w:lang w:val="bs-Latn-BA"/>
        </w:rPr>
        <w:t>Strategija razvoja energetike Crne Gore do 2030. godine</w:t>
      </w:r>
    </w:p>
    <w:p w:rsidR="00C757EB" w:rsidRPr="00BE7E79" w:rsidRDefault="000D2EA4">
      <w:pPr>
        <w:pStyle w:val="A-Bullet1"/>
        <w:rPr>
          <w:rFonts w:ascii="Arial" w:hAnsi="Arial" w:cs="Arial"/>
          <w:lang w:val="bs-Latn-BA"/>
        </w:rPr>
      </w:pPr>
      <w:r w:rsidRPr="00BE7E79">
        <w:rPr>
          <w:rFonts w:ascii="Arial" w:hAnsi="Arial" w:cs="Arial"/>
          <w:lang w:val="bs-Latn-BA"/>
        </w:rPr>
        <w:t>Strategija sa planom razvoja šuma i šumarstva 2014 – 2023 – nacionalna strategija šumarstva</w:t>
      </w:r>
    </w:p>
    <w:p w:rsidR="00C757EB" w:rsidRPr="00BE7E79" w:rsidRDefault="000D2EA4">
      <w:pPr>
        <w:pStyle w:val="A-Bullet1"/>
        <w:rPr>
          <w:rFonts w:ascii="Arial" w:hAnsi="Arial" w:cs="Arial"/>
          <w:lang w:val="bs-Latn-BA"/>
        </w:rPr>
      </w:pPr>
      <w:r w:rsidRPr="00BE7E79">
        <w:rPr>
          <w:rFonts w:ascii="Arial" w:hAnsi="Arial" w:cs="Arial"/>
          <w:lang w:val="bs-Latn-BA"/>
        </w:rPr>
        <w:t>Nacionalna strategija zapošljavanja 2021-2025</w:t>
      </w:r>
    </w:p>
    <w:p w:rsidR="00C757EB" w:rsidRPr="00BE7E79" w:rsidRDefault="000D2EA4">
      <w:pPr>
        <w:pStyle w:val="A-Bullet1"/>
        <w:rPr>
          <w:rFonts w:ascii="Arial" w:hAnsi="Arial" w:cs="Arial"/>
          <w:lang w:val="bs-Latn-BA"/>
        </w:rPr>
      </w:pPr>
      <w:r w:rsidRPr="00BE7E79">
        <w:rPr>
          <w:rFonts w:ascii="Arial" w:hAnsi="Arial" w:cs="Arial"/>
          <w:lang w:val="bs-Latn-BA"/>
        </w:rPr>
        <w:t>Inicijalna nacionalna komunikacija o klimatskim promjenama Crne Gore, 2010</w:t>
      </w:r>
    </w:p>
    <w:p w:rsidR="00C757EB" w:rsidRPr="00BE7E79" w:rsidRDefault="000D2EA4">
      <w:pPr>
        <w:pStyle w:val="A-Bullet1"/>
        <w:rPr>
          <w:rFonts w:ascii="Arial" w:hAnsi="Arial" w:cs="Arial"/>
          <w:lang w:val="bs-Latn-BA"/>
        </w:rPr>
      </w:pPr>
      <w:r w:rsidRPr="00BE7E79">
        <w:rPr>
          <w:rFonts w:ascii="Arial" w:hAnsi="Arial" w:cs="Arial"/>
          <w:lang w:val="bs-Latn-BA"/>
        </w:rPr>
        <w:t>https://vvv.vorldometers.info/</w:t>
      </w:r>
    </w:p>
    <w:p w:rsidR="00C757EB" w:rsidRPr="00BE7E79" w:rsidRDefault="000D2EA4">
      <w:pPr>
        <w:pStyle w:val="A-Bullet1"/>
        <w:rPr>
          <w:rFonts w:ascii="Arial" w:hAnsi="Arial" w:cs="Arial"/>
          <w:lang w:val="bs-Latn-BA"/>
        </w:rPr>
      </w:pPr>
      <w:r w:rsidRPr="00BE7E79">
        <w:rPr>
          <w:rFonts w:ascii="Arial" w:hAnsi="Arial" w:cs="Arial"/>
          <w:lang w:val="bs-Latn-BA"/>
        </w:rPr>
        <w:t>Zavod za statistiku Crne Gore</w:t>
      </w:r>
    </w:p>
    <w:p w:rsidR="00C757EB" w:rsidRPr="00BE7E79" w:rsidRDefault="000D2EA4">
      <w:pPr>
        <w:pStyle w:val="A-Bullet1"/>
        <w:rPr>
          <w:rFonts w:ascii="Arial" w:hAnsi="Arial" w:cs="Arial"/>
          <w:lang w:val="bs-Latn-BA"/>
        </w:rPr>
      </w:pPr>
      <w:r w:rsidRPr="00BE7E79">
        <w:rPr>
          <w:rFonts w:ascii="Arial" w:hAnsi="Arial" w:cs="Arial"/>
          <w:lang w:val="bs-Latn-BA"/>
        </w:rPr>
        <w:t>meteorološki zavod Crne Gore</w:t>
      </w:r>
    </w:p>
    <w:p w:rsidR="00C757EB" w:rsidRPr="00BE7E79" w:rsidRDefault="000D2EA4">
      <w:pPr>
        <w:pStyle w:val="A-Bullet1"/>
        <w:rPr>
          <w:rFonts w:ascii="Arial" w:hAnsi="Arial" w:cs="Arial"/>
          <w:lang w:val="bs-Latn-BA"/>
        </w:rPr>
      </w:pPr>
      <w:r w:rsidRPr="00BE7E79">
        <w:rPr>
          <w:rFonts w:ascii="Arial" w:hAnsi="Arial" w:cs="Arial"/>
          <w:lang w:val="bs-Latn-BA"/>
        </w:rPr>
        <w:t>Treći dvogodišnji ažurirani izvještaj Crne Gore Okvirnoj konvenciji Ujedinjenih nacija o klimatskim promjenama, 2021.</w:t>
      </w:r>
    </w:p>
    <w:p w:rsidR="00C757EB" w:rsidRPr="00BE7E79" w:rsidRDefault="000D2EA4">
      <w:pPr>
        <w:pStyle w:val="A-Bullet1"/>
        <w:rPr>
          <w:rFonts w:ascii="Arial" w:hAnsi="Arial" w:cs="Arial"/>
          <w:lang w:val="bs-Latn-BA"/>
        </w:rPr>
      </w:pPr>
      <w:r w:rsidRPr="00BE7E79">
        <w:rPr>
          <w:rFonts w:ascii="Arial" w:hAnsi="Arial" w:cs="Arial"/>
          <w:lang w:val="bs-Latn-BA"/>
        </w:rPr>
        <w:t>Nacionalni plan zaštite i spasavanja od klizišta, 2021</w:t>
      </w:r>
    </w:p>
    <w:p w:rsidR="00C757EB" w:rsidRPr="00BE7E79" w:rsidRDefault="000D2EA4">
      <w:pPr>
        <w:pStyle w:val="A-Bullet1"/>
        <w:rPr>
          <w:rFonts w:ascii="Arial" w:hAnsi="Arial" w:cs="Arial"/>
          <w:lang w:val="bs-Latn-BA"/>
        </w:rPr>
      </w:pPr>
      <w:r w:rsidRPr="00BE7E79">
        <w:rPr>
          <w:rFonts w:ascii="Arial" w:hAnsi="Arial" w:cs="Arial"/>
          <w:lang w:val="bs-Latn-BA"/>
        </w:rPr>
        <w:t>Proces postavljanja ciljeva neutralnosti degradacije zemljišta u Crnoj Gori, nacionalni izvještaj, 2018</w:t>
      </w:r>
    </w:p>
    <w:p w:rsidR="00C757EB" w:rsidRPr="00BE7E79" w:rsidRDefault="000D2EA4">
      <w:pPr>
        <w:pStyle w:val="A-Bullet1"/>
        <w:rPr>
          <w:rFonts w:ascii="Arial" w:hAnsi="Arial" w:cs="Arial"/>
          <w:lang w:val="bs-Latn-BA"/>
        </w:rPr>
      </w:pPr>
      <w:r w:rsidRPr="00BE7E79">
        <w:rPr>
          <w:rFonts w:ascii="Arial" w:hAnsi="Arial" w:cs="Arial"/>
          <w:lang w:val="bs-Latn-BA"/>
        </w:rPr>
        <w:t>https://vashdata.org/data/household#!/</w:t>
      </w:r>
    </w:p>
    <w:p w:rsidR="00C757EB" w:rsidRPr="00BE7E79" w:rsidRDefault="000D2EA4">
      <w:pPr>
        <w:pStyle w:val="A-Bullet1"/>
        <w:rPr>
          <w:rFonts w:ascii="Arial" w:hAnsi="Arial" w:cs="Arial"/>
          <w:lang w:val="bs-Latn-BA"/>
        </w:rPr>
      </w:pPr>
      <w:r w:rsidRPr="00BE7E79">
        <w:rPr>
          <w:rFonts w:ascii="Arial" w:hAnsi="Arial" w:cs="Arial"/>
          <w:lang w:val="bs-Latn-BA"/>
        </w:rPr>
        <w:t>https://vvv.gov.me/en/article/cooperation-betveen-the-government-of-montenegro-and-ngos</w:t>
      </w:r>
    </w:p>
    <w:p w:rsidR="00C757EB" w:rsidRPr="00BE7E79" w:rsidRDefault="000D2EA4">
      <w:pPr>
        <w:pStyle w:val="A-Bullet1"/>
        <w:rPr>
          <w:rFonts w:ascii="Arial" w:hAnsi="Arial" w:cs="Arial"/>
          <w:lang w:val="bs-Latn-BA"/>
        </w:rPr>
      </w:pPr>
      <w:r w:rsidRPr="00BE7E79">
        <w:rPr>
          <w:rFonts w:ascii="Arial" w:hAnsi="Arial" w:cs="Arial"/>
          <w:lang w:val="bs-Latn-BA"/>
        </w:rPr>
        <w:t>https://zerovastemontenegro.me/</w:t>
      </w:r>
    </w:p>
    <w:p w:rsidR="00C757EB" w:rsidRPr="00BE7E79" w:rsidRDefault="000D2EA4">
      <w:pPr>
        <w:pStyle w:val="A-Bullet1"/>
        <w:rPr>
          <w:rFonts w:ascii="Arial" w:hAnsi="Arial" w:cs="Arial"/>
          <w:lang w:val="bs-Latn-BA"/>
        </w:rPr>
      </w:pPr>
      <w:r w:rsidRPr="00BE7E79">
        <w:rPr>
          <w:rFonts w:ascii="Arial" w:hAnsi="Arial" w:cs="Arial"/>
          <w:lang w:val="bs-Latn-BA"/>
        </w:rPr>
        <w:t>Https://vvv.greenhome.co.me/en/projects/enhancing-the-cso- https://zerovastemontenegro.me/-under-the-eu-accession-framevork-4e/</w:t>
      </w:r>
    </w:p>
    <w:p w:rsidR="00C757EB" w:rsidRPr="00BE7E79" w:rsidRDefault="000D2EA4">
      <w:pPr>
        <w:pStyle w:val="A-Bullet1"/>
        <w:rPr>
          <w:rFonts w:ascii="Arial" w:hAnsi="Arial" w:cs="Arial"/>
          <w:lang w:val="bs-Latn-BA"/>
        </w:rPr>
      </w:pPr>
      <w:r w:rsidRPr="00BE7E79">
        <w:rPr>
          <w:rFonts w:ascii="Arial" w:hAnsi="Arial" w:cs="Arial"/>
          <w:lang w:val="bs-Latn-BA"/>
        </w:rPr>
        <w:t>Institut za javno zdravlje Crne Gore. (n.d.). Zdravstvene zaštite životne sredine.</w:t>
      </w:r>
    </w:p>
    <w:p w:rsidR="00C757EB" w:rsidRPr="00BE7E79" w:rsidRDefault="000D2EA4">
      <w:pPr>
        <w:pStyle w:val="A-Bullet1"/>
        <w:rPr>
          <w:rFonts w:ascii="Arial" w:hAnsi="Arial" w:cs="Arial"/>
          <w:lang w:val="bs-Latn-BA"/>
        </w:rPr>
      </w:pPr>
      <w:r w:rsidRPr="00BE7E79">
        <w:rPr>
          <w:rFonts w:ascii="Arial" w:hAnsi="Arial" w:cs="Arial"/>
          <w:lang w:val="bs-Latn-BA"/>
        </w:rPr>
        <w:t>Rezime, informacija o stanju životne sredine u Crnoj Gori za 2021. godinu, Podgorica, 2022, Ministarstvo ekologije, prostornog planiranja i urbanizma, Agencija za zaštitu životne sredine</w:t>
      </w:r>
    </w:p>
    <w:p w:rsidR="00C757EB" w:rsidRPr="00BE7E79" w:rsidRDefault="000D2EA4">
      <w:pPr>
        <w:pStyle w:val="A-Bullet1"/>
        <w:rPr>
          <w:rFonts w:ascii="Arial" w:hAnsi="Arial" w:cs="Arial"/>
          <w:lang w:val="bs-Latn-BA"/>
        </w:rPr>
      </w:pPr>
      <w:r w:rsidRPr="00BE7E79">
        <w:rPr>
          <w:rFonts w:ascii="Arial" w:hAnsi="Arial" w:cs="Arial"/>
          <w:lang w:val="bs-Latn-BA"/>
        </w:rPr>
        <w:t>Nacionalna strategija integralnog upravljanja obalnim područjem Crne Gore</w:t>
      </w:r>
    </w:p>
    <w:p w:rsidR="00C757EB" w:rsidRPr="00BE7E79" w:rsidRDefault="000D2EA4">
      <w:pPr>
        <w:pStyle w:val="A-Bullet1"/>
        <w:rPr>
          <w:rFonts w:ascii="Arial" w:hAnsi="Arial" w:cs="Arial"/>
          <w:lang w:val="bs-Latn-BA"/>
        </w:rPr>
      </w:pPr>
      <w:r w:rsidRPr="00BE7E79">
        <w:rPr>
          <w:rFonts w:ascii="Arial" w:hAnsi="Arial" w:cs="Arial"/>
          <w:lang w:val="bs-Latn-BA"/>
        </w:rPr>
        <w:t>https://epa.org.me/dozvole-i-rjesenja/</w:t>
      </w:r>
    </w:p>
    <w:p w:rsidR="00C757EB" w:rsidRPr="00BE7E79" w:rsidRDefault="000D2EA4">
      <w:pPr>
        <w:pStyle w:val="A-Bullet1"/>
        <w:rPr>
          <w:rFonts w:ascii="Arial" w:hAnsi="Arial" w:cs="Arial"/>
          <w:lang w:val="bs-Latn-BA"/>
        </w:rPr>
      </w:pPr>
      <w:r w:rsidRPr="00BE7E79">
        <w:rPr>
          <w:rFonts w:ascii="Arial" w:hAnsi="Arial" w:cs="Arial"/>
          <w:lang w:val="bs-Latn-BA"/>
        </w:rPr>
        <w:t>„Crna Gora: analiza životne sredine zemlje“ Svetske banke (2018)</w:t>
      </w:r>
    </w:p>
    <w:p w:rsidR="00C757EB" w:rsidRPr="00BE7E79" w:rsidRDefault="000D2EA4">
      <w:pPr>
        <w:pStyle w:val="A-Bullet1"/>
        <w:rPr>
          <w:rFonts w:ascii="Arial" w:hAnsi="Arial" w:cs="Arial"/>
          <w:lang w:val="bs-Latn-BA"/>
        </w:rPr>
      </w:pPr>
      <w:r w:rsidRPr="00BE7E79">
        <w:rPr>
          <w:rFonts w:ascii="Arial" w:hAnsi="Arial" w:cs="Arial"/>
          <w:lang w:val="bs-Latn-BA"/>
        </w:rPr>
        <w:t>"balkan: izgubljeni raj?" Svetski fond za divlje životinje (2017)</w:t>
      </w:r>
    </w:p>
    <w:p w:rsidR="00C757EB" w:rsidRPr="00BE7E79" w:rsidRDefault="000D2EA4">
      <w:pPr>
        <w:pStyle w:val="A-Bullet1"/>
        <w:rPr>
          <w:rFonts w:ascii="Arial" w:hAnsi="Arial" w:cs="Arial"/>
          <w:lang w:val="bs-Latn-BA"/>
        </w:rPr>
      </w:pPr>
      <w:r w:rsidRPr="00BE7E79">
        <w:rPr>
          <w:rFonts w:ascii="Arial" w:hAnsi="Arial" w:cs="Arial"/>
          <w:lang w:val="bs-Latn-BA"/>
        </w:rPr>
        <w:t>„biodiverzitet Crne Gore“ Crnogorske akademije nauka i umjetnosti (2017)</w:t>
      </w:r>
    </w:p>
    <w:p w:rsidR="00C757EB" w:rsidRPr="00BE7E79" w:rsidRDefault="000D2EA4">
      <w:pPr>
        <w:pStyle w:val="A-Bullet1"/>
        <w:rPr>
          <w:rFonts w:ascii="Arial" w:hAnsi="Arial" w:cs="Arial"/>
          <w:lang w:val="bs-Latn-BA"/>
        </w:rPr>
      </w:pPr>
      <w:r w:rsidRPr="00BE7E79">
        <w:rPr>
          <w:rFonts w:ascii="Arial" w:hAnsi="Arial" w:cs="Arial"/>
          <w:lang w:val="bs-Latn-BA"/>
        </w:rPr>
        <w:t>Crna Gora između planinskog i morskog pejzaža i biodiverziteta, Agencija za zaštitu životne sredine Crne Gore</w:t>
      </w:r>
    </w:p>
    <w:p w:rsidR="00C757EB" w:rsidRPr="00BE7E79" w:rsidRDefault="000D2EA4">
      <w:pPr>
        <w:pStyle w:val="A-Bullet1"/>
        <w:rPr>
          <w:rFonts w:ascii="Arial" w:hAnsi="Arial" w:cs="Arial"/>
          <w:lang w:val="bs-Latn-BA"/>
        </w:rPr>
      </w:pPr>
      <w:r w:rsidRPr="00BE7E79">
        <w:rPr>
          <w:rFonts w:ascii="Arial" w:hAnsi="Arial" w:cs="Arial"/>
          <w:lang w:val="bs-Latn-BA"/>
        </w:rPr>
        <w:t>Stevanović, v. &amp; Vasić, v. (1995): Biodiverzitet Jugoslavije sa pregledom vrsta od međunarodnog značaja, Biološki fakultet i ekolibri, Beograd</w:t>
      </w:r>
    </w:p>
    <w:p w:rsidR="00C757EB" w:rsidRPr="00BE7E79" w:rsidRDefault="000D2EA4">
      <w:pPr>
        <w:pStyle w:val="A-Bullet1"/>
        <w:rPr>
          <w:rFonts w:ascii="Arial" w:hAnsi="Arial" w:cs="Arial"/>
          <w:lang w:val="bs-Latn-BA"/>
        </w:rPr>
      </w:pPr>
      <w:r w:rsidRPr="00BE7E79">
        <w:rPr>
          <w:rFonts w:ascii="Arial" w:hAnsi="Arial" w:cs="Arial"/>
          <w:lang w:val="bs-Latn-BA"/>
        </w:rPr>
        <w:t>Izražava se kao logaritam brojnih vrsta (log s) /logaritam površine (km2) (log a). Videti stevanović, protiv Vasića, v.regner, s. (eds) (2000). Biološka raznovrsnost Jugoslavije. Ecolibri, beograd.</w:t>
      </w:r>
    </w:p>
    <w:p w:rsidR="00C757EB" w:rsidRPr="00BE7E79" w:rsidRDefault="000D2EA4">
      <w:pPr>
        <w:pStyle w:val="A-Bullet1"/>
        <w:rPr>
          <w:rFonts w:ascii="Arial" w:hAnsi="Arial" w:cs="Arial"/>
          <w:lang w:val="bs-Latn-BA"/>
        </w:rPr>
      </w:pPr>
      <w:r w:rsidRPr="00BE7E79">
        <w:rPr>
          <w:rFonts w:ascii="Arial" w:hAnsi="Arial" w:cs="Arial"/>
          <w:lang w:val="bs-Latn-BA"/>
        </w:rPr>
        <w:t>Međunarodna zaštita - žarište mediteranskog biodiverziteta. Pogledajte http://vvv.biodiversitihotspots.org/kp/hotspots/mediterranean/pages/default.aspk</w:t>
      </w:r>
    </w:p>
    <w:p w:rsidR="00C757EB" w:rsidRPr="00BE7E79" w:rsidRDefault="000D2EA4">
      <w:pPr>
        <w:pStyle w:val="A-Bullet1"/>
        <w:rPr>
          <w:rFonts w:ascii="Arial" w:hAnsi="Arial" w:cs="Arial"/>
          <w:lang w:val="bs-Latn-BA"/>
        </w:rPr>
      </w:pPr>
      <w:r w:rsidRPr="00BE7E79">
        <w:rPr>
          <w:rFonts w:ascii="Arial" w:hAnsi="Arial" w:cs="Arial"/>
          <w:lang w:val="bs-Latn-BA"/>
        </w:rPr>
        <w:t>Uvodni izvještaj o očuvanju prirode u Crnoj Gori, Konvencija o očuvanju evropskih divljih životinja i prirodnih staništa Stalna komisija, 2010.</w:t>
      </w:r>
    </w:p>
    <w:p w:rsidR="00C757EB" w:rsidRPr="00BE7E79" w:rsidRDefault="000D2EA4">
      <w:pPr>
        <w:pStyle w:val="A-Bullet1"/>
        <w:rPr>
          <w:rFonts w:ascii="Arial" w:hAnsi="Arial" w:cs="Arial"/>
          <w:lang w:val="bs-Latn-BA"/>
        </w:rPr>
      </w:pPr>
      <w:r w:rsidRPr="00BE7E79">
        <w:rPr>
          <w:rFonts w:ascii="Arial" w:hAnsi="Arial" w:cs="Arial"/>
          <w:lang w:val="bs-Latn-BA"/>
        </w:rPr>
        <w:t>Evropski zeleni dogovor (europa.eu), pristupljeno 06/04/23</w:t>
      </w:r>
    </w:p>
    <w:p w:rsidR="00C757EB" w:rsidRPr="00BE7E79" w:rsidRDefault="000D2EA4">
      <w:pPr>
        <w:pStyle w:val="A-Bullet1"/>
        <w:rPr>
          <w:rFonts w:ascii="Arial" w:hAnsi="Arial" w:cs="Arial"/>
          <w:lang w:val="bs-Latn-BA"/>
        </w:rPr>
      </w:pPr>
      <w:r w:rsidRPr="00BE7E79">
        <w:rPr>
          <w:rFonts w:ascii="Arial" w:hAnsi="Arial" w:cs="Arial"/>
          <w:lang w:val="bs-Latn-BA"/>
        </w:rPr>
        <w:t>zeleni dogovor eu – mapa puta ka održivim ekonomijama (svitchtogreen.eu), pristupljeno 04.06.23.</w:t>
      </w:r>
    </w:p>
    <w:p w:rsidR="00C757EB" w:rsidRPr="00BE7E79" w:rsidRDefault="000D2EA4">
      <w:pPr>
        <w:pStyle w:val="A-Bullet1"/>
        <w:rPr>
          <w:rFonts w:ascii="Arial" w:hAnsi="Arial" w:cs="Arial"/>
          <w:lang w:val="bs-Latn-BA"/>
        </w:rPr>
      </w:pPr>
      <w:r w:rsidRPr="00BE7E79">
        <w:rPr>
          <w:rFonts w:ascii="Arial" w:hAnsi="Arial" w:cs="Arial"/>
          <w:lang w:val="bs-Latn-BA"/>
        </w:rPr>
        <w:t>cirkularna ekonomija: definicija, značaj i koristi | vesti | Evropski parlament (europa.eu), pristupljeno 04.06.23</w:t>
      </w:r>
    </w:p>
    <w:p w:rsidR="00C757EB" w:rsidRPr="00BE7E79" w:rsidRDefault="000D2EA4">
      <w:pPr>
        <w:pStyle w:val="A-Bullet1"/>
        <w:rPr>
          <w:rFonts w:ascii="Arial" w:hAnsi="Arial" w:cs="Arial"/>
          <w:lang w:val="bs-Latn-BA"/>
        </w:rPr>
      </w:pPr>
      <w:r w:rsidRPr="00BE7E79">
        <w:rPr>
          <w:rFonts w:ascii="Arial" w:hAnsi="Arial" w:cs="Arial"/>
          <w:lang w:val="bs-Latn-BA"/>
        </w:rPr>
        <w:t>Saopštenje komisije Evropskom parlamentu, savetu, Evropskom ekonomskom i socijalnom komitetu i odboru regiona – novi akcioni plan cirkularne ekonomije za čistiju i konkurentniju Evropu. Evropska komisija, Brisel 11.03.2020.</w:t>
      </w:r>
    </w:p>
    <w:p w:rsidR="00C757EB" w:rsidRPr="00BE7E79" w:rsidRDefault="000D2EA4">
      <w:pPr>
        <w:pStyle w:val="A-Bullet1"/>
        <w:rPr>
          <w:rFonts w:ascii="Arial" w:hAnsi="Arial" w:cs="Arial"/>
          <w:lang w:val="bs-Latn-BA"/>
        </w:rPr>
      </w:pPr>
      <w:r w:rsidRPr="00BE7E79">
        <w:rPr>
          <w:rFonts w:ascii="Arial" w:hAnsi="Arial" w:cs="Arial"/>
          <w:lang w:val="bs-Latn-BA"/>
        </w:rPr>
        <w:t>Nula otpada do nulte emisije – kako smanjenje otpada menja klimu, oktobar 2022, gaia</w:t>
      </w:r>
    </w:p>
    <w:p w:rsidR="00C757EB" w:rsidRPr="00BE7E79" w:rsidRDefault="000D2EA4">
      <w:pPr>
        <w:pStyle w:val="A-Bullet1"/>
        <w:rPr>
          <w:rFonts w:ascii="Arial" w:hAnsi="Arial" w:cs="Arial"/>
          <w:lang w:val="bs-Latn-BA"/>
        </w:rPr>
      </w:pPr>
      <w:r w:rsidRPr="00BE7E79">
        <w:rPr>
          <w:rFonts w:ascii="Arial" w:hAnsi="Arial" w:cs="Arial"/>
          <w:lang w:val="bs-Latn-BA"/>
        </w:rPr>
        <w:t>Vilson, David c, Ljiljana Rodić, Prasad Modak, Reka Soos, Ainhoa Carpintero Rogero, Costas Velis, Mona Iier, i Otto Simonet. 2015. Globalna perspektiva upravljanja otpadom. Program Ujedinjenih nacija za životnu sredinu</w:t>
      </w:r>
    </w:p>
    <w:p w:rsidR="00C757EB" w:rsidRPr="00BE7E79" w:rsidRDefault="000D2EA4">
      <w:pPr>
        <w:pStyle w:val="A-Bullet1"/>
        <w:rPr>
          <w:rFonts w:ascii="Arial" w:hAnsi="Arial" w:cs="Arial"/>
          <w:lang w:val="bs-Latn-BA"/>
        </w:rPr>
      </w:pPr>
      <w:r w:rsidRPr="00BE7E79">
        <w:rPr>
          <w:rFonts w:ascii="Arial" w:hAnsi="Arial" w:cs="Arial"/>
          <w:lang w:val="bs-Latn-BA"/>
        </w:rPr>
        <w:t>Treći dvogodišnji ažurirani izvještaj Crne Gore Okvirnoj konvenciji Ujedinjenih nacija o klimatskim promjenama, GEF/Vlada Crne Gore/UNDP, Podgorica, 2021.</w:t>
      </w:r>
    </w:p>
    <w:p w:rsidR="00C757EB" w:rsidRPr="00BE7E79" w:rsidRDefault="000D2EA4">
      <w:pPr>
        <w:pStyle w:val="A-Bullet1"/>
        <w:rPr>
          <w:rFonts w:ascii="Arial" w:hAnsi="Arial" w:cs="Arial"/>
          <w:lang w:val="bs-Latn-BA"/>
        </w:rPr>
      </w:pPr>
      <w:r w:rsidRPr="00BE7E79">
        <w:rPr>
          <w:rFonts w:ascii="Arial" w:hAnsi="Arial" w:cs="Arial"/>
          <w:lang w:val="bs-Latn-BA"/>
        </w:rPr>
        <w:t>Radni dokument osoblja Komisije. Svd (2021) 293 final, Crna Gora 2021 izvještaj, 2021 komunikacija o politici proširenja eu, {com(2021) 644 final}</w:t>
      </w:r>
    </w:p>
    <w:p w:rsidR="00C757EB" w:rsidRPr="00BE7E79" w:rsidRDefault="000D2EA4">
      <w:pPr>
        <w:pStyle w:val="A-Bullet1"/>
        <w:rPr>
          <w:rFonts w:ascii="Arial" w:hAnsi="Arial" w:cs="Arial"/>
          <w:lang w:val="bs-Latn-BA"/>
        </w:rPr>
      </w:pPr>
      <w:r w:rsidRPr="00BE7E79">
        <w:rPr>
          <w:rFonts w:ascii="Arial" w:hAnsi="Arial" w:cs="Arial"/>
          <w:lang w:val="bs-Latn-BA"/>
        </w:rPr>
        <w:t>Gorivo dobijeno od otpada – rdf, proizvedeno od nereciklabilne, visokokalorične frakcije otpada</w:t>
      </w:r>
    </w:p>
    <w:p w:rsidR="00C757EB" w:rsidRPr="00BE7E79" w:rsidRDefault="000D2EA4">
      <w:pPr>
        <w:pStyle w:val="A-Bullet1"/>
        <w:rPr>
          <w:rFonts w:ascii="Arial" w:hAnsi="Arial" w:cs="Arial"/>
          <w:lang w:val="bs-Latn-BA"/>
        </w:rPr>
      </w:pPr>
      <w:r w:rsidRPr="00BE7E79">
        <w:rPr>
          <w:rFonts w:ascii="Arial" w:hAnsi="Arial" w:cs="Arial"/>
          <w:lang w:val="bs-Latn-BA"/>
        </w:rPr>
        <w:t>Portal znanja o klimatskim promjenama – za razvojne praktičare i kreatore politika, crnogorski stručnjak za srednje projekcije | portal znanja o klimatskim promenama (vorldbank.org), pristupljeno 27.04.2023</w:t>
      </w:r>
    </w:p>
    <w:p w:rsidR="00C757EB" w:rsidRPr="00BE7E79" w:rsidRDefault="000D2EA4">
      <w:pPr>
        <w:pStyle w:val="A-Bullet1"/>
        <w:rPr>
          <w:rFonts w:ascii="Arial" w:hAnsi="Arial" w:cs="Arial"/>
          <w:lang w:val="bs-Latn-BA"/>
        </w:rPr>
      </w:pPr>
      <w:r w:rsidRPr="00BE7E79">
        <w:rPr>
          <w:rFonts w:ascii="Arial" w:hAnsi="Arial" w:cs="Arial"/>
          <w:lang w:val="bs-Latn-BA"/>
        </w:rPr>
        <w:t>C40 znanja - smanjenje uticaja klimatskih promena na upravljanje otpadom, jun 2020, smanjenje uticaja klimatskih promena na sisteme otpada (c40knovledgehub.org), pristupljeno 28.04.2023.</w:t>
      </w:r>
    </w:p>
    <w:p w:rsidR="00EC5B8D" w:rsidRPr="00BE7E79" w:rsidRDefault="00EC5B8D" w:rsidP="00EC5B8D">
      <w:pPr>
        <w:pStyle w:val="A-Bullet1"/>
        <w:numPr>
          <w:ilvl w:val="0"/>
          <w:numId w:val="0"/>
        </w:numPr>
        <w:ind w:left="1417" w:hanging="425"/>
        <w:rPr>
          <w:rFonts w:ascii="Arial" w:hAnsi="Arial" w:cs="Arial"/>
          <w:lang w:val="bs-Latn-BA"/>
        </w:rPr>
      </w:pPr>
    </w:p>
    <w:p w:rsidR="003A42EC" w:rsidRPr="00BE7E79" w:rsidRDefault="003A42EC" w:rsidP="00EC5B8D">
      <w:pPr>
        <w:pStyle w:val="A-Bullet1"/>
        <w:numPr>
          <w:ilvl w:val="0"/>
          <w:numId w:val="0"/>
        </w:numPr>
        <w:ind w:left="1417" w:hanging="425"/>
        <w:rPr>
          <w:rFonts w:ascii="Arial" w:hAnsi="Arial" w:cs="Arial"/>
          <w:lang w:val="bs-Latn-BA"/>
        </w:rPr>
      </w:pPr>
    </w:p>
    <w:p w:rsidR="003A42EC" w:rsidRPr="00BE7E79" w:rsidRDefault="003A42EC" w:rsidP="00EC5B8D">
      <w:pPr>
        <w:pStyle w:val="A-Bullet1"/>
        <w:numPr>
          <w:ilvl w:val="0"/>
          <w:numId w:val="0"/>
        </w:numPr>
        <w:ind w:left="1417" w:hanging="425"/>
        <w:rPr>
          <w:rFonts w:ascii="Arial" w:hAnsi="Arial" w:cs="Arial"/>
          <w:lang w:val="bs-Latn-BA"/>
        </w:rPr>
      </w:pPr>
    </w:p>
    <w:p w:rsidR="003A42EC" w:rsidRPr="00BE7E79" w:rsidRDefault="003A42EC" w:rsidP="00EC5B8D">
      <w:pPr>
        <w:pStyle w:val="A-Bullet1"/>
        <w:numPr>
          <w:ilvl w:val="0"/>
          <w:numId w:val="0"/>
        </w:numPr>
        <w:ind w:left="1417" w:hanging="425"/>
        <w:rPr>
          <w:rFonts w:ascii="Arial" w:hAnsi="Arial" w:cs="Arial"/>
          <w:lang w:val="bs-Latn-BA"/>
        </w:rPr>
      </w:pPr>
    </w:p>
    <w:p w:rsidR="003A42EC" w:rsidRPr="00BE7E79" w:rsidRDefault="003A42EC" w:rsidP="00EC5B8D">
      <w:pPr>
        <w:pStyle w:val="A-Bullet1"/>
        <w:numPr>
          <w:ilvl w:val="0"/>
          <w:numId w:val="0"/>
        </w:numPr>
        <w:ind w:left="1417" w:hanging="425"/>
        <w:rPr>
          <w:rFonts w:ascii="Arial" w:hAnsi="Arial" w:cs="Arial"/>
          <w:lang w:val="bs-Latn-BA"/>
        </w:rPr>
      </w:pPr>
    </w:p>
    <w:p w:rsidR="003A42EC" w:rsidRPr="00BE7E79" w:rsidRDefault="0059309E" w:rsidP="0059309E">
      <w:pPr>
        <w:pStyle w:val="A-Bullet1"/>
        <w:numPr>
          <w:ilvl w:val="0"/>
          <w:numId w:val="0"/>
        </w:numPr>
        <w:ind w:left="1417" w:hanging="1237"/>
        <w:rPr>
          <w:rFonts w:ascii="Arial" w:hAnsi="Arial" w:cs="Arial"/>
          <w:noProof/>
        </w:rPr>
      </w:pPr>
      <w:r w:rsidRPr="00BE7E79">
        <w:rPr>
          <w:rFonts w:ascii="Arial" w:hAnsi="Arial" w:cs="Arial"/>
          <w:noProof/>
          <w:lang w:val="en-US" w:eastAsia="en-US"/>
        </w:rPr>
        <w:drawing>
          <wp:inline distT="0" distB="0" distL="0" distR="0" wp14:anchorId="3A9A0F5E" wp14:editId="4AC0C56F">
            <wp:extent cx="6120765" cy="7394071"/>
            <wp:effectExtent l="0" t="0" r="0" b="0"/>
            <wp:docPr id="772143780" name="Picture 772143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2"/>
                    <a:srcRect l="41539" t="13220" r="23333" b="11339"/>
                    <a:stretch/>
                  </pic:blipFill>
                  <pic:spPr bwMode="auto">
                    <a:xfrm>
                      <a:off x="0" y="0"/>
                      <a:ext cx="6120765" cy="7394071"/>
                    </a:xfrm>
                    <a:prstGeom prst="rect">
                      <a:avLst/>
                    </a:prstGeom>
                    <a:ln>
                      <a:noFill/>
                    </a:ln>
                    <a:extLst>
                      <a:ext uri="{53640926-AAD7-44D8-BBD7-CCE9431645EC}">
                        <a14:shadowObscured xmlns:a14="http://schemas.microsoft.com/office/drawing/2010/main"/>
                      </a:ext>
                    </a:extLst>
                  </pic:spPr>
                </pic:pic>
              </a:graphicData>
            </a:graphic>
          </wp:inline>
        </w:drawing>
      </w:r>
    </w:p>
    <w:p w:rsidR="003A42EC" w:rsidRPr="00BE7E79" w:rsidRDefault="003A42EC" w:rsidP="003A42EC">
      <w:pPr>
        <w:pStyle w:val="A-Bullet1"/>
        <w:numPr>
          <w:ilvl w:val="0"/>
          <w:numId w:val="0"/>
        </w:numPr>
        <w:tabs>
          <w:tab w:val="clear" w:pos="1418"/>
          <w:tab w:val="left" w:pos="992"/>
        </w:tabs>
        <w:ind w:left="450" w:hanging="425"/>
        <w:jc w:val="center"/>
        <w:rPr>
          <w:rFonts w:ascii="Arial" w:hAnsi="Arial" w:cs="Arial"/>
          <w:noProof/>
        </w:rPr>
      </w:pPr>
    </w:p>
    <w:p w:rsidR="003A42EC" w:rsidRPr="00BE7E79" w:rsidRDefault="003A42EC" w:rsidP="00EC5B8D">
      <w:pPr>
        <w:pStyle w:val="A-Bullet1"/>
        <w:numPr>
          <w:ilvl w:val="0"/>
          <w:numId w:val="0"/>
        </w:numPr>
        <w:ind w:left="1417" w:hanging="425"/>
        <w:rPr>
          <w:rFonts w:ascii="Arial" w:hAnsi="Arial" w:cs="Arial"/>
          <w:noProof/>
        </w:rPr>
      </w:pPr>
    </w:p>
    <w:p w:rsidR="003A42EC" w:rsidRPr="00BE7E79" w:rsidRDefault="003A42EC" w:rsidP="00EC5B8D">
      <w:pPr>
        <w:pStyle w:val="A-Bullet1"/>
        <w:numPr>
          <w:ilvl w:val="0"/>
          <w:numId w:val="0"/>
        </w:numPr>
        <w:ind w:left="1417" w:hanging="425"/>
        <w:rPr>
          <w:rFonts w:ascii="Arial" w:hAnsi="Arial" w:cs="Arial"/>
          <w:noProof/>
        </w:rPr>
      </w:pPr>
    </w:p>
    <w:p w:rsidR="003A42EC" w:rsidRPr="00BE7E79" w:rsidRDefault="003A42EC" w:rsidP="00EC5B8D">
      <w:pPr>
        <w:pStyle w:val="A-Bullet1"/>
        <w:numPr>
          <w:ilvl w:val="0"/>
          <w:numId w:val="0"/>
        </w:numPr>
        <w:ind w:left="1417" w:hanging="425"/>
        <w:rPr>
          <w:rFonts w:ascii="Arial" w:hAnsi="Arial" w:cs="Arial"/>
          <w:lang w:val="bs-Latn-BA"/>
        </w:rPr>
      </w:pPr>
    </w:p>
    <w:p w:rsidR="003A42EC" w:rsidRPr="00BE7E79" w:rsidRDefault="003A42EC" w:rsidP="0059309E">
      <w:pPr>
        <w:pStyle w:val="A-Bullet1"/>
        <w:numPr>
          <w:ilvl w:val="0"/>
          <w:numId w:val="0"/>
        </w:numPr>
        <w:ind w:left="1417" w:hanging="1417"/>
        <w:rPr>
          <w:rFonts w:ascii="Arial" w:hAnsi="Arial" w:cs="Arial"/>
          <w:lang w:val="bs-Latn-BA"/>
        </w:rPr>
      </w:pPr>
      <w:r w:rsidRPr="00BE7E79">
        <w:rPr>
          <w:rFonts w:ascii="Arial" w:hAnsi="Arial" w:cs="Arial"/>
          <w:noProof/>
          <w:lang w:val="en-US" w:eastAsia="en-US"/>
        </w:rPr>
        <w:drawing>
          <wp:inline distT="0" distB="0" distL="0" distR="0" wp14:anchorId="6D731071" wp14:editId="66733CC5">
            <wp:extent cx="6269298" cy="8442960"/>
            <wp:effectExtent l="0" t="0" r="0" b="0"/>
            <wp:docPr id="772143781" name="Picture 772143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3"/>
                    <a:srcRect l="41539" t="9573" r="23333" b="6325"/>
                    <a:stretch/>
                  </pic:blipFill>
                  <pic:spPr bwMode="auto">
                    <a:xfrm>
                      <a:off x="0" y="0"/>
                      <a:ext cx="6283756" cy="8462431"/>
                    </a:xfrm>
                    <a:prstGeom prst="rect">
                      <a:avLst/>
                    </a:prstGeom>
                    <a:ln>
                      <a:noFill/>
                    </a:ln>
                    <a:extLst>
                      <a:ext uri="{53640926-AAD7-44D8-BBD7-CCE9431645EC}">
                        <a14:shadowObscured xmlns:a14="http://schemas.microsoft.com/office/drawing/2010/main"/>
                      </a:ext>
                    </a:extLst>
                  </pic:spPr>
                </pic:pic>
              </a:graphicData>
            </a:graphic>
          </wp:inline>
        </w:drawing>
      </w:r>
    </w:p>
    <w:p w:rsidR="003A42EC" w:rsidRPr="00BE7E79" w:rsidRDefault="003A42EC" w:rsidP="00EC5B8D">
      <w:pPr>
        <w:pStyle w:val="A-Bullet1"/>
        <w:numPr>
          <w:ilvl w:val="0"/>
          <w:numId w:val="0"/>
        </w:numPr>
        <w:ind w:left="1417" w:hanging="425"/>
        <w:rPr>
          <w:rFonts w:ascii="Arial" w:hAnsi="Arial" w:cs="Arial"/>
          <w:lang w:val="bs-Latn-BA"/>
        </w:rPr>
      </w:pPr>
    </w:p>
    <w:p w:rsidR="003A42EC" w:rsidRPr="00BE7E79" w:rsidRDefault="003A42EC" w:rsidP="00EC5B8D">
      <w:pPr>
        <w:pStyle w:val="A-Bullet1"/>
        <w:numPr>
          <w:ilvl w:val="0"/>
          <w:numId w:val="0"/>
        </w:numPr>
        <w:ind w:left="1417" w:hanging="425"/>
        <w:rPr>
          <w:rFonts w:ascii="Arial" w:hAnsi="Arial" w:cs="Arial"/>
          <w:lang w:val="bs-Latn-BA"/>
        </w:rPr>
      </w:pPr>
    </w:p>
    <w:p w:rsidR="003A42EC" w:rsidRPr="00BE7E79" w:rsidRDefault="0059309E" w:rsidP="0059309E">
      <w:pPr>
        <w:pStyle w:val="A-Bullet1"/>
        <w:numPr>
          <w:ilvl w:val="0"/>
          <w:numId w:val="0"/>
        </w:numPr>
        <w:ind w:left="1417" w:hanging="1417"/>
        <w:rPr>
          <w:rFonts w:ascii="Arial" w:hAnsi="Arial" w:cs="Arial"/>
          <w:lang w:val="bs-Latn-BA"/>
        </w:rPr>
      </w:pPr>
      <w:r w:rsidRPr="00BE7E79">
        <w:rPr>
          <w:rFonts w:ascii="Arial" w:hAnsi="Arial" w:cs="Arial"/>
          <w:noProof/>
          <w:lang w:val="en-US" w:eastAsia="en-US"/>
        </w:rPr>
        <w:drawing>
          <wp:inline distT="0" distB="0" distL="0" distR="0" wp14:anchorId="58768756" wp14:editId="3EFE1B65">
            <wp:extent cx="6331848" cy="8465408"/>
            <wp:effectExtent l="0" t="0" r="0" b="0"/>
            <wp:docPr id="772143782" name="Picture 772143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4"/>
                    <a:srcRect l="41667" t="11396" r="22949" b="4502"/>
                    <a:stretch/>
                  </pic:blipFill>
                  <pic:spPr bwMode="auto">
                    <a:xfrm>
                      <a:off x="0" y="0"/>
                      <a:ext cx="6355919" cy="8497590"/>
                    </a:xfrm>
                    <a:prstGeom prst="rect">
                      <a:avLst/>
                    </a:prstGeom>
                    <a:ln>
                      <a:noFill/>
                    </a:ln>
                    <a:extLst>
                      <a:ext uri="{53640926-AAD7-44D8-BBD7-CCE9431645EC}">
                        <a14:shadowObscured xmlns:a14="http://schemas.microsoft.com/office/drawing/2010/main"/>
                      </a:ext>
                    </a:extLst>
                  </pic:spPr>
                </pic:pic>
              </a:graphicData>
            </a:graphic>
          </wp:inline>
        </w:drawing>
      </w:r>
    </w:p>
    <w:p w:rsidR="003A42EC" w:rsidRPr="00BE7E79" w:rsidRDefault="003A42EC" w:rsidP="00EC5B8D">
      <w:pPr>
        <w:pStyle w:val="A-Bullet1"/>
        <w:numPr>
          <w:ilvl w:val="0"/>
          <w:numId w:val="0"/>
        </w:numPr>
        <w:ind w:left="1417" w:hanging="425"/>
        <w:rPr>
          <w:rFonts w:ascii="Arial" w:hAnsi="Arial" w:cs="Arial"/>
          <w:lang w:val="bs-Latn-BA"/>
        </w:rPr>
      </w:pPr>
    </w:p>
    <w:p w:rsidR="003A42EC" w:rsidRPr="00BE7E79" w:rsidRDefault="003A42EC" w:rsidP="00EC5B8D">
      <w:pPr>
        <w:pStyle w:val="A-Bullet1"/>
        <w:numPr>
          <w:ilvl w:val="0"/>
          <w:numId w:val="0"/>
        </w:numPr>
        <w:ind w:left="1417" w:hanging="425"/>
        <w:rPr>
          <w:rFonts w:ascii="Arial" w:hAnsi="Arial" w:cs="Arial"/>
          <w:lang w:val="bs-Latn-BA"/>
        </w:rPr>
      </w:pPr>
    </w:p>
    <w:p w:rsidR="003A42EC" w:rsidRPr="00BE7E79" w:rsidRDefault="0059309E" w:rsidP="0059309E">
      <w:pPr>
        <w:pStyle w:val="A-Bullet1"/>
        <w:numPr>
          <w:ilvl w:val="0"/>
          <w:numId w:val="0"/>
        </w:numPr>
        <w:ind w:left="1417" w:hanging="1417"/>
        <w:rPr>
          <w:rFonts w:ascii="Arial" w:hAnsi="Arial" w:cs="Arial"/>
          <w:lang w:val="bs-Latn-BA"/>
        </w:rPr>
      </w:pPr>
      <w:r w:rsidRPr="00BE7E79">
        <w:rPr>
          <w:rFonts w:ascii="Arial" w:hAnsi="Arial" w:cs="Arial"/>
          <w:noProof/>
          <w:lang w:val="en-US" w:eastAsia="en-US"/>
        </w:rPr>
        <w:drawing>
          <wp:inline distT="0" distB="0" distL="0" distR="0" wp14:anchorId="6DEDF4C8" wp14:editId="7EAB4182">
            <wp:extent cx="6120765" cy="6968490"/>
            <wp:effectExtent l="0" t="0" r="0" b="381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6120765" cy="6968490"/>
                    </a:xfrm>
                    <a:prstGeom prst="rect">
                      <a:avLst/>
                    </a:prstGeom>
                    <a:noFill/>
                    <a:ln>
                      <a:noFill/>
                    </a:ln>
                  </pic:spPr>
                </pic:pic>
              </a:graphicData>
            </a:graphic>
          </wp:inline>
        </w:drawing>
      </w:r>
    </w:p>
    <w:p w:rsidR="003A42EC" w:rsidRPr="00BE7E79" w:rsidRDefault="003A42EC" w:rsidP="00EC5B8D">
      <w:pPr>
        <w:pStyle w:val="A-Bullet1"/>
        <w:numPr>
          <w:ilvl w:val="0"/>
          <w:numId w:val="0"/>
        </w:numPr>
        <w:ind w:left="1417" w:hanging="425"/>
        <w:rPr>
          <w:rFonts w:ascii="Arial" w:hAnsi="Arial" w:cs="Arial"/>
          <w:lang w:val="bs-Latn-BA"/>
        </w:rPr>
      </w:pPr>
    </w:p>
    <w:p w:rsidR="003A42EC" w:rsidRPr="00BE7E79" w:rsidRDefault="003A42EC" w:rsidP="00EC5B8D">
      <w:pPr>
        <w:pStyle w:val="A-Bullet1"/>
        <w:numPr>
          <w:ilvl w:val="0"/>
          <w:numId w:val="0"/>
        </w:numPr>
        <w:ind w:left="1417" w:hanging="425"/>
        <w:rPr>
          <w:rFonts w:ascii="Arial" w:hAnsi="Arial" w:cs="Arial"/>
          <w:lang w:val="bs-Latn-BA"/>
        </w:rPr>
      </w:pPr>
    </w:p>
    <w:p w:rsidR="003A42EC" w:rsidRPr="00BE7E79" w:rsidRDefault="003A42EC" w:rsidP="00EC5B8D">
      <w:pPr>
        <w:pStyle w:val="A-Bullet1"/>
        <w:numPr>
          <w:ilvl w:val="0"/>
          <w:numId w:val="0"/>
        </w:numPr>
        <w:ind w:left="1417" w:hanging="425"/>
        <w:rPr>
          <w:rFonts w:ascii="Arial" w:hAnsi="Arial" w:cs="Arial"/>
          <w:lang w:val="bs-Latn-BA"/>
        </w:rPr>
      </w:pPr>
    </w:p>
    <w:p w:rsidR="003A42EC" w:rsidRPr="00BE7E79" w:rsidRDefault="003A42EC" w:rsidP="00EC5B8D">
      <w:pPr>
        <w:pStyle w:val="A-Bullet1"/>
        <w:numPr>
          <w:ilvl w:val="0"/>
          <w:numId w:val="0"/>
        </w:numPr>
        <w:ind w:left="1417" w:hanging="425"/>
        <w:rPr>
          <w:rFonts w:ascii="Arial" w:hAnsi="Arial" w:cs="Arial"/>
          <w:lang w:val="bs-Latn-BA"/>
        </w:rPr>
      </w:pPr>
    </w:p>
    <w:p w:rsidR="003A42EC" w:rsidRPr="00BE7E79" w:rsidRDefault="003A42EC" w:rsidP="00EC5B8D">
      <w:pPr>
        <w:pStyle w:val="A-Bullet1"/>
        <w:numPr>
          <w:ilvl w:val="0"/>
          <w:numId w:val="0"/>
        </w:numPr>
        <w:ind w:left="1417" w:hanging="425"/>
        <w:rPr>
          <w:rFonts w:ascii="Arial" w:hAnsi="Arial" w:cs="Arial"/>
          <w:lang w:val="bs-Latn-BA"/>
        </w:rPr>
      </w:pPr>
    </w:p>
    <w:p w:rsidR="003A42EC" w:rsidRPr="00BE7E79" w:rsidRDefault="003A42EC" w:rsidP="00EC5B8D">
      <w:pPr>
        <w:pStyle w:val="A-Bullet1"/>
        <w:numPr>
          <w:ilvl w:val="0"/>
          <w:numId w:val="0"/>
        </w:numPr>
        <w:ind w:left="1417" w:hanging="425"/>
        <w:rPr>
          <w:rFonts w:ascii="Arial" w:hAnsi="Arial" w:cs="Arial"/>
          <w:lang w:val="bs-Latn-BA"/>
        </w:rPr>
      </w:pPr>
    </w:p>
    <w:p w:rsidR="003A42EC" w:rsidRPr="00BE7E79" w:rsidRDefault="003A42EC" w:rsidP="00EC5B8D">
      <w:pPr>
        <w:pStyle w:val="A-Bullet1"/>
        <w:numPr>
          <w:ilvl w:val="0"/>
          <w:numId w:val="0"/>
        </w:numPr>
        <w:ind w:left="1417" w:hanging="425"/>
        <w:rPr>
          <w:rFonts w:ascii="Arial" w:hAnsi="Arial" w:cs="Arial"/>
          <w:lang w:val="bs-Latn-BA"/>
        </w:rPr>
      </w:pPr>
    </w:p>
    <w:p w:rsidR="003A42EC" w:rsidRPr="00BE7E79" w:rsidRDefault="003A42EC" w:rsidP="00EC5B8D">
      <w:pPr>
        <w:pStyle w:val="A-Bullet1"/>
        <w:numPr>
          <w:ilvl w:val="0"/>
          <w:numId w:val="0"/>
        </w:numPr>
        <w:ind w:left="1417" w:hanging="425"/>
        <w:rPr>
          <w:rFonts w:ascii="Arial" w:hAnsi="Arial" w:cs="Arial"/>
          <w:lang w:val="bs-Latn-BA"/>
        </w:rPr>
      </w:pPr>
    </w:p>
    <w:p w:rsidR="003A42EC" w:rsidRPr="00BE7E79" w:rsidRDefault="003A42EC" w:rsidP="00EC5B8D">
      <w:pPr>
        <w:pStyle w:val="A-Bullet1"/>
        <w:numPr>
          <w:ilvl w:val="0"/>
          <w:numId w:val="0"/>
        </w:numPr>
        <w:ind w:left="1417" w:hanging="425"/>
        <w:rPr>
          <w:rFonts w:ascii="Arial" w:hAnsi="Arial" w:cs="Arial"/>
          <w:lang w:val="bs-Latn-BA"/>
        </w:rPr>
      </w:pPr>
    </w:p>
    <w:p w:rsidR="003A42EC" w:rsidRPr="00BE7E79" w:rsidRDefault="003A42EC" w:rsidP="00EC5B8D">
      <w:pPr>
        <w:pStyle w:val="A-Bullet1"/>
        <w:numPr>
          <w:ilvl w:val="0"/>
          <w:numId w:val="0"/>
        </w:numPr>
        <w:ind w:left="1417" w:hanging="425"/>
        <w:rPr>
          <w:rFonts w:ascii="Arial" w:hAnsi="Arial" w:cs="Arial"/>
          <w:lang w:val="bs-Latn-BA"/>
        </w:rPr>
      </w:pPr>
    </w:p>
    <w:p w:rsidR="003A42EC" w:rsidRPr="00BE7E79" w:rsidRDefault="0059309E" w:rsidP="0059309E">
      <w:pPr>
        <w:pStyle w:val="A-Bullet1"/>
        <w:numPr>
          <w:ilvl w:val="0"/>
          <w:numId w:val="0"/>
        </w:numPr>
        <w:ind w:left="1417" w:hanging="1417"/>
        <w:rPr>
          <w:rFonts w:ascii="Arial" w:hAnsi="Arial" w:cs="Arial"/>
          <w:lang w:val="bs-Latn-BA"/>
        </w:rPr>
      </w:pPr>
      <w:r w:rsidRPr="00BE7E79">
        <w:rPr>
          <w:rFonts w:ascii="Arial" w:hAnsi="Arial" w:cs="Arial"/>
          <w:noProof/>
          <w:lang w:val="en-US" w:eastAsia="en-US"/>
        </w:rPr>
        <w:drawing>
          <wp:inline distT="0" distB="0" distL="0" distR="0" wp14:anchorId="0D20F932" wp14:editId="645A54BF">
            <wp:extent cx="6120765" cy="731774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6120765" cy="7317740"/>
                    </a:xfrm>
                    <a:prstGeom prst="rect">
                      <a:avLst/>
                    </a:prstGeom>
                    <a:noFill/>
                    <a:ln>
                      <a:noFill/>
                    </a:ln>
                  </pic:spPr>
                </pic:pic>
              </a:graphicData>
            </a:graphic>
          </wp:inline>
        </w:drawing>
      </w:r>
    </w:p>
    <w:p w:rsidR="003A42EC" w:rsidRPr="00BE7E79" w:rsidRDefault="003A42EC" w:rsidP="00EC5B8D">
      <w:pPr>
        <w:pStyle w:val="A-Bullet1"/>
        <w:numPr>
          <w:ilvl w:val="0"/>
          <w:numId w:val="0"/>
        </w:numPr>
        <w:ind w:left="1417" w:hanging="425"/>
        <w:rPr>
          <w:rFonts w:ascii="Arial" w:hAnsi="Arial" w:cs="Arial"/>
          <w:lang w:val="bs-Latn-BA"/>
        </w:rPr>
      </w:pPr>
    </w:p>
    <w:p w:rsidR="003A42EC" w:rsidRPr="00BE7E79" w:rsidRDefault="003A42EC" w:rsidP="00EC5B8D">
      <w:pPr>
        <w:pStyle w:val="A-Bullet1"/>
        <w:numPr>
          <w:ilvl w:val="0"/>
          <w:numId w:val="0"/>
        </w:numPr>
        <w:ind w:left="1417" w:hanging="425"/>
        <w:rPr>
          <w:rFonts w:ascii="Arial" w:hAnsi="Arial" w:cs="Arial"/>
          <w:lang w:val="bs-Latn-BA"/>
        </w:rPr>
      </w:pPr>
    </w:p>
    <w:p w:rsidR="003A42EC" w:rsidRPr="00BE7E79" w:rsidRDefault="003A42EC" w:rsidP="00EC5B8D">
      <w:pPr>
        <w:pStyle w:val="A-Bullet1"/>
        <w:numPr>
          <w:ilvl w:val="0"/>
          <w:numId w:val="0"/>
        </w:numPr>
        <w:ind w:left="1417" w:hanging="425"/>
        <w:rPr>
          <w:rFonts w:ascii="Arial" w:hAnsi="Arial" w:cs="Arial"/>
          <w:lang w:val="bs-Latn-BA"/>
        </w:rPr>
      </w:pPr>
    </w:p>
    <w:p w:rsidR="003A42EC" w:rsidRPr="00BE7E79" w:rsidRDefault="003A42EC" w:rsidP="00EC5B8D">
      <w:pPr>
        <w:pStyle w:val="A-Bullet1"/>
        <w:numPr>
          <w:ilvl w:val="0"/>
          <w:numId w:val="0"/>
        </w:numPr>
        <w:ind w:left="1417" w:hanging="425"/>
        <w:rPr>
          <w:rFonts w:ascii="Arial" w:hAnsi="Arial" w:cs="Arial"/>
          <w:lang w:val="bs-Latn-BA"/>
        </w:rPr>
      </w:pPr>
    </w:p>
    <w:sectPr w:rsidR="003A42EC" w:rsidRPr="00BE7E79" w:rsidSect="00D61DE4">
      <w:headerReference w:type="default" r:id="rId87"/>
      <w:pgSz w:w="11907" w:h="16840"/>
      <w:pgMar w:top="1560" w:right="1134" w:bottom="1134" w:left="1134" w:header="851" w:footer="36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1CC6A3C" w16cex:dateUtc="2025-03-01T08:46:00Z"/>
  <w16cex:commentExtensible w16cex:durableId="3E4B9608" w16cex:dateUtc="2025-03-01T10:21:00Z"/>
  <w16cex:commentExtensible w16cex:durableId="5FE3C67E" w16cex:dateUtc="2025-02-28T09:06:00Z"/>
  <w16cex:commentExtensible w16cex:durableId="2052BC20" w16cex:dateUtc="2025-03-01T09:05:00Z"/>
  <w16cex:commentExtensible w16cex:durableId="31C2A807" w16cex:dateUtc="2025-03-01T13:55:00Z"/>
  <w16cex:commentExtensible w16cex:durableId="67F39D79" w16cex:dateUtc="2025-03-01T16:27:00Z"/>
  <w16cex:commentExtensible w16cex:durableId="0B19A261" w16cex:dateUtc="2025-03-01T19:12:00Z"/>
  <w16cex:commentExtensible w16cex:durableId="6EF12C27" w16cex:dateUtc="2025-03-02T08:47:00Z"/>
  <w16cex:commentExtensible w16cex:durableId="01CB242E" w16cex:dateUtc="2025-03-02T10:05:00Z"/>
  <w16cex:commentExtensible w16cex:durableId="6F1592E2" w16cex:dateUtc="2025-03-02T11:12:00Z"/>
  <w16cex:commentExtensible w16cex:durableId="034E5B4B" w16cex:dateUtc="2025-03-02T11:59:00Z"/>
  <w16cex:commentExtensible w16cex:durableId="1CCC4455" w16cex:dateUtc="2025-03-02T12:03:00Z"/>
  <w16cex:commentExtensible w16cex:durableId="48224F83" w16cex:dateUtc="2025-03-02T14:44:00Z"/>
  <w16cex:commentExtensible w16cex:durableId="193E9ABF" w16cex:dateUtc="2025-03-01T09:35: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132F9" w:rsidRDefault="00E132F9">
      <w:r>
        <w:separator/>
      </w:r>
    </w:p>
  </w:endnote>
  <w:endnote w:type="continuationSeparator" w:id="0">
    <w:p w:rsidR="00E132F9" w:rsidRDefault="00E132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NewRomanPSMT">
    <w:altName w:val="MS Gothic"/>
    <w:panose1 w:val="00000000000000000000"/>
    <w:charset w:val="80"/>
    <w:family w:val="auto"/>
    <w:notTrueType/>
    <w:pitch w:val="default"/>
    <w:sig w:usb0="00000007" w:usb1="08070000" w:usb2="00000010" w:usb3="00000000" w:csb0="00020003" w:csb1="00000000"/>
  </w:font>
  <w:font w:name="Wingdings-Regular">
    <w:altName w:val="Wingdings"/>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AdvOTab62ddd1+fb">
    <w:altName w:val="Cambria"/>
    <w:panose1 w:val="00000000000000000000"/>
    <w:charset w:val="00"/>
    <w:family w:val="roman"/>
    <w:notTrueType/>
    <w:pitch w:val="default"/>
  </w:font>
  <w:font w:name="AdvOTab62ddd1+01">
    <w:altName w:val="Cambri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sans-serif">
    <w:altName w:val="Segoe Print"/>
    <w:charset w:val="00"/>
    <w:family w:val="auto"/>
    <w:pitch w:val="default"/>
  </w:font>
  <w:font w:name="SimHei">
    <w:altName w:val="黑体"/>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72EE" w:rsidRDefault="001472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pPr w:vertAnchor="text" w:horzAnchor="page"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51"/>
      <w:gridCol w:w="10716"/>
    </w:tblGrid>
    <w:tr w:rsidR="001472EE">
      <w:trPr>
        <w:trHeight w:val="113"/>
      </w:trPr>
      <w:tc>
        <w:tcPr>
          <w:tcW w:w="851" w:type="dxa"/>
        </w:tcPr>
        <w:p w:rsidR="001472EE" w:rsidRDefault="001472EE">
          <w:pPr>
            <w:pStyle w:val="FooterLeft"/>
          </w:pPr>
        </w:p>
      </w:tc>
      <w:tc>
        <w:tcPr>
          <w:tcW w:w="10716" w:type="dxa"/>
        </w:tcPr>
        <w:p w:rsidR="001472EE" w:rsidRDefault="001472EE">
          <w:pPr>
            <w:pStyle w:val="FooterLeft"/>
          </w:pPr>
          <w:r>
            <w:fldChar w:fldCharType="begin"/>
          </w:r>
          <w:r>
            <w:instrText xml:space="preserve"> FILENAME \p </w:instrText>
          </w:r>
          <w:r>
            <w:fldChar w:fldCharType="separate"/>
          </w:r>
          <w:r>
            <w:t>C:\Users\PEBLX\Documents\MNE-PPF\5_Working_File\05 SPASS\SPASS07-SEA NWMP\Reports\SEA Report-Final\SEA Report-FInal_231120_me.docx</w:t>
          </w:r>
          <w:r>
            <w:fldChar w:fldCharType="end"/>
          </w:r>
        </w:p>
      </w:tc>
    </w:tr>
  </w:tbl>
  <w:p w:rsidR="001472EE" w:rsidRDefault="001472EE">
    <w:pPr>
      <w:pStyle w:val="FooterLeft"/>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72EE" w:rsidRDefault="00E132F9">
    <w:pPr>
      <w:pStyle w:val="Footer"/>
      <w:ind w:left="0"/>
    </w:pPr>
    <w:r>
      <w:fldChar w:fldCharType="begin"/>
    </w:r>
    <w:r>
      <w:instrText xml:space="preserve"> FILENAME \* MERGEFORMAT </w:instrText>
    </w:r>
    <w:r>
      <w:fldChar w:fldCharType="separate"/>
    </w:r>
    <w:r w:rsidR="001472EE">
      <w:t>SPU Report-FInal_231120_me</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132F9" w:rsidRDefault="00E132F9">
      <w:r>
        <w:separator/>
      </w:r>
    </w:p>
  </w:footnote>
  <w:footnote w:type="continuationSeparator" w:id="0">
    <w:p w:rsidR="00E132F9" w:rsidRDefault="00E132F9">
      <w:r>
        <w:continuationSeparator/>
      </w:r>
    </w:p>
  </w:footnote>
  <w:footnote w:id="1">
    <w:p w:rsidR="001472EE" w:rsidRDefault="001472EE" w:rsidP="00005CD6">
      <w:pPr>
        <w:pStyle w:val="FootnoteText"/>
        <w:tabs>
          <w:tab w:val="left" w:pos="5670"/>
        </w:tabs>
        <w:spacing w:before="0" w:after="120" w:line="240" w:lineRule="auto"/>
        <w:rPr>
          <w:rFonts w:asciiTheme="minorHAnsi" w:hAnsiTheme="minorHAnsi"/>
          <w:sz w:val="18"/>
          <w:szCs w:val="18"/>
          <w:lang w:val="bs-Latn-BA"/>
        </w:rPr>
      </w:pPr>
      <w:r>
        <w:rPr>
          <w:rStyle w:val="FootnoteReference"/>
          <w:sz w:val="18"/>
          <w:szCs w:val="18"/>
          <w:vertAlign w:val="superscript"/>
          <w:lang w:val="bs-Latn-BA"/>
        </w:rPr>
        <w:footnoteRef/>
      </w:r>
      <w:r>
        <w:rPr>
          <w:rFonts w:asciiTheme="minorHAnsi" w:hAnsiTheme="minorHAnsi"/>
          <w:sz w:val="18"/>
          <w:szCs w:val="18"/>
          <w:lang w:val="bs-Latn-BA"/>
        </w:rPr>
        <w:t xml:space="preserve"> Državni plan upravljanja otpadom 2025 - 2029</w:t>
      </w:r>
    </w:p>
  </w:footnote>
  <w:footnote w:id="2">
    <w:p w:rsidR="001472EE" w:rsidRDefault="001472EE">
      <w:pPr>
        <w:pStyle w:val="FootnoteText"/>
        <w:spacing w:before="0" w:after="120" w:line="240" w:lineRule="auto"/>
        <w:rPr>
          <w:rStyle w:val="FootnoteReference"/>
          <w:sz w:val="18"/>
          <w:szCs w:val="18"/>
          <w:lang w:val="bs-Latn-BA"/>
        </w:rPr>
      </w:pPr>
      <w:r>
        <w:rPr>
          <w:rStyle w:val="FootnoteReference"/>
          <w:sz w:val="18"/>
          <w:szCs w:val="18"/>
          <w:vertAlign w:val="superscript"/>
          <w:lang w:val="bs-Latn-BA"/>
        </w:rPr>
        <w:footnoteRef/>
      </w:r>
      <w:r>
        <w:rPr>
          <w:rStyle w:val="FootnoteReference"/>
          <w:sz w:val="18"/>
          <w:szCs w:val="18"/>
          <w:vertAlign w:val="superscript"/>
          <w:lang w:val="bs-Latn-BA"/>
        </w:rPr>
        <w:t xml:space="preserve"> </w:t>
      </w:r>
      <w:r>
        <w:rPr>
          <w:rStyle w:val="FootnoteReference"/>
          <w:sz w:val="18"/>
          <w:szCs w:val="18"/>
          <w:lang w:val="bs-Latn-BA"/>
        </w:rPr>
        <w:t>Prva nacionalna komunikacija o klimatskim promjenama Crne Gore, 2010</w:t>
      </w:r>
    </w:p>
  </w:footnote>
  <w:footnote w:id="3">
    <w:p w:rsidR="001472EE" w:rsidRDefault="001472EE">
      <w:pPr>
        <w:pStyle w:val="A-Footnote"/>
        <w:rPr>
          <w:rStyle w:val="FootnoteReference"/>
          <w:sz w:val="18"/>
          <w:szCs w:val="18"/>
        </w:rPr>
      </w:pPr>
      <w:r>
        <w:rPr>
          <w:rStyle w:val="FootnoteReference"/>
          <w:sz w:val="18"/>
          <w:szCs w:val="18"/>
          <w:vertAlign w:val="superscript"/>
        </w:rPr>
        <w:footnoteRef/>
      </w:r>
      <w:r>
        <w:rPr>
          <w:rStyle w:val="FootnoteReference"/>
          <w:sz w:val="18"/>
          <w:szCs w:val="18"/>
          <w:vertAlign w:val="superscript"/>
        </w:rPr>
        <w:t xml:space="preserve"> </w:t>
      </w:r>
      <w:r>
        <w:rPr>
          <w:rStyle w:val="FootnoteReference"/>
          <w:sz w:val="18"/>
          <w:szCs w:val="18"/>
        </w:rPr>
        <w:t>Climate Data: Climate Data pružaju istorijske klimatske podatke i prosjeke za različite lokacije širom svijeta, uključujući Crnu Goru. (</w:t>
      </w:r>
      <w:hyperlink r:id="rId1" w:tgtFrame="_blank" w:history="1">
        <w:r>
          <w:rPr>
            <w:rStyle w:val="FootnoteReference"/>
            <w:sz w:val="18"/>
            <w:szCs w:val="18"/>
          </w:rPr>
          <w:t>https://www.climatedata.eu</w:t>
        </w:r>
      </w:hyperlink>
      <w:r>
        <w:rPr>
          <w:rStyle w:val="FootnoteReference"/>
          <w:sz w:val="18"/>
          <w:szCs w:val="18"/>
        </w:rPr>
        <w:t>)</w:t>
      </w:r>
    </w:p>
    <w:p w:rsidR="001472EE" w:rsidRDefault="001472EE">
      <w:pPr>
        <w:pStyle w:val="A-Footnote"/>
        <w:rPr>
          <w:rStyle w:val="FootnoteReference"/>
          <w:sz w:val="18"/>
          <w:szCs w:val="18"/>
        </w:rPr>
      </w:pPr>
      <w:r>
        <w:rPr>
          <w:sz w:val="18"/>
          <w:szCs w:val="18"/>
        </w:rPr>
        <w:t>Uprava</w:t>
      </w:r>
      <w:r>
        <w:rPr>
          <w:rStyle w:val="FootnoteReference"/>
          <w:sz w:val="18"/>
          <w:szCs w:val="18"/>
        </w:rPr>
        <w:t xml:space="preserve"> za statistiku Crne Gore: Upr</w:t>
      </w:r>
      <w:r>
        <w:rPr>
          <w:sz w:val="18"/>
          <w:szCs w:val="18"/>
        </w:rPr>
        <w:t>ava</w:t>
      </w:r>
      <w:r>
        <w:rPr>
          <w:rStyle w:val="FootnoteReference"/>
          <w:sz w:val="18"/>
          <w:szCs w:val="18"/>
        </w:rPr>
        <w:t xml:space="preserve"> za statistiku Crne Gore o</w:t>
      </w:r>
      <w:r>
        <w:rPr>
          <w:sz w:val="18"/>
          <w:szCs w:val="18"/>
        </w:rPr>
        <w:t>bezbjeđuje</w:t>
      </w:r>
      <w:r>
        <w:rPr>
          <w:rStyle w:val="FootnoteReference"/>
          <w:sz w:val="18"/>
          <w:szCs w:val="18"/>
        </w:rPr>
        <w:t xml:space="preserve"> klimatske podatke i statističke</w:t>
      </w:r>
      <w:r>
        <w:rPr>
          <w:sz w:val="18"/>
          <w:szCs w:val="18"/>
        </w:rPr>
        <w:t xml:space="preserve"> podatke </w:t>
      </w:r>
      <w:r>
        <w:rPr>
          <w:rStyle w:val="FootnoteReference"/>
          <w:sz w:val="18"/>
          <w:szCs w:val="18"/>
        </w:rPr>
        <w:t>za zemlju. (</w:t>
      </w:r>
      <w:r>
        <w:rPr>
          <w:rStyle w:val="Hyperlink"/>
          <w:sz w:val="18"/>
          <w:szCs w:val="18"/>
        </w:rPr>
        <w:t>https://www.monstat.org/eng</w:t>
      </w:r>
      <w:r>
        <w:rPr>
          <w:rStyle w:val="FootnoteReference"/>
          <w:sz w:val="18"/>
          <w:szCs w:val="18"/>
        </w:rPr>
        <w:t>)</w:t>
      </w:r>
    </w:p>
    <w:p w:rsidR="001472EE" w:rsidRDefault="001472EE">
      <w:pPr>
        <w:pStyle w:val="A-Footnote"/>
        <w:rPr>
          <w:rStyle w:val="FootnoteReference"/>
          <w:sz w:val="18"/>
          <w:szCs w:val="18"/>
        </w:rPr>
      </w:pPr>
      <w:r>
        <w:rPr>
          <w:sz w:val="18"/>
          <w:szCs w:val="18"/>
        </w:rPr>
        <w:t>Hidrom</w:t>
      </w:r>
      <w:r>
        <w:rPr>
          <w:rStyle w:val="FootnoteReference"/>
          <w:sz w:val="18"/>
          <w:szCs w:val="18"/>
        </w:rPr>
        <w:t xml:space="preserve">eteorološki zavod Crne Gore: </w:t>
      </w:r>
      <w:r>
        <w:rPr>
          <w:sz w:val="18"/>
          <w:szCs w:val="18"/>
        </w:rPr>
        <w:t>Hidrom</w:t>
      </w:r>
      <w:r>
        <w:rPr>
          <w:rStyle w:val="FootnoteReference"/>
          <w:sz w:val="18"/>
          <w:szCs w:val="18"/>
        </w:rPr>
        <w:t>eteorološki zavod Crne Gore je nacionalni meteorološki organ Crne Gore i obezbjeđuje vremensku prognozu i klimatske podatke. (</w:t>
      </w:r>
      <w:hyperlink r:id="rId2" w:tgtFrame="_blank" w:history="1">
        <w:r>
          <w:rPr>
            <w:rStyle w:val="FootnoteReference"/>
            <w:sz w:val="18"/>
            <w:szCs w:val="18"/>
          </w:rPr>
          <w:t>https://meteo.co.me/</w:t>
        </w:r>
      </w:hyperlink>
      <w:r>
        <w:rPr>
          <w:rStyle w:val="FootnoteReference"/>
          <w:sz w:val="18"/>
          <w:szCs w:val="18"/>
        </w:rPr>
        <w:t>)</w:t>
      </w:r>
    </w:p>
  </w:footnote>
  <w:footnote w:id="4">
    <w:p w:rsidR="001472EE" w:rsidRDefault="001472EE">
      <w:pPr>
        <w:pStyle w:val="FootnoteText"/>
        <w:spacing w:before="0" w:after="120" w:line="240" w:lineRule="auto"/>
        <w:rPr>
          <w:rStyle w:val="FootnoteReference"/>
          <w:sz w:val="18"/>
          <w:szCs w:val="18"/>
          <w:lang w:val="bs-Latn-BA"/>
        </w:rPr>
      </w:pPr>
      <w:r>
        <w:rPr>
          <w:rStyle w:val="FootnoteReference"/>
          <w:sz w:val="18"/>
          <w:szCs w:val="18"/>
          <w:vertAlign w:val="superscript"/>
          <w:lang w:val="bs-Latn-BA"/>
        </w:rPr>
        <w:footnoteRef/>
      </w:r>
      <w:r>
        <w:rPr>
          <w:rStyle w:val="FootnoteReference"/>
          <w:sz w:val="18"/>
          <w:szCs w:val="18"/>
          <w:lang w:val="bs-Latn-BA"/>
        </w:rPr>
        <w:t>Hidrologija i hidrogeologija Crne Gore, 2019, Goran Sekulić, Milan Radulović</w:t>
      </w:r>
    </w:p>
  </w:footnote>
  <w:footnote w:id="5">
    <w:p w:rsidR="001472EE" w:rsidRDefault="001472EE">
      <w:pPr>
        <w:pStyle w:val="A-Footnote"/>
      </w:pPr>
      <w:r>
        <w:rPr>
          <w:rStyle w:val="FootnoteReference"/>
          <w:vertAlign w:val="superscript"/>
        </w:rPr>
        <w:footnoteRef/>
      </w:r>
      <w:r>
        <w:rPr>
          <w:vertAlign w:val="superscript"/>
        </w:rPr>
        <w:t xml:space="preserve"> </w:t>
      </w:r>
      <w:r>
        <w:t>Nacionalni plan zaštite i spašavanja od klizišta i odrona, 2021</w:t>
      </w:r>
    </w:p>
  </w:footnote>
  <w:footnote w:id="6">
    <w:p w:rsidR="001472EE" w:rsidRDefault="001472EE">
      <w:pPr>
        <w:pStyle w:val="A-Footnote"/>
      </w:pPr>
      <w:r>
        <w:rPr>
          <w:rStyle w:val="FootnoteReference"/>
          <w:vertAlign w:val="superscript"/>
        </w:rPr>
        <w:footnoteRef/>
      </w:r>
      <w:r>
        <w:t xml:space="preserve"> Proces postavljanja ciljeva neutralnosti degradacije zemljišta u Crnoj Gori , Nacionalni izvještaj , 2018</w:t>
      </w:r>
    </w:p>
  </w:footnote>
  <w:footnote w:id="7">
    <w:p w:rsidR="001472EE" w:rsidRDefault="001472EE">
      <w:pPr>
        <w:pStyle w:val="A-Footnote"/>
      </w:pPr>
      <w:r>
        <w:rPr>
          <w:rStyle w:val="FootnoteReference"/>
          <w:sz w:val="18"/>
          <w:szCs w:val="18"/>
          <w:vertAlign w:val="superscript"/>
        </w:rPr>
        <w:footnoteRef/>
      </w:r>
      <w:r>
        <w:rPr>
          <w:rStyle w:val="FootnoteReference"/>
          <w:sz w:val="18"/>
          <w:szCs w:val="18"/>
        </w:rPr>
        <w:t xml:space="preserve"> </w:t>
      </w:r>
      <w:r>
        <w:t>https://monstat.org/uploads/files/poljoprivreda/</w:t>
      </w:r>
      <w:r>
        <w:rPr>
          <w:rStyle w:val="FootnoteReference"/>
        </w:rPr>
        <w:t>biljna</w:t>
      </w:r>
      <w:r>
        <w:t>/2022/Biljna%20proizvodnja%20u%202022.godini.pdf</w:t>
      </w:r>
    </w:p>
  </w:footnote>
  <w:footnote w:id="8">
    <w:p w:rsidR="001472EE" w:rsidRDefault="001472EE">
      <w:pPr>
        <w:pStyle w:val="A-Footnote"/>
      </w:pPr>
      <w:r>
        <w:rPr>
          <w:rStyle w:val="FootnoteReference"/>
          <w:sz w:val="18"/>
          <w:szCs w:val="18"/>
          <w:vertAlign w:val="superscript"/>
        </w:rPr>
        <w:footnoteRef/>
      </w:r>
      <w:r>
        <w:t xml:space="preserve"> Program razvoja poljoprivrede i ruralnih područja u Crnoj Gori u okviru IPARD III 2021-2027</w:t>
      </w:r>
    </w:p>
  </w:footnote>
  <w:footnote w:id="9">
    <w:p w:rsidR="001472EE" w:rsidRDefault="001472EE">
      <w:pPr>
        <w:pStyle w:val="A-Footnote"/>
        <w:rPr>
          <w:rStyle w:val="FootnoteReference"/>
        </w:rPr>
      </w:pPr>
      <w:r>
        <w:rPr>
          <w:rStyle w:val="FootnoteReference"/>
          <w:vertAlign w:val="superscript"/>
        </w:rPr>
        <w:footnoteRef/>
      </w:r>
      <w:r>
        <w:rPr>
          <w:rStyle w:val="FootnoteReference"/>
        </w:rPr>
        <w:t xml:space="preserve"> Strategija upravljanja vodama, 2017</w:t>
      </w:r>
    </w:p>
  </w:footnote>
  <w:footnote w:id="10">
    <w:p w:rsidR="001472EE" w:rsidRDefault="001472EE">
      <w:pPr>
        <w:pStyle w:val="A-Footnote"/>
        <w:rPr>
          <w:rStyle w:val="FootnoteReference"/>
          <w:sz w:val="18"/>
          <w:szCs w:val="18"/>
        </w:rPr>
      </w:pPr>
      <w:r>
        <w:rPr>
          <w:rStyle w:val="FootnoteReference"/>
          <w:sz w:val="18"/>
          <w:szCs w:val="18"/>
          <w:vertAlign w:val="superscript"/>
        </w:rPr>
        <w:footnoteRef/>
      </w:r>
      <w:r>
        <w:t xml:space="preserve"> </w:t>
      </w:r>
      <w:r>
        <w:rPr>
          <w:rStyle w:val="FootnoteReference"/>
          <w:sz w:val="18"/>
          <w:szCs w:val="18"/>
        </w:rPr>
        <w:t>Treća nacionalna komunikacija o klimatskim promjenama Crne Gore, 2020</w:t>
      </w:r>
    </w:p>
  </w:footnote>
  <w:footnote w:id="11">
    <w:p w:rsidR="001472EE" w:rsidRDefault="001472EE">
      <w:pPr>
        <w:pStyle w:val="A-Footnote"/>
        <w:rPr>
          <w:rStyle w:val="FootnoteReference"/>
          <w:sz w:val="18"/>
          <w:szCs w:val="18"/>
        </w:rPr>
      </w:pPr>
      <w:r>
        <w:rPr>
          <w:rStyle w:val="FootnoteReference"/>
          <w:sz w:val="18"/>
          <w:szCs w:val="18"/>
          <w:vertAlign w:val="superscript"/>
        </w:rPr>
        <w:footnoteRef/>
      </w:r>
      <w:r>
        <w:rPr>
          <w:rStyle w:val="FootnoteReference"/>
          <w:sz w:val="18"/>
          <w:szCs w:val="18"/>
        </w:rPr>
        <w:t xml:space="preserve"> </w:t>
      </w:r>
      <w:hyperlink r:id="rId3" w:anchor="!/" w:history="1">
        <w:r>
          <w:rPr>
            <w:rStyle w:val="Hyperlink"/>
            <w:sz w:val="18"/>
            <w:szCs w:val="18"/>
          </w:rPr>
          <w:t>https://washdata.org/data/household#!/</w:t>
        </w:r>
      </w:hyperlink>
    </w:p>
  </w:footnote>
  <w:footnote w:id="12">
    <w:p w:rsidR="001472EE" w:rsidRDefault="001472EE">
      <w:pPr>
        <w:pStyle w:val="A-Footnote"/>
        <w:rPr>
          <w:rStyle w:val="FootnoteReference"/>
          <w:sz w:val="18"/>
          <w:szCs w:val="18"/>
        </w:rPr>
      </w:pPr>
      <w:r>
        <w:rPr>
          <w:rStyle w:val="FootnoteReference"/>
          <w:sz w:val="18"/>
          <w:szCs w:val="18"/>
          <w:vertAlign w:val="superscript"/>
        </w:rPr>
        <w:footnoteRef/>
      </w:r>
      <w:r>
        <w:rPr>
          <w:rStyle w:val="FootnoteReference"/>
          <w:sz w:val="18"/>
          <w:szCs w:val="18"/>
        </w:rPr>
        <w:t xml:space="preserve"> </w:t>
      </w:r>
      <w:hyperlink r:id="rId4" w:history="1">
        <w:r>
          <w:rPr>
            <w:rStyle w:val="Hyperlink"/>
            <w:sz w:val="18"/>
            <w:szCs w:val="18"/>
          </w:rPr>
          <w:t>https://www.gov.me/en/article/cooperation-between-the-government-of-montenegro-and-ngos</w:t>
        </w:r>
      </w:hyperlink>
    </w:p>
  </w:footnote>
  <w:footnote w:id="13">
    <w:p w:rsidR="001472EE" w:rsidRDefault="001472EE">
      <w:pPr>
        <w:pStyle w:val="A-Footnote"/>
        <w:rPr>
          <w:rStyle w:val="FootnoteReference"/>
          <w:sz w:val="18"/>
          <w:szCs w:val="18"/>
        </w:rPr>
      </w:pPr>
      <w:r>
        <w:rPr>
          <w:rStyle w:val="FootnoteReference"/>
          <w:sz w:val="18"/>
          <w:szCs w:val="18"/>
          <w:vertAlign w:val="superscript"/>
        </w:rPr>
        <w:footnoteRef/>
      </w:r>
      <w:r>
        <w:rPr>
          <w:rStyle w:val="FootnoteReference"/>
          <w:sz w:val="18"/>
          <w:szCs w:val="18"/>
        </w:rPr>
        <w:t xml:space="preserve"> </w:t>
      </w:r>
      <w:hyperlink r:id="rId5" w:history="1">
        <w:r>
          <w:rPr>
            <w:rStyle w:val="Hyperlink"/>
            <w:sz w:val="18"/>
            <w:szCs w:val="18"/>
          </w:rPr>
          <w:t>https://zerowastemontenegro.me/</w:t>
        </w:r>
      </w:hyperlink>
    </w:p>
  </w:footnote>
  <w:footnote w:id="14">
    <w:p w:rsidR="001472EE" w:rsidRDefault="001472EE">
      <w:pPr>
        <w:pStyle w:val="FootnoteText"/>
        <w:spacing w:before="0" w:after="120" w:line="240" w:lineRule="auto"/>
        <w:rPr>
          <w:rStyle w:val="FootnoteReference"/>
          <w:sz w:val="18"/>
          <w:szCs w:val="18"/>
          <w:lang w:val="bs-Latn-BA"/>
        </w:rPr>
      </w:pPr>
      <w:r>
        <w:rPr>
          <w:rStyle w:val="FootnoteReference"/>
          <w:sz w:val="18"/>
          <w:szCs w:val="18"/>
          <w:vertAlign w:val="superscript"/>
          <w:lang w:val="bs-Latn-BA"/>
        </w:rPr>
        <w:footnoteRef/>
      </w:r>
      <w:r>
        <w:rPr>
          <w:rStyle w:val="FootnoteReference"/>
          <w:sz w:val="18"/>
          <w:szCs w:val="18"/>
          <w:lang w:val="bs-Latn-BA"/>
        </w:rPr>
        <w:t xml:space="preserve">https://www.greenhome.co.me/en/projects/enhancing-the-cso- </w:t>
      </w:r>
      <w:hyperlink r:id="rId6" w:history="1">
        <w:r>
          <w:rPr>
            <w:rStyle w:val="Hyperlink"/>
            <w:rFonts w:asciiTheme="minorHAnsi" w:hAnsiTheme="minorHAnsi"/>
            <w:sz w:val="18"/>
            <w:szCs w:val="18"/>
            <w:lang w:val="bs-Latn-BA"/>
          </w:rPr>
          <w:t>https://zerowastemontenegro.me/-under-the-eu-accession-framework-4e/</w:t>
        </w:r>
      </w:hyperlink>
    </w:p>
  </w:footnote>
  <w:footnote w:id="15">
    <w:p w:rsidR="001472EE" w:rsidRDefault="001472EE">
      <w:pPr>
        <w:pStyle w:val="FootnoteText"/>
        <w:spacing w:before="0" w:after="120" w:line="240" w:lineRule="auto"/>
        <w:rPr>
          <w:rStyle w:val="FootnoteReference"/>
          <w:sz w:val="18"/>
          <w:szCs w:val="18"/>
          <w:lang w:val="bs-Latn-BA"/>
        </w:rPr>
      </w:pPr>
      <w:r>
        <w:rPr>
          <w:rStyle w:val="FootnoteReference"/>
          <w:sz w:val="18"/>
          <w:szCs w:val="18"/>
          <w:vertAlign w:val="superscript"/>
          <w:lang w:val="bs-Latn-BA"/>
        </w:rPr>
        <w:footnoteRef/>
      </w:r>
      <w:r>
        <w:rPr>
          <w:rStyle w:val="FootnoteReference"/>
          <w:sz w:val="18"/>
          <w:szCs w:val="18"/>
          <w:lang w:val="bs-Latn-BA"/>
        </w:rPr>
        <w:t xml:space="preserve">Javna prezentacija/Informativni događaj o obimu i </w:t>
      </w:r>
      <w:r w:rsidRPr="00F3726E">
        <w:rPr>
          <w:rStyle w:val="FootnoteReference"/>
          <w:sz w:val="18"/>
          <w:szCs w:val="18"/>
          <w:lang w:val="bs-Latn-BA"/>
        </w:rPr>
        <w:t xml:space="preserve">postupku </w:t>
      </w:r>
      <w:r w:rsidRPr="005F091E">
        <w:rPr>
          <w:rStyle w:val="FootnoteReference"/>
          <w:sz w:val="18"/>
          <w:szCs w:val="18"/>
          <w:lang w:val="bs-Latn-BA"/>
        </w:rPr>
        <w:t>S</w:t>
      </w:r>
      <w:r w:rsidRPr="005F091E">
        <w:rPr>
          <w:sz w:val="18"/>
          <w:szCs w:val="18"/>
          <w:lang w:val="bs-Latn-BA"/>
        </w:rPr>
        <w:t>PU</w:t>
      </w:r>
      <w:r w:rsidRPr="00F3726E">
        <w:rPr>
          <w:rStyle w:val="FootnoteReference"/>
          <w:sz w:val="18"/>
          <w:szCs w:val="18"/>
          <w:lang w:val="bs-Latn-BA"/>
        </w:rPr>
        <w:t xml:space="preserve"> z</w:t>
      </w:r>
      <w:r w:rsidRPr="00F3726E">
        <w:rPr>
          <w:rFonts w:asciiTheme="minorHAnsi" w:hAnsiTheme="minorHAnsi"/>
          <w:sz w:val="18"/>
          <w:szCs w:val="18"/>
          <w:lang w:val="bs-Latn-BA"/>
        </w:rPr>
        <w:t>a</w:t>
      </w:r>
      <w:r>
        <w:rPr>
          <w:rFonts w:asciiTheme="minorHAnsi" w:hAnsiTheme="minorHAnsi"/>
          <w:sz w:val="18"/>
          <w:szCs w:val="18"/>
          <w:lang w:val="bs-Latn-BA"/>
        </w:rPr>
        <w:t xml:space="preserve"> Državni plan</w:t>
      </w:r>
      <w:r>
        <w:rPr>
          <w:rStyle w:val="FootnoteReference"/>
          <w:sz w:val="18"/>
          <w:szCs w:val="18"/>
          <w:lang w:val="bs-Latn-BA"/>
        </w:rPr>
        <w:t>; Eko odmaralište Plavnica, 27.04.2023. godine</w:t>
      </w:r>
    </w:p>
  </w:footnote>
  <w:footnote w:id="16">
    <w:p w:rsidR="001472EE" w:rsidRDefault="001472EE">
      <w:pPr>
        <w:pStyle w:val="FootnoteText"/>
        <w:spacing w:before="0" w:after="120" w:line="240" w:lineRule="auto"/>
        <w:rPr>
          <w:rStyle w:val="FootnoteReference"/>
          <w:sz w:val="18"/>
          <w:szCs w:val="18"/>
          <w:lang w:val="bs-Latn-BA"/>
        </w:rPr>
      </w:pPr>
      <w:r>
        <w:rPr>
          <w:rStyle w:val="FootnoteReference"/>
          <w:sz w:val="18"/>
          <w:szCs w:val="18"/>
          <w:vertAlign w:val="superscript"/>
          <w:lang w:val="bs-Latn-BA"/>
        </w:rPr>
        <w:footnoteRef/>
      </w:r>
      <w:r>
        <w:rPr>
          <w:rStyle w:val="FootnoteReference"/>
          <w:sz w:val="18"/>
          <w:szCs w:val="18"/>
          <w:lang w:val="bs-Latn-BA"/>
        </w:rPr>
        <w:t>Od strane Fonda za pripremu projekata za sektor životne sredine i klimatskih promjena - PPF</w:t>
      </w:r>
    </w:p>
  </w:footnote>
  <w:footnote w:id="17">
    <w:p w:rsidR="001472EE" w:rsidRDefault="001472EE">
      <w:pPr>
        <w:pStyle w:val="A-Footnote"/>
        <w:rPr>
          <w:rStyle w:val="FootnoteReference"/>
          <w:sz w:val="18"/>
          <w:szCs w:val="18"/>
        </w:rPr>
      </w:pPr>
      <w:r>
        <w:rPr>
          <w:rStyle w:val="FootnoteReference"/>
          <w:sz w:val="18"/>
          <w:szCs w:val="18"/>
          <w:vertAlign w:val="superscript"/>
        </w:rPr>
        <w:footnoteRef/>
      </w:r>
      <w:r>
        <w:rPr>
          <w:rStyle w:val="FootnoteReference"/>
          <w:sz w:val="18"/>
          <w:szCs w:val="18"/>
        </w:rPr>
        <w:t>Institut za javno zdravlje Crne Gore. (nd). Zdravlje životne sredine</w:t>
      </w:r>
    </w:p>
  </w:footnote>
  <w:footnote w:id="18">
    <w:p w:rsidR="001472EE" w:rsidRDefault="001472EE">
      <w:pPr>
        <w:pStyle w:val="A-Footnote"/>
        <w:rPr>
          <w:rStyle w:val="FootnoteReference"/>
          <w:sz w:val="18"/>
          <w:szCs w:val="18"/>
        </w:rPr>
      </w:pPr>
      <w:r>
        <w:rPr>
          <w:rStyle w:val="FootnoteReference"/>
          <w:sz w:val="18"/>
          <w:szCs w:val="18"/>
          <w:vertAlign w:val="superscript"/>
        </w:rPr>
        <w:footnoteRef/>
      </w:r>
      <w:r>
        <w:rPr>
          <w:rStyle w:val="FootnoteReference"/>
          <w:sz w:val="18"/>
          <w:szCs w:val="18"/>
        </w:rPr>
        <w:t>Direktiva 2008/50/EC, Uredba o uspostavljanju mreže mjernih mjesta za praćenje kvaliteta vazduha, („Službeni list Crne Gore“, br. 044/10 od 30.07.2010., 013/11 od 04.03.2011., 064/18 od 04.10. 2018)</w:t>
      </w:r>
    </w:p>
  </w:footnote>
  <w:footnote w:id="19">
    <w:p w:rsidR="001472EE" w:rsidRDefault="001472EE">
      <w:pPr>
        <w:pStyle w:val="A-Footnote"/>
        <w:rPr>
          <w:rStyle w:val="FootnoteReference"/>
          <w:sz w:val="18"/>
          <w:szCs w:val="18"/>
        </w:rPr>
      </w:pPr>
      <w:r>
        <w:rPr>
          <w:rStyle w:val="FootnoteReference"/>
          <w:sz w:val="18"/>
          <w:szCs w:val="18"/>
          <w:vertAlign w:val="superscript"/>
        </w:rPr>
        <w:footnoteRef/>
      </w:r>
      <w:r>
        <w:rPr>
          <w:rStyle w:val="FootnoteReference"/>
          <w:sz w:val="18"/>
          <w:szCs w:val="18"/>
        </w:rPr>
        <w:t>REZIME, Informacija o stanju životne sredine u Crnoj Gori za 2021. godinu, Podgorica, 2022, Ministarstvo ekologije, prostornog planiranja i urbanizma, Agencija za zaštitu životne sredine</w:t>
      </w:r>
    </w:p>
  </w:footnote>
  <w:footnote w:id="20">
    <w:p w:rsidR="001472EE" w:rsidRDefault="001472EE">
      <w:pPr>
        <w:pStyle w:val="A-Footnote"/>
      </w:pPr>
      <w:r>
        <w:rPr>
          <w:rStyle w:val="FootnoteReference"/>
          <w:sz w:val="18"/>
          <w:szCs w:val="18"/>
          <w:vertAlign w:val="superscript"/>
        </w:rPr>
        <w:footnoteRef/>
      </w:r>
      <w:r>
        <w:rPr>
          <w:sz w:val="18"/>
          <w:szCs w:val="18"/>
        </w:rPr>
        <w:t xml:space="preserve"> </w:t>
      </w:r>
      <w:r>
        <w:t xml:space="preserve">Izvori: Institut za poljoprivredu i hranu Crne Gore: </w:t>
      </w:r>
      <w:hyperlink r:id="rId7" w:history="1">
        <w:r>
          <w:t xml:space="preserve">http://www.pgzav-cg.me/?page_id=1763 </w:t>
        </w:r>
      </w:hyperlink>
      <w:r>
        <w:t xml:space="preserve">; Časopis za zaštitu životne sredine i ekologiju: </w:t>
      </w:r>
      <w:hyperlink r:id="rId8" w:history="1">
        <w:r>
          <w:rPr>
            <w:rStyle w:val="Hyperlink"/>
          </w:rPr>
          <w:t>https://www.jepe-journal.info/index.php/JEPE/article/view/329</w:t>
        </w:r>
      </w:hyperlink>
      <w:r>
        <w:t xml:space="preserve">; FAO: </w:t>
      </w:r>
      <w:hyperlink r:id="rId9" w:history="1">
        <w:r>
          <w:rPr>
            <w:rStyle w:val="Hyperlink"/>
          </w:rPr>
          <w:t>http://www.fao.org/3/y5107e/y5107e08.htm</w:t>
        </w:r>
      </w:hyperlink>
    </w:p>
  </w:footnote>
  <w:footnote w:id="21">
    <w:p w:rsidR="001472EE" w:rsidRPr="005F091E" w:rsidRDefault="001472EE">
      <w:pPr>
        <w:pStyle w:val="A-Footnote"/>
      </w:pPr>
      <w:r>
        <w:rPr>
          <w:rStyle w:val="FootnoteReference"/>
          <w:sz w:val="18"/>
          <w:szCs w:val="18"/>
          <w:vertAlign w:val="superscript"/>
        </w:rPr>
        <w:footnoteRef/>
      </w:r>
      <w:r>
        <w:t xml:space="preserve"> Informacija o stanju životne sredine u Crnoj Gori za 2023. Godinu, Agencija za zaštitu životne sredine</w:t>
      </w:r>
    </w:p>
  </w:footnote>
  <w:footnote w:id="22">
    <w:p w:rsidR="001472EE" w:rsidRDefault="001472EE">
      <w:pPr>
        <w:pStyle w:val="A-Footnote"/>
      </w:pPr>
      <w:r>
        <w:rPr>
          <w:rStyle w:val="FootnoteReference"/>
          <w:sz w:val="18"/>
          <w:szCs w:val="18"/>
          <w:vertAlign w:val="superscript"/>
        </w:rPr>
        <w:footnoteRef/>
      </w:r>
      <w:r>
        <w:rPr>
          <w:sz w:val="18"/>
          <w:szCs w:val="18"/>
        </w:rPr>
        <w:t xml:space="preserve"> </w:t>
      </w:r>
      <w:hyperlink r:id="rId10" w:history="1">
        <w:r>
          <w:rPr>
            <w:rStyle w:val="Hyperlink"/>
          </w:rPr>
          <w:t>https://epa.org.me/dozvole-i-rjesenja/</w:t>
        </w:r>
      </w:hyperlink>
    </w:p>
  </w:footnote>
  <w:footnote w:id="23">
    <w:p w:rsidR="001472EE" w:rsidRDefault="001472EE">
      <w:pPr>
        <w:pStyle w:val="FootnoteText"/>
        <w:rPr>
          <w:rStyle w:val="A-FootnoteChar"/>
        </w:rPr>
      </w:pPr>
      <w:r>
        <w:rPr>
          <w:rStyle w:val="FootnoteReference"/>
          <w:sz w:val="18"/>
          <w:szCs w:val="18"/>
          <w:vertAlign w:val="superscript"/>
        </w:rPr>
        <w:footnoteRef/>
      </w:r>
      <w:r>
        <w:rPr>
          <w:rFonts w:asciiTheme="minorHAnsi" w:hAnsiTheme="minorHAnsi"/>
          <w:sz w:val="18"/>
          <w:szCs w:val="18"/>
        </w:rPr>
        <w:t xml:space="preserve"> </w:t>
      </w:r>
      <w:r>
        <w:rPr>
          <w:rStyle w:val="A-FootnoteChar"/>
        </w:rPr>
        <w:t>Crna Gora između planina i mora pejzaž i biodiverzitet, Agencija za zaštitu životne sredine Crne Gore</w:t>
      </w:r>
    </w:p>
  </w:footnote>
  <w:footnote w:id="24">
    <w:p w:rsidR="001472EE" w:rsidRPr="00CD6754" w:rsidRDefault="001472EE" w:rsidP="00FF772B">
      <w:pPr>
        <w:pStyle w:val="FootnoteText"/>
        <w:jc w:val="both"/>
        <w:rPr>
          <w:rFonts w:cs="Arial"/>
          <w:sz w:val="18"/>
          <w:szCs w:val="18"/>
        </w:rPr>
      </w:pPr>
      <w:r w:rsidRPr="00A4227F">
        <w:rPr>
          <w:rStyle w:val="FootnoteReference"/>
          <w:rFonts w:cs="Arial"/>
        </w:rPr>
        <w:footnoteRef/>
      </w:r>
      <w:r w:rsidRPr="00A4227F">
        <w:rPr>
          <w:rFonts w:cs="Arial"/>
        </w:rPr>
        <w:t xml:space="preserve"> </w:t>
      </w:r>
      <w:r w:rsidRPr="00CD6754">
        <w:rPr>
          <w:rFonts w:cs="Arial"/>
          <w:sz w:val="18"/>
          <w:szCs w:val="18"/>
        </w:rPr>
        <w:t>Zakon o zaštiti prirodnog i kulturno-istorijskog područja Kotora (Sl. list CG, br. 56/13, 13/18 i 67/2019) granice Pirodnog i kulturno - istorijskog područja Kotora obuhvataju ukupnu površinu cca 12.000 ha, od čega je cca 9.500 ha kopna i cca 2.500 ha morske površine, na teritorijama opština: Kotor, Herceg Novi, Tivat i Prijestonice Cetinje. Granice zaštićene okoline obuhvataju ukupnu površinu cca 48.049 ha, od čega je cca 38.058 ha kopna i cca 9.991 ha mora.</w:t>
      </w:r>
    </w:p>
  </w:footnote>
  <w:footnote w:id="25">
    <w:p w:rsidR="001472EE" w:rsidRDefault="001472EE">
      <w:pPr>
        <w:rPr>
          <w:rFonts w:ascii="Arial" w:hAnsi="Arial"/>
          <w:sz w:val="22"/>
          <w:szCs w:val="22"/>
          <w:lang w:eastAsia="en-GB"/>
        </w:rPr>
      </w:pPr>
      <w:r>
        <w:rPr>
          <w:rStyle w:val="FootnoteReference"/>
        </w:rPr>
        <w:footnoteRef/>
      </w:r>
      <w:r>
        <w:t xml:space="preserve"> </w:t>
      </w:r>
      <w:r>
        <w:rPr>
          <w:rFonts w:asciiTheme="minorHAnsi" w:hAnsiTheme="minorHAnsi"/>
          <w:sz w:val="16"/>
          <w:szCs w:val="16"/>
        </w:rPr>
        <w:t>Ministarstvo turizma, ekologije, održivog razvoja i razvoja sjevera (2024) - Smjernice za integraciju biodiverziteta u prostorno planiranje. GEF projekat „Integrisanje biodiverziteta u sektorske politike i prakse i jačanje zaštite ključnih tačaka biodiverziteta u Crnoj Gori”. Podgorica.</w:t>
      </w:r>
    </w:p>
  </w:footnote>
  <w:footnote w:id="26">
    <w:p w:rsidR="001472EE" w:rsidRPr="0012726B" w:rsidRDefault="001472EE" w:rsidP="00C45D57">
      <w:pPr>
        <w:rPr>
          <w:rFonts w:ascii="Arial" w:hAnsi="Arial" w:cs="Arial"/>
          <w:sz w:val="18"/>
          <w:szCs w:val="18"/>
          <w:lang w:val="sq-AL"/>
        </w:rPr>
      </w:pPr>
      <w:r w:rsidRPr="0012726B">
        <w:rPr>
          <w:rFonts w:ascii="Arial" w:hAnsi="Arial" w:cs="Arial"/>
          <w:sz w:val="18"/>
          <w:szCs w:val="18"/>
        </w:rPr>
        <w:footnoteRef/>
      </w:r>
      <w:r w:rsidRPr="0012726B">
        <w:rPr>
          <w:rFonts w:ascii="Arial" w:hAnsi="Arial" w:cs="Arial"/>
          <w:sz w:val="18"/>
          <w:szCs w:val="18"/>
          <w:lang w:val="sq-AL"/>
        </w:rPr>
        <w:t xml:space="preserve">  Bijelo Polje Regionalni projekat upravljanja otpadom, Pred-studija izvodljivosti i izvodljivosti, EBRD, 2/2022.</w:t>
      </w:r>
    </w:p>
  </w:footnote>
  <w:footnote w:id="27">
    <w:p w:rsidR="001472EE" w:rsidRDefault="001472EE" w:rsidP="00C55965">
      <w:pPr>
        <w:pStyle w:val="A-Footnote"/>
        <w:rPr>
          <w:rStyle w:val="FootnoteReference"/>
          <w:sz w:val="18"/>
          <w:szCs w:val="18"/>
        </w:rPr>
      </w:pPr>
      <w:r>
        <w:rPr>
          <w:rStyle w:val="FootnoteReference"/>
          <w:sz w:val="18"/>
          <w:szCs w:val="18"/>
          <w:vertAlign w:val="superscript"/>
        </w:rPr>
        <w:footnoteRef/>
      </w:r>
      <w:r>
        <w:rPr>
          <w:rStyle w:val="FootnoteReference"/>
          <w:sz w:val="18"/>
          <w:szCs w:val="18"/>
        </w:rPr>
        <w:t xml:space="preserve"> </w:t>
      </w:r>
      <w:hyperlink r:id="rId11" w:history="1">
        <w:r>
          <w:rPr>
            <w:rStyle w:val="FootnoteReference"/>
            <w:sz w:val="18"/>
            <w:szCs w:val="18"/>
          </w:rPr>
          <w:t xml:space="preserve">Evropski zeleni dogovor (europa.eu) </w:t>
        </w:r>
      </w:hyperlink>
      <w:r>
        <w:rPr>
          <w:rStyle w:val="FootnoteReference"/>
          <w:sz w:val="18"/>
          <w:szCs w:val="18"/>
        </w:rPr>
        <w:t>, pristupljeno 06/04/23</w:t>
      </w:r>
    </w:p>
  </w:footnote>
  <w:footnote w:id="28">
    <w:p w:rsidR="001472EE" w:rsidRDefault="001472EE" w:rsidP="00C55965">
      <w:pPr>
        <w:pStyle w:val="A-Footnote"/>
        <w:rPr>
          <w:rStyle w:val="FootnoteReference"/>
          <w:sz w:val="18"/>
          <w:szCs w:val="18"/>
        </w:rPr>
      </w:pPr>
      <w:r>
        <w:rPr>
          <w:rStyle w:val="FootnoteReference"/>
          <w:sz w:val="18"/>
          <w:szCs w:val="18"/>
          <w:vertAlign w:val="superscript"/>
        </w:rPr>
        <w:footnoteRef/>
      </w:r>
      <w:r>
        <w:rPr>
          <w:rStyle w:val="FootnoteReference"/>
          <w:sz w:val="18"/>
          <w:szCs w:val="18"/>
        </w:rPr>
        <w:t xml:space="preserve"> </w:t>
      </w:r>
      <w:hyperlink r:id="rId12" w:history="1">
        <w:r>
          <w:rPr>
            <w:rStyle w:val="FootnoteReference"/>
            <w:sz w:val="18"/>
            <w:szCs w:val="18"/>
          </w:rPr>
          <w:t xml:space="preserve">Zeleni dogovor EU – mapa puta ka održivim ekonomijama (switchtogreen.eu) </w:t>
        </w:r>
      </w:hyperlink>
      <w:r>
        <w:rPr>
          <w:rStyle w:val="FootnoteReference"/>
          <w:sz w:val="18"/>
          <w:szCs w:val="18"/>
        </w:rPr>
        <w:t>, pristupljeno 04.06.23</w:t>
      </w:r>
    </w:p>
  </w:footnote>
  <w:footnote w:id="29">
    <w:p w:rsidR="001472EE" w:rsidRDefault="001472EE" w:rsidP="00C55965">
      <w:pPr>
        <w:pStyle w:val="A-Footnote"/>
        <w:rPr>
          <w:rStyle w:val="FootnoteReference"/>
          <w:sz w:val="18"/>
          <w:szCs w:val="18"/>
        </w:rPr>
      </w:pPr>
      <w:r>
        <w:rPr>
          <w:rStyle w:val="FootnoteReference"/>
          <w:sz w:val="18"/>
          <w:szCs w:val="18"/>
          <w:vertAlign w:val="superscript"/>
        </w:rPr>
        <w:footnoteRef/>
      </w:r>
      <w:r>
        <w:rPr>
          <w:rStyle w:val="FootnoteReference"/>
          <w:sz w:val="18"/>
          <w:szCs w:val="18"/>
        </w:rPr>
        <w:t xml:space="preserve"> </w:t>
      </w:r>
      <w:hyperlink r:id="rId13" w:history="1">
        <w:r>
          <w:rPr>
            <w:rStyle w:val="FootnoteReference"/>
            <w:sz w:val="18"/>
            <w:szCs w:val="18"/>
          </w:rPr>
          <w:t xml:space="preserve">Cirkularna ekonomija: definicija, značaj i koristi | Vijesti | Evropski parlament (europa.eu) </w:t>
        </w:r>
      </w:hyperlink>
      <w:r>
        <w:rPr>
          <w:rStyle w:val="FootnoteReference"/>
          <w:sz w:val="18"/>
          <w:szCs w:val="18"/>
        </w:rPr>
        <w:t>, pristupljeno 04.06.23</w:t>
      </w:r>
    </w:p>
  </w:footnote>
  <w:footnote w:id="30">
    <w:p w:rsidR="001472EE" w:rsidRDefault="001472EE" w:rsidP="00C55965">
      <w:pPr>
        <w:pStyle w:val="A-Footnote"/>
        <w:rPr>
          <w:rStyle w:val="FootnoteReference"/>
          <w:sz w:val="18"/>
          <w:szCs w:val="18"/>
        </w:rPr>
      </w:pPr>
      <w:r>
        <w:rPr>
          <w:rStyle w:val="FootnoteReference"/>
          <w:sz w:val="18"/>
          <w:szCs w:val="18"/>
          <w:vertAlign w:val="superscript"/>
        </w:rPr>
        <w:footnoteRef/>
      </w:r>
      <w:r>
        <w:rPr>
          <w:rStyle w:val="FootnoteReference"/>
          <w:sz w:val="18"/>
          <w:szCs w:val="18"/>
        </w:rPr>
        <w:t>Saopštenje Komisije Evropskom parlamentu, Savjetu, Evropskom ekonomskom i socijalnom komitetu i Ko</w:t>
      </w:r>
      <w:r>
        <w:t>mitetu regiona</w:t>
      </w:r>
      <w:r>
        <w:rPr>
          <w:rStyle w:val="FootnoteReference"/>
          <w:sz w:val="18"/>
          <w:szCs w:val="18"/>
        </w:rPr>
        <w:t xml:space="preserve"> – Novi akcioni plan c</w:t>
      </w:r>
      <w:r>
        <w:t>irkularne</w:t>
      </w:r>
      <w:r>
        <w:rPr>
          <w:rStyle w:val="FootnoteReference"/>
          <w:sz w:val="18"/>
          <w:szCs w:val="18"/>
        </w:rPr>
        <w:t xml:space="preserve"> ekonomije za čistiju i konkurentniju Evropu. Evropska komisija, Brisel 11.03.2020.</w:t>
      </w:r>
    </w:p>
  </w:footnote>
  <w:footnote w:id="31">
    <w:p w:rsidR="001472EE" w:rsidRDefault="001472EE" w:rsidP="0072648C">
      <w:pPr>
        <w:pStyle w:val="FootnoteText"/>
        <w:spacing w:before="0" w:line="240" w:lineRule="auto"/>
        <w:rPr>
          <w:rStyle w:val="FootnoteReference"/>
          <w:sz w:val="18"/>
          <w:szCs w:val="18"/>
          <w:lang w:val="bs-Latn-BA"/>
        </w:rPr>
      </w:pPr>
      <w:r>
        <w:rPr>
          <w:rStyle w:val="FootnoteReference"/>
          <w:sz w:val="18"/>
          <w:szCs w:val="18"/>
          <w:vertAlign w:val="superscript"/>
          <w:lang w:val="bs-Latn-BA"/>
        </w:rPr>
        <w:footnoteRef/>
      </w:r>
      <w:r>
        <w:rPr>
          <w:rStyle w:val="FootnoteReference"/>
          <w:sz w:val="18"/>
          <w:szCs w:val="18"/>
          <w:lang w:val="bs-Latn-BA"/>
        </w:rPr>
        <w:t>Nisu dati kvantifikovani ciljevi za poljoprivredni i medicinski/veterinarski otpad i neopasni industrijski otpad</w:t>
      </w:r>
    </w:p>
  </w:footnote>
  <w:footnote w:id="32">
    <w:p w:rsidR="001472EE" w:rsidRDefault="001472EE" w:rsidP="0072648C">
      <w:pPr>
        <w:pStyle w:val="FootnoteText"/>
        <w:spacing w:before="0" w:after="120" w:line="240" w:lineRule="auto"/>
        <w:rPr>
          <w:rFonts w:asciiTheme="minorHAnsi" w:hAnsiTheme="minorHAnsi"/>
          <w:sz w:val="18"/>
          <w:szCs w:val="18"/>
          <w:lang w:val="bs-Latn-BA"/>
        </w:rPr>
      </w:pPr>
      <w:r>
        <w:rPr>
          <w:rStyle w:val="FootnoteReference"/>
          <w:sz w:val="18"/>
          <w:szCs w:val="18"/>
          <w:vertAlign w:val="superscript"/>
          <w:lang w:val="bs-Latn-BA"/>
        </w:rPr>
        <w:footnoteRef/>
      </w:r>
      <w:r>
        <w:rPr>
          <w:rFonts w:asciiTheme="minorHAnsi" w:hAnsiTheme="minorHAnsi"/>
          <w:sz w:val="18"/>
          <w:szCs w:val="18"/>
          <w:lang w:val="bs-Latn-BA"/>
        </w:rPr>
        <w:t>IPA III koji pokriva Balkan i Tursku uključuje sredstva od cca. 14,162 milijarde EUR</w:t>
      </w:r>
    </w:p>
  </w:footnote>
  <w:footnote w:id="33">
    <w:p w:rsidR="001472EE" w:rsidRDefault="001472EE" w:rsidP="0072648C">
      <w:pPr>
        <w:pStyle w:val="FootnoteText"/>
        <w:spacing w:before="0" w:after="120" w:line="240" w:lineRule="auto"/>
        <w:rPr>
          <w:rStyle w:val="FootnoteReference"/>
          <w:sz w:val="18"/>
          <w:szCs w:val="18"/>
          <w:lang w:val="bs-Latn-BA"/>
        </w:rPr>
      </w:pPr>
      <w:r>
        <w:rPr>
          <w:rStyle w:val="FootnoteReference"/>
          <w:sz w:val="18"/>
          <w:szCs w:val="18"/>
          <w:vertAlign w:val="superscript"/>
          <w:lang w:val="bs-Latn-BA"/>
        </w:rPr>
        <w:footnoteRef/>
      </w:r>
      <w:r>
        <w:rPr>
          <w:rStyle w:val="FootnoteReference"/>
          <w:sz w:val="18"/>
          <w:szCs w:val="18"/>
          <w:lang w:val="bs-Latn-BA"/>
        </w:rPr>
        <w:t>Treća nacionalna komunikacija Crne Gore o klimatskim promjenama 2020</w:t>
      </w:r>
    </w:p>
  </w:footnote>
  <w:footnote w:id="34">
    <w:p w:rsidR="001472EE" w:rsidRPr="0072648C" w:rsidRDefault="001472EE" w:rsidP="0072648C">
      <w:pPr>
        <w:pStyle w:val="FootnoteText"/>
        <w:spacing w:before="0" w:after="120" w:line="240" w:lineRule="auto"/>
        <w:rPr>
          <w:rStyle w:val="FootnoteReference"/>
          <w:rFonts w:ascii="Arial" w:hAnsi="Arial" w:cs="Arial"/>
          <w:sz w:val="18"/>
          <w:szCs w:val="18"/>
          <w:lang w:val="bs-Latn-BA"/>
        </w:rPr>
      </w:pPr>
      <w:r w:rsidRPr="0072648C">
        <w:rPr>
          <w:rStyle w:val="FootnoteReference"/>
          <w:rFonts w:ascii="Arial" w:hAnsi="Arial" w:cs="Arial"/>
          <w:sz w:val="18"/>
          <w:szCs w:val="18"/>
          <w:vertAlign w:val="superscript"/>
          <w:lang w:val="bs-Latn-BA"/>
        </w:rPr>
        <w:footnoteRef/>
      </w:r>
      <w:r w:rsidRPr="0072648C">
        <w:rPr>
          <w:rStyle w:val="FootnoteReference"/>
          <w:rFonts w:ascii="Arial" w:hAnsi="Arial" w:cs="Arial"/>
          <w:sz w:val="18"/>
          <w:szCs w:val="18"/>
          <w:lang w:val="bs-Latn-BA"/>
        </w:rPr>
        <w:t>Nula otpada do nulte emisije – Kako smanjenje otpada mijenja klimu, oktobar 2022., GAIA</w:t>
      </w:r>
    </w:p>
  </w:footnote>
  <w:footnote w:id="35">
    <w:p w:rsidR="001472EE" w:rsidRPr="0072648C" w:rsidRDefault="001472EE" w:rsidP="0072648C">
      <w:pPr>
        <w:pStyle w:val="FootnoteText"/>
        <w:spacing w:before="0" w:after="120" w:line="240" w:lineRule="auto"/>
        <w:rPr>
          <w:rStyle w:val="FootnoteReference"/>
          <w:rFonts w:ascii="Arial" w:hAnsi="Arial" w:cs="Arial"/>
          <w:sz w:val="18"/>
          <w:szCs w:val="18"/>
          <w:lang w:val="bs-Latn-BA"/>
        </w:rPr>
      </w:pPr>
      <w:r w:rsidRPr="0072648C">
        <w:rPr>
          <w:rStyle w:val="FootnoteReference"/>
          <w:rFonts w:ascii="Arial" w:hAnsi="Arial" w:cs="Arial"/>
          <w:sz w:val="18"/>
          <w:szCs w:val="18"/>
          <w:vertAlign w:val="superscript"/>
          <w:lang w:val="bs-Latn-BA"/>
        </w:rPr>
        <w:footnoteRef/>
      </w:r>
      <w:r w:rsidRPr="0072648C">
        <w:rPr>
          <w:rStyle w:val="FootnoteReference"/>
          <w:rFonts w:ascii="Arial" w:hAnsi="Arial" w:cs="Arial"/>
          <w:sz w:val="18"/>
          <w:szCs w:val="18"/>
          <w:lang w:val="bs-Latn-BA"/>
        </w:rPr>
        <w:t>Wilson, David C, Ljiljana Rodić, Prasad Modak, Reka Soos, Ainhoa Carpintero Rogero, Costas Velis, Mona Iyer i Otto Simonett. 2015. Globalna prognoza upravljanja otpadom. Program Ujedinjenih nacija za ž</w:t>
      </w:r>
      <w:r w:rsidRPr="0072648C">
        <w:rPr>
          <w:rFonts w:cs="Arial"/>
          <w:sz w:val="18"/>
          <w:szCs w:val="18"/>
          <w:lang w:val="bs-Latn-BA"/>
        </w:rPr>
        <w:t>ivotnu sredinu</w:t>
      </w:r>
    </w:p>
  </w:footnote>
  <w:footnote w:id="36">
    <w:p w:rsidR="001472EE" w:rsidRPr="0072648C" w:rsidRDefault="001472EE" w:rsidP="0072648C">
      <w:pPr>
        <w:pStyle w:val="A-Footnote"/>
        <w:rPr>
          <w:rStyle w:val="FootnoteReference"/>
          <w:rFonts w:ascii="Arial" w:hAnsi="Arial" w:cs="Arial"/>
          <w:sz w:val="18"/>
          <w:szCs w:val="18"/>
        </w:rPr>
      </w:pPr>
      <w:r w:rsidRPr="0072648C">
        <w:rPr>
          <w:rStyle w:val="FootnoteReference"/>
          <w:rFonts w:ascii="Arial" w:hAnsi="Arial" w:cs="Arial"/>
          <w:sz w:val="18"/>
          <w:szCs w:val="18"/>
          <w:vertAlign w:val="superscript"/>
        </w:rPr>
        <w:footnoteRef/>
      </w:r>
      <w:r w:rsidRPr="0072648C">
        <w:rPr>
          <w:rStyle w:val="FootnoteReference"/>
          <w:rFonts w:ascii="Arial" w:hAnsi="Arial" w:cs="Arial"/>
          <w:sz w:val="18"/>
          <w:szCs w:val="18"/>
        </w:rPr>
        <w:t>Treći dvogodišnji ažurirani izvještaj Crne Gore Okvirnoj konvenciji Ujedinjenih nacija o klimatskim promjenama, gef/Vlada Crne Gore/UNDP, Podgorica, 2021.</w:t>
      </w:r>
    </w:p>
  </w:footnote>
  <w:footnote w:id="37">
    <w:p w:rsidR="001472EE" w:rsidRPr="0072648C" w:rsidRDefault="001472EE" w:rsidP="0072648C">
      <w:pPr>
        <w:pStyle w:val="A-Footnote"/>
        <w:rPr>
          <w:rStyle w:val="FootnoteReference"/>
          <w:rFonts w:ascii="Arial" w:hAnsi="Arial" w:cs="Arial"/>
          <w:sz w:val="18"/>
          <w:szCs w:val="18"/>
        </w:rPr>
      </w:pPr>
      <w:r w:rsidRPr="0072648C">
        <w:rPr>
          <w:rStyle w:val="FootnoteReference"/>
          <w:rFonts w:ascii="Arial" w:hAnsi="Arial" w:cs="Arial"/>
          <w:sz w:val="18"/>
          <w:szCs w:val="18"/>
          <w:vertAlign w:val="superscript"/>
        </w:rPr>
        <w:footnoteRef/>
      </w:r>
      <w:r w:rsidRPr="0072648C">
        <w:rPr>
          <w:rStyle w:val="FootnoteReference"/>
          <w:rFonts w:ascii="Arial" w:hAnsi="Arial" w:cs="Arial"/>
          <w:sz w:val="18"/>
          <w:szCs w:val="18"/>
        </w:rPr>
        <w:t>Radni dokument osoblja Komisije. SWD (2024)</w:t>
      </w:r>
    </w:p>
  </w:footnote>
  <w:footnote w:id="38">
    <w:p w:rsidR="001472EE" w:rsidRDefault="001472EE" w:rsidP="0072648C">
      <w:pPr>
        <w:pStyle w:val="A-Footnote"/>
        <w:rPr>
          <w:rStyle w:val="FootnoteReference"/>
          <w:sz w:val="18"/>
          <w:szCs w:val="18"/>
        </w:rPr>
      </w:pPr>
      <w:r w:rsidRPr="0072648C">
        <w:rPr>
          <w:rStyle w:val="FootnoteReference"/>
          <w:rFonts w:ascii="Arial" w:hAnsi="Arial" w:cs="Arial"/>
          <w:sz w:val="18"/>
          <w:szCs w:val="18"/>
          <w:vertAlign w:val="superscript"/>
        </w:rPr>
        <w:footnoteRef/>
      </w:r>
      <w:r w:rsidRPr="0072648C">
        <w:rPr>
          <w:rStyle w:val="FootnoteReference"/>
          <w:rFonts w:ascii="Arial" w:hAnsi="Arial" w:cs="Arial"/>
          <w:sz w:val="18"/>
          <w:szCs w:val="18"/>
        </w:rPr>
        <w:t>Gorivo dobijeno od otpada – RDF, proizvedeno od nereciklabilne, visokokalorične frakcije otpada</w:t>
      </w:r>
    </w:p>
  </w:footnote>
  <w:footnote w:id="39">
    <w:p w:rsidR="001472EE" w:rsidRDefault="001472EE" w:rsidP="0072648C">
      <w:pPr>
        <w:pStyle w:val="A-Footnote"/>
        <w:rPr>
          <w:rStyle w:val="FootnoteReference"/>
          <w:sz w:val="18"/>
          <w:szCs w:val="18"/>
        </w:rPr>
      </w:pPr>
      <w:r>
        <w:rPr>
          <w:rStyle w:val="FootnoteReference"/>
          <w:sz w:val="18"/>
          <w:szCs w:val="18"/>
          <w:vertAlign w:val="superscript"/>
        </w:rPr>
        <w:footnoteRef/>
      </w:r>
      <w:r>
        <w:rPr>
          <w:rStyle w:val="FootnoteReference"/>
          <w:sz w:val="18"/>
          <w:szCs w:val="18"/>
        </w:rPr>
        <w:t>Nula otpada do nulte emisije – Kako smanjenje otpada mijenja klimu, oktobar 2022., GAIA</w:t>
      </w:r>
    </w:p>
  </w:footnote>
  <w:footnote w:id="40">
    <w:p w:rsidR="001472EE" w:rsidRDefault="001472EE" w:rsidP="0072648C">
      <w:pPr>
        <w:pStyle w:val="A-Footnote"/>
        <w:rPr>
          <w:rStyle w:val="FootnoteReference"/>
          <w:sz w:val="18"/>
          <w:szCs w:val="18"/>
        </w:rPr>
      </w:pPr>
      <w:r>
        <w:rPr>
          <w:rStyle w:val="FootnoteReference"/>
          <w:sz w:val="18"/>
          <w:szCs w:val="18"/>
          <w:vertAlign w:val="superscript"/>
        </w:rPr>
        <w:footnoteRef/>
      </w:r>
      <w:r>
        <w:rPr>
          <w:rStyle w:val="FootnoteReference"/>
          <w:sz w:val="18"/>
          <w:szCs w:val="18"/>
        </w:rPr>
        <w:t xml:space="preserve">Portal znanja o klimatskim promjenama – za razvojne praktičare i kreatore politika, </w:t>
      </w:r>
      <w:hyperlink r:id="rId14" w:history="1">
        <w:r>
          <w:rPr>
            <w:rStyle w:val="FootnoteReference"/>
            <w:sz w:val="18"/>
            <w:szCs w:val="18"/>
          </w:rPr>
          <w:t xml:space="preserve">Crna Gora – stručnjak za srednje projekcije | Portal znanja o klimatskim promjenama (worldbank.org) </w:t>
        </w:r>
      </w:hyperlink>
      <w:r>
        <w:rPr>
          <w:rStyle w:val="FootnoteReference"/>
          <w:sz w:val="18"/>
          <w:szCs w:val="18"/>
        </w:rPr>
        <w:t>, pristupljeno 27.04.2023.</w:t>
      </w:r>
    </w:p>
  </w:footnote>
  <w:footnote w:id="41">
    <w:p w:rsidR="001472EE" w:rsidRDefault="001472EE" w:rsidP="0072648C">
      <w:pPr>
        <w:pStyle w:val="A-Footnote"/>
      </w:pPr>
      <w:r>
        <w:rPr>
          <w:rStyle w:val="FootnoteReference"/>
          <w:sz w:val="18"/>
          <w:szCs w:val="18"/>
          <w:vertAlign w:val="superscript"/>
        </w:rPr>
        <w:footnoteRef/>
      </w:r>
      <w:r>
        <w:rPr>
          <w:rStyle w:val="FootnoteReference"/>
          <w:sz w:val="18"/>
          <w:szCs w:val="18"/>
        </w:rPr>
        <w:t xml:space="preserve">C40 Knowledge - Smanjenje uticaja klimatskih promena na upravljanje otpadom, jun 2020, </w:t>
      </w:r>
      <w:hyperlink r:id="rId15" w:history="1">
        <w:r>
          <w:rPr>
            <w:rStyle w:val="FootnoteReference"/>
            <w:sz w:val="18"/>
            <w:szCs w:val="18"/>
          </w:rPr>
          <w:t xml:space="preserve">Smanjenje uticaja klimatskih promena na sisteme otpada (c40knowledgehub.org) </w:t>
        </w:r>
      </w:hyperlink>
      <w:r>
        <w:t>, pristupljeno 28.04.2023.</w:t>
      </w:r>
    </w:p>
  </w:footnote>
  <w:footnote w:id="42">
    <w:p w:rsidR="001472EE" w:rsidRDefault="001472EE" w:rsidP="0072648C">
      <w:pPr>
        <w:pStyle w:val="FootnoteText"/>
        <w:spacing w:before="0" w:after="120" w:line="240" w:lineRule="auto"/>
        <w:rPr>
          <w:rStyle w:val="FootnoteReference"/>
          <w:sz w:val="18"/>
          <w:szCs w:val="18"/>
          <w:lang w:val="bs-Latn-BA"/>
        </w:rPr>
      </w:pPr>
      <w:r>
        <w:rPr>
          <w:rStyle w:val="FootnoteReference"/>
          <w:sz w:val="18"/>
          <w:szCs w:val="18"/>
          <w:vertAlign w:val="superscript"/>
          <w:lang w:val="bs-Latn-BA"/>
        </w:rPr>
        <w:footnoteRef/>
      </w:r>
      <w:r>
        <w:rPr>
          <w:rStyle w:val="FootnoteReference"/>
          <w:sz w:val="18"/>
          <w:szCs w:val="18"/>
          <w:lang w:val="bs-Latn-BA"/>
        </w:rPr>
        <w:t>Nacionalni plan adaptacije na klimatske promjene (NAP)</w:t>
      </w:r>
    </w:p>
  </w:footnote>
  <w:footnote w:id="43">
    <w:p w:rsidR="001472EE" w:rsidRDefault="001472EE" w:rsidP="0072648C">
      <w:pPr>
        <w:pStyle w:val="FootnoteText"/>
        <w:spacing w:before="0" w:after="120" w:line="240" w:lineRule="auto"/>
        <w:rPr>
          <w:rFonts w:asciiTheme="minorHAnsi" w:hAnsiTheme="minorHAnsi"/>
          <w:sz w:val="18"/>
          <w:szCs w:val="18"/>
          <w:lang w:val="bs-Latn-BA"/>
        </w:rPr>
      </w:pPr>
      <w:r>
        <w:rPr>
          <w:rStyle w:val="FootnoteReference"/>
          <w:sz w:val="18"/>
          <w:szCs w:val="18"/>
          <w:vertAlign w:val="superscript"/>
          <w:lang w:val="bs-Latn-BA"/>
        </w:rPr>
        <w:footnoteRef/>
      </w:r>
      <w:r>
        <w:rPr>
          <w:rFonts w:asciiTheme="minorHAnsi" w:hAnsiTheme="minorHAnsi"/>
          <w:sz w:val="18"/>
          <w:szCs w:val="18"/>
          <w:lang w:val="bs-Latn-BA"/>
        </w:rPr>
        <w:t xml:space="preserve"> </w:t>
      </w:r>
      <w:hyperlink r:id="rId16" w:history="1">
        <w:r>
          <w:rPr>
            <w:rStyle w:val="Hyperlink"/>
            <w:rFonts w:asciiTheme="minorHAnsi" w:hAnsiTheme="minorHAnsi"/>
            <w:sz w:val="18"/>
            <w:szCs w:val="18"/>
            <w:lang w:val="bs-Latn-BA"/>
          </w:rPr>
          <w:t xml:space="preserve">Kalkulator SWM-GHG (2023): ifeu gGmbH </w:t>
        </w:r>
      </w:hyperlink>
      <w:r>
        <w:rPr>
          <w:rFonts w:asciiTheme="minorHAnsi" w:hAnsiTheme="minorHAnsi"/>
          <w:sz w:val="18"/>
          <w:szCs w:val="18"/>
          <w:lang w:val="bs-Latn-BA"/>
        </w:rPr>
        <w:t>, pristupljeno 26. 04. 23 .</w:t>
      </w:r>
    </w:p>
  </w:footnote>
  <w:footnote w:id="44">
    <w:p w:rsidR="001472EE" w:rsidRDefault="001472EE">
      <w:pPr>
        <w:pStyle w:val="FootnoteText"/>
        <w:spacing w:before="0" w:after="120" w:line="240" w:lineRule="auto"/>
        <w:rPr>
          <w:rStyle w:val="FootnoteReference"/>
          <w:sz w:val="18"/>
          <w:szCs w:val="18"/>
          <w:lang w:val="bs-Latn-BA"/>
        </w:rPr>
      </w:pPr>
      <w:r>
        <w:rPr>
          <w:rStyle w:val="FootnoteReference"/>
          <w:sz w:val="18"/>
          <w:szCs w:val="18"/>
          <w:vertAlign w:val="superscript"/>
          <w:lang w:val="bs-Latn-BA"/>
        </w:rPr>
        <w:footnoteRef/>
      </w:r>
      <w:r>
        <w:rPr>
          <w:rStyle w:val="FootnoteReference"/>
          <w:sz w:val="18"/>
          <w:szCs w:val="18"/>
          <w:lang w:val="bs-Latn-BA"/>
        </w:rPr>
        <w:t>Saopštenje Komisije Evropskom parlamentu, Savjetu, Evropskom ekonomskom i socijalnom komitetu i Komitetu region</w:t>
      </w:r>
      <w:r>
        <w:rPr>
          <w:rFonts w:asciiTheme="minorHAnsi" w:hAnsiTheme="minorHAnsi"/>
          <w:sz w:val="18"/>
          <w:szCs w:val="18"/>
          <w:lang w:val="bs-Latn-BA"/>
        </w:rPr>
        <w:t>a</w:t>
      </w:r>
      <w:r>
        <w:rPr>
          <w:rStyle w:val="FootnoteReference"/>
          <w:sz w:val="18"/>
          <w:szCs w:val="18"/>
          <w:lang w:val="bs-Latn-BA"/>
        </w:rPr>
        <w:t xml:space="preserve"> – Novi akcioni plan c</w:t>
      </w:r>
      <w:r>
        <w:rPr>
          <w:rFonts w:asciiTheme="minorHAnsi" w:hAnsiTheme="minorHAnsi"/>
          <w:sz w:val="18"/>
          <w:szCs w:val="18"/>
          <w:lang w:val="bs-Latn-BA"/>
        </w:rPr>
        <w:t>irkularne</w:t>
      </w:r>
      <w:r>
        <w:rPr>
          <w:rStyle w:val="FootnoteReference"/>
          <w:sz w:val="18"/>
          <w:szCs w:val="18"/>
          <w:lang w:val="bs-Latn-BA"/>
        </w:rPr>
        <w:t xml:space="preserve"> ekonomije za čistiju i konkurentniju Evropu. Evropska komisija , Brisel </w:t>
      </w:r>
      <w:r>
        <w:rPr>
          <w:rFonts w:asciiTheme="minorHAnsi" w:hAnsiTheme="minorHAnsi"/>
          <w:sz w:val="18"/>
          <w:szCs w:val="18"/>
          <w:lang w:val="bs-Latn-BA"/>
        </w:rPr>
        <w:t>11/03/20</w:t>
      </w:r>
    </w:p>
  </w:footnote>
  <w:footnote w:id="45">
    <w:p w:rsidR="001472EE" w:rsidRDefault="001472EE">
      <w:pPr>
        <w:pStyle w:val="FootnoteText"/>
        <w:spacing w:before="0" w:after="120" w:line="240" w:lineRule="auto"/>
        <w:rPr>
          <w:rStyle w:val="FootnoteReference"/>
          <w:sz w:val="18"/>
          <w:szCs w:val="18"/>
          <w:lang w:val="bs-Latn-BA"/>
        </w:rPr>
      </w:pPr>
      <w:r>
        <w:rPr>
          <w:rStyle w:val="FootnoteReference"/>
          <w:sz w:val="18"/>
          <w:szCs w:val="18"/>
          <w:vertAlign w:val="superscript"/>
          <w:lang w:val="bs-Latn-BA"/>
        </w:rPr>
        <w:footnoteRef/>
      </w:r>
      <w:r>
        <w:rPr>
          <w:rStyle w:val="FootnoteReference"/>
          <w:sz w:val="18"/>
          <w:szCs w:val="18"/>
          <w:lang w:val="bs-Latn-BA"/>
        </w:rPr>
        <w:t>Akcioni plan EU za cirkularnu ekonomiju – Postavljanje najvećeg svjetskog tržišta na tranziciju ka c</w:t>
      </w:r>
      <w:r>
        <w:rPr>
          <w:rFonts w:asciiTheme="minorHAnsi" w:hAnsiTheme="minorHAnsi"/>
          <w:sz w:val="18"/>
          <w:szCs w:val="18"/>
          <w:lang w:val="bs-Latn-BA"/>
        </w:rPr>
        <w:t>irkularnoj</w:t>
      </w:r>
      <w:r>
        <w:rPr>
          <w:rStyle w:val="FootnoteReference"/>
          <w:sz w:val="18"/>
          <w:szCs w:val="18"/>
          <w:lang w:val="bs-Latn-BA"/>
        </w:rPr>
        <w:t xml:space="preserve"> ekonomiji. Evropska komisija. juna 2020.</w:t>
      </w:r>
    </w:p>
  </w:footnote>
  <w:footnote w:id="46">
    <w:p w:rsidR="001472EE" w:rsidRDefault="001472EE">
      <w:pPr>
        <w:pStyle w:val="FootnoteText"/>
        <w:spacing w:before="0" w:after="120" w:line="240" w:lineRule="auto"/>
        <w:rPr>
          <w:rStyle w:val="FootnoteReference"/>
          <w:sz w:val="18"/>
          <w:szCs w:val="18"/>
          <w:lang w:val="bs-Latn-BA"/>
        </w:rPr>
      </w:pPr>
      <w:r>
        <w:rPr>
          <w:rStyle w:val="FootnoteReference"/>
          <w:sz w:val="18"/>
          <w:szCs w:val="18"/>
          <w:vertAlign w:val="superscript"/>
          <w:lang w:val="bs-Latn-BA"/>
        </w:rPr>
        <w:footnoteRef/>
      </w:r>
      <w:r>
        <w:rPr>
          <w:rStyle w:val="FootnoteReference"/>
          <w:sz w:val="18"/>
          <w:szCs w:val="18"/>
          <w:lang w:val="bs-Latn-BA"/>
        </w:rPr>
        <w:t xml:space="preserve"> </w:t>
      </w:r>
      <w:hyperlink r:id="rId17" w:history="1">
        <w:r>
          <w:rPr>
            <w:rStyle w:val="FootnoteReference"/>
            <w:sz w:val="18"/>
            <w:szCs w:val="18"/>
            <w:lang w:val="bs-Latn-BA"/>
          </w:rPr>
          <w:t xml:space="preserve">Indikatori - Cirkularna ekonomija - Eurostat (europa.eu) </w:t>
        </w:r>
      </w:hyperlink>
      <w:r>
        <w:rPr>
          <w:rStyle w:val="FootnoteReference"/>
          <w:sz w:val="18"/>
          <w:szCs w:val="18"/>
          <w:lang w:val="bs-Latn-BA"/>
        </w:rPr>
        <w:t>, pristupljeno 06.04.2023.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72EE" w:rsidRDefault="001472EE">
    <w:pPr>
      <w:pStyle w:val="Header"/>
      <w:ind w:left="0"/>
      <w:jc w:val="center"/>
    </w:pPr>
    <w:r>
      <w:rPr>
        <w:noProof/>
        <w:lang w:val="en-US" w:eastAsia="en-US"/>
      </w:rPr>
      <w:drawing>
        <wp:inline distT="0" distB="0" distL="0" distR="0" wp14:anchorId="12694D18" wp14:editId="12694D19">
          <wp:extent cx="6120765" cy="6794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r="16578"/>
                  <a:stretch>
                    <a:fillRect/>
                  </a:stretch>
                </pic:blipFill>
                <pic:spPr>
                  <a:xfrm>
                    <a:off x="0" y="0"/>
                    <a:ext cx="6120765" cy="679526"/>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pPr w:leftFromText="142" w:rightFromText="142" w:vertAnchor="text" w:horzAnchor="page"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51"/>
      <w:gridCol w:w="340"/>
      <w:gridCol w:w="170"/>
      <w:gridCol w:w="10206"/>
    </w:tblGrid>
    <w:tr w:rsidR="001472EE">
      <w:trPr>
        <w:trHeight w:val="113"/>
      </w:trPr>
      <w:tc>
        <w:tcPr>
          <w:tcW w:w="851" w:type="dxa"/>
        </w:tcPr>
        <w:p w:rsidR="001472EE" w:rsidRDefault="001472EE">
          <w:pPr>
            <w:pStyle w:val="HeaderLeft"/>
          </w:pPr>
        </w:p>
      </w:tc>
      <w:tc>
        <w:tcPr>
          <w:tcW w:w="340" w:type="dxa"/>
        </w:tcPr>
        <w:p w:rsidR="001472EE" w:rsidRDefault="001472EE">
          <w:pPr>
            <w:pStyle w:val="HeaderLeft"/>
          </w:pPr>
        </w:p>
      </w:tc>
      <w:tc>
        <w:tcPr>
          <w:tcW w:w="170" w:type="dxa"/>
        </w:tcPr>
        <w:p w:rsidR="001472EE" w:rsidRDefault="001472EE">
          <w:pPr>
            <w:pStyle w:val="HeaderLeft"/>
          </w:pPr>
        </w:p>
      </w:tc>
      <w:tc>
        <w:tcPr>
          <w:tcW w:w="10206" w:type="dxa"/>
        </w:tcPr>
        <w:p w:rsidR="001472EE" w:rsidRDefault="001472EE">
          <w:pPr>
            <w:pStyle w:val="HeaderLeft"/>
          </w:pPr>
          <w:r>
            <w:rPr>
              <w:noProof/>
              <w:lang w:val="en-US" w:eastAsia="en-US"/>
            </w:rPr>
            <w:drawing>
              <wp:inline distT="0" distB="0" distL="0" distR="0" wp14:anchorId="12694D1A" wp14:editId="12694D1B">
                <wp:extent cx="237490" cy="71755"/>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37600" cy="72000"/>
                        </a:xfrm>
                        <a:prstGeom prst="rect">
                          <a:avLst/>
                        </a:prstGeom>
                      </pic:spPr>
                    </pic:pic>
                  </a:graphicData>
                </a:graphic>
              </wp:inline>
            </w:drawing>
          </w:r>
          <w:r>
            <w:t xml:space="preserve"> </w:t>
          </w:r>
        </w:p>
      </w:tc>
    </w:tr>
    <w:tr w:rsidR="001472EE">
      <w:trPr>
        <w:trHeight w:val="113"/>
      </w:trPr>
      <w:tc>
        <w:tcPr>
          <w:tcW w:w="851" w:type="dxa"/>
        </w:tcPr>
        <w:p w:rsidR="001472EE" w:rsidRDefault="001472EE">
          <w:pPr>
            <w:pStyle w:val="HeaderLeft"/>
          </w:pPr>
        </w:p>
      </w:tc>
      <w:tc>
        <w:tcPr>
          <w:tcW w:w="340" w:type="dxa"/>
        </w:tcPr>
        <w:p w:rsidR="001472EE" w:rsidRDefault="001472EE">
          <w:pPr>
            <w:pStyle w:val="HeaderLeft"/>
          </w:pPr>
          <w:r>
            <w:fldChar w:fldCharType="begin"/>
          </w:r>
          <w:r>
            <w:instrText xml:space="preserve"> PAGE </w:instrText>
          </w:r>
          <w:r>
            <w:fldChar w:fldCharType="separate"/>
          </w:r>
          <w:r>
            <w:rPr>
              <w:noProof/>
            </w:rPr>
            <w:t>ii</w:t>
          </w:r>
          <w:r>
            <w:fldChar w:fldCharType="end"/>
          </w:r>
        </w:p>
      </w:tc>
      <w:tc>
        <w:tcPr>
          <w:tcW w:w="170" w:type="dxa"/>
        </w:tcPr>
        <w:p w:rsidR="001472EE" w:rsidRDefault="001472EE">
          <w:pPr>
            <w:pStyle w:val="HeaderLeft"/>
          </w:pPr>
        </w:p>
      </w:tc>
      <w:tc>
        <w:tcPr>
          <w:tcW w:w="10206" w:type="dxa"/>
        </w:tcPr>
        <w:p w:rsidR="001472EE" w:rsidRDefault="001472EE">
          <w:pPr>
            <w:pStyle w:val="HeaderLeft"/>
          </w:pPr>
          <w:r>
            <w:t>PPF Životna sredina i klima Crna Gora</w:t>
          </w:r>
        </w:p>
      </w:tc>
    </w:tr>
  </w:tbl>
  <w:p w:rsidR="001472EE" w:rsidRDefault="001472EE">
    <w:pPr>
      <w:pStyle w:val="Header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pPr w:leftFromText="142" w:rightFromText="142" w:vertAnchor="text" w:horzAnchor="page" w:tblpXSpec="righ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206"/>
      <w:gridCol w:w="170"/>
      <w:gridCol w:w="340"/>
      <w:gridCol w:w="851"/>
    </w:tblGrid>
    <w:tr w:rsidR="001472EE">
      <w:trPr>
        <w:cantSplit/>
        <w:trHeight w:val="113"/>
      </w:trPr>
      <w:tc>
        <w:tcPr>
          <w:tcW w:w="10206" w:type="dxa"/>
        </w:tcPr>
        <w:p w:rsidR="001472EE" w:rsidRDefault="001472EE">
          <w:pPr>
            <w:pStyle w:val="HeaderRight"/>
            <w:spacing w:before="0" w:line="240" w:lineRule="auto"/>
          </w:pPr>
          <w:r>
            <w:rPr>
              <w:noProof/>
              <w:lang w:val="en-US" w:eastAsia="en-US"/>
            </w:rPr>
            <w:drawing>
              <wp:inline distT="0" distB="0" distL="0" distR="0" wp14:anchorId="12694D1C" wp14:editId="12694D1D">
                <wp:extent cx="237490" cy="71755"/>
                <wp:effectExtent l="0" t="0" r="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37600" cy="72000"/>
                        </a:xfrm>
                        <a:prstGeom prst="rect">
                          <a:avLst/>
                        </a:prstGeom>
                      </pic:spPr>
                    </pic:pic>
                  </a:graphicData>
                </a:graphic>
              </wp:inline>
            </w:drawing>
          </w:r>
        </w:p>
      </w:tc>
      <w:tc>
        <w:tcPr>
          <w:tcW w:w="170" w:type="dxa"/>
        </w:tcPr>
        <w:p w:rsidR="001472EE" w:rsidRDefault="001472EE">
          <w:pPr>
            <w:pStyle w:val="HeaderRight"/>
            <w:spacing w:before="0" w:line="240" w:lineRule="auto"/>
          </w:pPr>
        </w:p>
      </w:tc>
      <w:tc>
        <w:tcPr>
          <w:tcW w:w="340" w:type="dxa"/>
        </w:tcPr>
        <w:p w:rsidR="001472EE" w:rsidRDefault="001472EE">
          <w:pPr>
            <w:pStyle w:val="HeaderRight"/>
            <w:spacing w:before="0" w:line="240" w:lineRule="auto"/>
          </w:pPr>
        </w:p>
      </w:tc>
      <w:tc>
        <w:tcPr>
          <w:tcW w:w="851" w:type="dxa"/>
        </w:tcPr>
        <w:p w:rsidR="001472EE" w:rsidRDefault="001472EE">
          <w:pPr>
            <w:pStyle w:val="HeaderRight"/>
            <w:spacing w:before="0" w:line="240" w:lineRule="auto"/>
          </w:pPr>
        </w:p>
      </w:tc>
    </w:tr>
    <w:tr w:rsidR="001472EE">
      <w:trPr>
        <w:cantSplit/>
        <w:trHeight w:val="113"/>
      </w:trPr>
      <w:tc>
        <w:tcPr>
          <w:tcW w:w="10206" w:type="dxa"/>
        </w:tcPr>
        <w:p w:rsidR="001472EE" w:rsidRDefault="001472EE">
          <w:pPr>
            <w:pStyle w:val="HeaderRight"/>
            <w:spacing w:before="0" w:line="240" w:lineRule="auto"/>
          </w:pPr>
          <w:r>
            <w:t>PPF Životna sredina i klima Crna Gora</w:t>
          </w:r>
        </w:p>
        <w:sdt>
          <w:sdtPr>
            <w:alias w:val="Abstract"/>
            <w:id w:val="-786588771"/>
            <w:placeholder>
              <w:docPart w:val="419309D108D4461AB8A5C2203D241C0F"/>
            </w:placeholder>
            <w:dataBinding w:prefixMappings="xmlns:ns0='http://schemas.microsoft.com/office/2006/coverPageProps' " w:xpath="/ns0:CoverPageProperties[1]/ns0:Abstract[1]" w:storeItemID="{55AF091B-3C7A-41E3-B477-F2FDAA23CFDA}"/>
            <w:text/>
          </w:sdtPr>
          <w:sdtEndPr/>
          <w:sdtContent>
            <w:p w:rsidR="001472EE" w:rsidRDefault="001472EE">
              <w:pPr>
                <w:pStyle w:val="HeaderRight"/>
                <w:spacing w:before="0" w:line="240" w:lineRule="auto"/>
              </w:pPr>
              <w:r>
                <w:t>IZVJEŠTAJ O SPROVEDENOJ SPU</w:t>
              </w:r>
            </w:p>
          </w:sdtContent>
        </w:sdt>
      </w:tc>
      <w:tc>
        <w:tcPr>
          <w:tcW w:w="170" w:type="dxa"/>
        </w:tcPr>
        <w:p w:rsidR="001472EE" w:rsidRDefault="001472EE">
          <w:pPr>
            <w:pStyle w:val="HeaderRight"/>
            <w:spacing w:before="0" w:line="240" w:lineRule="auto"/>
          </w:pPr>
        </w:p>
      </w:tc>
      <w:tc>
        <w:tcPr>
          <w:tcW w:w="340" w:type="dxa"/>
          <w:vAlign w:val="center"/>
        </w:tcPr>
        <w:p w:rsidR="001472EE" w:rsidRDefault="001472EE">
          <w:pPr>
            <w:pStyle w:val="HeaderRight"/>
            <w:spacing w:before="0" w:line="240" w:lineRule="auto"/>
            <w:ind w:right="87"/>
            <w:rPr>
              <w:color w:val="FA7D00"/>
            </w:rPr>
          </w:pPr>
          <w:r>
            <w:rPr>
              <w:color w:val="FA7D00"/>
            </w:rPr>
            <w:fldChar w:fldCharType="begin"/>
          </w:r>
          <w:r>
            <w:rPr>
              <w:color w:val="FA7D00"/>
            </w:rPr>
            <w:instrText xml:space="preserve"> PAGE   \* MERGEFORMAT </w:instrText>
          </w:r>
          <w:r>
            <w:rPr>
              <w:color w:val="FA7D00"/>
            </w:rPr>
            <w:fldChar w:fldCharType="separate"/>
          </w:r>
          <w:r w:rsidR="00600B41">
            <w:rPr>
              <w:noProof/>
              <w:color w:val="FA7D00"/>
            </w:rPr>
            <w:t>v</w:t>
          </w:r>
          <w:r>
            <w:rPr>
              <w:color w:val="FA7D00"/>
            </w:rPr>
            <w:fldChar w:fldCharType="end"/>
          </w:r>
        </w:p>
      </w:tc>
      <w:tc>
        <w:tcPr>
          <w:tcW w:w="851" w:type="dxa"/>
        </w:tcPr>
        <w:p w:rsidR="001472EE" w:rsidRDefault="001472EE">
          <w:pPr>
            <w:pStyle w:val="HeaderRight"/>
            <w:spacing w:before="0" w:line="240" w:lineRule="auto"/>
          </w:pPr>
        </w:p>
      </w:tc>
    </w:tr>
  </w:tbl>
  <w:p w:rsidR="001472EE" w:rsidRDefault="001472EE">
    <w:pPr>
      <w:pStyle w:val="Header"/>
      <w:spacing w:before="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72EE" w:rsidRDefault="001472E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pPr w:leftFromText="142" w:rightFromText="142" w:vertAnchor="text" w:horzAnchor="page" w:tblpXSpec="righ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206"/>
      <w:gridCol w:w="170"/>
      <w:gridCol w:w="340"/>
      <w:gridCol w:w="851"/>
    </w:tblGrid>
    <w:tr w:rsidR="001472EE">
      <w:trPr>
        <w:cantSplit/>
        <w:trHeight w:val="113"/>
      </w:trPr>
      <w:tc>
        <w:tcPr>
          <w:tcW w:w="10206" w:type="dxa"/>
        </w:tcPr>
        <w:p w:rsidR="001472EE" w:rsidRDefault="001472EE">
          <w:pPr>
            <w:pStyle w:val="HeaderRight"/>
            <w:spacing w:before="0" w:line="240" w:lineRule="auto"/>
          </w:pPr>
          <w:r>
            <w:rPr>
              <w:noProof/>
              <w:lang w:val="en-US" w:eastAsia="en-US"/>
            </w:rPr>
            <w:drawing>
              <wp:inline distT="0" distB="0" distL="0" distR="0" wp14:anchorId="60CF4BBC" wp14:editId="0B994823">
                <wp:extent cx="237490" cy="71755"/>
                <wp:effectExtent l="0" t="0" r="0" b="4445"/>
                <wp:docPr id="772143779" name="Picture 772143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37600" cy="72000"/>
                        </a:xfrm>
                        <a:prstGeom prst="rect">
                          <a:avLst/>
                        </a:prstGeom>
                      </pic:spPr>
                    </pic:pic>
                  </a:graphicData>
                </a:graphic>
              </wp:inline>
            </w:drawing>
          </w:r>
        </w:p>
      </w:tc>
      <w:tc>
        <w:tcPr>
          <w:tcW w:w="170" w:type="dxa"/>
        </w:tcPr>
        <w:p w:rsidR="001472EE" w:rsidRDefault="001472EE">
          <w:pPr>
            <w:pStyle w:val="HeaderRight"/>
            <w:spacing w:before="0" w:line="240" w:lineRule="auto"/>
          </w:pPr>
        </w:p>
      </w:tc>
      <w:tc>
        <w:tcPr>
          <w:tcW w:w="340" w:type="dxa"/>
        </w:tcPr>
        <w:p w:rsidR="001472EE" w:rsidRDefault="001472EE">
          <w:pPr>
            <w:pStyle w:val="HeaderRight"/>
            <w:spacing w:before="0" w:line="240" w:lineRule="auto"/>
          </w:pPr>
        </w:p>
      </w:tc>
      <w:tc>
        <w:tcPr>
          <w:tcW w:w="851" w:type="dxa"/>
        </w:tcPr>
        <w:p w:rsidR="001472EE" w:rsidRDefault="001472EE">
          <w:pPr>
            <w:pStyle w:val="HeaderRight"/>
            <w:spacing w:before="0" w:line="240" w:lineRule="auto"/>
          </w:pPr>
        </w:p>
      </w:tc>
    </w:tr>
    <w:tr w:rsidR="001472EE">
      <w:trPr>
        <w:cantSplit/>
        <w:trHeight w:val="113"/>
      </w:trPr>
      <w:tc>
        <w:tcPr>
          <w:tcW w:w="10206" w:type="dxa"/>
        </w:tcPr>
        <w:p w:rsidR="001472EE" w:rsidRDefault="001472EE">
          <w:pPr>
            <w:pStyle w:val="HeaderRight"/>
            <w:spacing w:before="0" w:line="240" w:lineRule="auto"/>
          </w:pPr>
          <w:r>
            <w:t>PPF Životna sredina i klima Crna Gora</w:t>
          </w:r>
        </w:p>
        <w:sdt>
          <w:sdtPr>
            <w:alias w:val="Abstract"/>
            <w:id w:val="-584921836"/>
            <w:placeholder>
              <w:docPart w:val="63340F86746141DB892A29B19C0CC20D"/>
            </w:placeholder>
            <w:dataBinding w:prefixMappings="xmlns:ns0='http://schemas.microsoft.com/office/2006/coverPageProps' " w:xpath="/ns0:CoverPageProperties[1]/ns0:Abstract[1]" w:storeItemID="{55AF091B-3C7A-41E3-B477-F2FDAA23CFDA}"/>
            <w:text/>
          </w:sdtPr>
          <w:sdtEndPr/>
          <w:sdtContent>
            <w:p w:rsidR="001472EE" w:rsidRDefault="001472EE">
              <w:pPr>
                <w:pStyle w:val="HeaderRight"/>
                <w:spacing w:before="0" w:line="240" w:lineRule="auto"/>
              </w:pPr>
              <w:r>
                <w:t>IZVJEŠTAJ O SPROVEDENOJ SPU</w:t>
              </w:r>
            </w:p>
          </w:sdtContent>
        </w:sdt>
      </w:tc>
      <w:tc>
        <w:tcPr>
          <w:tcW w:w="170" w:type="dxa"/>
        </w:tcPr>
        <w:p w:rsidR="001472EE" w:rsidRDefault="001472EE">
          <w:pPr>
            <w:pStyle w:val="HeaderRight"/>
            <w:spacing w:before="0" w:line="240" w:lineRule="auto"/>
          </w:pPr>
        </w:p>
      </w:tc>
      <w:tc>
        <w:tcPr>
          <w:tcW w:w="340" w:type="dxa"/>
          <w:vAlign w:val="center"/>
        </w:tcPr>
        <w:p w:rsidR="001472EE" w:rsidRDefault="001472EE">
          <w:pPr>
            <w:pStyle w:val="HeaderRight"/>
            <w:spacing w:before="0" w:line="240" w:lineRule="auto"/>
            <w:ind w:right="87"/>
            <w:rPr>
              <w:color w:val="FA7D00"/>
            </w:rPr>
          </w:pPr>
          <w:r>
            <w:rPr>
              <w:color w:val="FA7D00"/>
            </w:rPr>
            <w:fldChar w:fldCharType="begin"/>
          </w:r>
          <w:r>
            <w:rPr>
              <w:color w:val="FA7D00"/>
            </w:rPr>
            <w:instrText xml:space="preserve"> PAGE   \* MERGEFORMAT </w:instrText>
          </w:r>
          <w:r>
            <w:rPr>
              <w:color w:val="FA7D00"/>
            </w:rPr>
            <w:fldChar w:fldCharType="separate"/>
          </w:r>
          <w:r w:rsidR="00600B41">
            <w:rPr>
              <w:noProof/>
              <w:color w:val="FA7D00"/>
            </w:rPr>
            <w:t>72</w:t>
          </w:r>
          <w:r>
            <w:rPr>
              <w:color w:val="FA7D00"/>
            </w:rPr>
            <w:fldChar w:fldCharType="end"/>
          </w:r>
        </w:p>
      </w:tc>
      <w:tc>
        <w:tcPr>
          <w:tcW w:w="851" w:type="dxa"/>
        </w:tcPr>
        <w:p w:rsidR="001472EE" w:rsidRDefault="001472EE">
          <w:pPr>
            <w:pStyle w:val="HeaderRight"/>
            <w:spacing w:before="0" w:line="240" w:lineRule="auto"/>
          </w:pPr>
        </w:p>
      </w:tc>
    </w:tr>
  </w:tbl>
  <w:p w:rsidR="001472EE" w:rsidRDefault="001472EE">
    <w:pPr>
      <w:pStyle w:val="Header"/>
      <w:spacing w:before="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pPr w:leftFromText="142" w:rightFromText="142" w:vertAnchor="text" w:horzAnchor="page" w:tblpXSpec="righ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206"/>
      <w:gridCol w:w="170"/>
      <w:gridCol w:w="340"/>
      <w:gridCol w:w="851"/>
    </w:tblGrid>
    <w:tr w:rsidR="001472EE">
      <w:trPr>
        <w:cantSplit/>
        <w:trHeight w:val="113"/>
      </w:trPr>
      <w:tc>
        <w:tcPr>
          <w:tcW w:w="10206" w:type="dxa"/>
        </w:tcPr>
        <w:p w:rsidR="001472EE" w:rsidRDefault="001472EE">
          <w:pPr>
            <w:pStyle w:val="HeaderRight"/>
            <w:spacing w:before="0" w:line="240" w:lineRule="auto"/>
          </w:pPr>
          <w:r>
            <w:rPr>
              <w:noProof/>
              <w:lang w:val="en-US" w:eastAsia="en-US"/>
            </w:rPr>
            <w:drawing>
              <wp:inline distT="0" distB="0" distL="0" distR="0" wp14:anchorId="4BC33A1D" wp14:editId="1B993578">
                <wp:extent cx="237490" cy="71755"/>
                <wp:effectExtent l="0" t="0" r="0" b="444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37600" cy="72000"/>
                        </a:xfrm>
                        <a:prstGeom prst="rect">
                          <a:avLst/>
                        </a:prstGeom>
                      </pic:spPr>
                    </pic:pic>
                  </a:graphicData>
                </a:graphic>
              </wp:inline>
            </w:drawing>
          </w:r>
        </w:p>
      </w:tc>
      <w:tc>
        <w:tcPr>
          <w:tcW w:w="170" w:type="dxa"/>
        </w:tcPr>
        <w:p w:rsidR="001472EE" w:rsidRDefault="001472EE">
          <w:pPr>
            <w:pStyle w:val="HeaderRight"/>
            <w:spacing w:before="0" w:line="240" w:lineRule="auto"/>
          </w:pPr>
        </w:p>
      </w:tc>
      <w:tc>
        <w:tcPr>
          <w:tcW w:w="340" w:type="dxa"/>
        </w:tcPr>
        <w:p w:rsidR="001472EE" w:rsidRDefault="001472EE">
          <w:pPr>
            <w:pStyle w:val="HeaderRight"/>
            <w:spacing w:before="0" w:line="240" w:lineRule="auto"/>
          </w:pPr>
        </w:p>
      </w:tc>
      <w:tc>
        <w:tcPr>
          <w:tcW w:w="851" w:type="dxa"/>
        </w:tcPr>
        <w:p w:rsidR="001472EE" w:rsidRDefault="001472EE">
          <w:pPr>
            <w:pStyle w:val="HeaderRight"/>
            <w:spacing w:before="0" w:line="240" w:lineRule="auto"/>
          </w:pPr>
        </w:p>
      </w:tc>
    </w:tr>
    <w:tr w:rsidR="001472EE">
      <w:trPr>
        <w:cantSplit/>
        <w:trHeight w:val="113"/>
      </w:trPr>
      <w:tc>
        <w:tcPr>
          <w:tcW w:w="10206" w:type="dxa"/>
        </w:tcPr>
        <w:p w:rsidR="001472EE" w:rsidRDefault="001472EE">
          <w:pPr>
            <w:pStyle w:val="HeaderRight"/>
            <w:spacing w:before="0" w:line="240" w:lineRule="auto"/>
          </w:pPr>
          <w:r>
            <w:t>PPF Životna sredina i klima Crna Gora</w:t>
          </w:r>
        </w:p>
        <w:sdt>
          <w:sdtPr>
            <w:alias w:val="Abstract"/>
            <w:id w:val="-394597007"/>
            <w:placeholder>
              <w:docPart w:val="95D9BD97CEE24FA2BE6198C83FAADA2A"/>
            </w:placeholder>
            <w:dataBinding w:prefixMappings="xmlns:ns0='http://schemas.microsoft.com/office/2006/coverPageProps' " w:xpath="/ns0:CoverPageProperties[1]/ns0:Abstract[1]" w:storeItemID="{55AF091B-3C7A-41E3-B477-F2FDAA23CFDA}"/>
            <w:text/>
          </w:sdtPr>
          <w:sdtEndPr/>
          <w:sdtContent>
            <w:p w:rsidR="001472EE" w:rsidRDefault="001472EE">
              <w:pPr>
                <w:pStyle w:val="HeaderRight"/>
                <w:spacing w:before="0" w:line="240" w:lineRule="auto"/>
              </w:pPr>
              <w:r>
                <w:t>IZVJEŠTAJ O SPROVEDENOJ SPU</w:t>
              </w:r>
            </w:p>
          </w:sdtContent>
        </w:sdt>
      </w:tc>
      <w:tc>
        <w:tcPr>
          <w:tcW w:w="170" w:type="dxa"/>
        </w:tcPr>
        <w:p w:rsidR="001472EE" w:rsidRDefault="001472EE">
          <w:pPr>
            <w:pStyle w:val="HeaderRight"/>
            <w:spacing w:before="0" w:line="240" w:lineRule="auto"/>
          </w:pPr>
        </w:p>
      </w:tc>
      <w:tc>
        <w:tcPr>
          <w:tcW w:w="340" w:type="dxa"/>
          <w:vAlign w:val="center"/>
        </w:tcPr>
        <w:p w:rsidR="001472EE" w:rsidRDefault="001472EE">
          <w:pPr>
            <w:pStyle w:val="HeaderRight"/>
            <w:spacing w:before="0" w:line="240" w:lineRule="auto"/>
            <w:ind w:right="87"/>
            <w:rPr>
              <w:color w:val="FA7D00"/>
            </w:rPr>
          </w:pPr>
          <w:r>
            <w:rPr>
              <w:color w:val="FA7D00"/>
            </w:rPr>
            <w:fldChar w:fldCharType="begin"/>
          </w:r>
          <w:r>
            <w:rPr>
              <w:color w:val="FA7D00"/>
            </w:rPr>
            <w:instrText xml:space="preserve"> PAGE   \* MERGEFORMAT </w:instrText>
          </w:r>
          <w:r>
            <w:rPr>
              <w:color w:val="FA7D00"/>
            </w:rPr>
            <w:fldChar w:fldCharType="separate"/>
          </w:r>
          <w:r w:rsidR="00600B41">
            <w:rPr>
              <w:noProof/>
              <w:color w:val="FA7D00"/>
            </w:rPr>
            <w:t>115</w:t>
          </w:r>
          <w:r>
            <w:rPr>
              <w:color w:val="FA7D00"/>
            </w:rPr>
            <w:fldChar w:fldCharType="end"/>
          </w:r>
        </w:p>
      </w:tc>
      <w:tc>
        <w:tcPr>
          <w:tcW w:w="851" w:type="dxa"/>
        </w:tcPr>
        <w:p w:rsidR="001472EE" w:rsidRDefault="001472EE">
          <w:pPr>
            <w:pStyle w:val="HeaderRight"/>
            <w:spacing w:before="0" w:line="240" w:lineRule="auto"/>
          </w:pPr>
        </w:p>
      </w:tc>
    </w:tr>
  </w:tbl>
  <w:p w:rsidR="001472EE" w:rsidRDefault="001472EE">
    <w:pPr>
      <w:pStyle w:val="Header"/>
      <w:spacing w:before="0" w:line="240" w:lineRule="auto"/>
      <w:rPr>
        <w:lang w:val="en-US"/>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pPr w:leftFromText="142" w:rightFromText="142" w:vertAnchor="text" w:horzAnchor="page" w:tblpXSpec="righ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206"/>
      <w:gridCol w:w="170"/>
      <w:gridCol w:w="340"/>
      <w:gridCol w:w="851"/>
    </w:tblGrid>
    <w:tr w:rsidR="001472EE">
      <w:trPr>
        <w:cantSplit/>
        <w:trHeight w:val="113"/>
      </w:trPr>
      <w:tc>
        <w:tcPr>
          <w:tcW w:w="10206" w:type="dxa"/>
        </w:tcPr>
        <w:p w:rsidR="001472EE" w:rsidRDefault="001472EE">
          <w:pPr>
            <w:pStyle w:val="HeaderRight"/>
            <w:spacing w:before="0" w:line="240" w:lineRule="auto"/>
          </w:pPr>
          <w:r>
            <w:rPr>
              <w:noProof/>
              <w:lang w:val="en-US" w:eastAsia="en-US"/>
            </w:rPr>
            <w:drawing>
              <wp:inline distT="0" distB="0" distL="0" distR="0" wp14:anchorId="63462925" wp14:editId="15A55F1D">
                <wp:extent cx="237490" cy="71755"/>
                <wp:effectExtent l="0" t="0" r="0" b="444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37600" cy="72000"/>
                        </a:xfrm>
                        <a:prstGeom prst="rect">
                          <a:avLst/>
                        </a:prstGeom>
                      </pic:spPr>
                    </pic:pic>
                  </a:graphicData>
                </a:graphic>
              </wp:inline>
            </w:drawing>
          </w:r>
        </w:p>
      </w:tc>
      <w:tc>
        <w:tcPr>
          <w:tcW w:w="170" w:type="dxa"/>
        </w:tcPr>
        <w:p w:rsidR="001472EE" w:rsidRDefault="001472EE">
          <w:pPr>
            <w:pStyle w:val="HeaderRight"/>
            <w:spacing w:before="0" w:line="240" w:lineRule="auto"/>
          </w:pPr>
        </w:p>
      </w:tc>
      <w:tc>
        <w:tcPr>
          <w:tcW w:w="340" w:type="dxa"/>
        </w:tcPr>
        <w:p w:rsidR="001472EE" w:rsidRDefault="001472EE">
          <w:pPr>
            <w:pStyle w:val="HeaderRight"/>
            <w:spacing w:before="0" w:line="240" w:lineRule="auto"/>
          </w:pPr>
        </w:p>
      </w:tc>
      <w:tc>
        <w:tcPr>
          <w:tcW w:w="851" w:type="dxa"/>
        </w:tcPr>
        <w:p w:rsidR="001472EE" w:rsidRDefault="001472EE">
          <w:pPr>
            <w:pStyle w:val="HeaderRight"/>
            <w:spacing w:before="0" w:line="240" w:lineRule="auto"/>
          </w:pPr>
        </w:p>
      </w:tc>
    </w:tr>
    <w:tr w:rsidR="001472EE">
      <w:trPr>
        <w:cantSplit/>
        <w:trHeight w:val="113"/>
      </w:trPr>
      <w:tc>
        <w:tcPr>
          <w:tcW w:w="10206" w:type="dxa"/>
        </w:tcPr>
        <w:p w:rsidR="001472EE" w:rsidRDefault="001472EE">
          <w:pPr>
            <w:pStyle w:val="HeaderRight"/>
            <w:spacing w:before="0" w:line="240" w:lineRule="auto"/>
          </w:pPr>
          <w:r>
            <w:t>PPF Životna sredina i klima Crna Gora</w:t>
          </w:r>
        </w:p>
        <w:sdt>
          <w:sdtPr>
            <w:alias w:val="Abstract"/>
            <w:id w:val="1994521121"/>
            <w:dataBinding w:prefixMappings="xmlns:ns0='http://schemas.microsoft.com/office/2006/coverPageProps' " w:xpath="/ns0:CoverPageProperties[1]/ns0:Abstract[1]" w:storeItemID="{55AF091B-3C7A-41E3-B477-F2FDAA23CFDA}"/>
            <w:text/>
          </w:sdtPr>
          <w:sdtEndPr/>
          <w:sdtContent>
            <w:p w:rsidR="001472EE" w:rsidRDefault="001472EE">
              <w:pPr>
                <w:pStyle w:val="HeaderRight"/>
                <w:spacing w:before="0" w:line="240" w:lineRule="auto"/>
              </w:pPr>
              <w:r>
                <w:t>IZVJEŠTAJ O SPROVEDENOJ SPU</w:t>
              </w:r>
            </w:p>
          </w:sdtContent>
        </w:sdt>
      </w:tc>
      <w:tc>
        <w:tcPr>
          <w:tcW w:w="170" w:type="dxa"/>
        </w:tcPr>
        <w:p w:rsidR="001472EE" w:rsidRDefault="001472EE">
          <w:pPr>
            <w:pStyle w:val="HeaderRight"/>
            <w:spacing w:before="0" w:line="240" w:lineRule="auto"/>
          </w:pPr>
        </w:p>
      </w:tc>
      <w:tc>
        <w:tcPr>
          <w:tcW w:w="340" w:type="dxa"/>
          <w:vAlign w:val="center"/>
        </w:tcPr>
        <w:p w:rsidR="001472EE" w:rsidRDefault="001472EE">
          <w:pPr>
            <w:pStyle w:val="HeaderRight"/>
            <w:spacing w:before="0" w:line="240" w:lineRule="auto"/>
            <w:ind w:right="87"/>
            <w:rPr>
              <w:color w:val="FA7D00"/>
            </w:rPr>
          </w:pPr>
          <w:r>
            <w:rPr>
              <w:color w:val="FA7D00"/>
            </w:rPr>
            <w:fldChar w:fldCharType="begin"/>
          </w:r>
          <w:r>
            <w:rPr>
              <w:color w:val="FA7D00"/>
            </w:rPr>
            <w:instrText xml:space="preserve"> PAGE   \* MERGEFORMAT </w:instrText>
          </w:r>
          <w:r>
            <w:rPr>
              <w:color w:val="FA7D00"/>
            </w:rPr>
            <w:fldChar w:fldCharType="separate"/>
          </w:r>
          <w:r w:rsidR="00600B41">
            <w:rPr>
              <w:noProof/>
              <w:color w:val="FA7D00"/>
            </w:rPr>
            <w:t>136</w:t>
          </w:r>
          <w:r>
            <w:rPr>
              <w:color w:val="FA7D00"/>
            </w:rPr>
            <w:fldChar w:fldCharType="end"/>
          </w:r>
        </w:p>
      </w:tc>
      <w:tc>
        <w:tcPr>
          <w:tcW w:w="851" w:type="dxa"/>
        </w:tcPr>
        <w:p w:rsidR="001472EE" w:rsidRDefault="001472EE">
          <w:pPr>
            <w:pStyle w:val="HeaderRight"/>
            <w:spacing w:before="0" w:line="240" w:lineRule="auto"/>
          </w:pPr>
        </w:p>
      </w:tc>
    </w:tr>
  </w:tbl>
  <w:p w:rsidR="001472EE" w:rsidRDefault="001472EE">
    <w:pPr>
      <w:pStyle w:val="Header"/>
      <w:spacing w:before="0" w:line="240" w:lineRule="auto"/>
      <w:rPr>
        <w:lang w:val="en-US"/>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pPr w:leftFromText="142" w:rightFromText="142" w:vertAnchor="text" w:horzAnchor="page" w:tblpXSpec="righ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206"/>
      <w:gridCol w:w="170"/>
      <w:gridCol w:w="340"/>
      <w:gridCol w:w="851"/>
    </w:tblGrid>
    <w:tr w:rsidR="001472EE">
      <w:trPr>
        <w:cantSplit/>
        <w:trHeight w:val="113"/>
      </w:trPr>
      <w:tc>
        <w:tcPr>
          <w:tcW w:w="10206" w:type="dxa"/>
        </w:tcPr>
        <w:p w:rsidR="001472EE" w:rsidRDefault="001472EE">
          <w:pPr>
            <w:pStyle w:val="HeaderRight"/>
            <w:spacing w:before="0" w:line="240" w:lineRule="auto"/>
          </w:pPr>
          <w:r>
            <w:rPr>
              <w:noProof/>
              <w:lang w:val="en-US" w:eastAsia="en-US"/>
            </w:rPr>
            <w:drawing>
              <wp:inline distT="0" distB="0" distL="0" distR="0" wp14:anchorId="12694D20" wp14:editId="12694D21">
                <wp:extent cx="237490" cy="71755"/>
                <wp:effectExtent l="0" t="0" r="0"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37600" cy="72000"/>
                        </a:xfrm>
                        <a:prstGeom prst="rect">
                          <a:avLst/>
                        </a:prstGeom>
                      </pic:spPr>
                    </pic:pic>
                  </a:graphicData>
                </a:graphic>
              </wp:inline>
            </w:drawing>
          </w:r>
        </w:p>
      </w:tc>
      <w:tc>
        <w:tcPr>
          <w:tcW w:w="170" w:type="dxa"/>
        </w:tcPr>
        <w:p w:rsidR="001472EE" w:rsidRDefault="001472EE">
          <w:pPr>
            <w:pStyle w:val="HeaderRight"/>
            <w:spacing w:before="0" w:line="240" w:lineRule="auto"/>
          </w:pPr>
        </w:p>
      </w:tc>
      <w:tc>
        <w:tcPr>
          <w:tcW w:w="340" w:type="dxa"/>
        </w:tcPr>
        <w:p w:rsidR="001472EE" w:rsidRDefault="001472EE">
          <w:pPr>
            <w:pStyle w:val="HeaderRight"/>
            <w:spacing w:before="0" w:line="240" w:lineRule="auto"/>
          </w:pPr>
        </w:p>
      </w:tc>
      <w:tc>
        <w:tcPr>
          <w:tcW w:w="851" w:type="dxa"/>
        </w:tcPr>
        <w:p w:rsidR="001472EE" w:rsidRDefault="001472EE">
          <w:pPr>
            <w:pStyle w:val="HeaderRight"/>
            <w:spacing w:before="0" w:line="240" w:lineRule="auto"/>
          </w:pPr>
        </w:p>
      </w:tc>
    </w:tr>
    <w:tr w:rsidR="001472EE">
      <w:trPr>
        <w:cantSplit/>
        <w:trHeight w:val="113"/>
      </w:trPr>
      <w:tc>
        <w:tcPr>
          <w:tcW w:w="10206" w:type="dxa"/>
        </w:tcPr>
        <w:p w:rsidR="001472EE" w:rsidRDefault="001472EE">
          <w:pPr>
            <w:pStyle w:val="HeaderRight"/>
            <w:spacing w:before="0" w:line="240" w:lineRule="auto"/>
          </w:pPr>
          <w:r>
            <w:t>PPF Životna sredina i klima Crna Gora</w:t>
          </w:r>
        </w:p>
        <w:sdt>
          <w:sdtPr>
            <w:alias w:val="Abstract"/>
            <w:id w:val="1035930787"/>
            <w:placeholder>
              <w:docPart w:val="59F9A353E62A4A4B8E2DB796C5446F37"/>
            </w:placeholder>
            <w:dataBinding w:prefixMappings="xmlns:ns0='http://schemas.microsoft.com/office/2006/coverPageProps' " w:xpath="/ns0:CoverPageProperties[1]/ns0:Abstract[1]" w:storeItemID="{55AF091B-3C7A-41E3-B477-F2FDAA23CFDA}"/>
            <w:text/>
          </w:sdtPr>
          <w:sdtEndPr/>
          <w:sdtContent>
            <w:p w:rsidR="001472EE" w:rsidRDefault="001472EE">
              <w:pPr>
                <w:pStyle w:val="HeaderRight"/>
                <w:spacing w:before="0" w:line="240" w:lineRule="auto"/>
              </w:pPr>
              <w:r>
                <w:t>IZVJEŠTAJ O SPROVEDENOJ SPU</w:t>
              </w:r>
            </w:p>
          </w:sdtContent>
        </w:sdt>
      </w:tc>
      <w:tc>
        <w:tcPr>
          <w:tcW w:w="170" w:type="dxa"/>
        </w:tcPr>
        <w:p w:rsidR="001472EE" w:rsidRDefault="001472EE">
          <w:pPr>
            <w:pStyle w:val="HeaderRight"/>
            <w:spacing w:before="0" w:line="240" w:lineRule="auto"/>
          </w:pPr>
        </w:p>
      </w:tc>
      <w:tc>
        <w:tcPr>
          <w:tcW w:w="340" w:type="dxa"/>
          <w:vAlign w:val="center"/>
        </w:tcPr>
        <w:p w:rsidR="001472EE" w:rsidRDefault="001472EE">
          <w:pPr>
            <w:pStyle w:val="HeaderRight"/>
            <w:spacing w:before="0" w:line="240" w:lineRule="auto"/>
            <w:ind w:right="87"/>
            <w:rPr>
              <w:color w:val="FA7D00"/>
            </w:rPr>
          </w:pPr>
          <w:r>
            <w:rPr>
              <w:color w:val="FA7D00"/>
            </w:rPr>
            <w:fldChar w:fldCharType="begin"/>
          </w:r>
          <w:r>
            <w:rPr>
              <w:color w:val="FA7D00"/>
            </w:rPr>
            <w:instrText xml:space="preserve"> PAGE   \* MERGEFORMAT </w:instrText>
          </w:r>
          <w:r>
            <w:rPr>
              <w:color w:val="FA7D00"/>
            </w:rPr>
            <w:fldChar w:fldCharType="separate"/>
          </w:r>
          <w:r w:rsidR="00600B41">
            <w:rPr>
              <w:noProof/>
              <w:color w:val="FA7D00"/>
            </w:rPr>
            <w:t>159</w:t>
          </w:r>
          <w:r>
            <w:rPr>
              <w:color w:val="FA7D00"/>
            </w:rPr>
            <w:fldChar w:fldCharType="end"/>
          </w:r>
        </w:p>
      </w:tc>
      <w:tc>
        <w:tcPr>
          <w:tcW w:w="851" w:type="dxa"/>
        </w:tcPr>
        <w:p w:rsidR="001472EE" w:rsidRDefault="001472EE">
          <w:pPr>
            <w:pStyle w:val="HeaderRight"/>
            <w:spacing w:before="0" w:line="240" w:lineRule="auto"/>
          </w:pPr>
        </w:p>
      </w:tc>
    </w:tr>
  </w:tbl>
  <w:p w:rsidR="001472EE" w:rsidRDefault="001472EE">
    <w:pPr>
      <w:pStyle w:val="Header"/>
      <w:spacing w:before="0" w:line="240" w:lineRule="auto"/>
      <w:rPr>
        <w:lang w:val="en-US"/>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72EE" w:rsidRDefault="001472EE">
    <w:pPr>
      <w:pStyle w:val="Header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CB1CEC5F"/>
    <w:multiLevelType w:val="singleLevel"/>
    <w:tmpl w:val="CB1CEC5F"/>
    <w:lvl w:ilvl="0">
      <w:start w:val="1"/>
      <w:numFmt w:val="decimal"/>
      <w:suff w:val="space"/>
      <w:lvlText w:val="%1."/>
      <w:lvlJc w:val="left"/>
    </w:lvl>
  </w:abstractNum>
  <w:abstractNum w:abstractNumId="1" w15:restartNumberingAfterBreak="0">
    <w:nsid w:val="FFFFFF7C"/>
    <w:multiLevelType w:val="singleLevel"/>
    <w:tmpl w:val="FFFFFF7C"/>
    <w:lvl w:ilvl="0">
      <w:start w:val="1"/>
      <w:numFmt w:val="decimal"/>
      <w:pStyle w:val="ListNumber5"/>
      <w:lvlText w:val="%1."/>
      <w:lvlJc w:val="left"/>
      <w:pPr>
        <w:tabs>
          <w:tab w:val="left" w:pos="1492"/>
        </w:tabs>
        <w:ind w:left="1492" w:hanging="360"/>
      </w:pPr>
    </w:lvl>
  </w:abstractNum>
  <w:abstractNum w:abstractNumId="2" w15:restartNumberingAfterBreak="0">
    <w:nsid w:val="FFFFFF80"/>
    <w:multiLevelType w:val="singleLevel"/>
    <w:tmpl w:val="FFFFFF80"/>
    <w:lvl w:ilvl="0">
      <w:start w:val="1"/>
      <w:numFmt w:val="bullet"/>
      <w:pStyle w:val="ListBullet5"/>
      <w:lvlText w:val=""/>
      <w:lvlJc w:val="left"/>
      <w:pPr>
        <w:tabs>
          <w:tab w:val="left" w:pos="1492"/>
        </w:tabs>
        <w:ind w:left="1492" w:hanging="360"/>
      </w:pPr>
      <w:rPr>
        <w:rFonts w:ascii="Symbol" w:hAnsi="Symbol" w:hint="default"/>
      </w:rPr>
    </w:lvl>
  </w:abstractNum>
  <w:abstractNum w:abstractNumId="3" w15:restartNumberingAfterBreak="0">
    <w:nsid w:val="03906D3E"/>
    <w:multiLevelType w:val="multilevel"/>
    <w:tmpl w:val="03906D3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0CFD7AD9"/>
    <w:multiLevelType w:val="multilevel"/>
    <w:tmpl w:val="0CFD7AD9"/>
    <w:lvl w:ilvl="0">
      <w:start w:val="1"/>
      <w:numFmt w:val="bullet"/>
      <w:pStyle w:val="A-Bullet1"/>
      <w:lvlText w:val="›"/>
      <w:lvlJc w:val="left"/>
      <w:pPr>
        <w:tabs>
          <w:tab w:val="left" w:pos="425"/>
        </w:tabs>
        <w:ind w:left="425" w:hanging="425"/>
      </w:pPr>
      <w:rPr>
        <w:rFonts w:hint="default"/>
        <w:color w:val="F04E23"/>
        <w:position w:val="0"/>
        <w:sz w:val="24"/>
      </w:rPr>
    </w:lvl>
    <w:lvl w:ilvl="1">
      <w:start w:val="1"/>
      <w:numFmt w:val="bullet"/>
      <w:lvlText w:val="›"/>
      <w:lvlJc w:val="left"/>
      <w:pPr>
        <w:tabs>
          <w:tab w:val="left" w:pos="851"/>
        </w:tabs>
        <w:ind w:left="851" w:hanging="426"/>
      </w:pPr>
      <w:rPr>
        <w:rFonts w:hint="default"/>
        <w:color w:val="333333"/>
        <w:position w:val="0"/>
        <w:sz w:val="24"/>
      </w:rPr>
    </w:lvl>
    <w:lvl w:ilvl="2">
      <w:start w:val="1"/>
      <w:numFmt w:val="bullet"/>
      <w:lvlText w:val="›"/>
      <w:lvlJc w:val="left"/>
      <w:pPr>
        <w:tabs>
          <w:tab w:val="left" w:pos="1276"/>
        </w:tabs>
        <w:ind w:left="1276" w:hanging="425"/>
      </w:pPr>
      <w:rPr>
        <w:rFonts w:hint="default"/>
        <w:color w:val="333333"/>
        <w:position w:val="0"/>
        <w:sz w:val="24"/>
      </w:rPr>
    </w:lvl>
    <w:lvl w:ilvl="3">
      <w:start w:val="1"/>
      <w:numFmt w:val="bullet"/>
      <w:lvlText w:val=""/>
      <w:lvlJc w:val="left"/>
      <w:pPr>
        <w:ind w:left="1636" w:hanging="360"/>
      </w:pPr>
      <w:rPr>
        <w:rFonts w:ascii="Symbol" w:hAnsi="Symbol" w:hint="default"/>
      </w:rPr>
    </w:lvl>
    <w:lvl w:ilvl="4">
      <w:start w:val="1"/>
      <w:numFmt w:val="lowerLetter"/>
      <w:lvlText w:val="(%5)"/>
      <w:lvlJc w:val="left"/>
      <w:pPr>
        <w:tabs>
          <w:tab w:val="left" w:pos="0"/>
        </w:tabs>
        <w:ind w:left="1800" w:hanging="360"/>
      </w:pPr>
      <w:rPr>
        <w:rFonts w:hint="default"/>
      </w:rPr>
    </w:lvl>
    <w:lvl w:ilvl="5">
      <w:start w:val="1"/>
      <w:numFmt w:val="lowerRoman"/>
      <w:lvlText w:val="(%6)"/>
      <w:lvlJc w:val="left"/>
      <w:pPr>
        <w:tabs>
          <w:tab w:val="left" w:pos="0"/>
        </w:tabs>
        <w:ind w:left="2160" w:hanging="360"/>
      </w:pPr>
      <w:rPr>
        <w:rFonts w:hint="default"/>
      </w:rPr>
    </w:lvl>
    <w:lvl w:ilvl="6">
      <w:start w:val="1"/>
      <w:numFmt w:val="decimal"/>
      <w:lvlText w:val="%7."/>
      <w:lvlJc w:val="left"/>
      <w:pPr>
        <w:tabs>
          <w:tab w:val="left" w:pos="0"/>
        </w:tabs>
        <w:ind w:left="2520" w:hanging="360"/>
      </w:pPr>
      <w:rPr>
        <w:rFonts w:hint="default"/>
      </w:rPr>
    </w:lvl>
    <w:lvl w:ilvl="7">
      <w:start w:val="1"/>
      <w:numFmt w:val="lowerLetter"/>
      <w:lvlText w:val="%8."/>
      <w:lvlJc w:val="left"/>
      <w:pPr>
        <w:tabs>
          <w:tab w:val="left" w:pos="0"/>
        </w:tabs>
        <w:ind w:left="2880" w:hanging="360"/>
      </w:pPr>
      <w:rPr>
        <w:rFonts w:hint="default"/>
      </w:rPr>
    </w:lvl>
    <w:lvl w:ilvl="8">
      <w:start w:val="1"/>
      <w:numFmt w:val="lowerRoman"/>
      <w:lvlText w:val="%9."/>
      <w:lvlJc w:val="left"/>
      <w:pPr>
        <w:tabs>
          <w:tab w:val="left" w:pos="0"/>
        </w:tabs>
        <w:ind w:left="3240" w:hanging="360"/>
      </w:pPr>
      <w:rPr>
        <w:rFonts w:hint="default"/>
      </w:rPr>
    </w:lvl>
  </w:abstractNum>
  <w:abstractNum w:abstractNumId="5" w15:restartNumberingAfterBreak="0">
    <w:nsid w:val="1394526E"/>
    <w:multiLevelType w:val="multilevel"/>
    <w:tmpl w:val="1394526E"/>
    <w:lvl w:ilvl="0">
      <w:start w:val="1"/>
      <w:numFmt w:val="bullet"/>
      <w:lvlText w:val="›"/>
      <w:lvlJc w:val="left"/>
      <w:pPr>
        <w:tabs>
          <w:tab w:val="left" w:pos="425"/>
        </w:tabs>
        <w:ind w:left="425" w:hanging="425"/>
      </w:pPr>
      <w:rPr>
        <w:rFonts w:hint="default"/>
        <w:color w:val="F04E23"/>
        <w:position w:val="0"/>
        <w:sz w:val="24"/>
      </w:rPr>
    </w:lvl>
    <w:lvl w:ilvl="1">
      <w:start w:val="1"/>
      <w:numFmt w:val="bullet"/>
      <w:lvlText w:val="›"/>
      <w:lvlJc w:val="left"/>
      <w:pPr>
        <w:tabs>
          <w:tab w:val="left" w:pos="851"/>
        </w:tabs>
        <w:ind w:left="851" w:hanging="426"/>
      </w:pPr>
      <w:rPr>
        <w:rFonts w:hint="default"/>
        <w:color w:val="333333"/>
        <w:position w:val="0"/>
        <w:sz w:val="24"/>
      </w:rPr>
    </w:lvl>
    <w:lvl w:ilvl="2">
      <w:start w:val="1"/>
      <w:numFmt w:val="bullet"/>
      <w:lvlText w:val="›"/>
      <w:lvlJc w:val="left"/>
      <w:pPr>
        <w:tabs>
          <w:tab w:val="left" w:pos="1276"/>
        </w:tabs>
        <w:ind w:left="1276" w:hanging="425"/>
      </w:pPr>
      <w:rPr>
        <w:rFonts w:hint="default"/>
        <w:color w:val="333333"/>
        <w:position w:val="0"/>
        <w:sz w:val="24"/>
      </w:rPr>
    </w:lvl>
    <w:lvl w:ilvl="3">
      <w:start w:val="1"/>
      <w:numFmt w:val="bullet"/>
      <w:lvlText w:val=""/>
      <w:lvlJc w:val="left"/>
      <w:pPr>
        <w:ind w:left="1636" w:hanging="360"/>
      </w:pPr>
      <w:rPr>
        <w:rFonts w:ascii="Symbol" w:hAnsi="Symbol" w:hint="default"/>
      </w:rPr>
    </w:lvl>
    <w:lvl w:ilvl="4">
      <w:start w:val="1"/>
      <w:numFmt w:val="lowerLetter"/>
      <w:lvlText w:val="(%5)"/>
      <w:lvlJc w:val="left"/>
      <w:pPr>
        <w:tabs>
          <w:tab w:val="left" w:pos="0"/>
        </w:tabs>
        <w:ind w:left="1800" w:hanging="360"/>
      </w:pPr>
      <w:rPr>
        <w:rFonts w:hint="default"/>
      </w:rPr>
    </w:lvl>
    <w:lvl w:ilvl="5">
      <w:start w:val="1"/>
      <w:numFmt w:val="lowerRoman"/>
      <w:lvlText w:val="(%6)"/>
      <w:lvlJc w:val="left"/>
      <w:pPr>
        <w:tabs>
          <w:tab w:val="left" w:pos="0"/>
        </w:tabs>
        <w:ind w:left="2160" w:hanging="360"/>
      </w:pPr>
      <w:rPr>
        <w:rFonts w:hint="default"/>
      </w:rPr>
    </w:lvl>
    <w:lvl w:ilvl="6">
      <w:numFmt w:val="bullet"/>
      <w:lvlText w:val="-"/>
      <w:lvlJc w:val="left"/>
      <w:pPr>
        <w:ind w:left="2520" w:hanging="360"/>
      </w:pPr>
      <w:rPr>
        <w:rFonts w:ascii="Verdana" w:eastAsia="Times New Roman" w:hAnsi="Verdana" w:cs="Times New Roman" w:hint="default"/>
      </w:rPr>
    </w:lvl>
    <w:lvl w:ilvl="7">
      <w:start w:val="1"/>
      <w:numFmt w:val="lowerLetter"/>
      <w:lvlText w:val="%8."/>
      <w:lvlJc w:val="left"/>
      <w:pPr>
        <w:tabs>
          <w:tab w:val="left" w:pos="0"/>
        </w:tabs>
        <w:ind w:left="2880" w:hanging="360"/>
      </w:pPr>
      <w:rPr>
        <w:rFonts w:hint="default"/>
      </w:rPr>
    </w:lvl>
    <w:lvl w:ilvl="8">
      <w:start w:val="1"/>
      <w:numFmt w:val="lowerRoman"/>
      <w:lvlText w:val="%9."/>
      <w:lvlJc w:val="left"/>
      <w:pPr>
        <w:tabs>
          <w:tab w:val="left" w:pos="0"/>
        </w:tabs>
        <w:ind w:left="3240" w:hanging="360"/>
      </w:pPr>
      <w:rPr>
        <w:rFonts w:hint="default"/>
      </w:rPr>
    </w:lvl>
  </w:abstractNum>
  <w:abstractNum w:abstractNumId="6" w15:restartNumberingAfterBreak="0">
    <w:nsid w:val="1B0D7A83"/>
    <w:multiLevelType w:val="multilevel"/>
    <w:tmpl w:val="1B0D7A83"/>
    <w:lvl w:ilvl="0">
      <w:start w:val="1"/>
      <w:numFmt w:val="decimal"/>
      <w:pStyle w:val="ListNumber"/>
      <w:lvlText w:val="%1"/>
      <w:lvlJc w:val="left"/>
      <w:pPr>
        <w:tabs>
          <w:tab w:val="left" w:pos="425"/>
        </w:tabs>
        <w:ind w:left="425" w:hanging="425"/>
      </w:pPr>
      <w:rPr>
        <w:rFonts w:hint="default"/>
      </w:rPr>
    </w:lvl>
    <w:lvl w:ilvl="1">
      <w:start w:val="1"/>
      <w:numFmt w:val="decimal"/>
      <w:pStyle w:val="ListNumber2"/>
      <w:lvlText w:val="%1.%2"/>
      <w:lvlJc w:val="left"/>
      <w:pPr>
        <w:tabs>
          <w:tab w:val="left" w:pos="851"/>
        </w:tabs>
        <w:ind w:left="851" w:hanging="426"/>
      </w:pPr>
      <w:rPr>
        <w:rFonts w:hint="default"/>
      </w:rPr>
    </w:lvl>
    <w:lvl w:ilvl="2">
      <w:start w:val="1"/>
      <w:numFmt w:val="lowerLetter"/>
      <w:pStyle w:val="ListNumber3"/>
      <w:lvlText w:val="%3)"/>
      <w:lvlJc w:val="left"/>
      <w:pPr>
        <w:tabs>
          <w:tab w:val="left" w:pos="1276"/>
        </w:tabs>
        <w:ind w:left="1276" w:hanging="425"/>
      </w:pPr>
      <w:rPr>
        <w:rFonts w:hint="default"/>
      </w:rPr>
    </w:lvl>
    <w:lvl w:ilvl="3">
      <w:start w:val="1"/>
      <w:numFmt w:val="lowerRoman"/>
      <w:pStyle w:val="ListNumber4"/>
      <w:lvlText w:val="%4)"/>
      <w:lvlJc w:val="left"/>
      <w:pPr>
        <w:tabs>
          <w:tab w:val="left" w:pos="1701"/>
        </w:tabs>
        <w:ind w:left="1701" w:hanging="425"/>
      </w:pPr>
      <w:rPr>
        <w:rFonts w:hint="default"/>
      </w:rPr>
    </w:lvl>
    <w:lvl w:ilvl="4">
      <w:start w:val="1"/>
      <w:numFmt w:val="lowerLetter"/>
      <w:lvlText w:val="(%5)"/>
      <w:lvlJc w:val="left"/>
      <w:pPr>
        <w:tabs>
          <w:tab w:val="left" w:pos="0"/>
        </w:tabs>
        <w:ind w:left="1800" w:hanging="360"/>
      </w:pPr>
      <w:rPr>
        <w:rFonts w:hint="default"/>
      </w:rPr>
    </w:lvl>
    <w:lvl w:ilvl="5">
      <w:start w:val="1"/>
      <w:numFmt w:val="lowerRoman"/>
      <w:lvlText w:val="(%6)"/>
      <w:lvlJc w:val="left"/>
      <w:pPr>
        <w:tabs>
          <w:tab w:val="left" w:pos="0"/>
        </w:tabs>
        <w:ind w:left="2160" w:hanging="360"/>
      </w:pPr>
      <w:rPr>
        <w:rFonts w:hint="default"/>
      </w:rPr>
    </w:lvl>
    <w:lvl w:ilvl="6">
      <w:start w:val="1"/>
      <w:numFmt w:val="decimal"/>
      <w:lvlText w:val="%7."/>
      <w:lvlJc w:val="left"/>
      <w:pPr>
        <w:tabs>
          <w:tab w:val="left" w:pos="0"/>
        </w:tabs>
        <w:ind w:left="2520" w:hanging="360"/>
      </w:pPr>
      <w:rPr>
        <w:rFonts w:hint="default"/>
      </w:rPr>
    </w:lvl>
    <w:lvl w:ilvl="7">
      <w:start w:val="1"/>
      <w:numFmt w:val="lowerLetter"/>
      <w:lvlText w:val="%8."/>
      <w:lvlJc w:val="left"/>
      <w:pPr>
        <w:tabs>
          <w:tab w:val="left" w:pos="0"/>
        </w:tabs>
        <w:ind w:left="2880" w:hanging="360"/>
      </w:pPr>
      <w:rPr>
        <w:rFonts w:hint="default"/>
      </w:rPr>
    </w:lvl>
    <w:lvl w:ilvl="8">
      <w:start w:val="1"/>
      <w:numFmt w:val="lowerRoman"/>
      <w:lvlText w:val="%9."/>
      <w:lvlJc w:val="left"/>
      <w:pPr>
        <w:tabs>
          <w:tab w:val="left" w:pos="0"/>
        </w:tabs>
        <w:ind w:left="3240" w:hanging="360"/>
      </w:pPr>
      <w:rPr>
        <w:rFonts w:hint="default"/>
      </w:rPr>
    </w:lvl>
  </w:abstractNum>
  <w:abstractNum w:abstractNumId="7" w15:restartNumberingAfterBreak="0">
    <w:nsid w:val="1B681234"/>
    <w:multiLevelType w:val="hybridMultilevel"/>
    <w:tmpl w:val="FF8A075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C45BCD"/>
    <w:multiLevelType w:val="hybridMultilevel"/>
    <w:tmpl w:val="75E8B716"/>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9" w15:restartNumberingAfterBreak="0">
    <w:nsid w:val="1CEF3161"/>
    <w:multiLevelType w:val="hybridMultilevel"/>
    <w:tmpl w:val="40489EBA"/>
    <w:lvl w:ilvl="0" w:tplc="0409000B">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0" w15:restartNumberingAfterBreak="0">
    <w:nsid w:val="23331117"/>
    <w:multiLevelType w:val="multilevel"/>
    <w:tmpl w:val="23331117"/>
    <w:lvl w:ilvl="0">
      <w:start w:val="1"/>
      <w:numFmt w:val="decimal"/>
      <w:pStyle w:val="TableNumber"/>
      <w:lvlText w:val="%1"/>
      <w:lvlJc w:val="left"/>
      <w:pPr>
        <w:tabs>
          <w:tab w:val="left" w:pos="284"/>
        </w:tabs>
        <w:ind w:left="284" w:hanging="284"/>
      </w:pPr>
      <w:rPr>
        <w:rFonts w:hint="default"/>
      </w:rPr>
    </w:lvl>
    <w:lvl w:ilvl="1">
      <w:start w:val="1"/>
      <w:numFmt w:val="decimal"/>
      <w:pStyle w:val="TableNumber2"/>
      <w:lvlText w:val="%1.%2"/>
      <w:lvlJc w:val="left"/>
      <w:pPr>
        <w:tabs>
          <w:tab w:val="left" w:pos="567"/>
        </w:tabs>
        <w:ind w:left="567" w:hanging="283"/>
      </w:pPr>
      <w:rPr>
        <w:rFonts w:hint="default"/>
      </w:rPr>
    </w:lvl>
    <w:lvl w:ilvl="2">
      <w:start w:val="1"/>
      <w:numFmt w:val="lowerLetter"/>
      <w:pStyle w:val="TableNumber3"/>
      <w:lvlText w:val="%3)"/>
      <w:lvlJc w:val="left"/>
      <w:pPr>
        <w:tabs>
          <w:tab w:val="left" w:pos="851"/>
        </w:tabs>
        <w:ind w:left="851" w:hanging="28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C2C5438"/>
    <w:multiLevelType w:val="hybridMultilevel"/>
    <w:tmpl w:val="7F7C4FD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140903"/>
    <w:multiLevelType w:val="multilevel"/>
    <w:tmpl w:val="2D140903"/>
    <w:lvl w:ilvl="0">
      <w:start w:val="1"/>
      <w:numFmt w:val="lowerRoman"/>
      <w:lvlText w:val="%1."/>
      <w:lvlJc w:val="right"/>
      <w:pPr>
        <w:ind w:left="7511"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F9B0555"/>
    <w:multiLevelType w:val="multilevel"/>
    <w:tmpl w:val="2F9B0555"/>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14" w15:restartNumberingAfterBreak="0">
    <w:nsid w:val="306F5D09"/>
    <w:multiLevelType w:val="hybridMultilevel"/>
    <w:tmpl w:val="E8C6BB2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798640E"/>
    <w:multiLevelType w:val="singleLevel"/>
    <w:tmpl w:val="3798640E"/>
    <w:lvl w:ilvl="0">
      <w:start w:val="31"/>
      <w:numFmt w:val="decimal"/>
      <w:suff w:val="space"/>
      <w:lvlText w:val="%1."/>
      <w:lvlJc w:val="left"/>
    </w:lvl>
  </w:abstractNum>
  <w:abstractNum w:abstractNumId="16" w15:restartNumberingAfterBreak="0">
    <w:nsid w:val="3B002C0A"/>
    <w:multiLevelType w:val="multilevel"/>
    <w:tmpl w:val="3B002C0A"/>
    <w:lvl w:ilvl="0">
      <w:start w:val="1"/>
      <w:numFmt w:val="bullet"/>
      <w:lvlText w:val="›"/>
      <w:lvlJc w:val="left"/>
      <w:pPr>
        <w:tabs>
          <w:tab w:val="left" w:pos="425"/>
        </w:tabs>
        <w:ind w:left="425" w:hanging="425"/>
      </w:pPr>
      <w:rPr>
        <w:rFonts w:hint="default"/>
        <w:color w:val="F04E23"/>
        <w:position w:val="0"/>
        <w:sz w:val="24"/>
      </w:rPr>
    </w:lvl>
    <w:lvl w:ilvl="1">
      <w:start w:val="1"/>
      <w:numFmt w:val="bullet"/>
      <w:lvlText w:val="›"/>
      <w:lvlJc w:val="left"/>
      <w:pPr>
        <w:tabs>
          <w:tab w:val="left" w:pos="851"/>
        </w:tabs>
        <w:ind w:left="851" w:hanging="426"/>
      </w:pPr>
      <w:rPr>
        <w:rFonts w:hint="default"/>
        <w:color w:val="333333"/>
        <w:position w:val="0"/>
        <w:sz w:val="24"/>
      </w:rPr>
    </w:lvl>
    <w:lvl w:ilvl="2">
      <w:start w:val="1"/>
      <w:numFmt w:val="bullet"/>
      <w:lvlText w:val="›"/>
      <w:lvlJc w:val="left"/>
      <w:pPr>
        <w:tabs>
          <w:tab w:val="left" w:pos="1276"/>
        </w:tabs>
        <w:ind w:left="1276" w:hanging="425"/>
      </w:pPr>
      <w:rPr>
        <w:rFonts w:hint="default"/>
        <w:color w:val="333333"/>
        <w:position w:val="0"/>
        <w:sz w:val="24"/>
      </w:rPr>
    </w:lvl>
    <w:lvl w:ilvl="3">
      <w:start w:val="1"/>
      <w:numFmt w:val="bullet"/>
      <w:lvlText w:val=""/>
      <w:lvlJc w:val="left"/>
      <w:pPr>
        <w:ind w:left="1636" w:hanging="360"/>
      </w:pPr>
      <w:rPr>
        <w:rFonts w:ascii="Symbol" w:hAnsi="Symbol" w:hint="default"/>
      </w:rPr>
    </w:lvl>
    <w:lvl w:ilvl="4">
      <w:start w:val="1"/>
      <w:numFmt w:val="lowerLetter"/>
      <w:lvlText w:val="(%5)"/>
      <w:lvlJc w:val="left"/>
      <w:pPr>
        <w:tabs>
          <w:tab w:val="left" w:pos="0"/>
        </w:tabs>
        <w:ind w:left="1800" w:hanging="360"/>
      </w:pPr>
      <w:rPr>
        <w:rFonts w:hint="default"/>
      </w:rPr>
    </w:lvl>
    <w:lvl w:ilvl="5">
      <w:start w:val="1"/>
      <w:numFmt w:val="lowerRoman"/>
      <w:lvlText w:val="(%6)"/>
      <w:lvlJc w:val="left"/>
      <w:pPr>
        <w:tabs>
          <w:tab w:val="left" w:pos="0"/>
        </w:tabs>
        <w:ind w:left="2160" w:hanging="360"/>
      </w:pPr>
      <w:rPr>
        <w:rFonts w:hint="default"/>
      </w:rPr>
    </w:lvl>
    <w:lvl w:ilvl="6">
      <w:numFmt w:val="bullet"/>
      <w:lvlText w:val="-"/>
      <w:lvlJc w:val="left"/>
      <w:pPr>
        <w:ind w:left="2520" w:hanging="360"/>
      </w:pPr>
      <w:rPr>
        <w:rFonts w:ascii="Verdana" w:eastAsia="Times New Roman" w:hAnsi="Verdana" w:cs="Times New Roman" w:hint="default"/>
      </w:rPr>
    </w:lvl>
    <w:lvl w:ilvl="7">
      <w:start w:val="1"/>
      <w:numFmt w:val="lowerLetter"/>
      <w:lvlText w:val="%8."/>
      <w:lvlJc w:val="left"/>
      <w:pPr>
        <w:tabs>
          <w:tab w:val="left" w:pos="0"/>
        </w:tabs>
        <w:ind w:left="2880" w:hanging="360"/>
      </w:pPr>
      <w:rPr>
        <w:rFonts w:hint="default"/>
      </w:rPr>
    </w:lvl>
    <w:lvl w:ilvl="8">
      <w:start w:val="1"/>
      <w:numFmt w:val="lowerRoman"/>
      <w:lvlText w:val="%9."/>
      <w:lvlJc w:val="left"/>
      <w:pPr>
        <w:tabs>
          <w:tab w:val="left" w:pos="0"/>
        </w:tabs>
        <w:ind w:left="3240" w:hanging="360"/>
      </w:pPr>
      <w:rPr>
        <w:rFonts w:hint="default"/>
      </w:rPr>
    </w:lvl>
  </w:abstractNum>
  <w:abstractNum w:abstractNumId="17" w15:restartNumberingAfterBreak="0">
    <w:nsid w:val="3B224DA0"/>
    <w:multiLevelType w:val="hybridMultilevel"/>
    <w:tmpl w:val="5C244D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B3066FC"/>
    <w:multiLevelType w:val="multilevel"/>
    <w:tmpl w:val="3B3066FC"/>
    <w:lvl w:ilvl="0">
      <w:start w:val="1"/>
      <w:numFmt w:val="bullet"/>
      <w:lvlText w:val="›"/>
      <w:lvlJc w:val="left"/>
      <w:pPr>
        <w:tabs>
          <w:tab w:val="left" w:pos="425"/>
        </w:tabs>
        <w:ind w:left="425" w:hanging="425"/>
      </w:pPr>
      <w:rPr>
        <w:rFonts w:hint="default"/>
        <w:color w:val="F04E23"/>
        <w:position w:val="0"/>
        <w:sz w:val="24"/>
      </w:rPr>
    </w:lvl>
    <w:lvl w:ilvl="1">
      <w:start w:val="1"/>
      <w:numFmt w:val="bullet"/>
      <w:lvlText w:val="›"/>
      <w:lvlJc w:val="left"/>
      <w:pPr>
        <w:tabs>
          <w:tab w:val="left" w:pos="851"/>
        </w:tabs>
        <w:ind w:left="851" w:hanging="426"/>
      </w:pPr>
      <w:rPr>
        <w:rFonts w:hint="default"/>
        <w:color w:val="333333"/>
        <w:position w:val="0"/>
        <w:sz w:val="24"/>
      </w:rPr>
    </w:lvl>
    <w:lvl w:ilvl="2">
      <w:start w:val="1"/>
      <w:numFmt w:val="bullet"/>
      <w:lvlText w:val="›"/>
      <w:lvlJc w:val="left"/>
      <w:pPr>
        <w:tabs>
          <w:tab w:val="left" w:pos="1276"/>
        </w:tabs>
        <w:ind w:left="1276" w:hanging="425"/>
      </w:pPr>
      <w:rPr>
        <w:rFonts w:hint="default"/>
        <w:color w:val="333333"/>
        <w:position w:val="0"/>
        <w:sz w:val="24"/>
      </w:rPr>
    </w:lvl>
    <w:lvl w:ilvl="3">
      <w:start w:val="1"/>
      <w:numFmt w:val="bullet"/>
      <w:lvlText w:val=""/>
      <w:lvlJc w:val="left"/>
      <w:pPr>
        <w:ind w:left="1636" w:hanging="360"/>
      </w:pPr>
      <w:rPr>
        <w:rFonts w:ascii="Symbol" w:hAnsi="Symbol" w:hint="default"/>
      </w:rPr>
    </w:lvl>
    <w:lvl w:ilvl="4">
      <w:start w:val="1"/>
      <w:numFmt w:val="lowerLetter"/>
      <w:lvlText w:val="(%5)"/>
      <w:lvlJc w:val="left"/>
      <w:pPr>
        <w:tabs>
          <w:tab w:val="left" w:pos="0"/>
        </w:tabs>
        <w:ind w:left="1800" w:hanging="360"/>
      </w:pPr>
      <w:rPr>
        <w:rFonts w:hint="default"/>
      </w:rPr>
    </w:lvl>
    <w:lvl w:ilvl="5">
      <w:start w:val="1"/>
      <w:numFmt w:val="lowerRoman"/>
      <w:lvlText w:val="(%6)"/>
      <w:lvlJc w:val="left"/>
      <w:pPr>
        <w:tabs>
          <w:tab w:val="left" w:pos="0"/>
        </w:tabs>
        <w:ind w:left="2160" w:hanging="360"/>
      </w:pPr>
      <w:rPr>
        <w:rFonts w:hint="default"/>
      </w:rPr>
    </w:lvl>
    <w:lvl w:ilvl="6">
      <w:numFmt w:val="bullet"/>
      <w:lvlText w:val="-"/>
      <w:lvlJc w:val="left"/>
      <w:pPr>
        <w:ind w:left="2520" w:hanging="360"/>
      </w:pPr>
      <w:rPr>
        <w:rFonts w:ascii="Verdana" w:eastAsia="Times New Roman" w:hAnsi="Verdana" w:cs="Times New Roman" w:hint="default"/>
      </w:rPr>
    </w:lvl>
    <w:lvl w:ilvl="7">
      <w:start w:val="1"/>
      <w:numFmt w:val="lowerLetter"/>
      <w:lvlText w:val="%8."/>
      <w:lvlJc w:val="left"/>
      <w:pPr>
        <w:tabs>
          <w:tab w:val="left" w:pos="0"/>
        </w:tabs>
        <w:ind w:left="2880" w:hanging="360"/>
      </w:pPr>
      <w:rPr>
        <w:rFonts w:hint="default"/>
      </w:rPr>
    </w:lvl>
    <w:lvl w:ilvl="8">
      <w:start w:val="1"/>
      <w:numFmt w:val="lowerRoman"/>
      <w:lvlText w:val="%9."/>
      <w:lvlJc w:val="left"/>
      <w:pPr>
        <w:tabs>
          <w:tab w:val="left" w:pos="0"/>
        </w:tabs>
        <w:ind w:left="3240" w:hanging="360"/>
      </w:pPr>
      <w:rPr>
        <w:rFonts w:hint="default"/>
      </w:rPr>
    </w:lvl>
  </w:abstractNum>
  <w:abstractNum w:abstractNumId="19" w15:restartNumberingAfterBreak="0">
    <w:nsid w:val="3EF03349"/>
    <w:multiLevelType w:val="hybridMultilevel"/>
    <w:tmpl w:val="6952FC5A"/>
    <w:lvl w:ilvl="0" w:tplc="6A90868E">
      <w:start w:val="1"/>
      <w:numFmt w:val="bullet"/>
      <w:lvlText w:val="-"/>
      <w:lvlJc w:val="left"/>
      <w:pPr>
        <w:ind w:left="720" w:hanging="360"/>
      </w:pPr>
      <w:rPr>
        <w:rFonts w:ascii="Arial" w:hAnsi="Aria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0" w15:restartNumberingAfterBreak="0">
    <w:nsid w:val="47913E09"/>
    <w:multiLevelType w:val="multilevel"/>
    <w:tmpl w:val="47913E09"/>
    <w:lvl w:ilvl="0">
      <w:start w:val="1"/>
      <w:numFmt w:val="decimal"/>
      <w:pStyle w:val="A-Numbing"/>
      <w:lvlText w:val="%1)"/>
      <w:lvlJc w:val="left"/>
      <w:pPr>
        <w:ind w:left="1211" w:hanging="360"/>
      </w:pPr>
      <w:rPr>
        <w:rFonts w:hint="default"/>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21" w15:restartNumberingAfterBreak="0">
    <w:nsid w:val="47E850BB"/>
    <w:multiLevelType w:val="multilevel"/>
    <w:tmpl w:val="47E850BB"/>
    <w:lvl w:ilvl="0">
      <w:start w:val="1"/>
      <w:numFmt w:val="lowerRoman"/>
      <w:lvlText w:val="%1."/>
      <w:lvlJc w:val="righ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22" w15:restartNumberingAfterBreak="0">
    <w:nsid w:val="485E070C"/>
    <w:multiLevelType w:val="multilevel"/>
    <w:tmpl w:val="485E070C"/>
    <w:lvl w:ilvl="0">
      <w:start w:val="1"/>
      <w:numFmt w:val="bullet"/>
      <w:lvlText w:val="›"/>
      <w:lvlJc w:val="left"/>
      <w:pPr>
        <w:tabs>
          <w:tab w:val="left" w:pos="425"/>
        </w:tabs>
        <w:ind w:left="425" w:hanging="425"/>
      </w:pPr>
      <w:rPr>
        <w:rFonts w:hint="default"/>
        <w:color w:val="F04E23"/>
        <w:position w:val="0"/>
        <w:sz w:val="24"/>
      </w:rPr>
    </w:lvl>
    <w:lvl w:ilvl="1">
      <w:start w:val="1"/>
      <w:numFmt w:val="bullet"/>
      <w:lvlText w:val="›"/>
      <w:lvlJc w:val="left"/>
      <w:pPr>
        <w:tabs>
          <w:tab w:val="left" w:pos="851"/>
        </w:tabs>
        <w:ind w:left="851" w:hanging="426"/>
      </w:pPr>
      <w:rPr>
        <w:rFonts w:hint="default"/>
        <w:color w:val="333333"/>
        <w:position w:val="0"/>
        <w:sz w:val="24"/>
      </w:rPr>
    </w:lvl>
    <w:lvl w:ilvl="2">
      <w:start w:val="1"/>
      <w:numFmt w:val="bullet"/>
      <w:lvlText w:val="›"/>
      <w:lvlJc w:val="left"/>
      <w:pPr>
        <w:tabs>
          <w:tab w:val="left" w:pos="1276"/>
        </w:tabs>
        <w:ind w:left="1276" w:hanging="425"/>
      </w:pPr>
      <w:rPr>
        <w:rFonts w:hint="default"/>
        <w:color w:val="333333"/>
        <w:position w:val="0"/>
        <w:sz w:val="24"/>
      </w:rPr>
    </w:lvl>
    <w:lvl w:ilvl="3">
      <w:start w:val="1"/>
      <w:numFmt w:val="bullet"/>
      <w:lvlText w:val=""/>
      <w:lvlJc w:val="left"/>
      <w:pPr>
        <w:ind w:left="1636" w:hanging="360"/>
      </w:pPr>
      <w:rPr>
        <w:rFonts w:ascii="Symbol" w:hAnsi="Symbol" w:hint="default"/>
      </w:rPr>
    </w:lvl>
    <w:lvl w:ilvl="4">
      <w:start w:val="1"/>
      <w:numFmt w:val="lowerLetter"/>
      <w:lvlText w:val="(%5)"/>
      <w:lvlJc w:val="left"/>
      <w:pPr>
        <w:tabs>
          <w:tab w:val="left" w:pos="0"/>
        </w:tabs>
        <w:ind w:left="1800" w:hanging="360"/>
      </w:pPr>
      <w:rPr>
        <w:rFonts w:hint="default"/>
      </w:rPr>
    </w:lvl>
    <w:lvl w:ilvl="5">
      <w:start w:val="1"/>
      <w:numFmt w:val="lowerRoman"/>
      <w:lvlText w:val="(%6)"/>
      <w:lvlJc w:val="left"/>
      <w:pPr>
        <w:tabs>
          <w:tab w:val="left" w:pos="0"/>
        </w:tabs>
        <w:ind w:left="2160" w:hanging="360"/>
      </w:pPr>
      <w:rPr>
        <w:rFonts w:hint="default"/>
      </w:rPr>
    </w:lvl>
    <w:lvl w:ilvl="6">
      <w:numFmt w:val="bullet"/>
      <w:lvlText w:val="-"/>
      <w:lvlJc w:val="left"/>
      <w:pPr>
        <w:ind w:left="2520" w:hanging="360"/>
      </w:pPr>
      <w:rPr>
        <w:rFonts w:ascii="Verdana" w:eastAsia="Times New Roman" w:hAnsi="Verdana" w:cs="Times New Roman" w:hint="default"/>
      </w:rPr>
    </w:lvl>
    <w:lvl w:ilvl="7">
      <w:start w:val="1"/>
      <w:numFmt w:val="lowerLetter"/>
      <w:lvlText w:val="%8."/>
      <w:lvlJc w:val="left"/>
      <w:pPr>
        <w:tabs>
          <w:tab w:val="left" w:pos="0"/>
        </w:tabs>
        <w:ind w:left="2880" w:hanging="360"/>
      </w:pPr>
      <w:rPr>
        <w:rFonts w:hint="default"/>
      </w:rPr>
    </w:lvl>
    <w:lvl w:ilvl="8">
      <w:start w:val="1"/>
      <w:numFmt w:val="lowerRoman"/>
      <w:lvlText w:val="%9."/>
      <w:lvlJc w:val="left"/>
      <w:pPr>
        <w:tabs>
          <w:tab w:val="left" w:pos="0"/>
        </w:tabs>
        <w:ind w:left="3240" w:hanging="360"/>
      </w:pPr>
      <w:rPr>
        <w:rFonts w:hint="default"/>
      </w:rPr>
    </w:lvl>
  </w:abstractNum>
  <w:abstractNum w:abstractNumId="23" w15:restartNumberingAfterBreak="0">
    <w:nsid w:val="49382F9E"/>
    <w:multiLevelType w:val="multilevel"/>
    <w:tmpl w:val="49382F9E"/>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24" w15:restartNumberingAfterBreak="0">
    <w:nsid w:val="4DEF1145"/>
    <w:multiLevelType w:val="hybridMultilevel"/>
    <w:tmpl w:val="2A5A1B1A"/>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5" w15:restartNumberingAfterBreak="0">
    <w:nsid w:val="4F2D306C"/>
    <w:multiLevelType w:val="hybridMultilevel"/>
    <w:tmpl w:val="CE32CAE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12B12AC"/>
    <w:multiLevelType w:val="multilevel"/>
    <w:tmpl w:val="512B12AC"/>
    <w:lvl w:ilvl="0">
      <w:numFmt w:val="bullet"/>
      <w:lvlText w:val="-"/>
      <w:lvlJc w:val="left"/>
      <w:pPr>
        <w:ind w:left="1210" w:hanging="360"/>
      </w:pPr>
      <w:rPr>
        <w:rFonts w:ascii="Verdana" w:eastAsia="Times New Roman" w:hAnsi="Verdana" w:cs="Times New Roman" w:hint="default"/>
      </w:rPr>
    </w:lvl>
    <w:lvl w:ilvl="1">
      <w:start w:val="1"/>
      <w:numFmt w:val="bullet"/>
      <w:lvlText w:val="o"/>
      <w:lvlJc w:val="left"/>
      <w:pPr>
        <w:ind w:left="1930" w:hanging="360"/>
      </w:pPr>
      <w:rPr>
        <w:rFonts w:ascii="Courier New" w:hAnsi="Courier New" w:cs="Courier New" w:hint="default"/>
      </w:rPr>
    </w:lvl>
    <w:lvl w:ilvl="2">
      <w:start w:val="1"/>
      <w:numFmt w:val="bullet"/>
      <w:lvlText w:val=""/>
      <w:lvlJc w:val="left"/>
      <w:pPr>
        <w:ind w:left="2650" w:hanging="360"/>
      </w:pPr>
      <w:rPr>
        <w:rFonts w:ascii="Wingdings" w:hAnsi="Wingdings" w:hint="default"/>
      </w:rPr>
    </w:lvl>
    <w:lvl w:ilvl="3">
      <w:start w:val="1"/>
      <w:numFmt w:val="bullet"/>
      <w:lvlText w:val=""/>
      <w:lvlJc w:val="left"/>
      <w:pPr>
        <w:ind w:left="3370" w:hanging="360"/>
      </w:pPr>
      <w:rPr>
        <w:rFonts w:ascii="Symbol" w:hAnsi="Symbol" w:hint="default"/>
      </w:rPr>
    </w:lvl>
    <w:lvl w:ilvl="4">
      <w:start w:val="1"/>
      <w:numFmt w:val="bullet"/>
      <w:lvlText w:val="o"/>
      <w:lvlJc w:val="left"/>
      <w:pPr>
        <w:ind w:left="4090" w:hanging="360"/>
      </w:pPr>
      <w:rPr>
        <w:rFonts w:ascii="Courier New" w:hAnsi="Courier New" w:cs="Courier New" w:hint="default"/>
      </w:rPr>
    </w:lvl>
    <w:lvl w:ilvl="5">
      <w:start w:val="1"/>
      <w:numFmt w:val="bullet"/>
      <w:lvlText w:val=""/>
      <w:lvlJc w:val="left"/>
      <w:pPr>
        <w:ind w:left="4810" w:hanging="360"/>
      </w:pPr>
      <w:rPr>
        <w:rFonts w:ascii="Wingdings" w:hAnsi="Wingdings" w:hint="default"/>
      </w:rPr>
    </w:lvl>
    <w:lvl w:ilvl="6">
      <w:start w:val="1"/>
      <w:numFmt w:val="bullet"/>
      <w:lvlText w:val=""/>
      <w:lvlJc w:val="left"/>
      <w:pPr>
        <w:ind w:left="5530" w:hanging="360"/>
      </w:pPr>
      <w:rPr>
        <w:rFonts w:ascii="Symbol" w:hAnsi="Symbol" w:hint="default"/>
      </w:rPr>
    </w:lvl>
    <w:lvl w:ilvl="7">
      <w:start w:val="1"/>
      <w:numFmt w:val="bullet"/>
      <w:lvlText w:val="o"/>
      <w:lvlJc w:val="left"/>
      <w:pPr>
        <w:ind w:left="6250" w:hanging="360"/>
      </w:pPr>
      <w:rPr>
        <w:rFonts w:ascii="Courier New" w:hAnsi="Courier New" w:cs="Courier New" w:hint="default"/>
      </w:rPr>
    </w:lvl>
    <w:lvl w:ilvl="8">
      <w:start w:val="1"/>
      <w:numFmt w:val="bullet"/>
      <w:lvlText w:val=""/>
      <w:lvlJc w:val="left"/>
      <w:pPr>
        <w:ind w:left="6970" w:hanging="360"/>
      </w:pPr>
      <w:rPr>
        <w:rFonts w:ascii="Wingdings" w:hAnsi="Wingdings" w:hint="default"/>
      </w:rPr>
    </w:lvl>
  </w:abstractNum>
  <w:abstractNum w:abstractNumId="27" w15:restartNumberingAfterBreak="0">
    <w:nsid w:val="58BF5D0A"/>
    <w:multiLevelType w:val="hybridMultilevel"/>
    <w:tmpl w:val="1DF6E36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A3744F7"/>
    <w:multiLevelType w:val="hybridMultilevel"/>
    <w:tmpl w:val="F2F0780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B6B5AA1"/>
    <w:multiLevelType w:val="hybridMultilevel"/>
    <w:tmpl w:val="3D3C99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0C235F0"/>
    <w:multiLevelType w:val="multilevel"/>
    <w:tmpl w:val="60C235F0"/>
    <w:lvl w:ilvl="0">
      <w:start w:val="1"/>
      <w:numFmt w:val="bullet"/>
      <w:pStyle w:val="Bullet2"/>
      <w:lvlText w:val="▬"/>
      <w:lvlJc w:val="left"/>
      <w:pPr>
        <w:ind w:left="720" w:hanging="360"/>
      </w:pPr>
      <w:rPr>
        <w:rFonts w:ascii="Segoe UI" w:hAnsi="Segoe UI" w:hint="default"/>
        <w:color w:val="9DB8AF" w:themeColor="accent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62214C17"/>
    <w:multiLevelType w:val="multilevel"/>
    <w:tmpl w:val="62214C1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63405100"/>
    <w:multiLevelType w:val="multilevel"/>
    <w:tmpl w:val="63405100"/>
    <w:lvl w:ilvl="0">
      <w:start w:val="1"/>
      <w:numFmt w:val="bullet"/>
      <w:pStyle w:val="TableBullet"/>
      <w:lvlText w:val="›"/>
      <w:lvlJc w:val="left"/>
      <w:pPr>
        <w:tabs>
          <w:tab w:val="left" w:pos="284"/>
        </w:tabs>
        <w:ind w:left="284" w:hanging="284"/>
      </w:pPr>
      <w:rPr>
        <w:rFonts w:hint="default"/>
        <w:color w:val="F04E23"/>
        <w:sz w:val="18"/>
      </w:rPr>
    </w:lvl>
    <w:lvl w:ilvl="1">
      <w:start w:val="1"/>
      <w:numFmt w:val="bullet"/>
      <w:pStyle w:val="TableBullet2"/>
      <w:lvlText w:val="›"/>
      <w:lvlJc w:val="left"/>
      <w:pPr>
        <w:tabs>
          <w:tab w:val="left" w:pos="567"/>
        </w:tabs>
        <w:ind w:left="567" w:hanging="283"/>
      </w:pPr>
      <w:rPr>
        <w:rFonts w:hint="default"/>
        <w:color w:val="333333"/>
      </w:rPr>
    </w:lvl>
    <w:lvl w:ilvl="2">
      <w:start w:val="1"/>
      <w:numFmt w:val="bullet"/>
      <w:pStyle w:val="TableBullet3"/>
      <w:lvlText w:val="›"/>
      <w:lvlJc w:val="left"/>
      <w:pPr>
        <w:tabs>
          <w:tab w:val="left" w:pos="851"/>
        </w:tabs>
        <w:ind w:left="851" w:hanging="284"/>
      </w:pPr>
      <w:rPr>
        <w:rFonts w:hint="default"/>
        <w:color w:val="333333"/>
      </w:rPr>
    </w:lvl>
    <w:lvl w:ilvl="3">
      <w:start w:val="1"/>
      <w:numFmt w:val="bullet"/>
      <w:lvlText w:val="-"/>
      <w:lvlJc w:val="left"/>
      <w:pPr>
        <w:tabs>
          <w:tab w:val="left" w:pos="1134"/>
        </w:tabs>
        <w:ind w:left="1134" w:hanging="283"/>
      </w:pPr>
      <w:rPr>
        <w:rFonts w:ascii="Times New Roman" w:hAnsi="Times New Roman" w:cs="Times New Roman" w:hint="default"/>
      </w:rPr>
    </w:lvl>
    <w:lvl w:ilvl="4">
      <w:start w:val="1"/>
      <w:numFmt w:val="lowerLetter"/>
      <w:lvlText w:val="(%5)"/>
      <w:lvlJc w:val="left"/>
      <w:pPr>
        <w:ind w:left="1418" w:hanging="284"/>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645D02B3"/>
    <w:multiLevelType w:val="multilevel"/>
    <w:tmpl w:val="645D02B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cs="Times New Roman"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4" w15:restartNumberingAfterBreak="0">
    <w:nsid w:val="683D33C2"/>
    <w:multiLevelType w:val="multilevel"/>
    <w:tmpl w:val="683D33C2"/>
    <w:lvl w:ilvl="0">
      <w:start w:val="1"/>
      <w:numFmt w:val="lowerRoman"/>
      <w:lvlText w:val="%1."/>
      <w:lvlJc w:val="right"/>
      <w:pPr>
        <w:ind w:left="7511" w:hanging="360"/>
      </w:pPr>
    </w:lvl>
    <w:lvl w:ilvl="1">
      <w:start w:val="1"/>
      <w:numFmt w:val="bullet"/>
      <w:lvlText w:val="•"/>
      <w:lvlJc w:val="left"/>
      <w:pPr>
        <w:ind w:left="8231" w:hanging="360"/>
      </w:pPr>
      <w:rPr>
        <w:rFonts w:ascii="Verdana" w:eastAsia="Times New Roman" w:hAnsi="Verdana" w:cs="Arial" w:hint="default"/>
      </w:rPr>
    </w:lvl>
    <w:lvl w:ilvl="2">
      <w:start w:val="1"/>
      <w:numFmt w:val="bullet"/>
      <w:lvlText w:val="o"/>
      <w:lvlJc w:val="left"/>
      <w:pPr>
        <w:ind w:left="2291" w:hanging="360"/>
      </w:pPr>
      <w:rPr>
        <w:rFonts w:ascii="Courier New" w:hAnsi="Courier New" w:cs="Courier New" w:hint="default"/>
      </w:rPr>
    </w:lvl>
    <w:lvl w:ilvl="3">
      <w:start w:val="22"/>
      <w:numFmt w:val="bullet"/>
      <w:lvlText w:val="-"/>
      <w:lvlJc w:val="left"/>
      <w:pPr>
        <w:ind w:left="1070" w:hanging="360"/>
      </w:pPr>
      <w:rPr>
        <w:rFonts w:ascii="Verdana" w:eastAsia="Times New Roman" w:hAnsi="Verdana" w:cs="Arial" w:hint="default"/>
      </w:rPr>
    </w:lvl>
    <w:lvl w:ilvl="4">
      <w:start w:val="1"/>
      <w:numFmt w:val="lowerLetter"/>
      <w:lvlText w:val="%5."/>
      <w:lvlJc w:val="left"/>
      <w:pPr>
        <w:ind w:left="10391" w:hanging="360"/>
      </w:pPr>
    </w:lvl>
    <w:lvl w:ilvl="5">
      <w:start w:val="1"/>
      <w:numFmt w:val="lowerRoman"/>
      <w:lvlText w:val="%6."/>
      <w:lvlJc w:val="right"/>
      <w:pPr>
        <w:ind w:left="11111" w:hanging="180"/>
      </w:pPr>
    </w:lvl>
    <w:lvl w:ilvl="6">
      <w:start w:val="1"/>
      <w:numFmt w:val="decimal"/>
      <w:lvlText w:val="%7."/>
      <w:lvlJc w:val="left"/>
      <w:pPr>
        <w:ind w:left="11831" w:hanging="360"/>
      </w:pPr>
    </w:lvl>
    <w:lvl w:ilvl="7">
      <w:start w:val="1"/>
      <w:numFmt w:val="lowerLetter"/>
      <w:lvlText w:val="%8."/>
      <w:lvlJc w:val="left"/>
      <w:pPr>
        <w:ind w:left="12551" w:hanging="360"/>
      </w:pPr>
    </w:lvl>
    <w:lvl w:ilvl="8">
      <w:start w:val="1"/>
      <w:numFmt w:val="lowerRoman"/>
      <w:lvlText w:val="%9."/>
      <w:lvlJc w:val="right"/>
      <w:pPr>
        <w:ind w:left="13271" w:hanging="180"/>
      </w:pPr>
    </w:lvl>
  </w:abstractNum>
  <w:abstractNum w:abstractNumId="35" w15:restartNumberingAfterBreak="0">
    <w:nsid w:val="685666B2"/>
    <w:multiLevelType w:val="multilevel"/>
    <w:tmpl w:val="685666B2"/>
    <w:lvl w:ilvl="0">
      <w:start w:val="1"/>
      <w:numFmt w:val="decimal"/>
      <w:lvlText w:val="%1"/>
      <w:lvlJc w:val="left"/>
      <w:pPr>
        <w:tabs>
          <w:tab w:val="left" w:pos="851"/>
        </w:tabs>
        <w:ind w:left="851" w:hanging="851"/>
      </w:pPr>
      <w:rPr>
        <w:rFonts w:hint="default"/>
      </w:rPr>
    </w:lvl>
    <w:lvl w:ilvl="1">
      <w:start w:val="1"/>
      <w:numFmt w:val="decimal"/>
      <w:lvlText w:val="%1.%2"/>
      <w:lvlJc w:val="left"/>
      <w:pPr>
        <w:tabs>
          <w:tab w:val="left" w:pos="851"/>
        </w:tabs>
        <w:ind w:left="851" w:hanging="851"/>
      </w:pPr>
      <w:rPr>
        <w:rFonts w:hint="default"/>
      </w:rPr>
    </w:lvl>
    <w:lvl w:ilvl="2">
      <w:start w:val="1"/>
      <w:numFmt w:val="decimal"/>
      <w:lvlText w:val="%1.%2.%3"/>
      <w:lvlJc w:val="left"/>
      <w:pPr>
        <w:tabs>
          <w:tab w:val="left" w:pos="851"/>
        </w:tabs>
        <w:ind w:left="851" w:hanging="851"/>
      </w:pPr>
      <w:rPr>
        <w:rFonts w:hint="default"/>
      </w:rPr>
    </w:lvl>
    <w:lvl w:ilvl="3">
      <w:start w:val="1"/>
      <w:numFmt w:val="none"/>
      <w:suff w:val="nothing"/>
      <w:lvlText w:val=""/>
      <w:lvlJc w:val="left"/>
      <w:pPr>
        <w:ind w:left="0" w:firstLine="0"/>
      </w:pPr>
      <w:rPr>
        <w:rFonts w:hint="default"/>
      </w:rPr>
    </w:lvl>
    <w:lvl w:ilvl="4">
      <w:start w:val="1"/>
      <w:numFmt w:val="decimal"/>
      <w:lvlText w:val="(%5)"/>
      <w:lvlJc w:val="left"/>
      <w:pPr>
        <w:tabs>
          <w:tab w:val="left" w:pos="0"/>
        </w:tabs>
        <w:ind w:left="2410" w:hanging="708"/>
      </w:pPr>
      <w:rPr>
        <w:rFonts w:hint="default"/>
      </w:rPr>
    </w:lvl>
    <w:lvl w:ilvl="5">
      <w:start w:val="1"/>
      <w:numFmt w:val="lowerLetter"/>
      <w:pStyle w:val="Heading6"/>
      <w:lvlText w:val="(%6)"/>
      <w:lvlJc w:val="left"/>
      <w:pPr>
        <w:tabs>
          <w:tab w:val="left" w:pos="0"/>
        </w:tabs>
        <w:ind w:left="3118" w:hanging="708"/>
      </w:pPr>
      <w:rPr>
        <w:rFonts w:hint="default"/>
      </w:rPr>
    </w:lvl>
    <w:lvl w:ilvl="6">
      <w:start w:val="1"/>
      <w:numFmt w:val="lowerRoman"/>
      <w:lvlText w:val="(%7)"/>
      <w:lvlJc w:val="left"/>
      <w:pPr>
        <w:tabs>
          <w:tab w:val="left" w:pos="0"/>
        </w:tabs>
        <w:ind w:left="3826" w:hanging="708"/>
      </w:pPr>
      <w:rPr>
        <w:rFonts w:hint="default"/>
      </w:rPr>
    </w:lvl>
    <w:lvl w:ilvl="7">
      <w:start w:val="1"/>
      <w:numFmt w:val="lowerLetter"/>
      <w:lvlText w:val="(%8)"/>
      <w:lvlJc w:val="left"/>
      <w:pPr>
        <w:tabs>
          <w:tab w:val="left" w:pos="0"/>
        </w:tabs>
        <w:ind w:left="4534" w:hanging="708"/>
      </w:pPr>
      <w:rPr>
        <w:rFonts w:hint="default"/>
      </w:rPr>
    </w:lvl>
    <w:lvl w:ilvl="8">
      <w:start w:val="1"/>
      <w:numFmt w:val="lowerRoman"/>
      <w:lvlText w:val="(%9)"/>
      <w:lvlJc w:val="left"/>
      <w:pPr>
        <w:tabs>
          <w:tab w:val="left" w:pos="0"/>
        </w:tabs>
        <w:ind w:left="5242" w:hanging="708"/>
      </w:pPr>
      <w:rPr>
        <w:rFonts w:hint="default"/>
      </w:rPr>
    </w:lvl>
  </w:abstractNum>
  <w:abstractNum w:abstractNumId="36" w15:restartNumberingAfterBreak="0">
    <w:nsid w:val="6ADF3612"/>
    <w:multiLevelType w:val="multilevel"/>
    <w:tmpl w:val="6ADF3612"/>
    <w:lvl w:ilvl="0">
      <w:start w:val="1"/>
      <w:numFmt w:val="bullet"/>
      <w:pStyle w:val="NumberedParagraph"/>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7" w15:restartNumberingAfterBreak="0">
    <w:nsid w:val="6D367607"/>
    <w:multiLevelType w:val="multilevel"/>
    <w:tmpl w:val="6D367607"/>
    <w:lvl w:ilvl="0">
      <w:start w:val="1"/>
      <w:numFmt w:val="decimal"/>
      <w:lvlText w:val="%1"/>
      <w:lvlJc w:val="left"/>
      <w:pPr>
        <w:tabs>
          <w:tab w:val="left" w:pos="851"/>
        </w:tabs>
        <w:ind w:left="851" w:hanging="851"/>
      </w:pPr>
      <w:rPr>
        <w:rFonts w:hint="default"/>
      </w:rPr>
    </w:lvl>
    <w:lvl w:ilvl="1">
      <w:start w:val="1"/>
      <w:numFmt w:val="decimal"/>
      <w:pStyle w:val="A-Heading2"/>
      <w:lvlText w:val="%1.%2"/>
      <w:lvlJc w:val="left"/>
      <w:pPr>
        <w:tabs>
          <w:tab w:val="left" w:pos="851"/>
        </w:tabs>
        <w:ind w:left="851" w:hanging="851"/>
      </w:pPr>
      <w:rPr>
        <w:rFonts w:hint="default"/>
      </w:rPr>
    </w:lvl>
    <w:lvl w:ilvl="2">
      <w:start w:val="1"/>
      <w:numFmt w:val="decimal"/>
      <w:lvlText w:val="%1.%2.%3"/>
      <w:lvlJc w:val="left"/>
      <w:pPr>
        <w:tabs>
          <w:tab w:val="left" w:pos="851"/>
        </w:tabs>
        <w:ind w:left="851" w:hanging="851"/>
      </w:pPr>
      <w:rPr>
        <w:rFonts w:hint="default"/>
      </w:rPr>
    </w:lvl>
    <w:lvl w:ilvl="3">
      <w:start w:val="1"/>
      <w:numFmt w:val="decimal"/>
      <w:lvlText w:val="%1.%2.%3.%4"/>
      <w:lvlJc w:val="left"/>
      <w:pPr>
        <w:tabs>
          <w:tab w:val="left" w:pos="1276"/>
        </w:tabs>
        <w:ind w:left="1276" w:hanging="1276"/>
      </w:pPr>
      <w:rPr>
        <w:rFonts w:hint="default"/>
      </w:rPr>
    </w:lvl>
    <w:lvl w:ilvl="4">
      <w:start w:val="1"/>
      <w:numFmt w:val="decimal"/>
      <w:lvlText w:val="%1.%2.%3.%4.%5"/>
      <w:lvlJc w:val="left"/>
      <w:pPr>
        <w:tabs>
          <w:tab w:val="left" w:pos="1276"/>
        </w:tabs>
        <w:ind w:left="1276" w:hanging="1276"/>
      </w:pPr>
      <w:rPr>
        <w:rFonts w:hint="default"/>
      </w:rPr>
    </w:lvl>
    <w:lvl w:ilvl="5">
      <w:start w:val="1"/>
      <w:numFmt w:val="lowerRoman"/>
      <w:lvlText w:val="(%6)"/>
      <w:lvlJc w:val="left"/>
      <w:pPr>
        <w:tabs>
          <w:tab w:val="left" w:pos="851"/>
        </w:tabs>
        <w:ind w:left="851" w:hanging="851"/>
      </w:pPr>
      <w:rPr>
        <w:rFonts w:hint="default"/>
      </w:rPr>
    </w:lvl>
    <w:lvl w:ilvl="6">
      <w:start w:val="1"/>
      <w:numFmt w:val="upperLetter"/>
      <w:lvlRestart w:val="0"/>
      <w:pStyle w:val="Heading7"/>
      <w:lvlText w:val="Appendix %7"/>
      <w:lvlJc w:val="left"/>
      <w:pPr>
        <w:tabs>
          <w:tab w:val="left" w:pos="2126"/>
        </w:tabs>
        <w:ind w:left="0" w:firstLine="0"/>
      </w:pPr>
      <w:rPr>
        <w:rFonts w:hint="default"/>
      </w:rPr>
    </w:lvl>
    <w:lvl w:ilvl="7">
      <w:start w:val="1"/>
      <w:numFmt w:val="decimal"/>
      <w:pStyle w:val="Heading8"/>
      <w:lvlText w:val="%7.%8"/>
      <w:lvlJc w:val="left"/>
      <w:pPr>
        <w:tabs>
          <w:tab w:val="left" w:pos="851"/>
        </w:tabs>
        <w:ind w:left="851" w:hanging="851"/>
      </w:pPr>
      <w:rPr>
        <w:rFonts w:hint="default"/>
      </w:rPr>
    </w:lvl>
    <w:lvl w:ilvl="8">
      <w:start w:val="1"/>
      <w:numFmt w:val="decimal"/>
      <w:pStyle w:val="Heading9"/>
      <w:lvlText w:val="%7.%8.%9"/>
      <w:lvlJc w:val="left"/>
      <w:pPr>
        <w:tabs>
          <w:tab w:val="left" w:pos="851"/>
        </w:tabs>
        <w:ind w:left="851" w:hanging="851"/>
      </w:pPr>
      <w:rPr>
        <w:rFonts w:hint="default"/>
      </w:rPr>
    </w:lvl>
  </w:abstractNum>
  <w:abstractNum w:abstractNumId="38" w15:restartNumberingAfterBreak="0">
    <w:nsid w:val="6E8778C7"/>
    <w:multiLevelType w:val="multilevel"/>
    <w:tmpl w:val="6E8778C7"/>
    <w:lvl w:ilvl="0">
      <w:start w:val="1"/>
      <w:numFmt w:val="bullet"/>
      <w:pStyle w:val="IUBullets1"/>
      <w:lvlText w:val=""/>
      <w:lvlJc w:val="left"/>
      <w:pPr>
        <w:ind w:left="720" w:hanging="360"/>
      </w:pPr>
      <w:rPr>
        <w:rFonts w:ascii="Symbol" w:hAnsi="Symbol" w:hint="default"/>
        <w:b w:val="0"/>
        <w:i w:val="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9" w15:restartNumberingAfterBreak="0">
    <w:nsid w:val="79B2F45E"/>
    <w:multiLevelType w:val="singleLevel"/>
    <w:tmpl w:val="79B2F45E"/>
    <w:lvl w:ilvl="0">
      <w:start w:val="1"/>
      <w:numFmt w:val="decimal"/>
      <w:suff w:val="space"/>
      <w:lvlText w:val="%1."/>
      <w:lvlJc w:val="left"/>
    </w:lvl>
  </w:abstractNum>
  <w:abstractNum w:abstractNumId="40" w15:restartNumberingAfterBreak="0">
    <w:nsid w:val="7DF15225"/>
    <w:multiLevelType w:val="multilevel"/>
    <w:tmpl w:val="7DF15225"/>
    <w:lvl w:ilvl="0">
      <w:start w:val="1"/>
      <w:numFmt w:val="bullet"/>
      <w:lvlText w:val=""/>
      <w:lvlJc w:val="left"/>
      <w:pPr>
        <w:ind w:left="1211" w:hanging="360"/>
      </w:pPr>
      <w:rPr>
        <w:rFonts w:ascii="Wingdings" w:hAnsi="Wingdings" w:hint="default"/>
        <w:b/>
        <w:i w:val="0"/>
        <w:color w:val="6B9486" w:themeColor="accent2" w:themeShade="BF"/>
        <w:sz w:val="16"/>
        <w:u w:color="48635A" w:themeColor="accent2" w:themeShade="80"/>
        <w14:shadow w14:blurRad="0" w14:dist="0" w14:dir="0" w14:sx="0" w14:sy="0" w14:kx="0" w14:ky="0" w14:algn="none">
          <w14:srgbClr w14:val="000000"/>
        </w14:shadow>
      </w:rPr>
    </w:lvl>
    <w:lvl w:ilvl="1">
      <w:start w:val="1"/>
      <w:numFmt w:val="bullet"/>
      <w:lvlText w:val="o"/>
      <w:lvlJc w:val="left"/>
      <w:pPr>
        <w:ind w:left="1931" w:hanging="360"/>
      </w:pPr>
      <w:rPr>
        <w:rFonts w:ascii="Courier New" w:hAnsi="Courier New" w:cs="Courier New" w:hint="default"/>
      </w:rPr>
    </w:lvl>
    <w:lvl w:ilvl="2">
      <w:start w:val="1"/>
      <w:numFmt w:val="bullet"/>
      <w:lvlText w:val=""/>
      <w:lvlJc w:val="left"/>
      <w:pPr>
        <w:ind w:left="2651" w:hanging="360"/>
      </w:pPr>
      <w:rPr>
        <w:rFonts w:ascii="Wingdings" w:hAnsi="Wingdings" w:hint="default"/>
      </w:rPr>
    </w:lvl>
    <w:lvl w:ilvl="3">
      <w:start w:val="1"/>
      <w:numFmt w:val="bullet"/>
      <w:lvlText w:val=""/>
      <w:lvlJc w:val="left"/>
      <w:pPr>
        <w:ind w:left="3371" w:hanging="360"/>
      </w:pPr>
      <w:rPr>
        <w:rFonts w:ascii="Symbol" w:hAnsi="Symbol" w:hint="default"/>
      </w:rPr>
    </w:lvl>
    <w:lvl w:ilvl="4">
      <w:start w:val="1"/>
      <w:numFmt w:val="bullet"/>
      <w:lvlText w:val="o"/>
      <w:lvlJc w:val="left"/>
      <w:pPr>
        <w:ind w:left="4091" w:hanging="360"/>
      </w:pPr>
      <w:rPr>
        <w:rFonts w:ascii="Courier New" w:hAnsi="Courier New" w:cs="Courier New" w:hint="default"/>
      </w:rPr>
    </w:lvl>
    <w:lvl w:ilvl="5">
      <w:start w:val="1"/>
      <w:numFmt w:val="bullet"/>
      <w:lvlText w:val=""/>
      <w:lvlJc w:val="left"/>
      <w:pPr>
        <w:ind w:left="4811" w:hanging="360"/>
      </w:pPr>
      <w:rPr>
        <w:rFonts w:ascii="Wingdings" w:hAnsi="Wingdings" w:hint="default"/>
      </w:rPr>
    </w:lvl>
    <w:lvl w:ilvl="6">
      <w:start w:val="1"/>
      <w:numFmt w:val="bullet"/>
      <w:lvlText w:val=""/>
      <w:lvlJc w:val="left"/>
      <w:pPr>
        <w:ind w:left="5531" w:hanging="360"/>
      </w:pPr>
      <w:rPr>
        <w:rFonts w:ascii="Symbol" w:hAnsi="Symbol" w:hint="default"/>
      </w:rPr>
    </w:lvl>
    <w:lvl w:ilvl="7">
      <w:start w:val="1"/>
      <w:numFmt w:val="bullet"/>
      <w:lvlText w:val="o"/>
      <w:lvlJc w:val="left"/>
      <w:pPr>
        <w:ind w:left="6251" w:hanging="360"/>
      </w:pPr>
      <w:rPr>
        <w:rFonts w:ascii="Courier New" w:hAnsi="Courier New" w:cs="Courier New" w:hint="default"/>
      </w:rPr>
    </w:lvl>
    <w:lvl w:ilvl="8">
      <w:start w:val="1"/>
      <w:numFmt w:val="bullet"/>
      <w:lvlText w:val=""/>
      <w:lvlJc w:val="left"/>
      <w:pPr>
        <w:ind w:left="6971" w:hanging="360"/>
      </w:pPr>
      <w:rPr>
        <w:rFonts w:ascii="Wingdings" w:hAnsi="Wingdings" w:hint="default"/>
      </w:rPr>
    </w:lvl>
  </w:abstractNum>
  <w:abstractNum w:abstractNumId="41" w15:restartNumberingAfterBreak="0">
    <w:nsid w:val="7E6420BC"/>
    <w:multiLevelType w:val="multilevel"/>
    <w:tmpl w:val="40E02BC2"/>
    <w:lvl w:ilvl="0">
      <w:start w:val="1"/>
      <w:numFmt w:val="decimal"/>
      <w:pStyle w:val="Heading1"/>
      <w:lvlText w:val="%1"/>
      <w:lvlJc w:val="left"/>
      <w:pPr>
        <w:tabs>
          <w:tab w:val="left" w:pos="851"/>
        </w:tabs>
        <w:ind w:left="851" w:hanging="851"/>
      </w:pPr>
      <w:rPr>
        <w:rFonts w:hint="default"/>
        <w:b w:val="0"/>
        <w:bCs/>
      </w:rPr>
    </w:lvl>
    <w:lvl w:ilvl="1">
      <w:start w:val="1"/>
      <w:numFmt w:val="decimal"/>
      <w:pStyle w:val="Heading2"/>
      <w:lvlText w:val="%1.%2"/>
      <w:lvlJc w:val="left"/>
      <w:pPr>
        <w:tabs>
          <w:tab w:val="left" w:pos="851"/>
        </w:tabs>
        <w:ind w:left="851" w:hanging="851"/>
      </w:pPr>
      <w:rPr>
        <w:rFonts w:hint="default"/>
        <w:sz w:val="28"/>
        <w:szCs w:val="28"/>
      </w:rPr>
    </w:lvl>
    <w:lvl w:ilvl="2">
      <w:start w:val="1"/>
      <w:numFmt w:val="decimal"/>
      <w:pStyle w:val="Heading3"/>
      <w:lvlText w:val="%1.%2.%3"/>
      <w:lvlJc w:val="left"/>
      <w:pPr>
        <w:tabs>
          <w:tab w:val="left" w:pos="851"/>
        </w:tabs>
        <w:ind w:left="851" w:hanging="851"/>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left" w:pos="1276"/>
        </w:tabs>
        <w:ind w:left="1276" w:hanging="1276"/>
      </w:pPr>
      <w:rPr>
        <w:rFonts w:hint="default"/>
      </w:rPr>
    </w:lvl>
    <w:lvl w:ilvl="4">
      <w:start w:val="1"/>
      <w:numFmt w:val="decimal"/>
      <w:lvlText w:val="%1.%2.%3.%4.%5"/>
      <w:lvlJc w:val="left"/>
      <w:pPr>
        <w:tabs>
          <w:tab w:val="left" w:pos="1276"/>
        </w:tabs>
        <w:ind w:left="1276" w:hanging="1276"/>
      </w:pPr>
      <w:rPr>
        <w:rFonts w:hint="default"/>
      </w:rPr>
    </w:lvl>
    <w:lvl w:ilvl="5">
      <w:start w:val="1"/>
      <w:numFmt w:val="lowerRoman"/>
      <w:lvlText w:val="(%6)"/>
      <w:lvlJc w:val="left"/>
      <w:pPr>
        <w:tabs>
          <w:tab w:val="left" w:pos="851"/>
        </w:tabs>
        <w:ind w:left="851" w:hanging="851"/>
      </w:pPr>
      <w:rPr>
        <w:rFonts w:hint="default"/>
      </w:rPr>
    </w:lvl>
    <w:lvl w:ilvl="6">
      <w:start w:val="1"/>
      <w:numFmt w:val="upperLetter"/>
      <w:lvlRestart w:val="0"/>
      <w:lvlText w:val="Appendix %7"/>
      <w:lvlJc w:val="left"/>
      <w:pPr>
        <w:tabs>
          <w:tab w:val="left" w:pos="2126"/>
        </w:tabs>
        <w:ind w:left="0" w:firstLine="0"/>
      </w:pPr>
      <w:rPr>
        <w:rFonts w:hint="default"/>
      </w:rPr>
    </w:lvl>
    <w:lvl w:ilvl="7">
      <w:start w:val="1"/>
      <w:numFmt w:val="decimal"/>
      <w:lvlText w:val="%7.%8"/>
      <w:lvlJc w:val="left"/>
      <w:pPr>
        <w:tabs>
          <w:tab w:val="left" w:pos="851"/>
        </w:tabs>
        <w:ind w:left="851" w:hanging="851"/>
      </w:pPr>
      <w:rPr>
        <w:rFonts w:hint="default"/>
      </w:rPr>
    </w:lvl>
    <w:lvl w:ilvl="8">
      <w:start w:val="1"/>
      <w:numFmt w:val="decimal"/>
      <w:lvlText w:val="%7.%8.%9"/>
      <w:lvlJc w:val="left"/>
      <w:pPr>
        <w:tabs>
          <w:tab w:val="left" w:pos="851"/>
        </w:tabs>
        <w:ind w:left="851" w:hanging="851"/>
      </w:pPr>
      <w:rPr>
        <w:rFonts w:hint="default"/>
      </w:rPr>
    </w:lvl>
  </w:abstractNum>
  <w:abstractNum w:abstractNumId="42" w15:restartNumberingAfterBreak="0">
    <w:nsid w:val="7E8C0547"/>
    <w:multiLevelType w:val="multilevel"/>
    <w:tmpl w:val="7E8C0547"/>
    <w:lvl w:ilvl="0">
      <w:start w:val="1"/>
      <w:numFmt w:val="bullet"/>
      <w:lvlText w:val="›"/>
      <w:lvlJc w:val="left"/>
      <w:pPr>
        <w:tabs>
          <w:tab w:val="left" w:pos="425"/>
        </w:tabs>
        <w:ind w:left="425" w:hanging="425"/>
      </w:pPr>
      <w:rPr>
        <w:rFonts w:hint="default"/>
        <w:color w:val="F04E23"/>
        <w:position w:val="0"/>
        <w:sz w:val="24"/>
      </w:rPr>
    </w:lvl>
    <w:lvl w:ilvl="1">
      <w:start w:val="1"/>
      <w:numFmt w:val="bullet"/>
      <w:lvlText w:val="›"/>
      <w:lvlJc w:val="left"/>
      <w:pPr>
        <w:tabs>
          <w:tab w:val="left" w:pos="851"/>
        </w:tabs>
        <w:ind w:left="851" w:hanging="426"/>
      </w:pPr>
      <w:rPr>
        <w:rFonts w:hint="default"/>
        <w:color w:val="333333"/>
        <w:position w:val="0"/>
        <w:sz w:val="24"/>
      </w:rPr>
    </w:lvl>
    <w:lvl w:ilvl="2">
      <w:start w:val="1"/>
      <w:numFmt w:val="bullet"/>
      <w:lvlText w:val="›"/>
      <w:lvlJc w:val="left"/>
      <w:pPr>
        <w:tabs>
          <w:tab w:val="left" w:pos="1276"/>
        </w:tabs>
        <w:ind w:left="1276" w:hanging="425"/>
      </w:pPr>
      <w:rPr>
        <w:rFonts w:hint="default"/>
        <w:color w:val="333333"/>
        <w:position w:val="0"/>
        <w:sz w:val="24"/>
      </w:rPr>
    </w:lvl>
    <w:lvl w:ilvl="3">
      <w:start w:val="1"/>
      <w:numFmt w:val="bullet"/>
      <w:lvlText w:val=""/>
      <w:lvlJc w:val="left"/>
      <w:pPr>
        <w:ind w:left="1636" w:hanging="360"/>
      </w:pPr>
      <w:rPr>
        <w:rFonts w:ascii="Symbol" w:hAnsi="Symbol" w:hint="default"/>
      </w:rPr>
    </w:lvl>
    <w:lvl w:ilvl="4">
      <w:start w:val="1"/>
      <w:numFmt w:val="lowerLetter"/>
      <w:lvlText w:val="(%5)"/>
      <w:lvlJc w:val="left"/>
      <w:pPr>
        <w:tabs>
          <w:tab w:val="left" w:pos="0"/>
        </w:tabs>
        <w:ind w:left="1800" w:hanging="360"/>
      </w:pPr>
      <w:rPr>
        <w:rFonts w:hint="default"/>
      </w:rPr>
    </w:lvl>
    <w:lvl w:ilvl="5">
      <w:start w:val="1"/>
      <w:numFmt w:val="lowerRoman"/>
      <w:lvlText w:val="(%6)"/>
      <w:lvlJc w:val="left"/>
      <w:pPr>
        <w:tabs>
          <w:tab w:val="left" w:pos="0"/>
        </w:tabs>
        <w:ind w:left="2160" w:hanging="360"/>
      </w:pPr>
      <w:rPr>
        <w:rFonts w:hint="default"/>
      </w:rPr>
    </w:lvl>
    <w:lvl w:ilvl="6">
      <w:numFmt w:val="bullet"/>
      <w:lvlText w:val="-"/>
      <w:lvlJc w:val="left"/>
      <w:pPr>
        <w:ind w:left="2520" w:hanging="360"/>
      </w:pPr>
      <w:rPr>
        <w:rFonts w:ascii="Verdana" w:eastAsia="Times New Roman" w:hAnsi="Verdana" w:cs="Times New Roman" w:hint="default"/>
      </w:rPr>
    </w:lvl>
    <w:lvl w:ilvl="7">
      <w:start w:val="1"/>
      <w:numFmt w:val="lowerLetter"/>
      <w:lvlText w:val="%8."/>
      <w:lvlJc w:val="left"/>
      <w:pPr>
        <w:tabs>
          <w:tab w:val="left" w:pos="0"/>
        </w:tabs>
        <w:ind w:left="2880" w:hanging="360"/>
      </w:pPr>
      <w:rPr>
        <w:rFonts w:hint="default"/>
      </w:rPr>
    </w:lvl>
    <w:lvl w:ilvl="8">
      <w:start w:val="1"/>
      <w:numFmt w:val="lowerRoman"/>
      <w:lvlText w:val="%9."/>
      <w:lvlJc w:val="left"/>
      <w:pPr>
        <w:tabs>
          <w:tab w:val="left" w:pos="0"/>
        </w:tabs>
        <w:ind w:left="3240" w:hanging="360"/>
      </w:pPr>
      <w:rPr>
        <w:rFonts w:hint="default"/>
      </w:rPr>
    </w:lvl>
  </w:abstractNum>
  <w:num w:numId="1">
    <w:abstractNumId w:val="41"/>
  </w:num>
  <w:num w:numId="2">
    <w:abstractNumId w:val="35"/>
  </w:num>
  <w:num w:numId="3">
    <w:abstractNumId w:val="37"/>
  </w:num>
  <w:num w:numId="4">
    <w:abstractNumId w:val="2"/>
  </w:num>
  <w:num w:numId="5">
    <w:abstractNumId w:val="6"/>
  </w:num>
  <w:num w:numId="6">
    <w:abstractNumId w:val="1"/>
  </w:num>
  <w:num w:numId="7">
    <w:abstractNumId w:val="32"/>
  </w:num>
  <w:num w:numId="8">
    <w:abstractNumId w:val="10"/>
  </w:num>
  <w:num w:numId="9">
    <w:abstractNumId w:val="30"/>
  </w:num>
  <w:num w:numId="10">
    <w:abstractNumId w:val="4"/>
  </w:num>
  <w:num w:numId="11">
    <w:abstractNumId w:val="20"/>
  </w:num>
  <w:num w:numId="12">
    <w:abstractNumId w:val="36"/>
  </w:num>
  <w:num w:numId="13">
    <w:abstractNumId w:val="38"/>
  </w:num>
  <w:num w:numId="14">
    <w:abstractNumId w:val="33"/>
  </w:num>
  <w:num w:numId="15">
    <w:abstractNumId w:val="23"/>
  </w:num>
  <w:num w:numId="16">
    <w:abstractNumId w:val="13"/>
  </w:num>
  <w:num w:numId="17">
    <w:abstractNumId w:val="26"/>
  </w:num>
  <w:num w:numId="18">
    <w:abstractNumId w:val="21"/>
  </w:num>
  <w:num w:numId="19">
    <w:abstractNumId w:val="34"/>
  </w:num>
  <w:num w:numId="20">
    <w:abstractNumId w:val="12"/>
  </w:num>
  <w:num w:numId="21">
    <w:abstractNumId w:val="39"/>
  </w:num>
  <w:num w:numId="22">
    <w:abstractNumId w:val="0"/>
  </w:num>
  <w:num w:numId="23">
    <w:abstractNumId w:val="15"/>
  </w:num>
  <w:num w:numId="24">
    <w:abstractNumId w:val="22"/>
  </w:num>
  <w:num w:numId="25">
    <w:abstractNumId w:val="16"/>
  </w:num>
  <w:num w:numId="26">
    <w:abstractNumId w:val="5"/>
  </w:num>
  <w:num w:numId="27">
    <w:abstractNumId w:val="18"/>
  </w:num>
  <w:num w:numId="28">
    <w:abstractNumId w:val="42"/>
  </w:num>
  <w:num w:numId="29">
    <w:abstractNumId w:val="9"/>
  </w:num>
  <w:num w:numId="30">
    <w:abstractNumId w:val="3"/>
  </w:num>
  <w:num w:numId="31">
    <w:abstractNumId w:val="31"/>
  </w:num>
  <w:num w:numId="32">
    <w:abstractNumId w:val="40"/>
  </w:num>
  <w:num w:numId="33">
    <w:abstractNumId w:val="19"/>
  </w:num>
  <w:num w:numId="34">
    <w:abstractNumId w:val="8"/>
  </w:num>
  <w:num w:numId="35">
    <w:abstractNumId w:val="24"/>
  </w:num>
  <w:num w:numId="36">
    <w:abstractNumId w:val="28"/>
  </w:num>
  <w:num w:numId="37">
    <w:abstractNumId w:val="7"/>
  </w:num>
  <w:num w:numId="38">
    <w:abstractNumId w:val="11"/>
  </w:num>
  <w:num w:numId="39">
    <w:abstractNumId w:val="27"/>
  </w:num>
  <w:num w:numId="40">
    <w:abstractNumId w:val="29"/>
  </w:num>
  <w:num w:numId="41">
    <w:abstractNumId w:val="14"/>
  </w:num>
  <w:num w:numId="42">
    <w:abstractNumId w:val="25"/>
  </w:num>
  <w:num w:numId="43">
    <w:abstractNumId w:val="17"/>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hideSpellingErrors/>
  <w:hideGrammaticalErrors/>
  <w:attachedTemplate r:id="rId1"/>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425"/>
  <w:hyphenationZone w:val="357"/>
  <w:doNotHyphenateCaps/>
  <w:doNotUseMarginsForDrawingGridOrigin/>
  <w:drawingGridHorizontalOrigin w:val="1800"/>
  <w:drawingGridVerticalOrigin w:val="144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6027"/>
    <w:rsid w:val="0000069A"/>
    <w:rsid w:val="000008C3"/>
    <w:rsid w:val="000020DE"/>
    <w:rsid w:val="000020FE"/>
    <w:rsid w:val="0000223B"/>
    <w:rsid w:val="000028CF"/>
    <w:rsid w:val="0000340D"/>
    <w:rsid w:val="0000425F"/>
    <w:rsid w:val="00005CD6"/>
    <w:rsid w:val="0000649B"/>
    <w:rsid w:val="00006618"/>
    <w:rsid w:val="00006DE2"/>
    <w:rsid w:val="000079BF"/>
    <w:rsid w:val="000079F1"/>
    <w:rsid w:val="00010F4F"/>
    <w:rsid w:val="00012258"/>
    <w:rsid w:val="000123A6"/>
    <w:rsid w:val="000135DA"/>
    <w:rsid w:val="00013858"/>
    <w:rsid w:val="0001440F"/>
    <w:rsid w:val="00015536"/>
    <w:rsid w:val="00015713"/>
    <w:rsid w:val="00016615"/>
    <w:rsid w:val="00020498"/>
    <w:rsid w:val="00020FC8"/>
    <w:rsid w:val="000253BD"/>
    <w:rsid w:val="00027EEE"/>
    <w:rsid w:val="00030AC4"/>
    <w:rsid w:val="00031FFD"/>
    <w:rsid w:val="00032B00"/>
    <w:rsid w:val="00032F77"/>
    <w:rsid w:val="000332E7"/>
    <w:rsid w:val="000339D0"/>
    <w:rsid w:val="00033A03"/>
    <w:rsid w:val="000344A2"/>
    <w:rsid w:val="00036D96"/>
    <w:rsid w:val="00036ECB"/>
    <w:rsid w:val="00037AC1"/>
    <w:rsid w:val="00037BCA"/>
    <w:rsid w:val="00037CD0"/>
    <w:rsid w:val="00040B2C"/>
    <w:rsid w:val="00044684"/>
    <w:rsid w:val="000448BF"/>
    <w:rsid w:val="00045062"/>
    <w:rsid w:val="00045521"/>
    <w:rsid w:val="00045702"/>
    <w:rsid w:val="00045CBE"/>
    <w:rsid w:val="000467A6"/>
    <w:rsid w:val="00046BBB"/>
    <w:rsid w:val="000477FB"/>
    <w:rsid w:val="00050CAA"/>
    <w:rsid w:val="00053232"/>
    <w:rsid w:val="00053FCB"/>
    <w:rsid w:val="0005452F"/>
    <w:rsid w:val="00054F18"/>
    <w:rsid w:val="0005565F"/>
    <w:rsid w:val="0005671D"/>
    <w:rsid w:val="00056E6F"/>
    <w:rsid w:val="00060887"/>
    <w:rsid w:val="000618BC"/>
    <w:rsid w:val="000625B7"/>
    <w:rsid w:val="00063342"/>
    <w:rsid w:val="00063759"/>
    <w:rsid w:val="0006397E"/>
    <w:rsid w:val="00063C37"/>
    <w:rsid w:val="00065C7A"/>
    <w:rsid w:val="000664D9"/>
    <w:rsid w:val="00070ABF"/>
    <w:rsid w:val="00070CA2"/>
    <w:rsid w:val="00071767"/>
    <w:rsid w:val="0007234B"/>
    <w:rsid w:val="00073056"/>
    <w:rsid w:val="00073253"/>
    <w:rsid w:val="000734AC"/>
    <w:rsid w:val="00073C61"/>
    <w:rsid w:val="00074B7A"/>
    <w:rsid w:val="000759AA"/>
    <w:rsid w:val="00075E35"/>
    <w:rsid w:val="0007605D"/>
    <w:rsid w:val="00076E6D"/>
    <w:rsid w:val="0007718B"/>
    <w:rsid w:val="000771F6"/>
    <w:rsid w:val="00077437"/>
    <w:rsid w:val="00077F32"/>
    <w:rsid w:val="00080F32"/>
    <w:rsid w:val="000817CE"/>
    <w:rsid w:val="00081DDA"/>
    <w:rsid w:val="00082E2C"/>
    <w:rsid w:val="00083EF3"/>
    <w:rsid w:val="00084A18"/>
    <w:rsid w:val="00084F36"/>
    <w:rsid w:val="00085C9E"/>
    <w:rsid w:val="00086848"/>
    <w:rsid w:val="0008790B"/>
    <w:rsid w:val="00087B31"/>
    <w:rsid w:val="00090734"/>
    <w:rsid w:val="00090C38"/>
    <w:rsid w:val="0009139E"/>
    <w:rsid w:val="00091BFD"/>
    <w:rsid w:val="00092A50"/>
    <w:rsid w:val="00093BD8"/>
    <w:rsid w:val="00094174"/>
    <w:rsid w:val="0009584C"/>
    <w:rsid w:val="00096230"/>
    <w:rsid w:val="000963DF"/>
    <w:rsid w:val="00097131"/>
    <w:rsid w:val="000A0636"/>
    <w:rsid w:val="000A0FE0"/>
    <w:rsid w:val="000A1EDB"/>
    <w:rsid w:val="000A2DDD"/>
    <w:rsid w:val="000A65B7"/>
    <w:rsid w:val="000A7D4F"/>
    <w:rsid w:val="000B0233"/>
    <w:rsid w:val="000B0538"/>
    <w:rsid w:val="000B07B0"/>
    <w:rsid w:val="000B0D61"/>
    <w:rsid w:val="000B1893"/>
    <w:rsid w:val="000B1BE0"/>
    <w:rsid w:val="000B4613"/>
    <w:rsid w:val="000B52D4"/>
    <w:rsid w:val="000B5FF0"/>
    <w:rsid w:val="000C0F1C"/>
    <w:rsid w:val="000C12A7"/>
    <w:rsid w:val="000C21BE"/>
    <w:rsid w:val="000C25B9"/>
    <w:rsid w:val="000C2C9B"/>
    <w:rsid w:val="000C2D76"/>
    <w:rsid w:val="000C399D"/>
    <w:rsid w:val="000C3C43"/>
    <w:rsid w:val="000C4B59"/>
    <w:rsid w:val="000C5C33"/>
    <w:rsid w:val="000C6560"/>
    <w:rsid w:val="000C7E4B"/>
    <w:rsid w:val="000D044C"/>
    <w:rsid w:val="000D162A"/>
    <w:rsid w:val="000D1B62"/>
    <w:rsid w:val="000D2566"/>
    <w:rsid w:val="000D2EA4"/>
    <w:rsid w:val="000D412C"/>
    <w:rsid w:val="000D58D0"/>
    <w:rsid w:val="000D6DF6"/>
    <w:rsid w:val="000D7D8D"/>
    <w:rsid w:val="000D7F40"/>
    <w:rsid w:val="000E362A"/>
    <w:rsid w:val="000E439E"/>
    <w:rsid w:val="000E4ECE"/>
    <w:rsid w:val="000E5EB9"/>
    <w:rsid w:val="000E6861"/>
    <w:rsid w:val="000E719A"/>
    <w:rsid w:val="000E734B"/>
    <w:rsid w:val="000E77E3"/>
    <w:rsid w:val="000E7D7A"/>
    <w:rsid w:val="000F00CA"/>
    <w:rsid w:val="000F1709"/>
    <w:rsid w:val="000F3121"/>
    <w:rsid w:val="000F37AE"/>
    <w:rsid w:val="000F3C18"/>
    <w:rsid w:val="000F4129"/>
    <w:rsid w:val="000F453F"/>
    <w:rsid w:val="000F627D"/>
    <w:rsid w:val="000F63B1"/>
    <w:rsid w:val="000F6FD5"/>
    <w:rsid w:val="000F7922"/>
    <w:rsid w:val="000F7F61"/>
    <w:rsid w:val="00103F0E"/>
    <w:rsid w:val="001046E3"/>
    <w:rsid w:val="00106136"/>
    <w:rsid w:val="001061ED"/>
    <w:rsid w:val="001068E4"/>
    <w:rsid w:val="00107947"/>
    <w:rsid w:val="00107C56"/>
    <w:rsid w:val="001107DF"/>
    <w:rsid w:val="00110AB1"/>
    <w:rsid w:val="00110B17"/>
    <w:rsid w:val="00110DE7"/>
    <w:rsid w:val="00111BDB"/>
    <w:rsid w:val="00111E0C"/>
    <w:rsid w:val="00112E81"/>
    <w:rsid w:val="00113901"/>
    <w:rsid w:val="00114709"/>
    <w:rsid w:val="00116265"/>
    <w:rsid w:val="00116641"/>
    <w:rsid w:val="00117ADA"/>
    <w:rsid w:val="00117CD5"/>
    <w:rsid w:val="00120A2E"/>
    <w:rsid w:val="0012101A"/>
    <w:rsid w:val="00121836"/>
    <w:rsid w:val="0012186E"/>
    <w:rsid w:val="00122371"/>
    <w:rsid w:val="0012338C"/>
    <w:rsid w:val="00124556"/>
    <w:rsid w:val="0012632E"/>
    <w:rsid w:val="001263B9"/>
    <w:rsid w:val="001270C3"/>
    <w:rsid w:val="0012726B"/>
    <w:rsid w:val="00127A8D"/>
    <w:rsid w:val="00127EC0"/>
    <w:rsid w:val="0013003F"/>
    <w:rsid w:val="001361ED"/>
    <w:rsid w:val="00137791"/>
    <w:rsid w:val="001411EB"/>
    <w:rsid w:val="00143323"/>
    <w:rsid w:val="00143B52"/>
    <w:rsid w:val="00143C93"/>
    <w:rsid w:val="00143DCE"/>
    <w:rsid w:val="001441C8"/>
    <w:rsid w:val="001450A6"/>
    <w:rsid w:val="001472EE"/>
    <w:rsid w:val="0014776D"/>
    <w:rsid w:val="00150033"/>
    <w:rsid w:val="0015191C"/>
    <w:rsid w:val="00151A8C"/>
    <w:rsid w:val="00151B48"/>
    <w:rsid w:val="00151F6D"/>
    <w:rsid w:val="00152035"/>
    <w:rsid w:val="001526BD"/>
    <w:rsid w:val="001545AC"/>
    <w:rsid w:val="00154D91"/>
    <w:rsid w:val="0015738F"/>
    <w:rsid w:val="0016009F"/>
    <w:rsid w:val="001602C7"/>
    <w:rsid w:val="00161053"/>
    <w:rsid w:val="00161769"/>
    <w:rsid w:val="00161DEF"/>
    <w:rsid w:val="00163BA2"/>
    <w:rsid w:val="00163DA7"/>
    <w:rsid w:val="0016465E"/>
    <w:rsid w:val="00164EEE"/>
    <w:rsid w:val="00165E41"/>
    <w:rsid w:val="00165FEE"/>
    <w:rsid w:val="0016697E"/>
    <w:rsid w:val="00170D33"/>
    <w:rsid w:val="00171079"/>
    <w:rsid w:val="001711D3"/>
    <w:rsid w:val="00172A8C"/>
    <w:rsid w:val="001753F2"/>
    <w:rsid w:val="001761BB"/>
    <w:rsid w:val="00176E71"/>
    <w:rsid w:val="0017752D"/>
    <w:rsid w:val="00180196"/>
    <w:rsid w:val="001809DD"/>
    <w:rsid w:val="001812B0"/>
    <w:rsid w:val="00181803"/>
    <w:rsid w:val="0018264F"/>
    <w:rsid w:val="00182F34"/>
    <w:rsid w:val="0018495C"/>
    <w:rsid w:val="00184C75"/>
    <w:rsid w:val="00185801"/>
    <w:rsid w:val="00185ED5"/>
    <w:rsid w:val="00186BFE"/>
    <w:rsid w:val="00186F70"/>
    <w:rsid w:val="00187FD2"/>
    <w:rsid w:val="001904BE"/>
    <w:rsid w:val="00190AE1"/>
    <w:rsid w:val="001933F8"/>
    <w:rsid w:val="001938C1"/>
    <w:rsid w:val="00193F81"/>
    <w:rsid w:val="00195594"/>
    <w:rsid w:val="001A046C"/>
    <w:rsid w:val="001A0F42"/>
    <w:rsid w:val="001A1585"/>
    <w:rsid w:val="001A1F6A"/>
    <w:rsid w:val="001A22B4"/>
    <w:rsid w:val="001A3CF1"/>
    <w:rsid w:val="001A4ABE"/>
    <w:rsid w:val="001A4F2A"/>
    <w:rsid w:val="001A4F72"/>
    <w:rsid w:val="001A5705"/>
    <w:rsid w:val="001A6377"/>
    <w:rsid w:val="001A673F"/>
    <w:rsid w:val="001A7406"/>
    <w:rsid w:val="001A7749"/>
    <w:rsid w:val="001A7F7D"/>
    <w:rsid w:val="001B2ED6"/>
    <w:rsid w:val="001B37DA"/>
    <w:rsid w:val="001B3D3D"/>
    <w:rsid w:val="001B6416"/>
    <w:rsid w:val="001B70A9"/>
    <w:rsid w:val="001B7853"/>
    <w:rsid w:val="001B7EA1"/>
    <w:rsid w:val="001B7F00"/>
    <w:rsid w:val="001C0453"/>
    <w:rsid w:val="001C0460"/>
    <w:rsid w:val="001C1B5F"/>
    <w:rsid w:val="001C2C5E"/>
    <w:rsid w:val="001C5904"/>
    <w:rsid w:val="001C6487"/>
    <w:rsid w:val="001C6670"/>
    <w:rsid w:val="001D0346"/>
    <w:rsid w:val="001D094F"/>
    <w:rsid w:val="001D0CA1"/>
    <w:rsid w:val="001D1933"/>
    <w:rsid w:val="001D1E5D"/>
    <w:rsid w:val="001D1F6F"/>
    <w:rsid w:val="001D37DD"/>
    <w:rsid w:val="001D3BD7"/>
    <w:rsid w:val="001D4966"/>
    <w:rsid w:val="001D5B83"/>
    <w:rsid w:val="001D5F54"/>
    <w:rsid w:val="001D5FF1"/>
    <w:rsid w:val="001D681D"/>
    <w:rsid w:val="001D6A26"/>
    <w:rsid w:val="001D79FE"/>
    <w:rsid w:val="001D7B03"/>
    <w:rsid w:val="001D7D8B"/>
    <w:rsid w:val="001D7F71"/>
    <w:rsid w:val="001E2205"/>
    <w:rsid w:val="001E2336"/>
    <w:rsid w:val="001E2A79"/>
    <w:rsid w:val="001E3806"/>
    <w:rsid w:val="001E38FF"/>
    <w:rsid w:val="001E3B26"/>
    <w:rsid w:val="001E454E"/>
    <w:rsid w:val="001E47FE"/>
    <w:rsid w:val="001E5E76"/>
    <w:rsid w:val="001E70FD"/>
    <w:rsid w:val="001E7412"/>
    <w:rsid w:val="001E78CC"/>
    <w:rsid w:val="001F05DC"/>
    <w:rsid w:val="001F0983"/>
    <w:rsid w:val="001F2A31"/>
    <w:rsid w:val="001F396B"/>
    <w:rsid w:val="001F485E"/>
    <w:rsid w:val="001F538F"/>
    <w:rsid w:val="002006A7"/>
    <w:rsid w:val="00200C45"/>
    <w:rsid w:val="00201865"/>
    <w:rsid w:val="00201D3A"/>
    <w:rsid w:val="00202A51"/>
    <w:rsid w:val="00203626"/>
    <w:rsid w:val="002046AC"/>
    <w:rsid w:val="00204AA6"/>
    <w:rsid w:val="00205AA6"/>
    <w:rsid w:val="0020655F"/>
    <w:rsid w:val="00206CF1"/>
    <w:rsid w:val="00210192"/>
    <w:rsid w:val="00210586"/>
    <w:rsid w:val="002110A5"/>
    <w:rsid w:val="00211E30"/>
    <w:rsid w:val="00212963"/>
    <w:rsid w:val="002134F3"/>
    <w:rsid w:val="00213561"/>
    <w:rsid w:val="0021356A"/>
    <w:rsid w:val="00213C5B"/>
    <w:rsid w:val="00215A86"/>
    <w:rsid w:val="0021744E"/>
    <w:rsid w:val="00220062"/>
    <w:rsid w:val="0022309F"/>
    <w:rsid w:val="00223717"/>
    <w:rsid w:val="00223B9A"/>
    <w:rsid w:val="00223F5E"/>
    <w:rsid w:val="00224FB0"/>
    <w:rsid w:val="002252DA"/>
    <w:rsid w:val="00225D77"/>
    <w:rsid w:val="00226630"/>
    <w:rsid w:val="0023218E"/>
    <w:rsid w:val="0023342F"/>
    <w:rsid w:val="00234119"/>
    <w:rsid w:val="0023511F"/>
    <w:rsid w:val="002363CA"/>
    <w:rsid w:val="0023761C"/>
    <w:rsid w:val="00237933"/>
    <w:rsid w:val="00237A59"/>
    <w:rsid w:val="00240376"/>
    <w:rsid w:val="0024182F"/>
    <w:rsid w:val="0024202C"/>
    <w:rsid w:val="0024319A"/>
    <w:rsid w:val="00243E94"/>
    <w:rsid w:val="00244750"/>
    <w:rsid w:val="00245775"/>
    <w:rsid w:val="00245C6C"/>
    <w:rsid w:val="002460BC"/>
    <w:rsid w:val="00246106"/>
    <w:rsid w:val="002461CC"/>
    <w:rsid w:val="002462D5"/>
    <w:rsid w:val="0024641D"/>
    <w:rsid w:val="00246D43"/>
    <w:rsid w:val="0025070F"/>
    <w:rsid w:val="00250DA7"/>
    <w:rsid w:val="00252B52"/>
    <w:rsid w:val="002535C4"/>
    <w:rsid w:val="00254072"/>
    <w:rsid w:val="00255169"/>
    <w:rsid w:val="00255303"/>
    <w:rsid w:val="002619B6"/>
    <w:rsid w:val="00262EF0"/>
    <w:rsid w:val="00263FFC"/>
    <w:rsid w:val="00265359"/>
    <w:rsid w:val="00266CDC"/>
    <w:rsid w:val="00266EA6"/>
    <w:rsid w:val="00267B76"/>
    <w:rsid w:val="00270EC6"/>
    <w:rsid w:val="0027137D"/>
    <w:rsid w:val="00271CDC"/>
    <w:rsid w:val="00271E2B"/>
    <w:rsid w:val="0027247C"/>
    <w:rsid w:val="002725DA"/>
    <w:rsid w:val="002729BA"/>
    <w:rsid w:val="002748E2"/>
    <w:rsid w:val="00274D3B"/>
    <w:rsid w:val="00275246"/>
    <w:rsid w:val="00275D7B"/>
    <w:rsid w:val="002769D6"/>
    <w:rsid w:val="002775AD"/>
    <w:rsid w:val="002821CD"/>
    <w:rsid w:val="002839BA"/>
    <w:rsid w:val="00285A49"/>
    <w:rsid w:val="00285C99"/>
    <w:rsid w:val="00286DA7"/>
    <w:rsid w:val="0028726B"/>
    <w:rsid w:val="002873DA"/>
    <w:rsid w:val="002874DC"/>
    <w:rsid w:val="0029023E"/>
    <w:rsid w:val="00290404"/>
    <w:rsid w:val="00290E4B"/>
    <w:rsid w:val="0029102D"/>
    <w:rsid w:val="0029180A"/>
    <w:rsid w:val="0029219B"/>
    <w:rsid w:val="00294864"/>
    <w:rsid w:val="002948F0"/>
    <w:rsid w:val="0029547B"/>
    <w:rsid w:val="002A1729"/>
    <w:rsid w:val="002A1BAA"/>
    <w:rsid w:val="002A2640"/>
    <w:rsid w:val="002A2C83"/>
    <w:rsid w:val="002A2F49"/>
    <w:rsid w:val="002A7041"/>
    <w:rsid w:val="002A76A4"/>
    <w:rsid w:val="002B0131"/>
    <w:rsid w:val="002B1555"/>
    <w:rsid w:val="002B1E2A"/>
    <w:rsid w:val="002B3130"/>
    <w:rsid w:val="002B3337"/>
    <w:rsid w:val="002B341E"/>
    <w:rsid w:val="002B418C"/>
    <w:rsid w:val="002B59F5"/>
    <w:rsid w:val="002B5C34"/>
    <w:rsid w:val="002B67E1"/>
    <w:rsid w:val="002B7261"/>
    <w:rsid w:val="002B79EA"/>
    <w:rsid w:val="002B7E16"/>
    <w:rsid w:val="002C10A3"/>
    <w:rsid w:val="002C178A"/>
    <w:rsid w:val="002C49D4"/>
    <w:rsid w:val="002C4F6C"/>
    <w:rsid w:val="002C655E"/>
    <w:rsid w:val="002C789C"/>
    <w:rsid w:val="002D0605"/>
    <w:rsid w:val="002D1262"/>
    <w:rsid w:val="002D17BB"/>
    <w:rsid w:val="002D269B"/>
    <w:rsid w:val="002D2A0C"/>
    <w:rsid w:val="002D2A93"/>
    <w:rsid w:val="002D3993"/>
    <w:rsid w:val="002D44AD"/>
    <w:rsid w:val="002D4C84"/>
    <w:rsid w:val="002D5106"/>
    <w:rsid w:val="002D5EF5"/>
    <w:rsid w:val="002D67DF"/>
    <w:rsid w:val="002D6E08"/>
    <w:rsid w:val="002E12A5"/>
    <w:rsid w:val="002E1392"/>
    <w:rsid w:val="002E15D4"/>
    <w:rsid w:val="002E1C3A"/>
    <w:rsid w:val="002E2214"/>
    <w:rsid w:val="002E2DF2"/>
    <w:rsid w:val="002E3727"/>
    <w:rsid w:val="002E45F5"/>
    <w:rsid w:val="002E4D5D"/>
    <w:rsid w:val="002E54B8"/>
    <w:rsid w:val="002E54E0"/>
    <w:rsid w:val="002E57D4"/>
    <w:rsid w:val="002E701B"/>
    <w:rsid w:val="002E7158"/>
    <w:rsid w:val="002E7703"/>
    <w:rsid w:val="002E7F99"/>
    <w:rsid w:val="002E7FBB"/>
    <w:rsid w:val="002F1359"/>
    <w:rsid w:val="002F1F45"/>
    <w:rsid w:val="002F1F79"/>
    <w:rsid w:val="002F1FCA"/>
    <w:rsid w:val="002F2887"/>
    <w:rsid w:val="002F3426"/>
    <w:rsid w:val="002F3495"/>
    <w:rsid w:val="002F375D"/>
    <w:rsid w:val="002F3A26"/>
    <w:rsid w:val="002F6DF0"/>
    <w:rsid w:val="002F7E7B"/>
    <w:rsid w:val="00301A53"/>
    <w:rsid w:val="0030248F"/>
    <w:rsid w:val="00302560"/>
    <w:rsid w:val="0030264C"/>
    <w:rsid w:val="0030307F"/>
    <w:rsid w:val="00303952"/>
    <w:rsid w:val="00303ABE"/>
    <w:rsid w:val="003065B4"/>
    <w:rsid w:val="003065F3"/>
    <w:rsid w:val="0030714D"/>
    <w:rsid w:val="003074B5"/>
    <w:rsid w:val="00307E18"/>
    <w:rsid w:val="003110BE"/>
    <w:rsid w:val="003131D6"/>
    <w:rsid w:val="003135D8"/>
    <w:rsid w:val="00314C60"/>
    <w:rsid w:val="0031551B"/>
    <w:rsid w:val="00316B05"/>
    <w:rsid w:val="00316C78"/>
    <w:rsid w:val="00316D24"/>
    <w:rsid w:val="00317294"/>
    <w:rsid w:val="0032014C"/>
    <w:rsid w:val="0032240A"/>
    <w:rsid w:val="0032333B"/>
    <w:rsid w:val="00325153"/>
    <w:rsid w:val="00326A14"/>
    <w:rsid w:val="00326D72"/>
    <w:rsid w:val="00327757"/>
    <w:rsid w:val="003279FE"/>
    <w:rsid w:val="00330591"/>
    <w:rsid w:val="00330B2C"/>
    <w:rsid w:val="00330F16"/>
    <w:rsid w:val="00331379"/>
    <w:rsid w:val="00331519"/>
    <w:rsid w:val="00333870"/>
    <w:rsid w:val="00333B9F"/>
    <w:rsid w:val="003340A4"/>
    <w:rsid w:val="00334CB1"/>
    <w:rsid w:val="00334CFE"/>
    <w:rsid w:val="00334FBF"/>
    <w:rsid w:val="0033533A"/>
    <w:rsid w:val="0033585D"/>
    <w:rsid w:val="00336D6C"/>
    <w:rsid w:val="00336DE6"/>
    <w:rsid w:val="00336F6C"/>
    <w:rsid w:val="00341297"/>
    <w:rsid w:val="003416AA"/>
    <w:rsid w:val="00343931"/>
    <w:rsid w:val="00345730"/>
    <w:rsid w:val="00345854"/>
    <w:rsid w:val="00347ED6"/>
    <w:rsid w:val="00351A0E"/>
    <w:rsid w:val="00351C1D"/>
    <w:rsid w:val="0035304C"/>
    <w:rsid w:val="0035440E"/>
    <w:rsid w:val="00354C5C"/>
    <w:rsid w:val="00355B32"/>
    <w:rsid w:val="0035673C"/>
    <w:rsid w:val="003578ED"/>
    <w:rsid w:val="00357E41"/>
    <w:rsid w:val="00357FAE"/>
    <w:rsid w:val="00360C1F"/>
    <w:rsid w:val="00361A9F"/>
    <w:rsid w:val="003635CF"/>
    <w:rsid w:val="00363C91"/>
    <w:rsid w:val="00365502"/>
    <w:rsid w:val="00365D98"/>
    <w:rsid w:val="0036746B"/>
    <w:rsid w:val="00367745"/>
    <w:rsid w:val="00370875"/>
    <w:rsid w:val="00371EEF"/>
    <w:rsid w:val="00374928"/>
    <w:rsid w:val="0037545B"/>
    <w:rsid w:val="00375978"/>
    <w:rsid w:val="00375F17"/>
    <w:rsid w:val="00376360"/>
    <w:rsid w:val="00376ED6"/>
    <w:rsid w:val="003772A0"/>
    <w:rsid w:val="00377853"/>
    <w:rsid w:val="003805D6"/>
    <w:rsid w:val="003811DD"/>
    <w:rsid w:val="00382206"/>
    <w:rsid w:val="00382372"/>
    <w:rsid w:val="0038248F"/>
    <w:rsid w:val="00382EDA"/>
    <w:rsid w:val="00383488"/>
    <w:rsid w:val="00383968"/>
    <w:rsid w:val="0038423C"/>
    <w:rsid w:val="00385522"/>
    <w:rsid w:val="00385EEC"/>
    <w:rsid w:val="003862B5"/>
    <w:rsid w:val="00386692"/>
    <w:rsid w:val="00391198"/>
    <w:rsid w:val="00391EF4"/>
    <w:rsid w:val="00392320"/>
    <w:rsid w:val="0039274C"/>
    <w:rsid w:val="00392859"/>
    <w:rsid w:val="00392A5B"/>
    <w:rsid w:val="00392D41"/>
    <w:rsid w:val="00392DFA"/>
    <w:rsid w:val="003931A7"/>
    <w:rsid w:val="00394741"/>
    <w:rsid w:val="00394785"/>
    <w:rsid w:val="0039517F"/>
    <w:rsid w:val="00395886"/>
    <w:rsid w:val="00397F91"/>
    <w:rsid w:val="003A055F"/>
    <w:rsid w:val="003A1675"/>
    <w:rsid w:val="003A1B39"/>
    <w:rsid w:val="003A2A02"/>
    <w:rsid w:val="003A2AC5"/>
    <w:rsid w:val="003A3482"/>
    <w:rsid w:val="003A38D9"/>
    <w:rsid w:val="003A38F0"/>
    <w:rsid w:val="003A42EC"/>
    <w:rsid w:val="003A48F4"/>
    <w:rsid w:val="003A5B6E"/>
    <w:rsid w:val="003A66F3"/>
    <w:rsid w:val="003A7D69"/>
    <w:rsid w:val="003B1A24"/>
    <w:rsid w:val="003B2F10"/>
    <w:rsid w:val="003B2F7F"/>
    <w:rsid w:val="003B47AD"/>
    <w:rsid w:val="003B52D8"/>
    <w:rsid w:val="003B553A"/>
    <w:rsid w:val="003B7811"/>
    <w:rsid w:val="003B79C8"/>
    <w:rsid w:val="003B7C7B"/>
    <w:rsid w:val="003C19AF"/>
    <w:rsid w:val="003C2A77"/>
    <w:rsid w:val="003C3DF6"/>
    <w:rsid w:val="003C4C1E"/>
    <w:rsid w:val="003C5087"/>
    <w:rsid w:val="003C58CF"/>
    <w:rsid w:val="003C69F9"/>
    <w:rsid w:val="003C6F57"/>
    <w:rsid w:val="003D01D5"/>
    <w:rsid w:val="003D0DFD"/>
    <w:rsid w:val="003D28C6"/>
    <w:rsid w:val="003D38AB"/>
    <w:rsid w:val="003D39E9"/>
    <w:rsid w:val="003D3FF0"/>
    <w:rsid w:val="003D511E"/>
    <w:rsid w:val="003D591A"/>
    <w:rsid w:val="003D5C04"/>
    <w:rsid w:val="003D5D4D"/>
    <w:rsid w:val="003D6324"/>
    <w:rsid w:val="003D6A81"/>
    <w:rsid w:val="003D707A"/>
    <w:rsid w:val="003D785F"/>
    <w:rsid w:val="003E098D"/>
    <w:rsid w:val="003E0CE8"/>
    <w:rsid w:val="003E2C03"/>
    <w:rsid w:val="003E4E07"/>
    <w:rsid w:val="003E5B66"/>
    <w:rsid w:val="003E5DFF"/>
    <w:rsid w:val="003E619E"/>
    <w:rsid w:val="003E73F7"/>
    <w:rsid w:val="003F1EE8"/>
    <w:rsid w:val="003F21BD"/>
    <w:rsid w:val="003F26CB"/>
    <w:rsid w:val="003F31F0"/>
    <w:rsid w:val="003F3F12"/>
    <w:rsid w:val="003F4A20"/>
    <w:rsid w:val="003F4CF9"/>
    <w:rsid w:val="003F598B"/>
    <w:rsid w:val="0040014F"/>
    <w:rsid w:val="00403C7E"/>
    <w:rsid w:val="00403D3B"/>
    <w:rsid w:val="004076EC"/>
    <w:rsid w:val="00410006"/>
    <w:rsid w:val="004102F7"/>
    <w:rsid w:val="0041119E"/>
    <w:rsid w:val="00412AE7"/>
    <w:rsid w:val="004134FA"/>
    <w:rsid w:val="00416711"/>
    <w:rsid w:val="00416729"/>
    <w:rsid w:val="00416C70"/>
    <w:rsid w:val="0041755D"/>
    <w:rsid w:val="0041760D"/>
    <w:rsid w:val="00420FAF"/>
    <w:rsid w:val="00422C09"/>
    <w:rsid w:val="00423171"/>
    <w:rsid w:val="004239E1"/>
    <w:rsid w:val="00424099"/>
    <w:rsid w:val="00424A7B"/>
    <w:rsid w:val="0042526B"/>
    <w:rsid w:val="004313D5"/>
    <w:rsid w:val="00431649"/>
    <w:rsid w:val="004330C6"/>
    <w:rsid w:val="00434FB0"/>
    <w:rsid w:val="0043504C"/>
    <w:rsid w:val="00435C78"/>
    <w:rsid w:val="00437959"/>
    <w:rsid w:val="004410FD"/>
    <w:rsid w:val="0044183A"/>
    <w:rsid w:val="00441E09"/>
    <w:rsid w:val="004422CD"/>
    <w:rsid w:val="0044230A"/>
    <w:rsid w:val="004424C1"/>
    <w:rsid w:val="004432E1"/>
    <w:rsid w:val="0044672A"/>
    <w:rsid w:val="00446809"/>
    <w:rsid w:val="00446AD0"/>
    <w:rsid w:val="00451E2F"/>
    <w:rsid w:val="00451F97"/>
    <w:rsid w:val="00452C14"/>
    <w:rsid w:val="00453E33"/>
    <w:rsid w:val="004546BE"/>
    <w:rsid w:val="00454776"/>
    <w:rsid w:val="00454F23"/>
    <w:rsid w:val="0045580B"/>
    <w:rsid w:val="0045609A"/>
    <w:rsid w:val="004564E0"/>
    <w:rsid w:val="004570DE"/>
    <w:rsid w:val="0045781F"/>
    <w:rsid w:val="004621D3"/>
    <w:rsid w:val="00462E81"/>
    <w:rsid w:val="0046308B"/>
    <w:rsid w:val="00464BA9"/>
    <w:rsid w:val="00465514"/>
    <w:rsid w:val="004663EE"/>
    <w:rsid w:val="00466FED"/>
    <w:rsid w:val="004674EA"/>
    <w:rsid w:val="00467862"/>
    <w:rsid w:val="00470DBF"/>
    <w:rsid w:val="0047131E"/>
    <w:rsid w:val="00471A50"/>
    <w:rsid w:val="0047201D"/>
    <w:rsid w:val="004721BA"/>
    <w:rsid w:val="00473BCC"/>
    <w:rsid w:val="0047449A"/>
    <w:rsid w:val="004748D3"/>
    <w:rsid w:val="00474E17"/>
    <w:rsid w:val="00475252"/>
    <w:rsid w:val="00477433"/>
    <w:rsid w:val="00480CF8"/>
    <w:rsid w:val="00481BF6"/>
    <w:rsid w:val="00482312"/>
    <w:rsid w:val="00482C57"/>
    <w:rsid w:val="0048368C"/>
    <w:rsid w:val="0048392E"/>
    <w:rsid w:val="00483C69"/>
    <w:rsid w:val="00484E83"/>
    <w:rsid w:val="0048569F"/>
    <w:rsid w:val="004857CC"/>
    <w:rsid w:val="00487428"/>
    <w:rsid w:val="00487A40"/>
    <w:rsid w:val="00487D78"/>
    <w:rsid w:val="00490EF7"/>
    <w:rsid w:val="00491410"/>
    <w:rsid w:val="00491A17"/>
    <w:rsid w:val="004920BD"/>
    <w:rsid w:val="00492A17"/>
    <w:rsid w:val="004934F1"/>
    <w:rsid w:val="00493A08"/>
    <w:rsid w:val="0049425B"/>
    <w:rsid w:val="00494F92"/>
    <w:rsid w:val="004A089E"/>
    <w:rsid w:val="004A0E85"/>
    <w:rsid w:val="004A11F5"/>
    <w:rsid w:val="004A3365"/>
    <w:rsid w:val="004A4C8B"/>
    <w:rsid w:val="004A6128"/>
    <w:rsid w:val="004A6F08"/>
    <w:rsid w:val="004A7678"/>
    <w:rsid w:val="004A7888"/>
    <w:rsid w:val="004B043E"/>
    <w:rsid w:val="004B0E1F"/>
    <w:rsid w:val="004B1698"/>
    <w:rsid w:val="004B2E0B"/>
    <w:rsid w:val="004B420F"/>
    <w:rsid w:val="004B4D4E"/>
    <w:rsid w:val="004B5083"/>
    <w:rsid w:val="004B58E0"/>
    <w:rsid w:val="004B5AA6"/>
    <w:rsid w:val="004B6B00"/>
    <w:rsid w:val="004B6D71"/>
    <w:rsid w:val="004B797D"/>
    <w:rsid w:val="004C1955"/>
    <w:rsid w:val="004C3301"/>
    <w:rsid w:val="004C34E5"/>
    <w:rsid w:val="004C459B"/>
    <w:rsid w:val="004C6048"/>
    <w:rsid w:val="004C7883"/>
    <w:rsid w:val="004D020C"/>
    <w:rsid w:val="004D05B2"/>
    <w:rsid w:val="004D0FEB"/>
    <w:rsid w:val="004D0FEE"/>
    <w:rsid w:val="004D1C48"/>
    <w:rsid w:val="004D1E85"/>
    <w:rsid w:val="004D2024"/>
    <w:rsid w:val="004D2C31"/>
    <w:rsid w:val="004D2D00"/>
    <w:rsid w:val="004D3384"/>
    <w:rsid w:val="004D57FF"/>
    <w:rsid w:val="004D5876"/>
    <w:rsid w:val="004D678A"/>
    <w:rsid w:val="004D6DD9"/>
    <w:rsid w:val="004D7243"/>
    <w:rsid w:val="004E1586"/>
    <w:rsid w:val="004E19E1"/>
    <w:rsid w:val="004E1A5E"/>
    <w:rsid w:val="004E39D5"/>
    <w:rsid w:val="004E4AAD"/>
    <w:rsid w:val="004E521C"/>
    <w:rsid w:val="004E5D5D"/>
    <w:rsid w:val="004E5E8C"/>
    <w:rsid w:val="004E6E47"/>
    <w:rsid w:val="004E70EE"/>
    <w:rsid w:val="004E7652"/>
    <w:rsid w:val="004F1570"/>
    <w:rsid w:val="004F1F2C"/>
    <w:rsid w:val="004F2FCD"/>
    <w:rsid w:val="004F45E0"/>
    <w:rsid w:val="004F7A72"/>
    <w:rsid w:val="005007E4"/>
    <w:rsid w:val="00500D3D"/>
    <w:rsid w:val="005013AE"/>
    <w:rsid w:val="00501CF2"/>
    <w:rsid w:val="00505FAE"/>
    <w:rsid w:val="00506CD5"/>
    <w:rsid w:val="00510367"/>
    <w:rsid w:val="0051122A"/>
    <w:rsid w:val="00512C59"/>
    <w:rsid w:val="00513D3C"/>
    <w:rsid w:val="00513D3E"/>
    <w:rsid w:val="00514081"/>
    <w:rsid w:val="00514303"/>
    <w:rsid w:val="005157A1"/>
    <w:rsid w:val="005159CC"/>
    <w:rsid w:val="00515F48"/>
    <w:rsid w:val="0051603F"/>
    <w:rsid w:val="00517BF5"/>
    <w:rsid w:val="005230E0"/>
    <w:rsid w:val="0052390E"/>
    <w:rsid w:val="00523D03"/>
    <w:rsid w:val="00524B0C"/>
    <w:rsid w:val="00524F73"/>
    <w:rsid w:val="0052502A"/>
    <w:rsid w:val="00525433"/>
    <w:rsid w:val="005256DF"/>
    <w:rsid w:val="00525BEC"/>
    <w:rsid w:val="00527D6D"/>
    <w:rsid w:val="00527EAD"/>
    <w:rsid w:val="005316B5"/>
    <w:rsid w:val="0053191F"/>
    <w:rsid w:val="00531A8E"/>
    <w:rsid w:val="00532842"/>
    <w:rsid w:val="00533678"/>
    <w:rsid w:val="00533A79"/>
    <w:rsid w:val="00535176"/>
    <w:rsid w:val="005355FB"/>
    <w:rsid w:val="005358CE"/>
    <w:rsid w:val="00535983"/>
    <w:rsid w:val="00536308"/>
    <w:rsid w:val="00536368"/>
    <w:rsid w:val="005368C0"/>
    <w:rsid w:val="00536C09"/>
    <w:rsid w:val="00541416"/>
    <w:rsid w:val="00541DF1"/>
    <w:rsid w:val="00543BC9"/>
    <w:rsid w:val="0054435B"/>
    <w:rsid w:val="00544742"/>
    <w:rsid w:val="00544955"/>
    <w:rsid w:val="00544B71"/>
    <w:rsid w:val="00544EC6"/>
    <w:rsid w:val="005459C8"/>
    <w:rsid w:val="00545E10"/>
    <w:rsid w:val="005503EF"/>
    <w:rsid w:val="00550DC9"/>
    <w:rsid w:val="00551FB9"/>
    <w:rsid w:val="00552A6A"/>
    <w:rsid w:val="00553C4D"/>
    <w:rsid w:val="00555285"/>
    <w:rsid w:val="005562F2"/>
    <w:rsid w:val="00557993"/>
    <w:rsid w:val="00557B8B"/>
    <w:rsid w:val="00560EC6"/>
    <w:rsid w:val="00561C75"/>
    <w:rsid w:val="00561D01"/>
    <w:rsid w:val="005630C0"/>
    <w:rsid w:val="00563D83"/>
    <w:rsid w:val="00564E8C"/>
    <w:rsid w:val="00565481"/>
    <w:rsid w:val="0056593E"/>
    <w:rsid w:val="0056602B"/>
    <w:rsid w:val="00567D54"/>
    <w:rsid w:val="005704FE"/>
    <w:rsid w:val="00570DD8"/>
    <w:rsid w:val="00570E61"/>
    <w:rsid w:val="00573ADA"/>
    <w:rsid w:val="00574B05"/>
    <w:rsid w:val="0057544F"/>
    <w:rsid w:val="00580851"/>
    <w:rsid w:val="00581786"/>
    <w:rsid w:val="00583530"/>
    <w:rsid w:val="00585989"/>
    <w:rsid w:val="005859EC"/>
    <w:rsid w:val="00585AB8"/>
    <w:rsid w:val="00585E17"/>
    <w:rsid w:val="005861C3"/>
    <w:rsid w:val="00586EAE"/>
    <w:rsid w:val="00587E11"/>
    <w:rsid w:val="005912A7"/>
    <w:rsid w:val="0059148D"/>
    <w:rsid w:val="005926DF"/>
    <w:rsid w:val="0059309E"/>
    <w:rsid w:val="00593D17"/>
    <w:rsid w:val="005940D2"/>
    <w:rsid w:val="00594181"/>
    <w:rsid w:val="00594886"/>
    <w:rsid w:val="00594D4A"/>
    <w:rsid w:val="005953DC"/>
    <w:rsid w:val="00595BCE"/>
    <w:rsid w:val="005968BF"/>
    <w:rsid w:val="00596DC6"/>
    <w:rsid w:val="005A0455"/>
    <w:rsid w:val="005A0F9E"/>
    <w:rsid w:val="005A13A8"/>
    <w:rsid w:val="005A21F4"/>
    <w:rsid w:val="005A35D9"/>
    <w:rsid w:val="005A3EA2"/>
    <w:rsid w:val="005A4E78"/>
    <w:rsid w:val="005A5192"/>
    <w:rsid w:val="005A5AA1"/>
    <w:rsid w:val="005A61B3"/>
    <w:rsid w:val="005A7F0E"/>
    <w:rsid w:val="005B069F"/>
    <w:rsid w:val="005B0FDE"/>
    <w:rsid w:val="005B142B"/>
    <w:rsid w:val="005B2C79"/>
    <w:rsid w:val="005B3000"/>
    <w:rsid w:val="005B33D9"/>
    <w:rsid w:val="005B4739"/>
    <w:rsid w:val="005B53F4"/>
    <w:rsid w:val="005B5786"/>
    <w:rsid w:val="005B6863"/>
    <w:rsid w:val="005B70DB"/>
    <w:rsid w:val="005C0AEA"/>
    <w:rsid w:val="005C0FAC"/>
    <w:rsid w:val="005C1F2F"/>
    <w:rsid w:val="005C2371"/>
    <w:rsid w:val="005C344F"/>
    <w:rsid w:val="005C3A02"/>
    <w:rsid w:val="005C4B20"/>
    <w:rsid w:val="005C4CAB"/>
    <w:rsid w:val="005C4EFA"/>
    <w:rsid w:val="005C5241"/>
    <w:rsid w:val="005C52C5"/>
    <w:rsid w:val="005C62BF"/>
    <w:rsid w:val="005C7E4D"/>
    <w:rsid w:val="005D0AA3"/>
    <w:rsid w:val="005D18A2"/>
    <w:rsid w:val="005D1B3F"/>
    <w:rsid w:val="005D21D6"/>
    <w:rsid w:val="005D24AD"/>
    <w:rsid w:val="005D24BD"/>
    <w:rsid w:val="005D311C"/>
    <w:rsid w:val="005D33EA"/>
    <w:rsid w:val="005D3CFA"/>
    <w:rsid w:val="005D3EE6"/>
    <w:rsid w:val="005D4E58"/>
    <w:rsid w:val="005D5139"/>
    <w:rsid w:val="005D5240"/>
    <w:rsid w:val="005E0C37"/>
    <w:rsid w:val="005E0CB1"/>
    <w:rsid w:val="005E1B14"/>
    <w:rsid w:val="005E3C54"/>
    <w:rsid w:val="005E4072"/>
    <w:rsid w:val="005E4611"/>
    <w:rsid w:val="005E5FCC"/>
    <w:rsid w:val="005E6A23"/>
    <w:rsid w:val="005E6C07"/>
    <w:rsid w:val="005E766D"/>
    <w:rsid w:val="005E7FE7"/>
    <w:rsid w:val="005F0353"/>
    <w:rsid w:val="005F03DF"/>
    <w:rsid w:val="005F069B"/>
    <w:rsid w:val="005F091E"/>
    <w:rsid w:val="005F1ADD"/>
    <w:rsid w:val="005F302B"/>
    <w:rsid w:val="005F3C8A"/>
    <w:rsid w:val="005F3DB7"/>
    <w:rsid w:val="005F45FF"/>
    <w:rsid w:val="005F520F"/>
    <w:rsid w:val="005F5A11"/>
    <w:rsid w:val="005F68F9"/>
    <w:rsid w:val="005F6B33"/>
    <w:rsid w:val="005F6C97"/>
    <w:rsid w:val="005F6E2B"/>
    <w:rsid w:val="005F739A"/>
    <w:rsid w:val="005F765A"/>
    <w:rsid w:val="00600B41"/>
    <w:rsid w:val="00601F87"/>
    <w:rsid w:val="00602CCE"/>
    <w:rsid w:val="00604451"/>
    <w:rsid w:val="00604667"/>
    <w:rsid w:val="006046B6"/>
    <w:rsid w:val="0060502A"/>
    <w:rsid w:val="00605A7F"/>
    <w:rsid w:val="00605B1F"/>
    <w:rsid w:val="00607988"/>
    <w:rsid w:val="006109CC"/>
    <w:rsid w:val="00610B64"/>
    <w:rsid w:val="00611125"/>
    <w:rsid w:val="0061141D"/>
    <w:rsid w:val="006116E8"/>
    <w:rsid w:val="00612310"/>
    <w:rsid w:val="00612504"/>
    <w:rsid w:val="0061291D"/>
    <w:rsid w:val="00612DAE"/>
    <w:rsid w:val="006136C5"/>
    <w:rsid w:val="00613BD5"/>
    <w:rsid w:val="00614EC2"/>
    <w:rsid w:val="00614ED2"/>
    <w:rsid w:val="00615FB7"/>
    <w:rsid w:val="006177EC"/>
    <w:rsid w:val="0062158F"/>
    <w:rsid w:val="00621774"/>
    <w:rsid w:val="006222B1"/>
    <w:rsid w:val="00622494"/>
    <w:rsid w:val="006231F4"/>
    <w:rsid w:val="00624B04"/>
    <w:rsid w:val="00624BDF"/>
    <w:rsid w:val="0062618A"/>
    <w:rsid w:val="00626E40"/>
    <w:rsid w:val="006273B4"/>
    <w:rsid w:val="00630412"/>
    <w:rsid w:val="006305D6"/>
    <w:rsid w:val="00630DBB"/>
    <w:rsid w:val="0063236E"/>
    <w:rsid w:val="00632CB3"/>
    <w:rsid w:val="00633EAC"/>
    <w:rsid w:val="0063498A"/>
    <w:rsid w:val="006351E0"/>
    <w:rsid w:val="00636F3D"/>
    <w:rsid w:val="00637081"/>
    <w:rsid w:val="006411A7"/>
    <w:rsid w:val="00641FEF"/>
    <w:rsid w:val="006435DE"/>
    <w:rsid w:val="00643D63"/>
    <w:rsid w:val="00643EC3"/>
    <w:rsid w:val="00644983"/>
    <w:rsid w:val="00644C25"/>
    <w:rsid w:val="0064517D"/>
    <w:rsid w:val="00647A0C"/>
    <w:rsid w:val="00650357"/>
    <w:rsid w:val="0065162E"/>
    <w:rsid w:val="006517C4"/>
    <w:rsid w:val="00652465"/>
    <w:rsid w:val="00655340"/>
    <w:rsid w:val="0065585D"/>
    <w:rsid w:val="00656F69"/>
    <w:rsid w:val="00656F79"/>
    <w:rsid w:val="00662DA3"/>
    <w:rsid w:val="00662F67"/>
    <w:rsid w:val="00664116"/>
    <w:rsid w:val="0066427C"/>
    <w:rsid w:val="006646F0"/>
    <w:rsid w:val="006648ED"/>
    <w:rsid w:val="00665024"/>
    <w:rsid w:val="00675584"/>
    <w:rsid w:val="006760D9"/>
    <w:rsid w:val="00676808"/>
    <w:rsid w:val="00676D1E"/>
    <w:rsid w:val="00680339"/>
    <w:rsid w:val="00680929"/>
    <w:rsid w:val="0068159C"/>
    <w:rsid w:val="00682498"/>
    <w:rsid w:val="00682629"/>
    <w:rsid w:val="00683032"/>
    <w:rsid w:val="00684ED0"/>
    <w:rsid w:val="0068690A"/>
    <w:rsid w:val="00690E5F"/>
    <w:rsid w:val="00691F7B"/>
    <w:rsid w:val="00692DCA"/>
    <w:rsid w:val="00693271"/>
    <w:rsid w:val="00694367"/>
    <w:rsid w:val="00694559"/>
    <w:rsid w:val="00694841"/>
    <w:rsid w:val="00694E95"/>
    <w:rsid w:val="00695243"/>
    <w:rsid w:val="0069596D"/>
    <w:rsid w:val="00697468"/>
    <w:rsid w:val="00697C08"/>
    <w:rsid w:val="00697EB9"/>
    <w:rsid w:val="006A1E16"/>
    <w:rsid w:val="006A267A"/>
    <w:rsid w:val="006A368F"/>
    <w:rsid w:val="006A6E45"/>
    <w:rsid w:val="006A7101"/>
    <w:rsid w:val="006B1467"/>
    <w:rsid w:val="006B2987"/>
    <w:rsid w:val="006B465D"/>
    <w:rsid w:val="006B4E40"/>
    <w:rsid w:val="006B65C2"/>
    <w:rsid w:val="006B7868"/>
    <w:rsid w:val="006B7993"/>
    <w:rsid w:val="006C07A7"/>
    <w:rsid w:val="006C199C"/>
    <w:rsid w:val="006C2BA2"/>
    <w:rsid w:val="006C3894"/>
    <w:rsid w:val="006C4655"/>
    <w:rsid w:val="006C4DAB"/>
    <w:rsid w:val="006C4EBE"/>
    <w:rsid w:val="006C5807"/>
    <w:rsid w:val="006C5CA9"/>
    <w:rsid w:val="006C5EE3"/>
    <w:rsid w:val="006C6D6A"/>
    <w:rsid w:val="006C6FD7"/>
    <w:rsid w:val="006C7FAF"/>
    <w:rsid w:val="006D0EEB"/>
    <w:rsid w:val="006D2A9D"/>
    <w:rsid w:val="006D3261"/>
    <w:rsid w:val="006D3366"/>
    <w:rsid w:val="006D390A"/>
    <w:rsid w:val="006D42B5"/>
    <w:rsid w:val="006D4441"/>
    <w:rsid w:val="006D56F4"/>
    <w:rsid w:val="006D5BF6"/>
    <w:rsid w:val="006D5F3F"/>
    <w:rsid w:val="006D628A"/>
    <w:rsid w:val="006D6FC7"/>
    <w:rsid w:val="006E0EF3"/>
    <w:rsid w:val="006E11B7"/>
    <w:rsid w:val="006E1723"/>
    <w:rsid w:val="006E1C1C"/>
    <w:rsid w:val="006E229A"/>
    <w:rsid w:val="006E3273"/>
    <w:rsid w:val="006E33F8"/>
    <w:rsid w:val="006E3CDE"/>
    <w:rsid w:val="006E4285"/>
    <w:rsid w:val="006E5501"/>
    <w:rsid w:val="006E65E1"/>
    <w:rsid w:val="006E66E0"/>
    <w:rsid w:val="006E6800"/>
    <w:rsid w:val="006E7600"/>
    <w:rsid w:val="006E7B10"/>
    <w:rsid w:val="006E7DBF"/>
    <w:rsid w:val="006F14B0"/>
    <w:rsid w:val="006F1D27"/>
    <w:rsid w:val="006F1D83"/>
    <w:rsid w:val="006F1FE0"/>
    <w:rsid w:val="006F21FF"/>
    <w:rsid w:val="006F357D"/>
    <w:rsid w:val="006F364A"/>
    <w:rsid w:val="006F3BD9"/>
    <w:rsid w:val="006F3FCB"/>
    <w:rsid w:val="006F41B7"/>
    <w:rsid w:val="006F462E"/>
    <w:rsid w:val="006F4935"/>
    <w:rsid w:val="006F4B3F"/>
    <w:rsid w:val="006F7876"/>
    <w:rsid w:val="006F7F29"/>
    <w:rsid w:val="007002AE"/>
    <w:rsid w:val="00700458"/>
    <w:rsid w:val="00701696"/>
    <w:rsid w:val="00701B64"/>
    <w:rsid w:val="007023D1"/>
    <w:rsid w:val="00703768"/>
    <w:rsid w:val="0070376B"/>
    <w:rsid w:val="00704C08"/>
    <w:rsid w:val="00705452"/>
    <w:rsid w:val="00705882"/>
    <w:rsid w:val="00705A84"/>
    <w:rsid w:val="007073F5"/>
    <w:rsid w:val="007075EB"/>
    <w:rsid w:val="00713972"/>
    <w:rsid w:val="0071491A"/>
    <w:rsid w:val="00714ABE"/>
    <w:rsid w:val="00715E2B"/>
    <w:rsid w:val="0071605C"/>
    <w:rsid w:val="007162F5"/>
    <w:rsid w:val="00720C80"/>
    <w:rsid w:val="00720FE6"/>
    <w:rsid w:val="00722FCA"/>
    <w:rsid w:val="00724EA4"/>
    <w:rsid w:val="00725045"/>
    <w:rsid w:val="00725EE5"/>
    <w:rsid w:val="0072625B"/>
    <w:rsid w:val="0072648C"/>
    <w:rsid w:val="007268B4"/>
    <w:rsid w:val="00726A49"/>
    <w:rsid w:val="007276EC"/>
    <w:rsid w:val="00730106"/>
    <w:rsid w:val="0073036F"/>
    <w:rsid w:val="007305F8"/>
    <w:rsid w:val="0073154A"/>
    <w:rsid w:val="007317F7"/>
    <w:rsid w:val="00732011"/>
    <w:rsid w:val="007324F3"/>
    <w:rsid w:val="007327D3"/>
    <w:rsid w:val="007330D8"/>
    <w:rsid w:val="00733485"/>
    <w:rsid w:val="00734076"/>
    <w:rsid w:val="00734B07"/>
    <w:rsid w:val="00734FD7"/>
    <w:rsid w:val="00737037"/>
    <w:rsid w:val="007373FD"/>
    <w:rsid w:val="0073799D"/>
    <w:rsid w:val="00737B50"/>
    <w:rsid w:val="007401FE"/>
    <w:rsid w:val="00740A91"/>
    <w:rsid w:val="0074172E"/>
    <w:rsid w:val="00741E4A"/>
    <w:rsid w:val="00742C1E"/>
    <w:rsid w:val="007431AD"/>
    <w:rsid w:val="00744235"/>
    <w:rsid w:val="007452DE"/>
    <w:rsid w:val="007460E2"/>
    <w:rsid w:val="00746FCA"/>
    <w:rsid w:val="007475F5"/>
    <w:rsid w:val="00750869"/>
    <w:rsid w:val="00752547"/>
    <w:rsid w:val="007528FC"/>
    <w:rsid w:val="007535C5"/>
    <w:rsid w:val="007547C5"/>
    <w:rsid w:val="00756479"/>
    <w:rsid w:val="00756F67"/>
    <w:rsid w:val="007571F6"/>
    <w:rsid w:val="0075729C"/>
    <w:rsid w:val="00757904"/>
    <w:rsid w:val="00757911"/>
    <w:rsid w:val="00757C57"/>
    <w:rsid w:val="007601C0"/>
    <w:rsid w:val="00760B3D"/>
    <w:rsid w:val="00761436"/>
    <w:rsid w:val="007616AC"/>
    <w:rsid w:val="00761CA8"/>
    <w:rsid w:val="00761FFF"/>
    <w:rsid w:val="00762D44"/>
    <w:rsid w:val="007638A7"/>
    <w:rsid w:val="00763DF2"/>
    <w:rsid w:val="007642FE"/>
    <w:rsid w:val="007644AE"/>
    <w:rsid w:val="00765A0C"/>
    <w:rsid w:val="0076678B"/>
    <w:rsid w:val="0076710E"/>
    <w:rsid w:val="00767D43"/>
    <w:rsid w:val="00770713"/>
    <w:rsid w:val="00771147"/>
    <w:rsid w:val="007720F9"/>
    <w:rsid w:val="0077340C"/>
    <w:rsid w:val="0077372D"/>
    <w:rsid w:val="00773ABC"/>
    <w:rsid w:val="00774821"/>
    <w:rsid w:val="00775DA5"/>
    <w:rsid w:val="0078044C"/>
    <w:rsid w:val="00781281"/>
    <w:rsid w:val="00781E8D"/>
    <w:rsid w:val="0078274B"/>
    <w:rsid w:val="00783F9C"/>
    <w:rsid w:val="00784C1E"/>
    <w:rsid w:val="00784D67"/>
    <w:rsid w:val="0078624C"/>
    <w:rsid w:val="00786E1F"/>
    <w:rsid w:val="007917E6"/>
    <w:rsid w:val="00791AE2"/>
    <w:rsid w:val="00791FD2"/>
    <w:rsid w:val="0079387E"/>
    <w:rsid w:val="0079409B"/>
    <w:rsid w:val="007957CD"/>
    <w:rsid w:val="00797374"/>
    <w:rsid w:val="007A08D6"/>
    <w:rsid w:val="007A0958"/>
    <w:rsid w:val="007A0A8C"/>
    <w:rsid w:val="007A1210"/>
    <w:rsid w:val="007A3267"/>
    <w:rsid w:val="007A33BD"/>
    <w:rsid w:val="007A371C"/>
    <w:rsid w:val="007A43BE"/>
    <w:rsid w:val="007A480F"/>
    <w:rsid w:val="007A4F14"/>
    <w:rsid w:val="007A58CB"/>
    <w:rsid w:val="007A5F7D"/>
    <w:rsid w:val="007A6C09"/>
    <w:rsid w:val="007A6C57"/>
    <w:rsid w:val="007A7753"/>
    <w:rsid w:val="007B076C"/>
    <w:rsid w:val="007B0B4E"/>
    <w:rsid w:val="007B1648"/>
    <w:rsid w:val="007B41BD"/>
    <w:rsid w:val="007B430E"/>
    <w:rsid w:val="007B463E"/>
    <w:rsid w:val="007B482D"/>
    <w:rsid w:val="007B50CE"/>
    <w:rsid w:val="007B5A49"/>
    <w:rsid w:val="007B6229"/>
    <w:rsid w:val="007B66FA"/>
    <w:rsid w:val="007C04B0"/>
    <w:rsid w:val="007C0DDA"/>
    <w:rsid w:val="007C1BAD"/>
    <w:rsid w:val="007C1D1B"/>
    <w:rsid w:val="007C3C8C"/>
    <w:rsid w:val="007C61F2"/>
    <w:rsid w:val="007C7121"/>
    <w:rsid w:val="007D076C"/>
    <w:rsid w:val="007D0B6B"/>
    <w:rsid w:val="007D0ED3"/>
    <w:rsid w:val="007D3F64"/>
    <w:rsid w:val="007D5AD2"/>
    <w:rsid w:val="007D5FB5"/>
    <w:rsid w:val="007D6301"/>
    <w:rsid w:val="007D679E"/>
    <w:rsid w:val="007D6E93"/>
    <w:rsid w:val="007D78A1"/>
    <w:rsid w:val="007D7C61"/>
    <w:rsid w:val="007E0314"/>
    <w:rsid w:val="007E034C"/>
    <w:rsid w:val="007E06CB"/>
    <w:rsid w:val="007E08A9"/>
    <w:rsid w:val="007E171C"/>
    <w:rsid w:val="007E1735"/>
    <w:rsid w:val="007E3026"/>
    <w:rsid w:val="007E37C7"/>
    <w:rsid w:val="007E3E93"/>
    <w:rsid w:val="007E55BA"/>
    <w:rsid w:val="007E56DB"/>
    <w:rsid w:val="007E5803"/>
    <w:rsid w:val="007E63AF"/>
    <w:rsid w:val="007E6497"/>
    <w:rsid w:val="007F00B8"/>
    <w:rsid w:val="007F0E70"/>
    <w:rsid w:val="007F0ECD"/>
    <w:rsid w:val="007F1403"/>
    <w:rsid w:val="007F1ABD"/>
    <w:rsid w:val="007F2011"/>
    <w:rsid w:val="007F42EA"/>
    <w:rsid w:val="007F482A"/>
    <w:rsid w:val="007F5D12"/>
    <w:rsid w:val="007F6EBD"/>
    <w:rsid w:val="00800170"/>
    <w:rsid w:val="00800F82"/>
    <w:rsid w:val="0080104F"/>
    <w:rsid w:val="00801756"/>
    <w:rsid w:val="00802497"/>
    <w:rsid w:val="008028B9"/>
    <w:rsid w:val="00803384"/>
    <w:rsid w:val="00805125"/>
    <w:rsid w:val="00806211"/>
    <w:rsid w:val="00806919"/>
    <w:rsid w:val="00807E30"/>
    <w:rsid w:val="00811949"/>
    <w:rsid w:val="0081210D"/>
    <w:rsid w:val="00812155"/>
    <w:rsid w:val="008124F4"/>
    <w:rsid w:val="008133F0"/>
    <w:rsid w:val="00813A27"/>
    <w:rsid w:val="008146E9"/>
    <w:rsid w:val="00816AD7"/>
    <w:rsid w:val="00816DB5"/>
    <w:rsid w:val="008176A6"/>
    <w:rsid w:val="008204C2"/>
    <w:rsid w:val="0082235D"/>
    <w:rsid w:val="00822F09"/>
    <w:rsid w:val="0082335B"/>
    <w:rsid w:val="0082412B"/>
    <w:rsid w:val="008242E2"/>
    <w:rsid w:val="008245A8"/>
    <w:rsid w:val="0082504C"/>
    <w:rsid w:val="00825B6B"/>
    <w:rsid w:val="0082687C"/>
    <w:rsid w:val="008268B0"/>
    <w:rsid w:val="00826ACF"/>
    <w:rsid w:val="00831BE5"/>
    <w:rsid w:val="0083324A"/>
    <w:rsid w:val="0083430D"/>
    <w:rsid w:val="00837F6F"/>
    <w:rsid w:val="008405DB"/>
    <w:rsid w:val="00840E64"/>
    <w:rsid w:val="00842A5C"/>
    <w:rsid w:val="00842DDC"/>
    <w:rsid w:val="00843BA2"/>
    <w:rsid w:val="008444F8"/>
    <w:rsid w:val="00844705"/>
    <w:rsid w:val="00844935"/>
    <w:rsid w:val="00844F81"/>
    <w:rsid w:val="00845255"/>
    <w:rsid w:val="00845FBD"/>
    <w:rsid w:val="008472B9"/>
    <w:rsid w:val="0085168E"/>
    <w:rsid w:val="008518FF"/>
    <w:rsid w:val="00851D30"/>
    <w:rsid w:val="008527BF"/>
    <w:rsid w:val="00854A6B"/>
    <w:rsid w:val="008558E8"/>
    <w:rsid w:val="00856426"/>
    <w:rsid w:val="00856806"/>
    <w:rsid w:val="00857275"/>
    <w:rsid w:val="008578D2"/>
    <w:rsid w:val="0085799E"/>
    <w:rsid w:val="00857BC3"/>
    <w:rsid w:val="00857EA7"/>
    <w:rsid w:val="00860098"/>
    <w:rsid w:val="00860626"/>
    <w:rsid w:val="00861252"/>
    <w:rsid w:val="008613AE"/>
    <w:rsid w:val="00861412"/>
    <w:rsid w:val="0086561C"/>
    <w:rsid w:val="0086587E"/>
    <w:rsid w:val="00866BBD"/>
    <w:rsid w:val="00870D65"/>
    <w:rsid w:val="00871BBC"/>
    <w:rsid w:val="00871CC4"/>
    <w:rsid w:val="00873A28"/>
    <w:rsid w:val="00874606"/>
    <w:rsid w:val="00875101"/>
    <w:rsid w:val="0087604C"/>
    <w:rsid w:val="00876F25"/>
    <w:rsid w:val="0088031F"/>
    <w:rsid w:val="00880666"/>
    <w:rsid w:val="0088194C"/>
    <w:rsid w:val="00881BBA"/>
    <w:rsid w:val="00881DEA"/>
    <w:rsid w:val="00882E32"/>
    <w:rsid w:val="00884E02"/>
    <w:rsid w:val="00885003"/>
    <w:rsid w:val="00885008"/>
    <w:rsid w:val="00885E65"/>
    <w:rsid w:val="00886A73"/>
    <w:rsid w:val="00887C10"/>
    <w:rsid w:val="0089199B"/>
    <w:rsid w:val="00891EED"/>
    <w:rsid w:val="00892582"/>
    <w:rsid w:val="00893340"/>
    <w:rsid w:val="008944EA"/>
    <w:rsid w:val="00894524"/>
    <w:rsid w:val="008949D8"/>
    <w:rsid w:val="00895924"/>
    <w:rsid w:val="008971D5"/>
    <w:rsid w:val="008A0248"/>
    <w:rsid w:val="008A16C6"/>
    <w:rsid w:val="008A2148"/>
    <w:rsid w:val="008A38C1"/>
    <w:rsid w:val="008A3E82"/>
    <w:rsid w:val="008A42D9"/>
    <w:rsid w:val="008A4BAD"/>
    <w:rsid w:val="008A59F7"/>
    <w:rsid w:val="008A6092"/>
    <w:rsid w:val="008A624C"/>
    <w:rsid w:val="008A63D7"/>
    <w:rsid w:val="008B38FB"/>
    <w:rsid w:val="008B646D"/>
    <w:rsid w:val="008B696D"/>
    <w:rsid w:val="008B6EC4"/>
    <w:rsid w:val="008B7537"/>
    <w:rsid w:val="008B7D6D"/>
    <w:rsid w:val="008C03A7"/>
    <w:rsid w:val="008C1932"/>
    <w:rsid w:val="008C3524"/>
    <w:rsid w:val="008C3893"/>
    <w:rsid w:val="008C3DD5"/>
    <w:rsid w:val="008C3DE4"/>
    <w:rsid w:val="008C48CD"/>
    <w:rsid w:val="008C50E1"/>
    <w:rsid w:val="008C540C"/>
    <w:rsid w:val="008C5A51"/>
    <w:rsid w:val="008C7468"/>
    <w:rsid w:val="008D0189"/>
    <w:rsid w:val="008D0E98"/>
    <w:rsid w:val="008D1177"/>
    <w:rsid w:val="008D1565"/>
    <w:rsid w:val="008D16F7"/>
    <w:rsid w:val="008D1DB0"/>
    <w:rsid w:val="008D40BF"/>
    <w:rsid w:val="008D4496"/>
    <w:rsid w:val="008D51C1"/>
    <w:rsid w:val="008D6B1D"/>
    <w:rsid w:val="008E123A"/>
    <w:rsid w:val="008E1B0C"/>
    <w:rsid w:val="008E1F43"/>
    <w:rsid w:val="008E1FE2"/>
    <w:rsid w:val="008E2FCD"/>
    <w:rsid w:val="008E4242"/>
    <w:rsid w:val="008E4803"/>
    <w:rsid w:val="008E537D"/>
    <w:rsid w:val="008E5B20"/>
    <w:rsid w:val="008E6287"/>
    <w:rsid w:val="008E67BF"/>
    <w:rsid w:val="008F0150"/>
    <w:rsid w:val="008F2058"/>
    <w:rsid w:val="008F2228"/>
    <w:rsid w:val="008F2694"/>
    <w:rsid w:val="008F32C1"/>
    <w:rsid w:val="008F5E22"/>
    <w:rsid w:val="008F76DC"/>
    <w:rsid w:val="009001B9"/>
    <w:rsid w:val="00900B79"/>
    <w:rsid w:val="00902D2D"/>
    <w:rsid w:val="00903468"/>
    <w:rsid w:val="00903807"/>
    <w:rsid w:val="009046E6"/>
    <w:rsid w:val="00904A5D"/>
    <w:rsid w:val="00904D36"/>
    <w:rsid w:val="00904E39"/>
    <w:rsid w:val="009056BB"/>
    <w:rsid w:val="009063C7"/>
    <w:rsid w:val="00907862"/>
    <w:rsid w:val="00910013"/>
    <w:rsid w:val="00913972"/>
    <w:rsid w:val="0091494A"/>
    <w:rsid w:val="00917A3A"/>
    <w:rsid w:val="0092026B"/>
    <w:rsid w:val="00921DA3"/>
    <w:rsid w:val="0092252D"/>
    <w:rsid w:val="00923042"/>
    <w:rsid w:val="0092311E"/>
    <w:rsid w:val="00923A03"/>
    <w:rsid w:val="009240B5"/>
    <w:rsid w:val="00925447"/>
    <w:rsid w:val="0092649B"/>
    <w:rsid w:val="00926704"/>
    <w:rsid w:val="00926FFB"/>
    <w:rsid w:val="0092717B"/>
    <w:rsid w:val="00927E8A"/>
    <w:rsid w:val="00927FC6"/>
    <w:rsid w:val="0093033C"/>
    <w:rsid w:val="0093152B"/>
    <w:rsid w:val="009320FB"/>
    <w:rsid w:val="00933260"/>
    <w:rsid w:val="00934B80"/>
    <w:rsid w:val="00934D43"/>
    <w:rsid w:val="0093695C"/>
    <w:rsid w:val="0093699F"/>
    <w:rsid w:val="00936BD2"/>
    <w:rsid w:val="009371F7"/>
    <w:rsid w:val="009401EE"/>
    <w:rsid w:val="00940DB7"/>
    <w:rsid w:val="0094116D"/>
    <w:rsid w:val="00941E87"/>
    <w:rsid w:val="009436B5"/>
    <w:rsid w:val="00943E15"/>
    <w:rsid w:val="00943F25"/>
    <w:rsid w:val="00944A48"/>
    <w:rsid w:val="00944C93"/>
    <w:rsid w:val="00945F9B"/>
    <w:rsid w:val="00947E05"/>
    <w:rsid w:val="009508A2"/>
    <w:rsid w:val="009515F7"/>
    <w:rsid w:val="00952142"/>
    <w:rsid w:val="0095295A"/>
    <w:rsid w:val="00952AFE"/>
    <w:rsid w:val="00952C7F"/>
    <w:rsid w:val="00954BAE"/>
    <w:rsid w:val="00955138"/>
    <w:rsid w:val="009553FC"/>
    <w:rsid w:val="00957793"/>
    <w:rsid w:val="00960371"/>
    <w:rsid w:val="00960DB1"/>
    <w:rsid w:val="009621BA"/>
    <w:rsid w:val="009623A0"/>
    <w:rsid w:val="00962C6B"/>
    <w:rsid w:val="00964695"/>
    <w:rsid w:val="009650C8"/>
    <w:rsid w:val="00966343"/>
    <w:rsid w:val="00967DD9"/>
    <w:rsid w:val="00967EA5"/>
    <w:rsid w:val="00970A45"/>
    <w:rsid w:val="00970F2D"/>
    <w:rsid w:val="00975FEC"/>
    <w:rsid w:val="0097622A"/>
    <w:rsid w:val="00977D1F"/>
    <w:rsid w:val="00982698"/>
    <w:rsid w:val="00983EEA"/>
    <w:rsid w:val="00983F85"/>
    <w:rsid w:val="00984201"/>
    <w:rsid w:val="009846F7"/>
    <w:rsid w:val="009854CD"/>
    <w:rsid w:val="0098553F"/>
    <w:rsid w:val="0098763B"/>
    <w:rsid w:val="00990126"/>
    <w:rsid w:val="00990AC6"/>
    <w:rsid w:val="00990CEF"/>
    <w:rsid w:val="00990F35"/>
    <w:rsid w:val="00991183"/>
    <w:rsid w:val="00991297"/>
    <w:rsid w:val="00993151"/>
    <w:rsid w:val="00994483"/>
    <w:rsid w:val="009965A9"/>
    <w:rsid w:val="009967F3"/>
    <w:rsid w:val="00997D9E"/>
    <w:rsid w:val="009A0511"/>
    <w:rsid w:val="009A08BD"/>
    <w:rsid w:val="009A0A1A"/>
    <w:rsid w:val="009A1C42"/>
    <w:rsid w:val="009A1F34"/>
    <w:rsid w:val="009A268F"/>
    <w:rsid w:val="009A35C9"/>
    <w:rsid w:val="009A49D4"/>
    <w:rsid w:val="009A5325"/>
    <w:rsid w:val="009A60AB"/>
    <w:rsid w:val="009A65EC"/>
    <w:rsid w:val="009A6777"/>
    <w:rsid w:val="009A7911"/>
    <w:rsid w:val="009A7BD0"/>
    <w:rsid w:val="009A7EE6"/>
    <w:rsid w:val="009B094F"/>
    <w:rsid w:val="009B12A4"/>
    <w:rsid w:val="009B1489"/>
    <w:rsid w:val="009B26B4"/>
    <w:rsid w:val="009B2AA4"/>
    <w:rsid w:val="009B2FA6"/>
    <w:rsid w:val="009B357F"/>
    <w:rsid w:val="009B35E2"/>
    <w:rsid w:val="009B3972"/>
    <w:rsid w:val="009B52F2"/>
    <w:rsid w:val="009B5502"/>
    <w:rsid w:val="009B5B6B"/>
    <w:rsid w:val="009B79EB"/>
    <w:rsid w:val="009C0791"/>
    <w:rsid w:val="009C0F32"/>
    <w:rsid w:val="009C1114"/>
    <w:rsid w:val="009C2D1B"/>
    <w:rsid w:val="009C3367"/>
    <w:rsid w:val="009C56DE"/>
    <w:rsid w:val="009C6948"/>
    <w:rsid w:val="009C6ECB"/>
    <w:rsid w:val="009C7F0D"/>
    <w:rsid w:val="009D1809"/>
    <w:rsid w:val="009D19F6"/>
    <w:rsid w:val="009D2265"/>
    <w:rsid w:val="009D25DA"/>
    <w:rsid w:val="009D2AF0"/>
    <w:rsid w:val="009D2D4F"/>
    <w:rsid w:val="009D558B"/>
    <w:rsid w:val="009D7AD9"/>
    <w:rsid w:val="009E01D6"/>
    <w:rsid w:val="009E10A0"/>
    <w:rsid w:val="009E20DE"/>
    <w:rsid w:val="009E428E"/>
    <w:rsid w:val="009E44A8"/>
    <w:rsid w:val="009E504A"/>
    <w:rsid w:val="009E50CA"/>
    <w:rsid w:val="009E70BE"/>
    <w:rsid w:val="009E7684"/>
    <w:rsid w:val="009E77CE"/>
    <w:rsid w:val="009F1151"/>
    <w:rsid w:val="009F23D9"/>
    <w:rsid w:val="009F2B85"/>
    <w:rsid w:val="009F4C16"/>
    <w:rsid w:val="009F5C16"/>
    <w:rsid w:val="009F6636"/>
    <w:rsid w:val="009F6650"/>
    <w:rsid w:val="009F6D93"/>
    <w:rsid w:val="009F6E87"/>
    <w:rsid w:val="009F6E8B"/>
    <w:rsid w:val="009F7961"/>
    <w:rsid w:val="00A00705"/>
    <w:rsid w:val="00A00850"/>
    <w:rsid w:val="00A00C2C"/>
    <w:rsid w:val="00A0160C"/>
    <w:rsid w:val="00A027CE"/>
    <w:rsid w:val="00A03D07"/>
    <w:rsid w:val="00A04579"/>
    <w:rsid w:val="00A04812"/>
    <w:rsid w:val="00A05162"/>
    <w:rsid w:val="00A05D13"/>
    <w:rsid w:val="00A06396"/>
    <w:rsid w:val="00A06AAA"/>
    <w:rsid w:val="00A07602"/>
    <w:rsid w:val="00A07FF6"/>
    <w:rsid w:val="00A10CC5"/>
    <w:rsid w:val="00A10F3E"/>
    <w:rsid w:val="00A12933"/>
    <w:rsid w:val="00A14145"/>
    <w:rsid w:val="00A14364"/>
    <w:rsid w:val="00A1467B"/>
    <w:rsid w:val="00A15AF0"/>
    <w:rsid w:val="00A15F35"/>
    <w:rsid w:val="00A167F2"/>
    <w:rsid w:val="00A2006D"/>
    <w:rsid w:val="00A227E5"/>
    <w:rsid w:val="00A230E0"/>
    <w:rsid w:val="00A23444"/>
    <w:rsid w:val="00A23B59"/>
    <w:rsid w:val="00A256D6"/>
    <w:rsid w:val="00A26285"/>
    <w:rsid w:val="00A301DA"/>
    <w:rsid w:val="00A32605"/>
    <w:rsid w:val="00A34CEF"/>
    <w:rsid w:val="00A35732"/>
    <w:rsid w:val="00A4190E"/>
    <w:rsid w:val="00A42285"/>
    <w:rsid w:val="00A431E9"/>
    <w:rsid w:val="00A45AAD"/>
    <w:rsid w:val="00A45FB6"/>
    <w:rsid w:val="00A47F7C"/>
    <w:rsid w:val="00A5109C"/>
    <w:rsid w:val="00A517C2"/>
    <w:rsid w:val="00A5266F"/>
    <w:rsid w:val="00A54430"/>
    <w:rsid w:val="00A55099"/>
    <w:rsid w:val="00A559A5"/>
    <w:rsid w:val="00A55C84"/>
    <w:rsid w:val="00A57250"/>
    <w:rsid w:val="00A57783"/>
    <w:rsid w:val="00A5791E"/>
    <w:rsid w:val="00A57FF2"/>
    <w:rsid w:val="00A60354"/>
    <w:rsid w:val="00A61053"/>
    <w:rsid w:val="00A613C6"/>
    <w:rsid w:val="00A619E9"/>
    <w:rsid w:val="00A61B12"/>
    <w:rsid w:val="00A6344A"/>
    <w:rsid w:val="00A639BB"/>
    <w:rsid w:val="00A63F60"/>
    <w:rsid w:val="00A67240"/>
    <w:rsid w:val="00A703A0"/>
    <w:rsid w:val="00A70612"/>
    <w:rsid w:val="00A709A9"/>
    <w:rsid w:val="00A712F8"/>
    <w:rsid w:val="00A71AA5"/>
    <w:rsid w:val="00A71E6F"/>
    <w:rsid w:val="00A71E99"/>
    <w:rsid w:val="00A72CDD"/>
    <w:rsid w:val="00A74F4D"/>
    <w:rsid w:val="00A75056"/>
    <w:rsid w:val="00A7639B"/>
    <w:rsid w:val="00A76942"/>
    <w:rsid w:val="00A76949"/>
    <w:rsid w:val="00A76DDF"/>
    <w:rsid w:val="00A76F5B"/>
    <w:rsid w:val="00A77610"/>
    <w:rsid w:val="00A7797A"/>
    <w:rsid w:val="00A802BE"/>
    <w:rsid w:val="00A80520"/>
    <w:rsid w:val="00A81861"/>
    <w:rsid w:val="00A82743"/>
    <w:rsid w:val="00A82E3D"/>
    <w:rsid w:val="00A83772"/>
    <w:rsid w:val="00A84B7E"/>
    <w:rsid w:val="00A852AE"/>
    <w:rsid w:val="00A858BF"/>
    <w:rsid w:val="00A85AA1"/>
    <w:rsid w:val="00A869BD"/>
    <w:rsid w:val="00A86C8A"/>
    <w:rsid w:val="00A87720"/>
    <w:rsid w:val="00A87BC9"/>
    <w:rsid w:val="00A912FF"/>
    <w:rsid w:val="00A916EA"/>
    <w:rsid w:val="00A91FE5"/>
    <w:rsid w:val="00A92FB1"/>
    <w:rsid w:val="00A93034"/>
    <w:rsid w:val="00A933FC"/>
    <w:rsid w:val="00A93441"/>
    <w:rsid w:val="00A939ED"/>
    <w:rsid w:val="00A9536F"/>
    <w:rsid w:val="00A95A4B"/>
    <w:rsid w:val="00A95E21"/>
    <w:rsid w:val="00A95E84"/>
    <w:rsid w:val="00A964A7"/>
    <w:rsid w:val="00A979EE"/>
    <w:rsid w:val="00AA086B"/>
    <w:rsid w:val="00AA1681"/>
    <w:rsid w:val="00AA1DFB"/>
    <w:rsid w:val="00AA2557"/>
    <w:rsid w:val="00AA45F5"/>
    <w:rsid w:val="00AA63A7"/>
    <w:rsid w:val="00AA6E29"/>
    <w:rsid w:val="00AA717E"/>
    <w:rsid w:val="00AB069C"/>
    <w:rsid w:val="00AB0D31"/>
    <w:rsid w:val="00AB2268"/>
    <w:rsid w:val="00AB2469"/>
    <w:rsid w:val="00AB564D"/>
    <w:rsid w:val="00AB7339"/>
    <w:rsid w:val="00AB7672"/>
    <w:rsid w:val="00AB76F0"/>
    <w:rsid w:val="00AC0634"/>
    <w:rsid w:val="00AC105C"/>
    <w:rsid w:val="00AC25ED"/>
    <w:rsid w:val="00AC27FA"/>
    <w:rsid w:val="00AC294B"/>
    <w:rsid w:val="00AC2EAA"/>
    <w:rsid w:val="00AC3C94"/>
    <w:rsid w:val="00AC3EFD"/>
    <w:rsid w:val="00AC4116"/>
    <w:rsid w:val="00AC4865"/>
    <w:rsid w:val="00AC4D37"/>
    <w:rsid w:val="00AC6147"/>
    <w:rsid w:val="00AC651F"/>
    <w:rsid w:val="00AC70A2"/>
    <w:rsid w:val="00AC70CF"/>
    <w:rsid w:val="00AC7EB0"/>
    <w:rsid w:val="00AD00C1"/>
    <w:rsid w:val="00AD0983"/>
    <w:rsid w:val="00AD0FE9"/>
    <w:rsid w:val="00AD176A"/>
    <w:rsid w:val="00AD2CE1"/>
    <w:rsid w:val="00AD3BD3"/>
    <w:rsid w:val="00AD4C93"/>
    <w:rsid w:val="00AD5B0F"/>
    <w:rsid w:val="00AE00F3"/>
    <w:rsid w:val="00AE0473"/>
    <w:rsid w:val="00AE09C6"/>
    <w:rsid w:val="00AE0B35"/>
    <w:rsid w:val="00AE0D34"/>
    <w:rsid w:val="00AE0F09"/>
    <w:rsid w:val="00AE30EC"/>
    <w:rsid w:val="00AE370B"/>
    <w:rsid w:val="00AE3942"/>
    <w:rsid w:val="00AE5ECC"/>
    <w:rsid w:val="00AE6256"/>
    <w:rsid w:val="00AE64A3"/>
    <w:rsid w:val="00AE660D"/>
    <w:rsid w:val="00AE6616"/>
    <w:rsid w:val="00AF14A2"/>
    <w:rsid w:val="00AF16BC"/>
    <w:rsid w:val="00AF1A21"/>
    <w:rsid w:val="00AF2296"/>
    <w:rsid w:val="00AF2611"/>
    <w:rsid w:val="00AF2D91"/>
    <w:rsid w:val="00AF2DE5"/>
    <w:rsid w:val="00AF4DA6"/>
    <w:rsid w:val="00AF4FD1"/>
    <w:rsid w:val="00AF50BE"/>
    <w:rsid w:val="00AF5649"/>
    <w:rsid w:val="00AF5895"/>
    <w:rsid w:val="00AF68BD"/>
    <w:rsid w:val="00AF7C85"/>
    <w:rsid w:val="00B0087B"/>
    <w:rsid w:val="00B00C95"/>
    <w:rsid w:val="00B0290C"/>
    <w:rsid w:val="00B02BD6"/>
    <w:rsid w:val="00B02EDD"/>
    <w:rsid w:val="00B033F5"/>
    <w:rsid w:val="00B05F87"/>
    <w:rsid w:val="00B069F4"/>
    <w:rsid w:val="00B06DB7"/>
    <w:rsid w:val="00B0735F"/>
    <w:rsid w:val="00B078BF"/>
    <w:rsid w:val="00B10329"/>
    <w:rsid w:val="00B11A39"/>
    <w:rsid w:val="00B130FA"/>
    <w:rsid w:val="00B1457F"/>
    <w:rsid w:val="00B146A6"/>
    <w:rsid w:val="00B14700"/>
    <w:rsid w:val="00B15257"/>
    <w:rsid w:val="00B154FF"/>
    <w:rsid w:val="00B17DC7"/>
    <w:rsid w:val="00B2010D"/>
    <w:rsid w:val="00B21041"/>
    <w:rsid w:val="00B2175A"/>
    <w:rsid w:val="00B21E7F"/>
    <w:rsid w:val="00B21F5F"/>
    <w:rsid w:val="00B22335"/>
    <w:rsid w:val="00B23340"/>
    <w:rsid w:val="00B25942"/>
    <w:rsid w:val="00B259E7"/>
    <w:rsid w:val="00B25CFB"/>
    <w:rsid w:val="00B26342"/>
    <w:rsid w:val="00B27236"/>
    <w:rsid w:val="00B27BCB"/>
    <w:rsid w:val="00B27C74"/>
    <w:rsid w:val="00B27CB1"/>
    <w:rsid w:val="00B30B0D"/>
    <w:rsid w:val="00B315A3"/>
    <w:rsid w:val="00B3173E"/>
    <w:rsid w:val="00B31899"/>
    <w:rsid w:val="00B31B39"/>
    <w:rsid w:val="00B33FF6"/>
    <w:rsid w:val="00B34516"/>
    <w:rsid w:val="00B34881"/>
    <w:rsid w:val="00B3528A"/>
    <w:rsid w:val="00B35334"/>
    <w:rsid w:val="00B35864"/>
    <w:rsid w:val="00B3621C"/>
    <w:rsid w:val="00B36D9A"/>
    <w:rsid w:val="00B36E4C"/>
    <w:rsid w:val="00B37428"/>
    <w:rsid w:val="00B40FA2"/>
    <w:rsid w:val="00B4602B"/>
    <w:rsid w:val="00B47CF6"/>
    <w:rsid w:val="00B50BFB"/>
    <w:rsid w:val="00B5170F"/>
    <w:rsid w:val="00B522F2"/>
    <w:rsid w:val="00B5232C"/>
    <w:rsid w:val="00B544D6"/>
    <w:rsid w:val="00B54ADE"/>
    <w:rsid w:val="00B550D3"/>
    <w:rsid w:val="00B551C6"/>
    <w:rsid w:val="00B56987"/>
    <w:rsid w:val="00B5733C"/>
    <w:rsid w:val="00B6039D"/>
    <w:rsid w:val="00B60558"/>
    <w:rsid w:val="00B60659"/>
    <w:rsid w:val="00B60C72"/>
    <w:rsid w:val="00B61E87"/>
    <w:rsid w:val="00B63CFD"/>
    <w:rsid w:val="00B65522"/>
    <w:rsid w:val="00B658EA"/>
    <w:rsid w:val="00B67FEB"/>
    <w:rsid w:val="00B700B0"/>
    <w:rsid w:val="00B70786"/>
    <w:rsid w:val="00B708BF"/>
    <w:rsid w:val="00B713D3"/>
    <w:rsid w:val="00B71B7D"/>
    <w:rsid w:val="00B71EF3"/>
    <w:rsid w:val="00B72251"/>
    <w:rsid w:val="00B72D26"/>
    <w:rsid w:val="00B73349"/>
    <w:rsid w:val="00B734BF"/>
    <w:rsid w:val="00B74042"/>
    <w:rsid w:val="00B753A0"/>
    <w:rsid w:val="00B75560"/>
    <w:rsid w:val="00B76B29"/>
    <w:rsid w:val="00B76E95"/>
    <w:rsid w:val="00B77334"/>
    <w:rsid w:val="00B80245"/>
    <w:rsid w:val="00B810D2"/>
    <w:rsid w:val="00B81945"/>
    <w:rsid w:val="00B82AA9"/>
    <w:rsid w:val="00B83CE7"/>
    <w:rsid w:val="00B8561A"/>
    <w:rsid w:val="00B8639B"/>
    <w:rsid w:val="00B866B9"/>
    <w:rsid w:val="00B867EB"/>
    <w:rsid w:val="00B90C31"/>
    <w:rsid w:val="00B91053"/>
    <w:rsid w:val="00B9252C"/>
    <w:rsid w:val="00B92C86"/>
    <w:rsid w:val="00B9384B"/>
    <w:rsid w:val="00B94566"/>
    <w:rsid w:val="00B9482F"/>
    <w:rsid w:val="00B94B4F"/>
    <w:rsid w:val="00B95700"/>
    <w:rsid w:val="00B9576B"/>
    <w:rsid w:val="00B95D07"/>
    <w:rsid w:val="00B9602C"/>
    <w:rsid w:val="00B96447"/>
    <w:rsid w:val="00BA0A61"/>
    <w:rsid w:val="00BA0B63"/>
    <w:rsid w:val="00BA0F9F"/>
    <w:rsid w:val="00BA1E98"/>
    <w:rsid w:val="00BA2015"/>
    <w:rsid w:val="00BA20A1"/>
    <w:rsid w:val="00BA30A1"/>
    <w:rsid w:val="00BA7074"/>
    <w:rsid w:val="00BA7CB0"/>
    <w:rsid w:val="00BB1718"/>
    <w:rsid w:val="00BB19AF"/>
    <w:rsid w:val="00BB321B"/>
    <w:rsid w:val="00BB53F6"/>
    <w:rsid w:val="00BB6303"/>
    <w:rsid w:val="00BB6325"/>
    <w:rsid w:val="00BB65E5"/>
    <w:rsid w:val="00BB681E"/>
    <w:rsid w:val="00BB68B6"/>
    <w:rsid w:val="00BB7FD4"/>
    <w:rsid w:val="00BC0077"/>
    <w:rsid w:val="00BC08D3"/>
    <w:rsid w:val="00BC1A97"/>
    <w:rsid w:val="00BC28CB"/>
    <w:rsid w:val="00BC2B0F"/>
    <w:rsid w:val="00BC315D"/>
    <w:rsid w:val="00BC414A"/>
    <w:rsid w:val="00BC68A4"/>
    <w:rsid w:val="00BC6E09"/>
    <w:rsid w:val="00BC77E6"/>
    <w:rsid w:val="00BD3FCA"/>
    <w:rsid w:val="00BD4199"/>
    <w:rsid w:val="00BD4237"/>
    <w:rsid w:val="00BD4D1A"/>
    <w:rsid w:val="00BD5C9F"/>
    <w:rsid w:val="00BD6283"/>
    <w:rsid w:val="00BD64A6"/>
    <w:rsid w:val="00BD71C0"/>
    <w:rsid w:val="00BD7E49"/>
    <w:rsid w:val="00BE0AAD"/>
    <w:rsid w:val="00BE0F9C"/>
    <w:rsid w:val="00BE126D"/>
    <w:rsid w:val="00BE1800"/>
    <w:rsid w:val="00BE1AC3"/>
    <w:rsid w:val="00BE3B7C"/>
    <w:rsid w:val="00BE4034"/>
    <w:rsid w:val="00BE55D9"/>
    <w:rsid w:val="00BE641E"/>
    <w:rsid w:val="00BE7E12"/>
    <w:rsid w:val="00BE7E79"/>
    <w:rsid w:val="00BF187D"/>
    <w:rsid w:val="00BF1C2E"/>
    <w:rsid w:val="00BF1CB6"/>
    <w:rsid w:val="00BF21B0"/>
    <w:rsid w:val="00BF4D75"/>
    <w:rsid w:val="00BF5A14"/>
    <w:rsid w:val="00BF7C5C"/>
    <w:rsid w:val="00C019EE"/>
    <w:rsid w:val="00C01FDE"/>
    <w:rsid w:val="00C0260C"/>
    <w:rsid w:val="00C03276"/>
    <w:rsid w:val="00C053B7"/>
    <w:rsid w:val="00C05D11"/>
    <w:rsid w:val="00C05DC0"/>
    <w:rsid w:val="00C05EE1"/>
    <w:rsid w:val="00C06B6C"/>
    <w:rsid w:val="00C07D17"/>
    <w:rsid w:val="00C1079F"/>
    <w:rsid w:val="00C10B0C"/>
    <w:rsid w:val="00C11C2F"/>
    <w:rsid w:val="00C11E72"/>
    <w:rsid w:val="00C1212E"/>
    <w:rsid w:val="00C127BE"/>
    <w:rsid w:val="00C12BE8"/>
    <w:rsid w:val="00C13449"/>
    <w:rsid w:val="00C15B6E"/>
    <w:rsid w:val="00C16544"/>
    <w:rsid w:val="00C17283"/>
    <w:rsid w:val="00C1739C"/>
    <w:rsid w:val="00C177C3"/>
    <w:rsid w:val="00C17D85"/>
    <w:rsid w:val="00C2029F"/>
    <w:rsid w:val="00C209FB"/>
    <w:rsid w:val="00C20C7F"/>
    <w:rsid w:val="00C2156D"/>
    <w:rsid w:val="00C23108"/>
    <w:rsid w:val="00C24786"/>
    <w:rsid w:val="00C25D08"/>
    <w:rsid w:val="00C26882"/>
    <w:rsid w:val="00C30626"/>
    <w:rsid w:val="00C32D91"/>
    <w:rsid w:val="00C33927"/>
    <w:rsid w:val="00C34B29"/>
    <w:rsid w:val="00C34CFB"/>
    <w:rsid w:val="00C3550E"/>
    <w:rsid w:val="00C3567C"/>
    <w:rsid w:val="00C35E10"/>
    <w:rsid w:val="00C3679F"/>
    <w:rsid w:val="00C41681"/>
    <w:rsid w:val="00C41FEF"/>
    <w:rsid w:val="00C4267E"/>
    <w:rsid w:val="00C42B46"/>
    <w:rsid w:val="00C4379B"/>
    <w:rsid w:val="00C44117"/>
    <w:rsid w:val="00C451F8"/>
    <w:rsid w:val="00C453F9"/>
    <w:rsid w:val="00C45D02"/>
    <w:rsid w:val="00C45D57"/>
    <w:rsid w:val="00C461B3"/>
    <w:rsid w:val="00C46B8E"/>
    <w:rsid w:val="00C502AD"/>
    <w:rsid w:val="00C505BB"/>
    <w:rsid w:val="00C5101C"/>
    <w:rsid w:val="00C512CB"/>
    <w:rsid w:val="00C53A88"/>
    <w:rsid w:val="00C53C5C"/>
    <w:rsid w:val="00C54B00"/>
    <w:rsid w:val="00C54CD2"/>
    <w:rsid w:val="00C54F90"/>
    <w:rsid w:val="00C5507F"/>
    <w:rsid w:val="00C55965"/>
    <w:rsid w:val="00C5794E"/>
    <w:rsid w:val="00C6124B"/>
    <w:rsid w:val="00C63833"/>
    <w:rsid w:val="00C646F8"/>
    <w:rsid w:val="00C65626"/>
    <w:rsid w:val="00C65EBF"/>
    <w:rsid w:val="00C66C11"/>
    <w:rsid w:val="00C677DA"/>
    <w:rsid w:val="00C67BA2"/>
    <w:rsid w:val="00C70F86"/>
    <w:rsid w:val="00C719F0"/>
    <w:rsid w:val="00C7316E"/>
    <w:rsid w:val="00C74E4B"/>
    <w:rsid w:val="00C752C5"/>
    <w:rsid w:val="00C7535D"/>
    <w:rsid w:val="00C757EB"/>
    <w:rsid w:val="00C76F7C"/>
    <w:rsid w:val="00C802F9"/>
    <w:rsid w:val="00C81219"/>
    <w:rsid w:val="00C8164F"/>
    <w:rsid w:val="00C8191D"/>
    <w:rsid w:val="00C81DD0"/>
    <w:rsid w:val="00C8222C"/>
    <w:rsid w:val="00C825B8"/>
    <w:rsid w:val="00C867CF"/>
    <w:rsid w:val="00C90926"/>
    <w:rsid w:val="00C93658"/>
    <w:rsid w:val="00C9380A"/>
    <w:rsid w:val="00C93B8E"/>
    <w:rsid w:val="00C94F6C"/>
    <w:rsid w:val="00C9568F"/>
    <w:rsid w:val="00C95758"/>
    <w:rsid w:val="00C95EE9"/>
    <w:rsid w:val="00C97254"/>
    <w:rsid w:val="00CA1562"/>
    <w:rsid w:val="00CA39F8"/>
    <w:rsid w:val="00CA3B71"/>
    <w:rsid w:val="00CA3B9B"/>
    <w:rsid w:val="00CA4E61"/>
    <w:rsid w:val="00CA5B01"/>
    <w:rsid w:val="00CB0269"/>
    <w:rsid w:val="00CB1282"/>
    <w:rsid w:val="00CB21D4"/>
    <w:rsid w:val="00CB2399"/>
    <w:rsid w:val="00CB2460"/>
    <w:rsid w:val="00CB2D0E"/>
    <w:rsid w:val="00CB3B8D"/>
    <w:rsid w:val="00CB443A"/>
    <w:rsid w:val="00CB59EA"/>
    <w:rsid w:val="00CB662D"/>
    <w:rsid w:val="00CC120C"/>
    <w:rsid w:val="00CC26CB"/>
    <w:rsid w:val="00CC28E1"/>
    <w:rsid w:val="00CC2A82"/>
    <w:rsid w:val="00CC6A7B"/>
    <w:rsid w:val="00CC6BBD"/>
    <w:rsid w:val="00CC6F41"/>
    <w:rsid w:val="00CC7683"/>
    <w:rsid w:val="00CC7C68"/>
    <w:rsid w:val="00CD19A2"/>
    <w:rsid w:val="00CD2087"/>
    <w:rsid w:val="00CD2698"/>
    <w:rsid w:val="00CD3D63"/>
    <w:rsid w:val="00CD3E83"/>
    <w:rsid w:val="00CD3ED8"/>
    <w:rsid w:val="00CD4828"/>
    <w:rsid w:val="00CD568A"/>
    <w:rsid w:val="00CD5902"/>
    <w:rsid w:val="00CD6754"/>
    <w:rsid w:val="00CE0E03"/>
    <w:rsid w:val="00CE35B2"/>
    <w:rsid w:val="00CE4099"/>
    <w:rsid w:val="00CE4CAB"/>
    <w:rsid w:val="00CE56C0"/>
    <w:rsid w:val="00CE58BA"/>
    <w:rsid w:val="00CE5993"/>
    <w:rsid w:val="00CE6144"/>
    <w:rsid w:val="00CF02C8"/>
    <w:rsid w:val="00CF0E9F"/>
    <w:rsid w:val="00CF16DB"/>
    <w:rsid w:val="00CF1986"/>
    <w:rsid w:val="00CF28CF"/>
    <w:rsid w:val="00CF2F2B"/>
    <w:rsid w:val="00CF40E2"/>
    <w:rsid w:val="00CF58CB"/>
    <w:rsid w:val="00CF5C26"/>
    <w:rsid w:val="00CF631D"/>
    <w:rsid w:val="00CF6421"/>
    <w:rsid w:val="00CF6F5C"/>
    <w:rsid w:val="00CF7D64"/>
    <w:rsid w:val="00D005DB"/>
    <w:rsid w:val="00D0107F"/>
    <w:rsid w:val="00D0301F"/>
    <w:rsid w:val="00D0428D"/>
    <w:rsid w:val="00D044CB"/>
    <w:rsid w:val="00D06077"/>
    <w:rsid w:val="00D0747D"/>
    <w:rsid w:val="00D078AD"/>
    <w:rsid w:val="00D11367"/>
    <w:rsid w:val="00D11BB8"/>
    <w:rsid w:val="00D125F5"/>
    <w:rsid w:val="00D130FB"/>
    <w:rsid w:val="00D131CF"/>
    <w:rsid w:val="00D13583"/>
    <w:rsid w:val="00D137B4"/>
    <w:rsid w:val="00D14253"/>
    <w:rsid w:val="00D14450"/>
    <w:rsid w:val="00D14E37"/>
    <w:rsid w:val="00D15DE2"/>
    <w:rsid w:val="00D15ED1"/>
    <w:rsid w:val="00D21368"/>
    <w:rsid w:val="00D22DB7"/>
    <w:rsid w:val="00D231D9"/>
    <w:rsid w:val="00D24048"/>
    <w:rsid w:val="00D26022"/>
    <w:rsid w:val="00D308C2"/>
    <w:rsid w:val="00D31F7D"/>
    <w:rsid w:val="00D32AE3"/>
    <w:rsid w:val="00D32DE5"/>
    <w:rsid w:val="00D33C08"/>
    <w:rsid w:val="00D342C0"/>
    <w:rsid w:val="00D34A88"/>
    <w:rsid w:val="00D360B7"/>
    <w:rsid w:val="00D36381"/>
    <w:rsid w:val="00D36619"/>
    <w:rsid w:val="00D36757"/>
    <w:rsid w:val="00D36AAC"/>
    <w:rsid w:val="00D375F0"/>
    <w:rsid w:val="00D379F1"/>
    <w:rsid w:val="00D37D97"/>
    <w:rsid w:val="00D40C3C"/>
    <w:rsid w:val="00D40D89"/>
    <w:rsid w:val="00D4102F"/>
    <w:rsid w:val="00D419FD"/>
    <w:rsid w:val="00D430C0"/>
    <w:rsid w:val="00D432F3"/>
    <w:rsid w:val="00D43850"/>
    <w:rsid w:val="00D4411E"/>
    <w:rsid w:val="00D45F0D"/>
    <w:rsid w:val="00D45F8F"/>
    <w:rsid w:val="00D4617C"/>
    <w:rsid w:val="00D465A3"/>
    <w:rsid w:val="00D4737C"/>
    <w:rsid w:val="00D5133B"/>
    <w:rsid w:val="00D515FB"/>
    <w:rsid w:val="00D51BA6"/>
    <w:rsid w:val="00D51CEB"/>
    <w:rsid w:val="00D52BBD"/>
    <w:rsid w:val="00D53135"/>
    <w:rsid w:val="00D534A3"/>
    <w:rsid w:val="00D5555F"/>
    <w:rsid w:val="00D558E0"/>
    <w:rsid w:val="00D55BDB"/>
    <w:rsid w:val="00D605F7"/>
    <w:rsid w:val="00D60AB0"/>
    <w:rsid w:val="00D60D6E"/>
    <w:rsid w:val="00D61891"/>
    <w:rsid w:val="00D61DE4"/>
    <w:rsid w:val="00D63426"/>
    <w:rsid w:val="00D63744"/>
    <w:rsid w:val="00D6408C"/>
    <w:rsid w:val="00D64580"/>
    <w:rsid w:val="00D64EBD"/>
    <w:rsid w:val="00D65914"/>
    <w:rsid w:val="00D65FAF"/>
    <w:rsid w:val="00D6661F"/>
    <w:rsid w:val="00D715D9"/>
    <w:rsid w:val="00D7166D"/>
    <w:rsid w:val="00D7255A"/>
    <w:rsid w:val="00D72D4C"/>
    <w:rsid w:val="00D75121"/>
    <w:rsid w:val="00D75B8A"/>
    <w:rsid w:val="00D7677F"/>
    <w:rsid w:val="00D769D6"/>
    <w:rsid w:val="00D76F7F"/>
    <w:rsid w:val="00D802EF"/>
    <w:rsid w:val="00D80BA1"/>
    <w:rsid w:val="00D81726"/>
    <w:rsid w:val="00D824C2"/>
    <w:rsid w:val="00D82687"/>
    <w:rsid w:val="00D826E4"/>
    <w:rsid w:val="00D82BD9"/>
    <w:rsid w:val="00D84AD7"/>
    <w:rsid w:val="00D870E6"/>
    <w:rsid w:val="00D87656"/>
    <w:rsid w:val="00D92B6E"/>
    <w:rsid w:val="00D93E9C"/>
    <w:rsid w:val="00D948F1"/>
    <w:rsid w:val="00D95C33"/>
    <w:rsid w:val="00D961F5"/>
    <w:rsid w:val="00D96539"/>
    <w:rsid w:val="00D97457"/>
    <w:rsid w:val="00DA0CA3"/>
    <w:rsid w:val="00DA0D3B"/>
    <w:rsid w:val="00DA116F"/>
    <w:rsid w:val="00DA3E99"/>
    <w:rsid w:val="00DA427D"/>
    <w:rsid w:val="00DA4553"/>
    <w:rsid w:val="00DA4A4F"/>
    <w:rsid w:val="00DA4F9D"/>
    <w:rsid w:val="00DA55E8"/>
    <w:rsid w:val="00DA57DF"/>
    <w:rsid w:val="00DA73C1"/>
    <w:rsid w:val="00DA7A75"/>
    <w:rsid w:val="00DB048D"/>
    <w:rsid w:val="00DB1517"/>
    <w:rsid w:val="00DB1966"/>
    <w:rsid w:val="00DB2BBE"/>
    <w:rsid w:val="00DB5AA7"/>
    <w:rsid w:val="00DB65D2"/>
    <w:rsid w:val="00DB71B8"/>
    <w:rsid w:val="00DB78ED"/>
    <w:rsid w:val="00DC0840"/>
    <w:rsid w:val="00DC1155"/>
    <w:rsid w:val="00DC17FF"/>
    <w:rsid w:val="00DC205A"/>
    <w:rsid w:val="00DC2402"/>
    <w:rsid w:val="00DC25B3"/>
    <w:rsid w:val="00DC52EB"/>
    <w:rsid w:val="00DC687D"/>
    <w:rsid w:val="00DC6AC7"/>
    <w:rsid w:val="00DC6E73"/>
    <w:rsid w:val="00DC76FB"/>
    <w:rsid w:val="00DC78EA"/>
    <w:rsid w:val="00DC7E30"/>
    <w:rsid w:val="00DC7F62"/>
    <w:rsid w:val="00DD0891"/>
    <w:rsid w:val="00DD0BB4"/>
    <w:rsid w:val="00DD1C39"/>
    <w:rsid w:val="00DD1E12"/>
    <w:rsid w:val="00DD3FD0"/>
    <w:rsid w:val="00DD487C"/>
    <w:rsid w:val="00DD6BE7"/>
    <w:rsid w:val="00DD7021"/>
    <w:rsid w:val="00DD7324"/>
    <w:rsid w:val="00DE0F6A"/>
    <w:rsid w:val="00DE1378"/>
    <w:rsid w:val="00DE1498"/>
    <w:rsid w:val="00DE1D6E"/>
    <w:rsid w:val="00DE2467"/>
    <w:rsid w:val="00DE347D"/>
    <w:rsid w:val="00DE3E54"/>
    <w:rsid w:val="00DE4546"/>
    <w:rsid w:val="00DE5B96"/>
    <w:rsid w:val="00DE5FF9"/>
    <w:rsid w:val="00DE688B"/>
    <w:rsid w:val="00DE6A8C"/>
    <w:rsid w:val="00DE7EC4"/>
    <w:rsid w:val="00DF03FF"/>
    <w:rsid w:val="00DF098C"/>
    <w:rsid w:val="00DF15B8"/>
    <w:rsid w:val="00DF1DAF"/>
    <w:rsid w:val="00DF2F3F"/>
    <w:rsid w:val="00DF3745"/>
    <w:rsid w:val="00DF38A5"/>
    <w:rsid w:val="00DF3F36"/>
    <w:rsid w:val="00DF59DC"/>
    <w:rsid w:val="00DF71CF"/>
    <w:rsid w:val="00DF72AB"/>
    <w:rsid w:val="00E009C1"/>
    <w:rsid w:val="00E0179B"/>
    <w:rsid w:val="00E04776"/>
    <w:rsid w:val="00E04B94"/>
    <w:rsid w:val="00E0609A"/>
    <w:rsid w:val="00E0661A"/>
    <w:rsid w:val="00E07D6B"/>
    <w:rsid w:val="00E103CA"/>
    <w:rsid w:val="00E1044F"/>
    <w:rsid w:val="00E12293"/>
    <w:rsid w:val="00E1241D"/>
    <w:rsid w:val="00E132F9"/>
    <w:rsid w:val="00E136D3"/>
    <w:rsid w:val="00E1550A"/>
    <w:rsid w:val="00E16072"/>
    <w:rsid w:val="00E16DA1"/>
    <w:rsid w:val="00E20706"/>
    <w:rsid w:val="00E210F4"/>
    <w:rsid w:val="00E21AE6"/>
    <w:rsid w:val="00E23A05"/>
    <w:rsid w:val="00E24537"/>
    <w:rsid w:val="00E246E3"/>
    <w:rsid w:val="00E24D95"/>
    <w:rsid w:val="00E25456"/>
    <w:rsid w:val="00E25741"/>
    <w:rsid w:val="00E30676"/>
    <w:rsid w:val="00E31D95"/>
    <w:rsid w:val="00E32884"/>
    <w:rsid w:val="00E32F39"/>
    <w:rsid w:val="00E33323"/>
    <w:rsid w:val="00E3353B"/>
    <w:rsid w:val="00E33BAC"/>
    <w:rsid w:val="00E34F84"/>
    <w:rsid w:val="00E351DC"/>
    <w:rsid w:val="00E35B37"/>
    <w:rsid w:val="00E360E3"/>
    <w:rsid w:val="00E3696B"/>
    <w:rsid w:val="00E37620"/>
    <w:rsid w:val="00E41EC1"/>
    <w:rsid w:val="00E42712"/>
    <w:rsid w:val="00E42B00"/>
    <w:rsid w:val="00E42C2F"/>
    <w:rsid w:val="00E4429A"/>
    <w:rsid w:val="00E4434A"/>
    <w:rsid w:val="00E44ABF"/>
    <w:rsid w:val="00E4572D"/>
    <w:rsid w:val="00E45E54"/>
    <w:rsid w:val="00E46356"/>
    <w:rsid w:val="00E471F1"/>
    <w:rsid w:val="00E50940"/>
    <w:rsid w:val="00E50CDC"/>
    <w:rsid w:val="00E50DE2"/>
    <w:rsid w:val="00E51D4E"/>
    <w:rsid w:val="00E52E09"/>
    <w:rsid w:val="00E53308"/>
    <w:rsid w:val="00E539BF"/>
    <w:rsid w:val="00E54F0B"/>
    <w:rsid w:val="00E5614A"/>
    <w:rsid w:val="00E57542"/>
    <w:rsid w:val="00E603BC"/>
    <w:rsid w:val="00E61357"/>
    <w:rsid w:val="00E61CD8"/>
    <w:rsid w:val="00E621AE"/>
    <w:rsid w:val="00E629CF"/>
    <w:rsid w:val="00E629FB"/>
    <w:rsid w:val="00E62AB2"/>
    <w:rsid w:val="00E657C8"/>
    <w:rsid w:val="00E67AAD"/>
    <w:rsid w:val="00E71794"/>
    <w:rsid w:val="00E718FE"/>
    <w:rsid w:val="00E719C3"/>
    <w:rsid w:val="00E71ED9"/>
    <w:rsid w:val="00E720C7"/>
    <w:rsid w:val="00E7364A"/>
    <w:rsid w:val="00E7409A"/>
    <w:rsid w:val="00E7499D"/>
    <w:rsid w:val="00E75910"/>
    <w:rsid w:val="00E778D4"/>
    <w:rsid w:val="00E82D72"/>
    <w:rsid w:val="00E83061"/>
    <w:rsid w:val="00E8322E"/>
    <w:rsid w:val="00E840A4"/>
    <w:rsid w:val="00E84594"/>
    <w:rsid w:val="00E853FE"/>
    <w:rsid w:val="00E85401"/>
    <w:rsid w:val="00E85677"/>
    <w:rsid w:val="00E85BFA"/>
    <w:rsid w:val="00E86024"/>
    <w:rsid w:val="00E91038"/>
    <w:rsid w:val="00E91399"/>
    <w:rsid w:val="00E92051"/>
    <w:rsid w:val="00E92401"/>
    <w:rsid w:val="00E93516"/>
    <w:rsid w:val="00E940A3"/>
    <w:rsid w:val="00E95E46"/>
    <w:rsid w:val="00E96D8C"/>
    <w:rsid w:val="00E971FE"/>
    <w:rsid w:val="00EA01C3"/>
    <w:rsid w:val="00EA0372"/>
    <w:rsid w:val="00EA0E4C"/>
    <w:rsid w:val="00EA1725"/>
    <w:rsid w:val="00EA18C4"/>
    <w:rsid w:val="00EA4791"/>
    <w:rsid w:val="00EA4EFB"/>
    <w:rsid w:val="00EA5266"/>
    <w:rsid w:val="00EA572E"/>
    <w:rsid w:val="00EA5AF0"/>
    <w:rsid w:val="00EA5F3B"/>
    <w:rsid w:val="00EA7999"/>
    <w:rsid w:val="00EA7CE8"/>
    <w:rsid w:val="00EB0374"/>
    <w:rsid w:val="00EB0A8C"/>
    <w:rsid w:val="00EB104A"/>
    <w:rsid w:val="00EB2BB7"/>
    <w:rsid w:val="00EB2D34"/>
    <w:rsid w:val="00EB39A0"/>
    <w:rsid w:val="00EB522A"/>
    <w:rsid w:val="00EB657A"/>
    <w:rsid w:val="00EB68E2"/>
    <w:rsid w:val="00EB6BF6"/>
    <w:rsid w:val="00EB7A8D"/>
    <w:rsid w:val="00EC00B5"/>
    <w:rsid w:val="00EC01FB"/>
    <w:rsid w:val="00EC07A9"/>
    <w:rsid w:val="00EC1B74"/>
    <w:rsid w:val="00EC3578"/>
    <w:rsid w:val="00EC4545"/>
    <w:rsid w:val="00EC484B"/>
    <w:rsid w:val="00EC57FD"/>
    <w:rsid w:val="00EC5B8D"/>
    <w:rsid w:val="00EC5EE2"/>
    <w:rsid w:val="00EC62FB"/>
    <w:rsid w:val="00EC701B"/>
    <w:rsid w:val="00EC792F"/>
    <w:rsid w:val="00EC7CE2"/>
    <w:rsid w:val="00EC7D68"/>
    <w:rsid w:val="00ED224B"/>
    <w:rsid w:val="00ED4671"/>
    <w:rsid w:val="00ED50A1"/>
    <w:rsid w:val="00ED61CC"/>
    <w:rsid w:val="00ED62C1"/>
    <w:rsid w:val="00ED6559"/>
    <w:rsid w:val="00ED6B12"/>
    <w:rsid w:val="00EE07B3"/>
    <w:rsid w:val="00EE133B"/>
    <w:rsid w:val="00EE1582"/>
    <w:rsid w:val="00EE225E"/>
    <w:rsid w:val="00EE3282"/>
    <w:rsid w:val="00EE392A"/>
    <w:rsid w:val="00EE3E46"/>
    <w:rsid w:val="00EE41D8"/>
    <w:rsid w:val="00EE537D"/>
    <w:rsid w:val="00EE5B0F"/>
    <w:rsid w:val="00EF1388"/>
    <w:rsid w:val="00EF1CA5"/>
    <w:rsid w:val="00EF1DB5"/>
    <w:rsid w:val="00EF30C6"/>
    <w:rsid w:val="00EF33F0"/>
    <w:rsid w:val="00EF389B"/>
    <w:rsid w:val="00EF3FB8"/>
    <w:rsid w:val="00EF4579"/>
    <w:rsid w:val="00EF527E"/>
    <w:rsid w:val="00EF5470"/>
    <w:rsid w:val="00EF584F"/>
    <w:rsid w:val="00EF586A"/>
    <w:rsid w:val="00EF6094"/>
    <w:rsid w:val="00EF66A8"/>
    <w:rsid w:val="00EF6813"/>
    <w:rsid w:val="00EF6C81"/>
    <w:rsid w:val="00EF758B"/>
    <w:rsid w:val="00F0056A"/>
    <w:rsid w:val="00F02ACC"/>
    <w:rsid w:val="00F040BA"/>
    <w:rsid w:val="00F04397"/>
    <w:rsid w:val="00F04437"/>
    <w:rsid w:val="00F050F7"/>
    <w:rsid w:val="00F0558D"/>
    <w:rsid w:val="00F05AD7"/>
    <w:rsid w:val="00F0614F"/>
    <w:rsid w:val="00F0702B"/>
    <w:rsid w:val="00F07C0C"/>
    <w:rsid w:val="00F07C9C"/>
    <w:rsid w:val="00F10647"/>
    <w:rsid w:val="00F11873"/>
    <w:rsid w:val="00F12581"/>
    <w:rsid w:val="00F127D1"/>
    <w:rsid w:val="00F12B19"/>
    <w:rsid w:val="00F12D81"/>
    <w:rsid w:val="00F138F1"/>
    <w:rsid w:val="00F14BB9"/>
    <w:rsid w:val="00F14FC5"/>
    <w:rsid w:val="00F157F3"/>
    <w:rsid w:val="00F16EE0"/>
    <w:rsid w:val="00F21058"/>
    <w:rsid w:val="00F2159E"/>
    <w:rsid w:val="00F223B3"/>
    <w:rsid w:val="00F2285F"/>
    <w:rsid w:val="00F22C06"/>
    <w:rsid w:val="00F22E6F"/>
    <w:rsid w:val="00F2489B"/>
    <w:rsid w:val="00F24AE2"/>
    <w:rsid w:val="00F24D48"/>
    <w:rsid w:val="00F24E37"/>
    <w:rsid w:val="00F257D9"/>
    <w:rsid w:val="00F268D7"/>
    <w:rsid w:val="00F26BD5"/>
    <w:rsid w:val="00F26F2F"/>
    <w:rsid w:val="00F2704D"/>
    <w:rsid w:val="00F27802"/>
    <w:rsid w:val="00F32240"/>
    <w:rsid w:val="00F322C2"/>
    <w:rsid w:val="00F32665"/>
    <w:rsid w:val="00F329DB"/>
    <w:rsid w:val="00F32B9B"/>
    <w:rsid w:val="00F33034"/>
    <w:rsid w:val="00F33DE7"/>
    <w:rsid w:val="00F3448C"/>
    <w:rsid w:val="00F346FD"/>
    <w:rsid w:val="00F34A01"/>
    <w:rsid w:val="00F3537B"/>
    <w:rsid w:val="00F362B6"/>
    <w:rsid w:val="00F365D5"/>
    <w:rsid w:val="00F36CD0"/>
    <w:rsid w:val="00F37017"/>
    <w:rsid w:val="00F3726E"/>
    <w:rsid w:val="00F379E3"/>
    <w:rsid w:val="00F40001"/>
    <w:rsid w:val="00F401F3"/>
    <w:rsid w:val="00F43AA1"/>
    <w:rsid w:val="00F4462F"/>
    <w:rsid w:val="00F446D8"/>
    <w:rsid w:val="00F46027"/>
    <w:rsid w:val="00F46317"/>
    <w:rsid w:val="00F47AC3"/>
    <w:rsid w:val="00F50206"/>
    <w:rsid w:val="00F506CB"/>
    <w:rsid w:val="00F50C24"/>
    <w:rsid w:val="00F5120A"/>
    <w:rsid w:val="00F52C44"/>
    <w:rsid w:val="00F52F46"/>
    <w:rsid w:val="00F531E0"/>
    <w:rsid w:val="00F53F4B"/>
    <w:rsid w:val="00F54C65"/>
    <w:rsid w:val="00F57CA7"/>
    <w:rsid w:val="00F57FB6"/>
    <w:rsid w:val="00F60AE4"/>
    <w:rsid w:val="00F61059"/>
    <w:rsid w:val="00F6197B"/>
    <w:rsid w:val="00F62971"/>
    <w:rsid w:val="00F658F4"/>
    <w:rsid w:val="00F6593E"/>
    <w:rsid w:val="00F66E7D"/>
    <w:rsid w:val="00F677B5"/>
    <w:rsid w:val="00F7024F"/>
    <w:rsid w:val="00F724A0"/>
    <w:rsid w:val="00F7294E"/>
    <w:rsid w:val="00F72D41"/>
    <w:rsid w:val="00F72F7A"/>
    <w:rsid w:val="00F74808"/>
    <w:rsid w:val="00F75120"/>
    <w:rsid w:val="00F76179"/>
    <w:rsid w:val="00F80676"/>
    <w:rsid w:val="00F81D3D"/>
    <w:rsid w:val="00F82376"/>
    <w:rsid w:val="00F82448"/>
    <w:rsid w:val="00F83129"/>
    <w:rsid w:val="00F851B0"/>
    <w:rsid w:val="00F859A9"/>
    <w:rsid w:val="00F86933"/>
    <w:rsid w:val="00F86A8A"/>
    <w:rsid w:val="00F905B2"/>
    <w:rsid w:val="00F90791"/>
    <w:rsid w:val="00F90BFB"/>
    <w:rsid w:val="00F91976"/>
    <w:rsid w:val="00F93327"/>
    <w:rsid w:val="00F93560"/>
    <w:rsid w:val="00F9389A"/>
    <w:rsid w:val="00F942E2"/>
    <w:rsid w:val="00F9454E"/>
    <w:rsid w:val="00F94728"/>
    <w:rsid w:val="00F958DE"/>
    <w:rsid w:val="00F96550"/>
    <w:rsid w:val="00F96B1E"/>
    <w:rsid w:val="00FA1486"/>
    <w:rsid w:val="00FA2DAD"/>
    <w:rsid w:val="00FA4D61"/>
    <w:rsid w:val="00FA6508"/>
    <w:rsid w:val="00FA6FDD"/>
    <w:rsid w:val="00FA76E5"/>
    <w:rsid w:val="00FB04DD"/>
    <w:rsid w:val="00FB04DF"/>
    <w:rsid w:val="00FB07ED"/>
    <w:rsid w:val="00FB35E9"/>
    <w:rsid w:val="00FB43A0"/>
    <w:rsid w:val="00FB54A1"/>
    <w:rsid w:val="00FB5C6E"/>
    <w:rsid w:val="00FB5CD4"/>
    <w:rsid w:val="00FB5DCE"/>
    <w:rsid w:val="00FB7329"/>
    <w:rsid w:val="00FB75F6"/>
    <w:rsid w:val="00FC0739"/>
    <w:rsid w:val="00FC0B1F"/>
    <w:rsid w:val="00FC0C74"/>
    <w:rsid w:val="00FC0D4B"/>
    <w:rsid w:val="00FC1167"/>
    <w:rsid w:val="00FC1405"/>
    <w:rsid w:val="00FC1BDA"/>
    <w:rsid w:val="00FC289E"/>
    <w:rsid w:val="00FC2915"/>
    <w:rsid w:val="00FC42EE"/>
    <w:rsid w:val="00FC519F"/>
    <w:rsid w:val="00FC608B"/>
    <w:rsid w:val="00FC6127"/>
    <w:rsid w:val="00FC62FC"/>
    <w:rsid w:val="00FC67DC"/>
    <w:rsid w:val="00FC740D"/>
    <w:rsid w:val="00FC7848"/>
    <w:rsid w:val="00FD156F"/>
    <w:rsid w:val="00FD1623"/>
    <w:rsid w:val="00FD1E41"/>
    <w:rsid w:val="00FD2543"/>
    <w:rsid w:val="00FD4184"/>
    <w:rsid w:val="00FD4574"/>
    <w:rsid w:val="00FD57ED"/>
    <w:rsid w:val="00FD6CF4"/>
    <w:rsid w:val="00FE1B7D"/>
    <w:rsid w:val="00FE2173"/>
    <w:rsid w:val="00FE28C1"/>
    <w:rsid w:val="00FE2CE6"/>
    <w:rsid w:val="00FE2EC4"/>
    <w:rsid w:val="00FE44F1"/>
    <w:rsid w:val="00FE4997"/>
    <w:rsid w:val="00FE4F8E"/>
    <w:rsid w:val="00FE57E9"/>
    <w:rsid w:val="00FE5D50"/>
    <w:rsid w:val="00FE74E8"/>
    <w:rsid w:val="00FE77F2"/>
    <w:rsid w:val="00FF0A00"/>
    <w:rsid w:val="00FF1B9F"/>
    <w:rsid w:val="00FF2939"/>
    <w:rsid w:val="00FF35A9"/>
    <w:rsid w:val="00FF42D5"/>
    <w:rsid w:val="00FF6BE0"/>
    <w:rsid w:val="00FF70EE"/>
    <w:rsid w:val="00FF719A"/>
    <w:rsid w:val="00FF772B"/>
    <w:rsid w:val="01CB6F38"/>
    <w:rsid w:val="290D27BA"/>
    <w:rsid w:val="3BDD153F"/>
    <w:rsid w:val="584D19EF"/>
    <w:rsid w:val="5A6E2E86"/>
  </w:rsids>
  <m:mathPr>
    <m:mathFont m:val="Cambria Math"/>
    <m:brkBin m:val="before"/>
    <m:brkBinSub m:val="--"/>
    <m:smallFrac m:val="0"/>
    <m:dispDef/>
    <m:lMargin m:val="0"/>
    <m:rMargin m:val="0"/>
    <m:defJc m:val="centerGroup"/>
    <m:wrapIndent m:val="1440"/>
    <m:intLim m:val="subSup"/>
    <m:naryLim m:val="undOvr"/>
  </m:mathPr>
  <w:themeFontLang w:val="da-DK" w:eastAsia="zh-CN" w:bidi="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126933F5"/>
  <w15:docId w15:val="{70B34387-45CA-4A49-A9DF-B8A388D36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5">
    <w:lsdException w:name="Normal" w:uiPriority="99"/>
    <w:lsdException w:name="heading 1" w:uiPriority="2" w:qFormat="1"/>
    <w:lsdException w:name="heading 2" w:uiPriority="2" w:qFormat="1"/>
    <w:lsdException w:name="heading 3" w:uiPriority="2" w:qFormat="1"/>
    <w:lsdException w:name="heading 4" w:uiPriority="2" w:qFormat="1"/>
    <w:lsdException w:name="heading 5" w:uiPriority="2" w:unhideWhenUsed="1" w:qFormat="1"/>
    <w:lsdException w:name="heading 6" w:semiHidden="1" w:unhideWhenUsed="1" w:qFormat="1"/>
    <w:lsdException w:name="heading 7" w:uiPriority="2" w:qFormat="1"/>
    <w:lsdException w:name="heading 8" w:uiPriority="2" w:unhideWhenUsed="1" w:qFormat="1"/>
    <w:lsdException w:name="heading 9" w:uiPriority="2" w:unhideWhenUsed="1" w:qFormat="1"/>
    <w:lsdException w:name="index 1" w:semiHidden="1"/>
    <w:lsdException w:name="index 2" w:semiHidden="1"/>
    <w:lsdException w:name="index 3" w:semiHidden="1"/>
    <w:lsdException w:name="index 4" w:semiHidden="1" w:qFormat="1"/>
    <w:lsdException w:name="index 5" w:semiHidden="1"/>
    <w:lsdException w:name="index 6" w:semiHidden="1" w:qFormat="1"/>
    <w:lsdException w:name="index 7" w:semiHidden="1"/>
    <w:lsdException w:name="index 8" w:semiHidden="1"/>
    <w:lsdException w:name="index 9" w:semiHidden="1"/>
    <w:lsdException w:name="toc 1" w:uiPriority="39"/>
    <w:lsdException w:name="toc 2" w:uiPriority="39"/>
    <w:lsdException w:name="toc 3" w:uiPriority="39" w:unhideWhenUsed="1" w:qFormat="1"/>
    <w:lsdException w:name="toc 4" w:uiPriority="39"/>
    <w:lsdException w:name="toc 5" w:uiPriority="39" w:qFormat="1"/>
    <w:lsdException w:name="toc 6" w:uiPriority="39" w:qFormat="1"/>
    <w:lsdException w:name="toc 7" w:uiPriority="39"/>
    <w:lsdException w:name="toc 8" w:uiPriority="39"/>
    <w:lsdException w:name="toc 9" w:uiPriority="39" w:qFormat="1"/>
    <w:lsdException w:name="Normal Indent" w:semiHidden="1" w:unhideWhenUsed="1"/>
    <w:lsdException w:name="footnote text" w:uiPriority="99" w:qFormat="1"/>
    <w:lsdException w:name="annotation text" w:semiHidden="1"/>
    <w:lsdException w:name="footer" w:uiPriority="99"/>
    <w:lsdException w:name="index heading" w:semiHidden="1" w:qFormat="1"/>
    <w:lsdException w:name="caption" w:uiPriority="35" w:qFormat="1"/>
    <w:lsdException w:name="table of figures" w:uiPriority="99"/>
    <w:lsdException w:name="envelope address" w:semiHidden="1" w:unhideWhenUsed="1"/>
    <w:lsdException w:name="envelope return" w:semiHidden="1" w:unhideWhenUsed="1" w:qFormat="1"/>
    <w:lsdException w:name="footnote reference" w:uiPriority="99" w:qFormat="1"/>
    <w:lsdException w:name="annotation reference" w:semiHidden="1"/>
    <w:lsdException w:name="line number" w:semiHidden="1" w:unhideWhenUsed="1" w:qFormat="1"/>
    <w:lsdException w:name="page number" w:semiHidden="1" w:unhideWhenUsed="1"/>
    <w:lsdException w:name="endnote reference" w:semiHidden="1"/>
    <w:lsdException w:name="endnote text" w:semiHidden="1"/>
    <w:lsdException w:name="table of authorities" w:semiHidden="1"/>
    <w:lsdException w:name="macro" w:semiHidden="1"/>
    <w:lsdException w:name="toa heading" w:semiHidden="1" w:qFormat="1"/>
    <w:lsdException w:name="List" w:semiHidden="1" w:unhideWhenUsed="1" w:qFormat="1"/>
    <w:lsdException w:name="List Bullet" w:uiPriority="4" w:qFormat="1"/>
    <w:lsdException w:name="List Number" w:uiPriority="4"/>
    <w:lsdException w:name="List 2" w:semiHidden="1" w:unhideWhenUsed="1" w:qFormat="1"/>
    <w:lsdException w:name="List 3" w:semiHidden="1" w:unhideWhenUsed="1"/>
    <w:lsdException w:name="List 4" w:semiHidden="1" w:unhideWhenUsed="1" w:qFormat="1"/>
    <w:lsdException w:name="List 5" w:semiHidden="1" w:unhideWhenUsed="1"/>
    <w:lsdException w:name="List Bullet 2" w:uiPriority="4"/>
    <w:lsdException w:name="List Bullet 3" w:uiPriority="4"/>
    <w:lsdException w:name="List Bullet 4" w:uiPriority="4" w:unhideWhenUsed="1" w:qFormat="1"/>
    <w:lsdException w:name="List Bullet 5" w:semiHidden="1" w:uiPriority="4" w:unhideWhenUsed="1"/>
    <w:lsdException w:name="List Number 2" w:uiPriority="4"/>
    <w:lsdException w:name="List Number 3" w:uiPriority="4"/>
    <w:lsdException w:name="List Number 4" w:semiHidden="1" w:uiPriority="4" w:unhideWhenUsed="1"/>
    <w:lsdException w:name="List Number 5" w:semiHidden="1" w:uiPriority="4" w:unhideWhenUsed="1"/>
    <w:lsdException w:name="Closing" w:semiHidden="1" w:unhideWhenUsed="1"/>
    <w:lsdException w:name="Signature" w:semiHidden="1" w:unhideWhenUsed="1"/>
    <w:lsdException w:name="Default Paragraph Font" w:uiPriority="1" w:unhideWhenUsed="1" w:qFormat="1"/>
    <w:lsdException w:name="Body Text" w:uiPriority="7" w:qFormat="1"/>
    <w:lsdException w:name="Body Text Indent" w:semiHidden="1" w:unhideWhenUsed="1"/>
    <w:lsdException w:name="List Continue" w:uiPriority="6"/>
    <w:lsdException w:name="List Continue 2" w:uiPriority="6"/>
    <w:lsdException w:name="List Continue 3" w:uiPriority="6"/>
    <w:lsdException w:name="List Continue 4" w:semiHidden="1" w:uiPriority="6" w:unhideWhenUsed="1"/>
    <w:lsdException w:name="List Continue 5" w:semiHidden="1" w:uiPriority="6" w:unhideWhenUsed="1"/>
    <w:lsdException w:name="Message Header" w:semiHidden="1" w:unhideWhenUsed="1"/>
    <w:lsdException w:name="Salutation" w:semiHidden="1" w:unhideWhenUsed="1"/>
    <w:lsdException w:name="Date" w:semiHidden="1" w:unhideWhenUsed="1" w:qFormat="1"/>
    <w:lsdException w:name="Body Text First Indent" w:semiHidden="1" w:unhideWhenUs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lsdException w:name="Hyperlink" w:uiPriority="99" w:unhideWhenUsed="1"/>
    <w:lsdException w:name="FollowedHyperlink" w:semiHidden="1" w:unhideWhenUsed="1"/>
    <w:lsdException w:name="Strong" w:uiPriority="22" w:qFormat="1"/>
    <w:lsdException w:name="Emphasis" w:uiPriority="20" w:qFormat="1"/>
    <w:lsdException w:name="Document Map" w:semiHidden="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uiPriority="99" w:qFormat="1"/>
    <w:lsdException w:name="annotation subject"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qFormat="1"/>
    <w:lsdException w:name="Table Classic 3" w:semiHidden="1" w:unhideWhenUsed="1"/>
    <w:lsdException w:name="Table Classic 4" w:semiHidden="1" w:unhideWhenUsed="1" w:qFormat="1"/>
    <w:lsdException w:name="Table Colorful 1" w:semiHidden="1" w:unhideWhenUsed="1" w:qFormat="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qFormat="1"/>
    <w:lsdException w:name="Table Columns 4" w:semiHidden="1" w:unhideWhenUsed="1"/>
    <w:lsdException w:name="Table Columns 5" w:semiHidden="1" w:unhideWhenUsed="1"/>
    <w:lsdException w:name="Table Grid 1" w:semiHidden="1" w:unhideWhenUsed="1" w:qFormat="1"/>
    <w:lsdException w:name="Table Grid 2" w:semiHidden="1" w:unhideWhenUsed="1"/>
    <w:lsdException w:name="Table Grid 3" w:semiHidden="1" w:unhideWhenUsed="1" w:qFormat="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qFormat="1"/>
    <w:lsdException w:name="Table List 2" w:semiHidden="1" w:unhideWhenUsed="1"/>
    <w:lsdException w:name="Table List 3" w:semiHidden="1" w:unhideWhenUsed="1" w:qFormat="1"/>
    <w:lsdException w:name="Table List 4" w:semiHidden="1" w:unhideWhenUsed="1"/>
    <w:lsdException w:name="Table List 5" w:semiHidden="1" w:unhideWhenUsed="1"/>
    <w:lsdException w:name="Table List 6" w:semiHidden="1" w:unhideWhenUsed="1" w:qFormat="1"/>
    <w:lsdException w:name="Table List 7" w:semiHidden="1" w:unhideWhenUsed="1" w:qFormat="1"/>
    <w:lsdException w:name="Table List 8" w:semiHidden="1" w:unhideWhenUsed="1"/>
    <w:lsdException w:name="Table 3D effects 1" w:semiHidden="1" w:unhideWhenUsed="1" w:qFormat="1"/>
    <w:lsdException w:name="Table 3D effects 2" w:semiHidden="1" w:unhideWhenUsed="1" w:qFormat="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lsdException w:name="Table Grid" w:uiPriority="59"/>
    <w:lsdException w:name="Table Theme" w:semiHidden="1" w:unhideWhenUsed="1"/>
    <w:lsdException w:name="Placeholder Text" w:semiHidden="1" w:uiPriority="99"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uiPriority w:val="99"/>
    <w:rsid w:val="0046308B"/>
    <w:rPr>
      <w:rFonts w:eastAsia="Times New Roman"/>
      <w:sz w:val="24"/>
      <w:szCs w:val="24"/>
      <w:lang w:val="bs-Latn" w:eastAsia="en-US"/>
    </w:rPr>
  </w:style>
  <w:style w:type="paragraph" w:styleId="Heading1">
    <w:name w:val="heading 1"/>
    <w:basedOn w:val="Normal"/>
    <w:next w:val="BodyText"/>
    <w:link w:val="Heading1Char"/>
    <w:uiPriority w:val="2"/>
    <w:qFormat/>
    <w:pPr>
      <w:keepNext/>
      <w:pageBreakBefore/>
      <w:numPr>
        <w:numId w:val="1"/>
      </w:numPr>
      <w:spacing w:before="240" w:after="120"/>
      <w:outlineLvl w:val="0"/>
    </w:pPr>
    <w:rPr>
      <w:rFonts w:ascii="Verdana" w:hAnsi="Verdana" w:cs="Arial"/>
      <w:color w:val="F04E23"/>
      <w:sz w:val="32"/>
      <w:szCs w:val="20"/>
      <w:lang w:val="bs-Latn-BA" w:eastAsia="da-DK"/>
    </w:rPr>
  </w:style>
  <w:style w:type="paragraph" w:styleId="Heading2">
    <w:name w:val="heading 2"/>
    <w:basedOn w:val="Normal"/>
    <w:next w:val="BodyText"/>
    <w:link w:val="Heading2Char"/>
    <w:uiPriority w:val="2"/>
    <w:qFormat/>
    <w:pPr>
      <w:keepNext/>
      <w:numPr>
        <w:ilvl w:val="1"/>
        <w:numId w:val="1"/>
      </w:numPr>
      <w:tabs>
        <w:tab w:val="left" w:pos="2410"/>
      </w:tabs>
      <w:spacing w:before="120" w:after="120"/>
      <w:outlineLvl w:val="1"/>
    </w:pPr>
    <w:rPr>
      <w:rFonts w:ascii="Verdana" w:hAnsi="Verdana" w:cs="Arial"/>
      <w:color w:val="F04E23"/>
      <w:sz w:val="28"/>
      <w:szCs w:val="20"/>
      <w:lang w:eastAsia="da-DK"/>
    </w:rPr>
  </w:style>
  <w:style w:type="paragraph" w:styleId="Heading3">
    <w:name w:val="heading 3"/>
    <w:basedOn w:val="Normal"/>
    <w:next w:val="BodyText"/>
    <w:link w:val="Heading3Char"/>
    <w:uiPriority w:val="2"/>
    <w:qFormat/>
    <w:pPr>
      <w:numPr>
        <w:ilvl w:val="2"/>
        <w:numId w:val="1"/>
      </w:numPr>
      <w:spacing w:before="120" w:after="60" w:line="280" w:lineRule="atLeast"/>
      <w:outlineLvl w:val="2"/>
    </w:pPr>
    <w:rPr>
      <w:rFonts w:ascii="Verdana" w:hAnsi="Verdana" w:cs="Arial"/>
      <w:color w:val="F04E23"/>
      <w:szCs w:val="20"/>
      <w:lang w:eastAsia="da-DK"/>
    </w:rPr>
  </w:style>
  <w:style w:type="paragraph" w:styleId="Heading4">
    <w:name w:val="heading 4"/>
    <w:basedOn w:val="Heading3"/>
    <w:next w:val="BodyText"/>
    <w:link w:val="Heading4Char"/>
    <w:uiPriority w:val="2"/>
    <w:qFormat/>
    <w:pPr>
      <w:numPr>
        <w:ilvl w:val="0"/>
        <w:numId w:val="0"/>
      </w:numPr>
      <w:spacing w:before="240"/>
      <w:outlineLvl w:val="3"/>
    </w:pPr>
    <w:rPr>
      <w:sz w:val="20"/>
    </w:rPr>
  </w:style>
  <w:style w:type="paragraph" w:styleId="Heading5">
    <w:name w:val="heading 5"/>
    <w:basedOn w:val="Heading4"/>
    <w:next w:val="BodyText"/>
    <w:link w:val="Heading5Char"/>
    <w:uiPriority w:val="2"/>
    <w:unhideWhenUsed/>
    <w:qFormat/>
    <w:pPr>
      <w:outlineLvl w:val="4"/>
    </w:pPr>
  </w:style>
  <w:style w:type="paragraph" w:styleId="Heading6">
    <w:name w:val="heading 6"/>
    <w:basedOn w:val="Normal"/>
    <w:next w:val="Normal"/>
    <w:link w:val="Heading6Char"/>
    <w:semiHidden/>
    <w:unhideWhenUsed/>
    <w:qFormat/>
    <w:pPr>
      <w:numPr>
        <w:ilvl w:val="5"/>
        <w:numId w:val="2"/>
      </w:numPr>
      <w:spacing w:before="240" w:after="60" w:line="312" w:lineRule="auto"/>
      <w:outlineLvl w:val="5"/>
    </w:pPr>
    <w:rPr>
      <w:rFonts w:ascii="Arial" w:hAnsi="Arial"/>
      <w:i/>
      <w:sz w:val="22"/>
      <w:szCs w:val="22"/>
      <w:lang w:eastAsia="en-GB"/>
    </w:rPr>
  </w:style>
  <w:style w:type="paragraph" w:styleId="Heading7">
    <w:name w:val="heading 7"/>
    <w:basedOn w:val="Normal"/>
    <w:next w:val="BodyText"/>
    <w:link w:val="Heading7Char"/>
    <w:uiPriority w:val="2"/>
    <w:qFormat/>
    <w:pPr>
      <w:keepNext/>
      <w:keepLines/>
      <w:pageBreakBefore/>
      <w:numPr>
        <w:ilvl w:val="6"/>
        <w:numId w:val="3"/>
      </w:numPr>
      <w:suppressAutoHyphens/>
      <w:spacing w:before="240" w:after="120" w:line="360" w:lineRule="atLeast"/>
      <w:ind w:left="2126" w:hanging="2126"/>
      <w:outlineLvl w:val="6"/>
    </w:pPr>
    <w:rPr>
      <w:rFonts w:ascii="Arial" w:hAnsi="Arial"/>
      <w:sz w:val="32"/>
      <w:szCs w:val="32"/>
      <w:lang w:eastAsia="en-GB"/>
    </w:rPr>
  </w:style>
  <w:style w:type="paragraph" w:styleId="Heading8">
    <w:name w:val="heading 8"/>
    <w:basedOn w:val="Heading7"/>
    <w:next w:val="BodyText"/>
    <w:link w:val="Heading8Char"/>
    <w:uiPriority w:val="2"/>
    <w:unhideWhenUsed/>
    <w:qFormat/>
    <w:pPr>
      <w:pageBreakBefore w:val="0"/>
      <w:numPr>
        <w:ilvl w:val="7"/>
      </w:numPr>
      <w:spacing w:before="540" w:after="90" w:line="320" w:lineRule="atLeast"/>
      <w:outlineLvl w:val="7"/>
    </w:pPr>
    <w:rPr>
      <w:sz w:val="28"/>
    </w:rPr>
  </w:style>
  <w:style w:type="paragraph" w:styleId="Heading9">
    <w:name w:val="heading 9"/>
    <w:basedOn w:val="Heading8"/>
    <w:next w:val="BodyText"/>
    <w:link w:val="Heading9Char"/>
    <w:uiPriority w:val="2"/>
    <w:unhideWhenUsed/>
    <w:qFormat/>
    <w:pPr>
      <w:numPr>
        <w:ilvl w:val="8"/>
      </w:numPr>
      <w:spacing w:after="60" w:line="280" w:lineRule="atLeast"/>
      <w:outlineLvl w:val="8"/>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7"/>
    <w:qFormat/>
    <w:pPr>
      <w:spacing w:after="120" w:line="288" w:lineRule="auto"/>
      <w:ind w:left="851"/>
      <w:jc w:val="both"/>
    </w:pPr>
    <w:rPr>
      <w:rFonts w:asciiTheme="minorHAnsi" w:hAnsiTheme="minorHAnsi"/>
      <w:bCs/>
      <w:sz w:val="20"/>
      <w:szCs w:val="20"/>
      <w:lang w:eastAsia="en-GB"/>
    </w:rPr>
  </w:style>
  <w:style w:type="paragraph" w:styleId="BalloonText">
    <w:name w:val="Balloon Text"/>
    <w:basedOn w:val="Normal"/>
    <w:link w:val="BalloonTextChar"/>
    <w:semiHidden/>
    <w:pPr>
      <w:spacing w:before="240" w:line="312" w:lineRule="auto"/>
    </w:pPr>
    <w:rPr>
      <w:rFonts w:ascii="Tahoma" w:hAnsi="Tahoma" w:cs="Tahoma"/>
      <w:sz w:val="16"/>
      <w:szCs w:val="16"/>
      <w:lang w:eastAsia="en-GB"/>
    </w:rPr>
  </w:style>
  <w:style w:type="paragraph" w:styleId="BlockText">
    <w:name w:val="Block Text"/>
    <w:basedOn w:val="Normal"/>
    <w:semiHidden/>
    <w:pPr>
      <w:spacing w:before="240" w:after="120" w:line="312" w:lineRule="auto"/>
      <w:ind w:left="1440" w:right="1440"/>
    </w:pPr>
    <w:rPr>
      <w:rFonts w:ascii="Arial" w:hAnsi="Arial"/>
      <w:sz w:val="22"/>
      <w:szCs w:val="22"/>
      <w:lang w:eastAsia="en-GB"/>
    </w:rPr>
  </w:style>
  <w:style w:type="paragraph" w:styleId="BodyText2">
    <w:name w:val="Body Text 2"/>
    <w:basedOn w:val="Normal"/>
    <w:link w:val="BodyText2Char"/>
    <w:semiHidden/>
    <w:unhideWhenUsed/>
    <w:pPr>
      <w:spacing w:before="240" w:after="120" w:line="480" w:lineRule="auto"/>
    </w:pPr>
    <w:rPr>
      <w:rFonts w:ascii="Arial" w:hAnsi="Arial"/>
      <w:sz w:val="22"/>
      <w:szCs w:val="22"/>
      <w:lang w:eastAsia="en-GB"/>
    </w:rPr>
  </w:style>
  <w:style w:type="paragraph" w:styleId="BodyText3">
    <w:name w:val="Body Text 3"/>
    <w:basedOn w:val="Normal"/>
    <w:link w:val="BodyText3Char"/>
    <w:semiHidden/>
    <w:unhideWhenUsed/>
    <w:pPr>
      <w:spacing w:before="240" w:after="120" w:line="312" w:lineRule="auto"/>
    </w:pPr>
    <w:rPr>
      <w:rFonts w:ascii="Arial" w:hAnsi="Arial"/>
      <w:sz w:val="16"/>
      <w:szCs w:val="16"/>
      <w:lang w:eastAsia="en-GB"/>
    </w:rPr>
  </w:style>
  <w:style w:type="paragraph" w:styleId="BodyTextFirstIndent">
    <w:name w:val="Body Text First Indent"/>
    <w:basedOn w:val="BodyText"/>
    <w:link w:val="BodyTextFirstIndentChar"/>
    <w:semiHidden/>
    <w:unhideWhenUsed/>
    <w:qFormat/>
    <w:pPr>
      <w:ind w:firstLine="210"/>
    </w:pPr>
  </w:style>
  <w:style w:type="paragraph" w:styleId="BodyTextIndent">
    <w:name w:val="Body Text Indent"/>
    <w:basedOn w:val="Normal"/>
    <w:link w:val="BodyTextIndentChar"/>
    <w:semiHidden/>
    <w:unhideWhenUsed/>
    <w:pPr>
      <w:spacing w:before="240" w:after="120" w:line="312" w:lineRule="auto"/>
      <w:ind w:left="283"/>
    </w:pPr>
    <w:rPr>
      <w:rFonts w:ascii="Arial" w:hAnsi="Arial"/>
      <w:sz w:val="22"/>
      <w:szCs w:val="22"/>
      <w:lang w:eastAsia="en-GB"/>
    </w:rPr>
  </w:style>
  <w:style w:type="paragraph" w:styleId="BodyTextFirstIndent2">
    <w:name w:val="Body Text First Indent 2"/>
    <w:basedOn w:val="BodyTextIndent"/>
    <w:link w:val="BodyTextFirstIndent2Char"/>
    <w:semiHidden/>
    <w:unhideWhenUsed/>
    <w:pPr>
      <w:ind w:firstLine="210"/>
    </w:pPr>
  </w:style>
  <w:style w:type="paragraph" w:styleId="BodyTextIndent2">
    <w:name w:val="Body Text Indent 2"/>
    <w:basedOn w:val="Normal"/>
    <w:link w:val="BodyTextIndent2Char"/>
    <w:semiHidden/>
    <w:unhideWhenUsed/>
    <w:pPr>
      <w:spacing w:before="240" w:after="120" w:line="480" w:lineRule="auto"/>
      <w:ind w:left="283"/>
    </w:pPr>
    <w:rPr>
      <w:rFonts w:ascii="Arial" w:hAnsi="Arial"/>
      <w:sz w:val="22"/>
      <w:szCs w:val="22"/>
      <w:lang w:eastAsia="en-GB"/>
    </w:rPr>
  </w:style>
  <w:style w:type="paragraph" w:styleId="BodyTextIndent3">
    <w:name w:val="Body Text Indent 3"/>
    <w:basedOn w:val="Normal"/>
    <w:link w:val="BodyTextIndent3Char"/>
    <w:semiHidden/>
    <w:unhideWhenUsed/>
    <w:pPr>
      <w:spacing w:before="240" w:after="120" w:line="312" w:lineRule="auto"/>
      <w:ind w:left="283"/>
    </w:pPr>
    <w:rPr>
      <w:rFonts w:ascii="Arial" w:hAnsi="Arial"/>
      <w:sz w:val="16"/>
      <w:szCs w:val="16"/>
      <w:lang w:eastAsia="en-GB"/>
    </w:rPr>
  </w:style>
  <w:style w:type="paragraph" w:styleId="Caption">
    <w:name w:val="caption"/>
    <w:aliases w:val="Caption-slika,Map Char,Map Char Char,Map Char Char Char Char Char,Map Char Char Char,Map,Caption Char Char Car Car,Caption Char Char Car Car Car,Map Char Char Char Car Car,Caption Char Char,Caption Char Char Char Char"/>
    <w:basedOn w:val="Normal"/>
    <w:next w:val="BodyText"/>
    <w:link w:val="CaptionChar"/>
    <w:uiPriority w:val="35"/>
    <w:qFormat/>
    <w:pPr>
      <w:spacing w:before="140" w:after="140" w:line="240" w:lineRule="atLeast"/>
      <w:ind w:left="1276" w:hanging="1276"/>
    </w:pPr>
    <w:rPr>
      <w:rFonts w:ascii="Arial" w:hAnsi="Arial"/>
      <w:i/>
      <w:sz w:val="16"/>
      <w:szCs w:val="22"/>
      <w:lang w:eastAsia="en-GB"/>
    </w:rPr>
  </w:style>
  <w:style w:type="paragraph" w:styleId="Closing">
    <w:name w:val="Closing"/>
    <w:basedOn w:val="Normal"/>
    <w:link w:val="ClosingChar"/>
    <w:semiHidden/>
    <w:unhideWhenUsed/>
    <w:pPr>
      <w:spacing w:before="240" w:line="312" w:lineRule="auto"/>
      <w:ind w:left="4252"/>
    </w:pPr>
    <w:rPr>
      <w:rFonts w:ascii="Arial" w:hAnsi="Arial"/>
      <w:sz w:val="22"/>
      <w:szCs w:val="22"/>
      <w:lang w:eastAsia="en-GB"/>
    </w:rPr>
  </w:style>
  <w:style w:type="character" w:styleId="CommentReference">
    <w:name w:val="annotation reference"/>
    <w:basedOn w:val="DefaultParagraphFont"/>
    <w:semiHidden/>
    <w:rPr>
      <w:sz w:val="16"/>
      <w:szCs w:val="16"/>
    </w:rPr>
  </w:style>
  <w:style w:type="paragraph" w:styleId="CommentText">
    <w:name w:val="annotation text"/>
    <w:basedOn w:val="Normal"/>
    <w:link w:val="CommentTextChar"/>
    <w:semiHidden/>
    <w:pPr>
      <w:spacing w:before="240" w:line="312" w:lineRule="auto"/>
    </w:pPr>
    <w:rPr>
      <w:rFonts w:ascii="Arial" w:hAnsi="Arial"/>
      <w:sz w:val="22"/>
      <w:szCs w:val="22"/>
      <w:lang w:eastAsia="en-GB"/>
    </w:rPr>
  </w:style>
  <w:style w:type="paragraph" w:styleId="CommentSubject">
    <w:name w:val="annotation subject"/>
    <w:basedOn w:val="CommentText"/>
    <w:next w:val="CommentText"/>
    <w:link w:val="CommentSubjectChar"/>
    <w:semiHidden/>
    <w:rPr>
      <w:b/>
      <w:bCs/>
    </w:rPr>
  </w:style>
  <w:style w:type="paragraph" w:styleId="Date">
    <w:name w:val="Date"/>
    <w:basedOn w:val="Normal"/>
    <w:next w:val="Normal"/>
    <w:link w:val="DateChar"/>
    <w:semiHidden/>
    <w:unhideWhenUsed/>
    <w:qFormat/>
    <w:pPr>
      <w:spacing w:before="240" w:line="312" w:lineRule="auto"/>
    </w:pPr>
    <w:rPr>
      <w:rFonts w:ascii="Arial" w:hAnsi="Arial"/>
      <w:sz w:val="22"/>
      <w:szCs w:val="22"/>
      <w:lang w:eastAsia="en-GB"/>
    </w:rPr>
  </w:style>
  <w:style w:type="paragraph" w:styleId="DocumentMap">
    <w:name w:val="Document Map"/>
    <w:basedOn w:val="Normal"/>
    <w:link w:val="DocumentMapChar"/>
    <w:semiHidden/>
    <w:pPr>
      <w:shd w:val="clear" w:color="auto" w:fill="000080"/>
      <w:spacing w:before="240" w:line="312" w:lineRule="auto"/>
    </w:pPr>
    <w:rPr>
      <w:rFonts w:ascii="Tahoma" w:hAnsi="Tahoma" w:cs="Tahoma"/>
      <w:sz w:val="22"/>
      <w:szCs w:val="22"/>
      <w:lang w:eastAsia="en-GB"/>
    </w:rPr>
  </w:style>
  <w:style w:type="paragraph" w:styleId="E-mailSignature">
    <w:name w:val="E-mail Signature"/>
    <w:basedOn w:val="Normal"/>
    <w:link w:val="E-mailSignatureChar"/>
    <w:semiHidden/>
    <w:unhideWhenUsed/>
    <w:pPr>
      <w:spacing w:before="240" w:line="312" w:lineRule="auto"/>
    </w:pPr>
    <w:rPr>
      <w:rFonts w:ascii="Arial" w:hAnsi="Arial"/>
      <w:sz w:val="22"/>
      <w:szCs w:val="22"/>
      <w:lang w:eastAsia="en-GB"/>
    </w:rPr>
  </w:style>
  <w:style w:type="character" w:styleId="Emphasis">
    <w:name w:val="Emphasis"/>
    <w:basedOn w:val="DefaultParagraphFont"/>
    <w:uiPriority w:val="20"/>
    <w:unhideWhenUsed/>
    <w:qFormat/>
    <w:rPr>
      <w:i/>
      <w:iCs/>
    </w:rPr>
  </w:style>
  <w:style w:type="character" w:styleId="EndnoteReference">
    <w:name w:val="endnote reference"/>
    <w:basedOn w:val="DefaultParagraphFont"/>
    <w:semiHidden/>
    <w:rPr>
      <w:vertAlign w:val="superscript"/>
    </w:rPr>
  </w:style>
  <w:style w:type="paragraph" w:styleId="EndnoteText">
    <w:name w:val="endnote text"/>
    <w:basedOn w:val="Normal"/>
    <w:link w:val="EndnoteTextChar"/>
    <w:semiHidden/>
    <w:pPr>
      <w:spacing w:before="240" w:line="312" w:lineRule="auto"/>
    </w:pPr>
    <w:rPr>
      <w:rFonts w:ascii="Arial" w:hAnsi="Arial"/>
      <w:sz w:val="22"/>
      <w:szCs w:val="22"/>
      <w:lang w:eastAsia="en-GB"/>
    </w:rPr>
  </w:style>
  <w:style w:type="paragraph" w:styleId="EnvelopeAddress">
    <w:name w:val="envelope address"/>
    <w:basedOn w:val="Normal"/>
    <w:semiHidden/>
    <w:unhideWhenUsed/>
    <w:pPr>
      <w:framePr w:w="7920" w:h="1980" w:hRule="exact" w:hSpace="141" w:wrap="auto" w:hAnchor="page" w:xAlign="center" w:yAlign="bottom"/>
      <w:spacing w:before="240" w:line="312" w:lineRule="auto"/>
      <w:ind w:left="2880"/>
    </w:pPr>
    <w:rPr>
      <w:rFonts w:ascii="Arial" w:hAnsi="Arial"/>
      <w:lang w:eastAsia="en-GB"/>
    </w:rPr>
  </w:style>
  <w:style w:type="paragraph" w:styleId="EnvelopeReturn">
    <w:name w:val="envelope return"/>
    <w:basedOn w:val="Normal"/>
    <w:semiHidden/>
    <w:unhideWhenUsed/>
    <w:qFormat/>
    <w:pPr>
      <w:spacing w:before="240" w:line="312" w:lineRule="auto"/>
    </w:pPr>
    <w:rPr>
      <w:rFonts w:ascii="Arial" w:hAnsi="Arial"/>
      <w:sz w:val="22"/>
      <w:szCs w:val="22"/>
      <w:lang w:eastAsia="en-GB"/>
    </w:rPr>
  </w:style>
  <w:style w:type="character" w:styleId="FollowedHyperlink">
    <w:name w:val="FollowedHyperlink"/>
    <w:basedOn w:val="DefaultParagraphFont"/>
    <w:semiHidden/>
    <w:unhideWhenUsed/>
    <w:rPr>
      <w:color w:val="800080"/>
      <w:u w:val="single"/>
    </w:rPr>
  </w:style>
  <w:style w:type="paragraph" w:styleId="Footer">
    <w:name w:val="footer"/>
    <w:basedOn w:val="FooterEven"/>
    <w:link w:val="FooterChar"/>
    <w:uiPriority w:val="99"/>
    <w:pPr>
      <w:jc w:val="right"/>
    </w:pPr>
  </w:style>
  <w:style w:type="paragraph" w:customStyle="1" w:styleId="FooterEven">
    <w:name w:val="FooterEven"/>
    <w:basedOn w:val="Normal"/>
    <w:uiPriority w:val="7"/>
    <w:qFormat/>
    <w:pPr>
      <w:spacing w:before="240" w:line="160" w:lineRule="atLeast"/>
      <w:ind w:left="-2268"/>
    </w:pPr>
    <w:rPr>
      <w:rFonts w:ascii="Arial" w:hAnsi="Arial"/>
      <w:sz w:val="11"/>
      <w:szCs w:val="22"/>
      <w:lang w:eastAsia="en-GB"/>
    </w:rPr>
  </w:style>
  <w:style w:type="character" w:styleId="FootnoteReference">
    <w:name w:val="footnote reference"/>
    <w:aliases w:val="Footnote symbol,Voetnootverwijzing,Footnote Reference S,Footnote Reference Superscript,Footnote s,Times 10 Point, Exposant 3 Point,Exposant 3 ,Exposant 3 Point,Expos,Exposant 3,ftref,Footnote Reference Number,Footnote Reference_LVL6"/>
    <w:basedOn w:val="DefaultParagraphFont"/>
    <w:link w:val="BVIfnrChar"/>
    <w:uiPriority w:val="99"/>
    <w:qFormat/>
    <w:rPr>
      <w:rFonts w:asciiTheme="minorHAnsi" w:hAnsiTheme="minorHAnsi"/>
      <w:sz w:val="16"/>
      <w:szCs w:val="16"/>
    </w:rPr>
  </w:style>
  <w:style w:type="paragraph" w:customStyle="1" w:styleId="BVIfnrChar">
    <w:name w:val="BVI fnr Char"/>
    <w:basedOn w:val="Normal"/>
    <w:link w:val="FootnoteReference"/>
    <w:uiPriority w:val="99"/>
    <w:pPr>
      <w:ind w:left="720" w:hanging="720"/>
      <w:jc w:val="both"/>
    </w:pPr>
    <w:rPr>
      <w:rFonts w:asciiTheme="minorHAnsi" w:hAnsiTheme="minorHAnsi"/>
      <w:sz w:val="16"/>
      <w:szCs w:val="16"/>
      <w:lang w:eastAsia="da-DK"/>
    </w:rPr>
  </w:style>
  <w:style w:type="paragraph" w:styleId="FootnoteText">
    <w:name w:val="footnote text"/>
    <w:aliases w:val="single space,footnote text,Footnote Text Char Char,Footnote Text Char Char Char,FOOTNOTES,fn,Fußnote,ft,Footnote Text Char1 Char Char,Footnote Text Char Char1 Char Char,Footnote Text Char Char Char Char Char Char,f,Podrozdział,Car,Geneva 9"/>
    <w:basedOn w:val="Normal"/>
    <w:link w:val="FootnoteTextChar"/>
    <w:uiPriority w:val="99"/>
    <w:qFormat/>
    <w:pPr>
      <w:spacing w:before="240" w:line="312" w:lineRule="auto"/>
    </w:pPr>
    <w:rPr>
      <w:rFonts w:ascii="Arial" w:hAnsi="Arial"/>
      <w:sz w:val="22"/>
      <w:szCs w:val="22"/>
      <w:lang w:eastAsia="en-GB"/>
    </w:rPr>
  </w:style>
  <w:style w:type="paragraph" w:styleId="Header">
    <w:name w:val="header"/>
    <w:basedOn w:val="Normal"/>
    <w:link w:val="HeaderChar"/>
    <w:pPr>
      <w:spacing w:before="240" w:line="180" w:lineRule="atLeast"/>
      <w:ind w:left="-2268"/>
      <w:jc w:val="right"/>
    </w:pPr>
    <w:rPr>
      <w:rFonts w:ascii="Arial" w:hAnsi="Arial"/>
      <w:caps/>
      <w:sz w:val="14"/>
      <w:szCs w:val="22"/>
      <w:lang w:eastAsia="en-GB"/>
    </w:rPr>
  </w:style>
  <w:style w:type="character" w:styleId="HTMLAcronym">
    <w:name w:val="HTML Acronym"/>
    <w:basedOn w:val="DefaultParagraphFont"/>
    <w:semiHidden/>
    <w:unhideWhenUsed/>
  </w:style>
  <w:style w:type="paragraph" w:styleId="HTMLAddress">
    <w:name w:val="HTML Address"/>
    <w:basedOn w:val="Normal"/>
    <w:link w:val="HTMLAddressChar"/>
    <w:semiHidden/>
    <w:unhideWhenUsed/>
    <w:pPr>
      <w:spacing w:before="240" w:line="312" w:lineRule="auto"/>
    </w:pPr>
    <w:rPr>
      <w:rFonts w:ascii="Arial" w:hAnsi="Arial"/>
      <w:i/>
      <w:iCs/>
      <w:sz w:val="22"/>
      <w:szCs w:val="22"/>
      <w:lang w:eastAsia="en-GB"/>
    </w:rPr>
  </w:style>
  <w:style w:type="character" w:styleId="HTMLCite">
    <w:name w:val="HTML Cite"/>
    <w:basedOn w:val="DefaultParagraphFont"/>
    <w:semiHidden/>
    <w:unhideWhenUsed/>
    <w:rPr>
      <w:i/>
      <w:iCs/>
    </w:rPr>
  </w:style>
  <w:style w:type="character" w:styleId="HTMLCode">
    <w:name w:val="HTML Code"/>
    <w:basedOn w:val="DefaultParagraphFont"/>
    <w:semiHidden/>
    <w:unhideWhenUsed/>
    <w:rPr>
      <w:rFonts w:ascii="Courier New" w:hAnsi="Courier New" w:cs="Courier New"/>
      <w:sz w:val="20"/>
      <w:szCs w:val="20"/>
    </w:rPr>
  </w:style>
  <w:style w:type="character" w:styleId="HTMLDefinition">
    <w:name w:val="HTML Definition"/>
    <w:basedOn w:val="DefaultParagraphFont"/>
    <w:semiHidden/>
    <w:unhideWhenUsed/>
    <w:rPr>
      <w:i/>
      <w:iCs/>
    </w:rPr>
  </w:style>
  <w:style w:type="character" w:styleId="HTMLKeyboard">
    <w:name w:val="HTML Keyboard"/>
    <w:basedOn w:val="DefaultParagraphFont"/>
    <w:semiHidden/>
    <w:unhideWhenUsed/>
    <w:rPr>
      <w:rFonts w:ascii="Courier New" w:hAnsi="Courier New" w:cs="Courier New"/>
      <w:sz w:val="20"/>
      <w:szCs w:val="20"/>
    </w:rPr>
  </w:style>
  <w:style w:type="paragraph" w:styleId="HTMLPreformatted">
    <w:name w:val="HTML Preformatted"/>
    <w:basedOn w:val="Normal"/>
    <w:link w:val="HTMLPreformattedChar"/>
    <w:uiPriority w:val="99"/>
    <w:unhideWhenUsed/>
    <w:pPr>
      <w:spacing w:before="240" w:line="312" w:lineRule="auto"/>
    </w:pPr>
    <w:rPr>
      <w:rFonts w:ascii="Courier New" w:hAnsi="Courier New" w:cs="Courier New"/>
      <w:sz w:val="22"/>
      <w:szCs w:val="22"/>
      <w:lang w:eastAsia="en-GB"/>
    </w:rPr>
  </w:style>
  <w:style w:type="character" w:styleId="HTMLSample">
    <w:name w:val="HTML Sample"/>
    <w:basedOn w:val="DefaultParagraphFont"/>
    <w:semiHidden/>
    <w:unhideWhenUsed/>
    <w:rPr>
      <w:rFonts w:ascii="Courier New" w:hAnsi="Courier New" w:cs="Courier New"/>
    </w:rPr>
  </w:style>
  <w:style w:type="character" w:styleId="HTMLTypewriter">
    <w:name w:val="HTML Typewriter"/>
    <w:basedOn w:val="DefaultParagraphFont"/>
    <w:semiHidden/>
    <w:unhideWhenUsed/>
    <w:rPr>
      <w:rFonts w:ascii="Courier New" w:hAnsi="Courier New" w:cs="Courier New"/>
      <w:sz w:val="20"/>
      <w:szCs w:val="20"/>
    </w:rPr>
  </w:style>
  <w:style w:type="character" w:styleId="HTMLVariable">
    <w:name w:val="HTML Variable"/>
    <w:basedOn w:val="DefaultParagraphFont"/>
    <w:semiHidden/>
    <w:unhideWhenUsed/>
    <w:rPr>
      <w:i/>
      <w:iCs/>
    </w:rPr>
  </w:style>
  <w:style w:type="character" w:styleId="Hyperlink">
    <w:name w:val="Hyperlink"/>
    <w:basedOn w:val="DefaultParagraphFont"/>
    <w:uiPriority w:val="99"/>
    <w:unhideWhenUsed/>
    <w:rPr>
      <w:color w:val="0000FF"/>
      <w:u w:val="single"/>
    </w:rPr>
  </w:style>
  <w:style w:type="paragraph" w:styleId="Index1">
    <w:name w:val="index 1"/>
    <w:basedOn w:val="Normal"/>
    <w:next w:val="Normal"/>
    <w:autoRedefine/>
    <w:semiHidden/>
    <w:pPr>
      <w:spacing w:before="240" w:line="312" w:lineRule="auto"/>
      <w:ind w:left="230" w:hanging="230"/>
    </w:pPr>
    <w:rPr>
      <w:rFonts w:ascii="Arial" w:hAnsi="Arial"/>
      <w:sz w:val="22"/>
      <w:szCs w:val="22"/>
      <w:lang w:eastAsia="en-GB"/>
    </w:rPr>
  </w:style>
  <w:style w:type="paragraph" w:styleId="Index2">
    <w:name w:val="index 2"/>
    <w:basedOn w:val="Normal"/>
    <w:next w:val="Normal"/>
    <w:autoRedefine/>
    <w:semiHidden/>
    <w:pPr>
      <w:spacing w:before="240" w:line="312" w:lineRule="auto"/>
      <w:ind w:left="460" w:hanging="230"/>
    </w:pPr>
    <w:rPr>
      <w:rFonts w:ascii="Arial" w:hAnsi="Arial"/>
      <w:sz w:val="22"/>
      <w:szCs w:val="22"/>
      <w:lang w:eastAsia="en-GB"/>
    </w:rPr>
  </w:style>
  <w:style w:type="paragraph" w:styleId="Index3">
    <w:name w:val="index 3"/>
    <w:basedOn w:val="Normal"/>
    <w:next w:val="Normal"/>
    <w:autoRedefine/>
    <w:semiHidden/>
    <w:pPr>
      <w:spacing w:before="240" w:line="312" w:lineRule="auto"/>
      <w:ind w:left="690" w:hanging="230"/>
    </w:pPr>
    <w:rPr>
      <w:rFonts w:ascii="Arial" w:hAnsi="Arial"/>
      <w:sz w:val="22"/>
      <w:szCs w:val="22"/>
      <w:lang w:eastAsia="en-GB"/>
    </w:rPr>
  </w:style>
  <w:style w:type="paragraph" w:styleId="Index4">
    <w:name w:val="index 4"/>
    <w:basedOn w:val="Normal"/>
    <w:next w:val="Normal"/>
    <w:autoRedefine/>
    <w:semiHidden/>
    <w:qFormat/>
    <w:pPr>
      <w:spacing w:before="240" w:line="312" w:lineRule="auto"/>
      <w:ind w:left="920" w:hanging="230"/>
    </w:pPr>
    <w:rPr>
      <w:rFonts w:ascii="Arial" w:hAnsi="Arial"/>
      <w:sz w:val="22"/>
      <w:szCs w:val="22"/>
      <w:lang w:eastAsia="en-GB"/>
    </w:rPr>
  </w:style>
  <w:style w:type="paragraph" w:styleId="Index5">
    <w:name w:val="index 5"/>
    <w:basedOn w:val="Normal"/>
    <w:next w:val="Normal"/>
    <w:autoRedefine/>
    <w:semiHidden/>
    <w:pPr>
      <w:spacing w:before="240" w:line="312" w:lineRule="auto"/>
      <w:ind w:left="1150" w:hanging="230"/>
    </w:pPr>
    <w:rPr>
      <w:rFonts w:ascii="Arial" w:hAnsi="Arial"/>
      <w:sz w:val="22"/>
      <w:szCs w:val="22"/>
      <w:lang w:eastAsia="en-GB"/>
    </w:rPr>
  </w:style>
  <w:style w:type="paragraph" w:styleId="Index6">
    <w:name w:val="index 6"/>
    <w:basedOn w:val="Normal"/>
    <w:next w:val="Normal"/>
    <w:autoRedefine/>
    <w:semiHidden/>
    <w:qFormat/>
    <w:pPr>
      <w:spacing w:before="240" w:line="312" w:lineRule="auto"/>
      <w:ind w:left="1380" w:hanging="230"/>
    </w:pPr>
    <w:rPr>
      <w:rFonts w:ascii="Arial" w:hAnsi="Arial"/>
      <w:sz w:val="22"/>
      <w:szCs w:val="22"/>
      <w:lang w:eastAsia="en-GB"/>
    </w:rPr>
  </w:style>
  <w:style w:type="paragraph" w:styleId="Index7">
    <w:name w:val="index 7"/>
    <w:basedOn w:val="Normal"/>
    <w:next w:val="Normal"/>
    <w:autoRedefine/>
    <w:semiHidden/>
    <w:pPr>
      <w:spacing w:before="240" w:line="312" w:lineRule="auto"/>
      <w:ind w:left="1610" w:hanging="230"/>
    </w:pPr>
    <w:rPr>
      <w:rFonts w:ascii="Arial" w:hAnsi="Arial"/>
      <w:sz w:val="22"/>
      <w:szCs w:val="22"/>
      <w:lang w:eastAsia="en-GB"/>
    </w:rPr>
  </w:style>
  <w:style w:type="paragraph" w:styleId="Index8">
    <w:name w:val="index 8"/>
    <w:basedOn w:val="Normal"/>
    <w:next w:val="Normal"/>
    <w:autoRedefine/>
    <w:semiHidden/>
    <w:pPr>
      <w:spacing w:before="240" w:line="312" w:lineRule="auto"/>
      <w:ind w:left="1840" w:hanging="230"/>
    </w:pPr>
    <w:rPr>
      <w:rFonts w:ascii="Arial" w:hAnsi="Arial"/>
      <w:sz w:val="22"/>
      <w:szCs w:val="22"/>
      <w:lang w:eastAsia="en-GB"/>
    </w:rPr>
  </w:style>
  <w:style w:type="paragraph" w:styleId="Index9">
    <w:name w:val="index 9"/>
    <w:basedOn w:val="Normal"/>
    <w:next w:val="Normal"/>
    <w:autoRedefine/>
    <w:semiHidden/>
    <w:pPr>
      <w:spacing w:before="240" w:line="312" w:lineRule="auto"/>
      <w:ind w:left="2070" w:hanging="230"/>
    </w:pPr>
    <w:rPr>
      <w:rFonts w:ascii="Arial" w:hAnsi="Arial"/>
      <w:sz w:val="22"/>
      <w:szCs w:val="22"/>
      <w:lang w:eastAsia="en-GB"/>
    </w:rPr>
  </w:style>
  <w:style w:type="paragraph" w:styleId="IndexHeading">
    <w:name w:val="index heading"/>
    <w:basedOn w:val="Normal"/>
    <w:next w:val="Index1"/>
    <w:semiHidden/>
    <w:qFormat/>
    <w:pPr>
      <w:spacing w:before="240" w:line="312" w:lineRule="auto"/>
    </w:pPr>
    <w:rPr>
      <w:rFonts w:ascii="Arial" w:hAnsi="Arial"/>
      <w:b/>
      <w:bCs/>
      <w:sz w:val="22"/>
      <w:szCs w:val="22"/>
      <w:lang w:eastAsia="en-GB"/>
    </w:rPr>
  </w:style>
  <w:style w:type="character" w:styleId="LineNumber">
    <w:name w:val="line number"/>
    <w:basedOn w:val="DefaultParagraphFont"/>
    <w:semiHidden/>
    <w:unhideWhenUsed/>
    <w:qFormat/>
  </w:style>
  <w:style w:type="paragraph" w:styleId="List">
    <w:name w:val="List"/>
    <w:basedOn w:val="Normal"/>
    <w:semiHidden/>
    <w:unhideWhenUsed/>
    <w:qFormat/>
    <w:pPr>
      <w:spacing w:before="240" w:line="312" w:lineRule="auto"/>
      <w:ind w:left="283" w:hanging="283"/>
    </w:pPr>
    <w:rPr>
      <w:rFonts w:ascii="Arial" w:hAnsi="Arial"/>
      <w:sz w:val="22"/>
      <w:szCs w:val="22"/>
      <w:lang w:eastAsia="en-GB"/>
    </w:rPr>
  </w:style>
  <w:style w:type="paragraph" w:styleId="List2">
    <w:name w:val="List 2"/>
    <w:basedOn w:val="Normal"/>
    <w:semiHidden/>
    <w:unhideWhenUsed/>
    <w:qFormat/>
    <w:pPr>
      <w:spacing w:before="240" w:line="312" w:lineRule="auto"/>
      <w:ind w:left="566" w:hanging="283"/>
    </w:pPr>
    <w:rPr>
      <w:rFonts w:ascii="Arial" w:hAnsi="Arial"/>
      <w:sz w:val="22"/>
      <w:szCs w:val="22"/>
      <w:lang w:eastAsia="en-GB"/>
    </w:rPr>
  </w:style>
  <w:style w:type="paragraph" w:styleId="List3">
    <w:name w:val="List 3"/>
    <w:basedOn w:val="Normal"/>
    <w:semiHidden/>
    <w:unhideWhenUsed/>
    <w:pPr>
      <w:spacing w:before="240" w:line="312" w:lineRule="auto"/>
      <w:ind w:left="849" w:hanging="283"/>
    </w:pPr>
    <w:rPr>
      <w:rFonts w:ascii="Arial" w:hAnsi="Arial"/>
      <w:sz w:val="22"/>
      <w:szCs w:val="22"/>
      <w:lang w:eastAsia="en-GB"/>
    </w:rPr>
  </w:style>
  <w:style w:type="paragraph" w:styleId="List4">
    <w:name w:val="List 4"/>
    <w:basedOn w:val="Normal"/>
    <w:semiHidden/>
    <w:unhideWhenUsed/>
    <w:qFormat/>
    <w:pPr>
      <w:spacing w:before="240" w:line="312" w:lineRule="auto"/>
      <w:ind w:left="1132" w:hanging="283"/>
    </w:pPr>
    <w:rPr>
      <w:rFonts w:ascii="Arial" w:hAnsi="Arial"/>
      <w:sz w:val="22"/>
      <w:szCs w:val="22"/>
      <w:lang w:eastAsia="en-GB"/>
    </w:rPr>
  </w:style>
  <w:style w:type="paragraph" w:styleId="List5">
    <w:name w:val="List 5"/>
    <w:basedOn w:val="Normal"/>
    <w:semiHidden/>
    <w:unhideWhenUsed/>
    <w:pPr>
      <w:spacing w:before="240" w:line="312" w:lineRule="auto"/>
      <w:ind w:left="1415" w:hanging="283"/>
    </w:pPr>
    <w:rPr>
      <w:rFonts w:ascii="Arial" w:hAnsi="Arial"/>
      <w:sz w:val="22"/>
      <w:szCs w:val="22"/>
      <w:lang w:eastAsia="en-GB"/>
    </w:rPr>
  </w:style>
  <w:style w:type="paragraph" w:styleId="ListBullet">
    <w:name w:val="List Bullet"/>
    <w:basedOn w:val="BodyText"/>
    <w:uiPriority w:val="4"/>
    <w:qFormat/>
    <w:pPr>
      <w:tabs>
        <w:tab w:val="left" w:pos="425"/>
      </w:tabs>
      <w:spacing w:after="280" w:line="280" w:lineRule="atLeast"/>
      <w:ind w:left="425" w:hanging="425"/>
      <w:jc w:val="left"/>
    </w:pPr>
    <w:rPr>
      <w:bCs w:val="0"/>
    </w:rPr>
  </w:style>
  <w:style w:type="paragraph" w:styleId="ListBullet2">
    <w:name w:val="List Bullet 2"/>
    <w:basedOn w:val="Normal"/>
    <w:uiPriority w:val="4"/>
    <w:pPr>
      <w:spacing w:before="240" w:after="60" w:line="288" w:lineRule="auto"/>
      <w:contextualSpacing/>
      <w:jc w:val="both"/>
    </w:pPr>
    <w:rPr>
      <w:rFonts w:ascii="Arial" w:hAnsi="Arial"/>
      <w:bCs/>
      <w:sz w:val="22"/>
      <w:szCs w:val="22"/>
      <w:lang w:eastAsia="en-GB"/>
    </w:rPr>
  </w:style>
  <w:style w:type="paragraph" w:styleId="ListBullet3">
    <w:name w:val="List Bullet 3"/>
    <w:basedOn w:val="ListBullet2"/>
    <w:uiPriority w:val="4"/>
    <w:pPr>
      <w:tabs>
        <w:tab w:val="left" w:pos="1276"/>
      </w:tabs>
    </w:pPr>
  </w:style>
  <w:style w:type="paragraph" w:styleId="ListBullet4">
    <w:name w:val="List Bullet 4"/>
    <w:basedOn w:val="Normal"/>
    <w:uiPriority w:val="4"/>
    <w:unhideWhenUsed/>
    <w:qFormat/>
    <w:pPr>
      <w:spacing w:before="240" w:line="312" w:lineRule="auto"/>
    </w:pPr>
    <w:rPr>
      <w:rFonts w:ascii="Arial" w:hAnsi="Arial"/>
      <w:sz w:val="22"/>
      <w:szCs w:val="22"/>
      <w:lang w:eastAsia="en-GB"/>
    </w:rPr>
  </w:style>
  <w:style w:type="paragraph" w:styleId="ListBullet5">
    <w:name w:val="List Bullet 5"/>
    <w:basedOn w:val="Normal"/>
    <w:uiPriority w:val="4"/>
    <w:semiHidden/>
    <w:unhideWhenUsed/>
    <w:pPr>
      <w:numPr>
        <w:numId w:val="4"/>
      </w:numPr>
      <w:spacing w:before="240" w:line="312" w:lineRule="auto"/>
    </w:pPr>
    <w:rPr>
      <w:rFonts w:ascii="Arial" w:hAnsi="Arial"/>
      <w:sz w:val="22"/>
      <w:szCs w:val="22"/>
      <w:lang w:eastAsia="en-GB"/>
    </w:rPr>
  </w:style>
  <w:style w:type="paragraph" w:styleId="ListContinue">
    <w:name w:val="List Continue"/>
    <w:basedOn w:val="BodyText"/>
    <w:uiPriority w:val="6"/>
    <w:pPr>
      <w:ind w:left="425"/>
    </w:pPr>
  </w:style>
  <w:style w:type="paragraph" w:styleId="ListContinue2">
    <w:name w:val="List Continue 2"/>
    <w:basedOn w:val="ListContinue"/>
    <w:uiPriority w:val="6"/>
    <w:pPr>
      <w:ind w:left="851"/>
    </w:pPr>
  </w:style>
  <w:style w:type="paragraph" w:styleId="ListContinue3">
    <w:name w:val="List Continue 3"/>
    <w:basedOn w:val="ListContinue2"/>
    <w:uiPriority w:val="6"/>
    <w:pPr>
      <w:ind w:left="1276"/>
    </w:pPr>
  </w:style>
  <w:style w:type="paragraph" w:styleId="ListContinue4">
    <w:name w:val="List Continue 4"/>
    <w:basedOn w:val="Normal"/>
    <w:uiPriority w:val="6"/>
    <w:semiHidden/>
    <w:unhideWhenUsed/>
    <w:pPr>
      <w:spacing w:before="240" w:after="120" w:line="312" w:lineRule="auto"/>
      <w:ind w:left="1132"/>
    </w:pPr>
    <w:rPr>
      <w:rFonts w:ascii="Arial" w:hAnsi="Arial"/>
      <w:sz w:val="22"/>
      <w:szCs w:val="22"/>
      <w:lang w:eastAsia="en-GB"/>
    </w:rPr>
  </w:style>
  <w:style w:type="paragraph" w:styleId="ListContinue5">
    <w:name w:val="List Continue 5"/>
    <w:basedOn w:val="Normal"/>
    <w:uiPriority w:val="6"/>
    <w:semiHidden/>
    <w:unhideWhenUsed/>
    <w:pPr>
      <w:spacing w:before="240" w:after="120" w:line="312" w:lineRule="auto"/>
      <w:ind w:left="1415"/>
    </w:pPr>
    <w:rPr>
      <w:rFonts w:ascii="Arial" w:hAnsi="Arial"/>
      <w:sz w:val="22"/>
      <w:szCs w:val="22"/>
      <w:lang w:eastAsia="en-GB"/>
    </w:rPr>
  </w:style>
  <w:style w:type="paragraph" w:styleId="ListNumber">
    <w:name w:val="List Number"/>
    <w:basedOn w:val="BodyText"/>
    <w:uiPriority w:val="4"/>
    <w:pPr>
      <w:numPr>
        <w:numId w:val="5"/>
      </w:numPr>
    </w:pPr>
  </w:style>
  <w:style w:type="paragraph" w:styleId="ListNumber2">
    <w:name w:val="List Number 2"/>
    <w:basedOn w:val="ListNumber"/>
    <w:uiPriority w:val="4"/>
    <w:pPr>
      <w:numPr>
        <w:ilvl w:val="1"/>
      </w:numPr>
    </w:pPr>
  </w:style>
  <w:style w:type="paragraph" w:styleId="ListNumber3">
    <w:name w:val="List Number 3"/>
    <w:basedOn w:val="ListNumber2"/>
    <w:uiPriority w:val="4"/>
    <w:pPr>
      <w:numPr>
        <w:ilvl w:val="2"/>
      </w:numPr>
    </w:pPr>
  </w:style>
  <w:style w:type="paragraph" w:styleId="ListNumber4">
    <w:name w:val="List Number 4"/>
    <w:basedOn w:val="Normal"/>
    <w:uiPriority w:val="4"/>
    <w:semiHidden/>
    <w:unhideWhenUsed/>
    <w:pPr>
      <w:numPr>
        <w:ilvl w:val="3"/>
        <w:numId w:val="5"/>
      </w:numPr>
      <w:spacing w:before="240" w:line="312" w:lineRule="auto"/>
    </w:pPr>
    <w:rPr>
      <w:rFonts w:ascii="Arial" w:hAnsi="Arial"/>
      <w:sz w:val="22"/>
      <w:szCs w:val="22"/>
      <w:lang w:eastAsia="en-GB"/>
    </w:rPr>
  </w:style>
  <w:style w:type="paragraph" w:styleId="ListNumber5">
    <w:name w:val="List Number 5"/>
    <w:basedOn w:val="Normal"/>
    <w:uiPriority w:val="4"/>
    <w:semiHidden/>
    <w:unhideWhenUsed/>
    <w:pPr>
      <w:numPr>
        <w:numId w:val="6"/>
      </w:numPr>
      <w:spacing w:before="240" w:line="312" w:lineRule="auto"/>
    </w:pPr>
    <w:rPr>
      <w:rFonts w:ascii="Arial" w:hAnsi="Arial"/>
      <w:sz w:val="22"/>
      <w:szCs w:val="22"/>
      <w:lang w:eastAsia="en-GB"/>
    </w:rPr>
  </w:style>
  <w:style w:type="paragraph" w:styleId="MacroText">
    <w:name w:val="macro"/>
    <w:link w:val="MacroTextChar"/>
    <w:semiHidden/>
    <w:pPr>
      <w:tabs>
        <w:tab w:val="left" w:pos="480"/>
        <w:tab w:val="left" w:pos="960"/>
        <w:tab w:val="left" w:pos="1440"/>
        <w:tab w:val="left" w:pos="1920"/>
        <w:tab w:val="left" w:pos="2400"/>
        <w:tab w:val="left" w:pos="2880"/>
        <w:tab w:val="left" w:pos="3360"/>
        <w:tab w:val="left" w:pos="3840"/>
        <w:tab w:val="left" w:pos="4320"/>
      </w:tabs>
      <w:spacing w:line="270" w:lineRule="atLeast"/>
    </w:pPr>
    <w:rPr>
      <w:rFonts w:ascii="Courier New" w:eastAsia="Times New Roman" w:hAnsi="Courier New" w:cs="Courier New"/>
      <w:lang w:val="bs-Latn" w:eastAsia="da-DK"/>
    </w:rPr>
  </w:style>
  <w:style w:type="paragraph" w:styleId="MessageHeader">
    <w:name w:val="Message Header"/>
    <w:basedOn w:val="Normal"/>
    <w:link w:val="MessageHeaderChar"/>
    <w:semiHidden/>
    <w:unhideWhenUsed/>
    <w:pPr>
      <w:pBdr>
        <w:top w:val="single" w:sz="6" w:space="1" w:color="auto"/>
        <w:left w:val="single" w:sz="6" w:space="1" w:color="auto"/>
        <w:bottom w:val="single" w:sz="6" w:space="1" w:color="auto"/>
        <w:right w:val="single" w:sz="6" w:space="1" w:color="auto"/>
      </w:pBdr>
      <w:shd w:val="pct20" w:color="auto" w:fill="auto"/>
      <w:spacing w:before="240" w:line="312" w:lineRule="auto"/>
      <w:ind w:left="1134" w:hanging="1134"/>
    </w:pPr>
    <w:rPr>
      <w:rFonts w:ascii="Arial" w:hAnsi="Arial"/>
      <w:lang w:eastAsia="en-GB"/>
    </w:rPr>
  </w:style>
  <w:style w:type="paragraph" w:styleId="NormalWeb">
    <w:name w:val="Normal (Web)"/>
    <w:basedOn w:val="Normal"/>
    <w:uiPriority w:val="99"/>
    <w:unhideWhenUsed/>
    <w:pPr>
      <w:spacing w:before="240" w:line="312" w:lineRule="auto"/>
    </w:pPr>
    <w:rPr>
      <w:rFonts w:ascii="Arial" w:hAnsi="Arial"/>
      <w:lang w:eastAsia="en-GB"/>
    </w:rPr>
  </w:style>
  <w:style w:type="paragraph" w:styleId="NormalIndent">
    <w:name w:val="Normal Indent"/>
    <w:basedOn w:val="Normal"/>
    <w:semiHidden/>
    <w:unhideWhenUsed/>
    <w:pPr>
      <w:spacing w:before="240" w:line="312" w:lineRule="auto"/>
      <w:ind w:left="425"/>
    </w:pPr>
    <w:rPr>
      <w:rFonts w:ascii="Arial" w:hAnsi="Arial"/>
      <w:sz w:val="22"/>
      <w:szCs w:val="22"/>
      <w:lang w:eastAsia="en-GB"/>
    </w:rPr>
  </w:style>
  <w:style w:type="paragraph" w:styleId="NoteHeading">
    <w:name w:val="Note Heading"/>
    <w:basedOn w:val="Normal"/>
    <w:next w:val="Normal"/>
    <w:link w:val="NoteHeadingChar"/>
    <w:semiHidden/>
    <w:unhideWhenUsed/>
    <w:pPr>
      <w:spacing w:before="240" w:line="312" w:lineRule="auto"/>
    </w:pPr>
    <w:rPr>
      <w:rFonts w:ascii="Arial" w:hAnsi="Arial"/>
      <w:sz w:val="22"/>
      <w:szCs w:val="22"/>
      <w:lang w:eastAsia="en-GB"/>
    </w:rPr>
  </w:style>
  <w:style w:type="character" w:styleId="PageNumber">
    <w:name w:val="page number"/>
    <w:basedOn w:val="DefaultParagraphFont"/>
    <w:semiHidden/>
    <w:unhideWhenUsed/>
  </w:style>
  <w:style w:type="paragraph" w:styleId="PlainText">
    <w:name w:val="Plain Text"/>
    <w:basedOn w:val="Normal"/>
    <w:link w:val="PlainTextChar"/>
    <w:semiHidden/>
    <w:unhideWhenUsed/>
    <w:pPr>
      <w:spacing w:before="240" w:line="312" w:lineRule="auto"/>
    </w:pPr>
    <w:rPr>
      <w:rFonts w:ascii="Courier New" w:hAnsi="Courier New" w:cs="Courier New"/>
      <w:sz w:val="22"/>
      <w:szCs w:val="22"/>
      <w:lang w:eastAsia="en-GB"/>
    </w:rPr>
  </w:style>
  <w:style w:type="paragraph" w:styleId="Salutation">
    <w:name w:val="Salutation"/>
    <w:basedOn w:val="Normal"/>
    <w:next w:val="Normal"/>
    <w:link w:val="SalutationChar"/>
    <w:semiHidden/>
    <w:unhideWhenUsed/>
    <w:pPr>
      <w:spacing w:before="240" w:line="312" w:lineRule="auto"/>
    </w:pPr>
    <w:rPr>
      <w:rFonts w:ascii="Arial" w:hAnsi="Arial"/>
      <w:sz w:val="22"/>
      <w:szCs w:val="22"/>
      <w:lang w:eastAsia="en-GB"/>
    </w:rPr>
  </w:style>
  <w:style w:type="paragraph" w:styleId="Signature">
    <w:name w:val="Signature"/>
    <w:basedOn w:val="BodyText"/>
    <w:link w:val="SignatureChar"/>
    <w:semiHidden/>
    <w:unhideWhenUsed/>
    <w:pPr>
      <w:spacing w:after="0" w:line="220" w:lineRule="atLeast"/>
    </w:pPr>
  </w:style>
  <w:style w:type="character" w:styleId="Strong">
    <w:name w:val="Strong"/>
    <w:basedOn w:val="DefaultParagraphFont"/>
    <w:uiPriority w:val="22"/>
    <w:unhideWhenUsed/>
    <w:qFormat/>
    <w:rPr>
      <w:b/>
      <w:bCs/>
    </w:rPr>
  </w:style>
  <w:style w:type="paragraph" w:styleId="Subtitle">
    <w:name w:val="Subtitle"/>
    <w:basedOn w:val="Normal"/>
    <w:link w:val="SubtitleChar"/>
    <w:unhideWhenUsed/>
    <w:pPr>
      <w:spacing w:before="240" w:after="60" w:line="312" w:lineRule="auto"/>
      <w:jc w:val="center"/>
      <w:outlineLvl w:val="1"/>
    </w:pPr>
    <w:rPr>
      <w:rFonts w:ascii="Arial" w:hAnsi="Arial"/>
      <w:lang w:eastAsia="en-GB"/>
    </w:rPr>
  </w:style>
  <w:style w:type="table" w:styleId="Table3Deffects1">
    <w:name w:val="Table 3D effects 1"/>
    <w:basedOn w:val="TableNormal"/>
    <w:qFormat/>
    <w:pPr>
      <w:spacing w:line="270" w:lineRule="atLeast"/>
    </w:pPr>
    <w:tblPr/>
    <w:tcPr>
      <w:shd w:val="solid" w:color="C0C0C0" w:fill="FFFFFF"/>
    </w:tcPr>
    <w:tblStylePr w:type="firstRow">
      <w:rPr>
        <w:b/>
        <w:bCs/>
        <w:color w:val="800080"/>
      </w:rPr>
      <w:tblPr/>
      <w:tcPr>
        <w:tcBorders>
          <w:bottom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left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styleId="Table3Deffects2">
    <w:name w:val="Table 3D effects 2"/>
    <w:basedOn w:val="TableNormal"/>
    <w:qFormat/>
    <w:pPr>
      <w:spacing w:line="270" w:lineRule="atLeast"/>
    </w:pPr>
    <w:tblPr>
      <w:tblStyleRowBandSize w:val="1"/>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Table3Deffects3">
    <w:name w:val="Table 3D effects 3"/>
    <w:basedOn w:val="TableNormal"/>
    <w:pPr>
      <w:spacing w:line="270" w:lineRule="atLeast"/>
    </w:pPr>
    <w:tblPr>
      <w:tblStyleRowBandSize w:val="1"/>
      <w:tblStyleColBandSize w:val="1"/>
    </w:tbl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TableClassic1">
    <w:name w:val="Table Classic 1"/>
    <w:basedOn w:val="TableNormal"/>
    <w:pPr>
      <w:spacing w:line="27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TableClassic2">
    <w:name w:val="Table Classic 2"/>
    <w:basedOn w:val="TableNormal"/>
    <w:qFormat/>
    <w:pPr>
      <w:spacing w:line="27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TableClassic3">
    <w:name w:val="Table Classic 3"/>
    <w:basedOn w:val="TableNormal"/>
    <w:pPr>
      <w:spacing w:line="27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styleId="TableClassic4">
    <w:name w:val="Table Classic 4"/>
    <w:basedOn w:val="TableNormal"/>
    <w:qFormat/>
    <w:pPr>
      <w:spacing w:line="27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il"/>
          <w:tr2bl w:val="nil"/>
        </w:tcBorders>
        <w:shd w:val="pct50" w:color="000080" w:fill="FFFFFF"/>
      </w:tcPr>
    </w:tblStylePr>
    <w:tblStylePr w:type="lastRow">
      <w:rPr>
        <w:color w:val="000080"/>
      </w:rPr>
      <w:tblPr/>
      <w:tcPr>
        <w:tcBorders>
          <w:bottom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TableColorful1">
    <w:name w:val="Table Colorful 1"/>
    <w:basedOn w:val="TableNormal"/>
    <w:qFormat/>
    <w:pPr>
      <w:spacing w:line="27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TableColorful2">
    <w:name w:val="Table Colorful 2"/>
    <w:basedOn w:val="TableNormal"/>
    <w:pPr>
      <w:spacing w:line="27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TableColorful3">
    <w:name w:val="Table Colorful 3"/>
    <w:basedOn w:val="TableNormal"/>
    <w:pPr>
      <w:spacing w:line="27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il"/>
          <w:tr2bl w:val="nil"/>
        </w:tcBorders>
        <w:shd w:val="solid" w:color="008080" w:fill="FFFFFF"/>
      </w:tcPr>
    </w:tblStylePr>
    <w:tblStylePr w:type="firstCol">
      <w:tblPr/>
      <w:tcPr>
        <w:tcBorders>
          <w:left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TableColumns1">
    <w:name w:val="Table Columns 1"/>
    <w:basedOn w:val="TableNormal"/>
    <w:pPr>
      <w:spacing w:line="270" w:lineRule="atLeast"/>
    </w:pPr>
    <w:rPr>
      <w:b/>
      <w:bCs/>
    </w:rPr>
    <w:tblPr>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2">
    <w:name w:val="Table Columns 2"/>
    <w:basedOn w:val="TableNormal"/>
    <w:pPr>
      <w:spacing w:line="270" w:lineRule="atLeast"/>
    </w:pPr>
    <w:rPr>
      <w:b/>
      <w:bCs/>
    </w:rPr>
    <w:tblPr>
      <w:tblStyleColBandSize w:val="1"/>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3">
    <w:name w:val="Table Columns 3"/>
    <w:basedOn w:val="TableNormal"/>
    <w:qFormat/>
    <w:pPr>
      <w:spacing w:line="270" w:lineRule="atLeast"/>
    </w:pPr>
    <w:rPr>
      <w:b/>
      <w:bCs/>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TableColumns4">
    <w:name w:val="Table Columns 4"/>
    <w:basedOn w:val="TableNormal"/>
    <w:pPr>
      <w:spacing w:line="270" w:lineRule="atLeast"/>
    </w:pPr>
    <w:tblPr>
      <w:tblStyleColBandSize w:val="1"/>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pPr>
      <w:spacing w:line="270" w:lineRule="atLeast"/>
    </w:p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pPr>
      <w:spacing w:line="270" w:lineRule="atLeast"/>
    </w:pPr>
    <w:tblPr>
      <w:tblBorders>
        <w:insideH w:val="single" w:sz="18" w:space="0" w:color="FFFFFF"/>
        <w:insideV w:val="single" w:sz="18" w:space="0" w:color="FFFFFF"/>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TableElegant">
    <w:name w:val="Table Elegant"/>
    <w:basedOn w:val="TableNormal"/>
    <w:pPr>
      <w:spacing w:line="27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styleId="TableGrid">
    <w:name w:val="Table Grid"/>
    <w:aliases w:val="Tabellengitternetz,Test table,Zchn Zchn Char Zchn Zchn Char Zchn Zchn,Zchn Zchn Char Zchn Zchn Char Char Char Char Zchn Zchn Zchn,Zchn Zchn Char Zchn Zchn Char Zchn Char Zchn Zchn,Zchn Zchn Char Zchn Char Zchn Char Zchn Zchn Zchn,denkstatt"/>
    <w:basedOn w:val="TableNormal"/>
    <w:uiPriority w:val="59"/>
    <w:pPr>
      <w:spacing w:line="27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qFormat/>
    <w:pPr>
      <w:spacing w:line="27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styleId="TableGrid2">
    <w:name w:val="Table Grid 2"/>
    <w:basedOn w:val="TableNormal"/>
    <w:pPr>
      <w:spacing w:line="27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TableGrid3">
    <w:name w:val="Table Grid 3"/>
    <w:basedOn w:val="TableNormal"/>
    <w:qFormat/>
    <w:pPr>
      <w:spacing w:line="27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4">
    <w:name w:val="Table Grid 4"/>
    <w:basedOn w:val="TableNormal"/>
    <w:pPr>
      <w:spacing w:line="27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styleId="TableGrid5">
    <w:name w:val="Table Grid 5"/>
    <w:basedOn w:val="TableNormal"/>
    <w:pPr>
      <w:spacing w:line="27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6">
    <w:name w:val="Table Grid 6"/>
    <w:basedOn w:val="TableNormal"/>
    <w:semiHidden/>
    <w:pPr>
      <w:spacing w:line="27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val="0"/>
        <w:bCs/>
      </w:rPr>
      <w:tblPr/>
      <w:tcPr>
        <w:tcBorders>
          <w:bottom w:val="single" w:sz="6" w:space="0" w:color="000000"/>
          <w:tl2br w:val="nil"/>
          <w:tr2bl w:val="nil"/>
        </w:tcBorders>
      </w:tcPr>
    </w:tblStylePr>
    <w:tblStylePr w:type="lastRow">
      <w:rPr>
        <w:color w:val="auto"/>
      </w:rPr>
      <w:tblPr/>
      <w:tcPr>
        <w:tcBorders>
          <w:top w:val="nil"/>
        </w:tcBorders>
        <w:shd w:val="clear" w:color="auto" w:fill="auto"/>
      </w:tcPr>
    </w:tblStylePr>
    <w:tblStylePr w:type="firstCol">
      <w:rPr>
        <w:b/>
        <w:bCs/>
      </w:rPr>
      <w:tblPr/>
      <w:tcPr>
        <w:tcBorders>
          <w:tl2br w:val="nil"/>
          <w:tr2bl w:val="nil"/>
        </w:tcBorders>
      </w:tcPr>
    </w:tblStylePr>
    <w:tblStylePr w:type="nwCell">
      <w:tblPr/>
      <w:tcPr>
        <w:tcBorders>
          <w:tl2br w:val="nil"/>
        </w:tcBorders>
        <w:shd w:val="clear" w:color="auto" w:fill="auto"/>
      </w:tcPr>
    </w:tblStylePr>
  </w:style>
  <w:style w:type="table" w:styleId="TableGrid7">
    <w:name w:val="Table Grid 7"/>
    <w:basedOn w:val="TableNormal"/>
    <w:pPr>
      <w:spacing w:line="27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sz="6" w:space="0" w:color="000000"/>
          <w:tr2bl w:val="nil"/>
        </w:tcBorders>
      </w:tcPr>
    </w:tblStylePr>
  </w:style>
  <w:style w:type="table" w:styleId="TableGrid8">
    <w:name w:val="Table Grid 8"/>
    <w:basedOn w:val="TableNormal"/>
    <w:pPr>
      <w:spacing w:line="27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TableList1">
    <w:name w:val="Table List 1"/>
    <w:basedOn w:val="TableNormal"/>
    <w:qFormat/>
    <w:pPr>
      <w:spacing w:line="270" w:lineRule="atLeast"/>
    </w:p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2">
    <w:name w:val="Table List 2"/>
    <w:basedOn w:val="TableNormal"/>
    <w:pPr>
      <w:spacing w:line="270" w:lineRule="atLeast"/>
    </w:pPr>
    <w:tblPr>
      <w:tblBorders>
        <w:bottom w:val="single" w:sz="12" w:space="0" w:color="808080"/>
      </w:tblBorders>
    </w:tblPr>
    <w:tblStylePr w:type="firstRow">
      <w:rPr>
        <w:b/>
        <w:bCs/>
        <w:color w:val="FFFFFF"/>
      </w:rPr>
      <w:tblPr/>
      <w:tcPr>
        <w:tcBorders>
          <w:bottom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3">
    <w:name w:val="Table List 3"/>
    <w:basedOn w:val="TableNormal"/>
    <w:qFormat/>
    <w:pPr>
      <w:spacing w:line="27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iCs/>
        <w:color w:val="000080"/>
      </w:rPr>
      <w:tblPr/>
      <w:tcPr>
        <w:tcBorders>
          <w:tl2br w:val="nil"/>
          <w:tr2bl w:val="nil"/>
        </w:tcBorders>
      </w:tcPr>
    </w:tblStylePr>
  </w:style>
  <w:style w:type="table" w:styleId="TableList4">
    <w:name w:val="Table List 4"/>
    <w:basedOn w:val="TableNormal"/>
    <w:pPr>
      <w:spacing w:line="27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il"/>
          <w:tr2bl w:val="nil"/>
        </w:tcBorders>
        <w:shd w:val="solid" w:color="808080" w:fill="FFFFFF"/>
      </w:tcPr>
    </w:tblStylePr>
  </w:style>
  <w:style w:type="table" w:styleId="TableList5">
    <w:name w:val="Table List 5"/>
    <w:basedOn w:val="TableNormal"/>
    <w:pPr>
      <w:spacing w:line="27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il"/>
          <w:tr2bl w:val="nil"/>
        </w:tcBorders>
      </w:tcPr>
    </w:tblStylePr>
    <w:tblStylePr w:type="firstCol">
      <w:rPr>
        <w:b/>
        <w:bCs/>
      </w:rPr>
      <w:tblPr/>
      <w:tcPr>
        <w:tcBorders>
          <w:tl2br w:val="nil"/>
          <w:tr2bl w:val="nil"/>
        </w:tcBorders>
      </w:tcPr>
    </w:tblStylePr>
  </w:style>
  <w:style w:type="table" w:styleId="TableList6">
    <w:name w:val="Table List 6"/>
    <w:basedOn w:val="TableNormal"/>
    <w:qFormat/>
    <w:pPr>
      <w:spacing w:line="270" w:lineRule="atLeast"/>
    </w:pPr>
    <w:tblPr>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tblStylePr w:type="nwCell">
      <w:tblPr/>
      <w:tcPr>
        <w:tcBorders>
          <w:tl2br w:val="single" w:sz="6" w:space="0" w:color="000000"/>
          <w:tr2bl w:val="nil"/>
        </w:tcBorders>
      </w:tcPr>
    </w:tblStylePr>
  </w:style>
  <w:style w:type="table" w:styleId="TableList7">
    <w:name w:val="Table List 7"/>
    <w:basedOn w:val="TableNormal"/>
    <w:qFormat/>
    <w:pPr>
      <w:spacing w:line="270" w:lineRule="atLeast"/>
    </w:pPr>
    <w:tblPr>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TableList8">
    <w:name w:val="Table List 8"/>
    <w:basedOn w:val="TableNormal"/>
    <w:pPr>
      <w:spacing w:line="270" w:lineRule="atLeast"/>
    </w:pPr>
    <w:tblPr>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sz="6" w:space="0" w:color="auto"/>
          <w:tr2bl w:val="nil"/>
        </w:tcBorders>
      </w:tcPr>
    </w:tblStylePr>
  </w:style>
  <w:style w:type="paragraph" w:styleId="TableofAuthorities">
    <w:name w:val="table of authorities"/>
    <w:basedOn w:val="Normal"/>
    <w:next w:val="Normal"/>
    <w:semiHidden/>
    <w:pPr>
      <w:spacing w:before="240" w:line="312" w:lineRule="auto"/>
      <w:ind w:left="230" w:hanging="230"/>
    </w:pPr>
    <w:rPr>
      <w:rFonts w:ascii="Arial" w:hAnsi="Arial"/>
      <w:sz w:val="22"/>
      <w:szCs w:val="22"/>
      <w:lang w:eastAsia="en-GB"/>
    </w:rPr>
  </w:style>
  <w:style w:type="paragraph" w:styleId="TableofFigures">
    <w:name w:val="table of figures"/>
    <w:basedOn w:val="Normal"/>
    <w:next w:val="Normal"/>
    <w:uiPriority w:val="99"/>
    <w:pPr>
      <w:tabs>
        <w:tab w:val="left" w:pos="1134"/>
        <w:tab w:val="right" w:pos="9639"/>
      </w:tabs>
      <w:spacing w:before="60" w:after="60" w:line="288" w:lineRule="auto"/>
      <w:ind w:left="1276" w:hanging="1276"/>
    </w:pPr>
    <w:rPr>
      <w:rFonts w:asciiTheme="minorHAnsi" w:hAnsiTheme="minorHAnsi"/>
      <w:sz w:val="18"/>
      <w:szCs w:val="22"/>
      <w:lang w:eastAsia="en-GB"/>
    </w:rPr>
  </w:style>
  <w:style w:type="table" w:styleId="TableProfessional">
    <w:name w:val="Table Professional"/>
    <w:basedOn w:val="TableNormal"/>
    <w:pPr>
      <w:spacing w:line="27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il"/>
          <w:tr2bl w:val="nil"/>
        </w:tcBorders>
        <w:shd w:val="solid" w:color="000000" w:fill="FFFFFF"/>
      </w:tcPr>
    </w:tblStylePr>
  </w:style>
  <w:style w:type="table" w:styleId="TableSimple1">
    <w:name w:val="Table Simple 1"/>
    <w:basedOn w:val="TableNormal"/>
    <w:pPr>
      <w:spacing w:line="27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styleId="TableSimple2">
    <w:name w:val="Table Simple 2"/>
    <w:basedOn w:val="TableNormal"/>
    <w:pPr>
      <w:spacing w:line="270" w:lineRule="atLeast"/>
    </w:pPr>
    <w:tblPr/>
    <w:tblStylePr w:type="firstRow">
      <w:rPr>
        <w:b/>
        <w:bCs/>
      </w:rPr>
      <w:tblPr/>
      <w:tcPr>
        <w:tcBorders>
          <w:bottom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left w:val="single" w:sz="6" w:space="0" w:color="00000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styleId="TableSimple3">
    <w:name w:val="Table Simple 3"/>
    <w:basedOn w:val="TableNormal"/>
    <w:pPr>
      <w:spacing w:line="27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styleId="TableSubtle1">
    <w:name w:val="Table Subtle 1"/>
    <w:basedOn w:val="TableNormal"/>
    <w:pPr>
      <w:spacing w:line="270" w:lineRule="atLeast"/>
    </w:pPr>
    <w:tblPr>
      <w:tblStyleRowBandSize w:val="1"/>
    </w:tblPr>
    <w:tblStylePr w:type="firstRow">
      <w:tblPr/>
      <w:tcPr>
        <w:tcBorders>
          <w:top w:val="single" w:sz="6" w:space="0" w:color="000000"/>
          <w:bottom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left w:val="single" w:sz="12" w:space="0" w:color="000000"/>
          <w:tl2br w:val="nil"/>
          <w:tr2bl w:val="nil"/>
        </w:tcBorders>
      </w:tcPr>
    </w:tblStylePr>
    <w:tblStylePr w:type="band1Horz">
      <w:tblPr/>
      <w:tcPr>
        <w:tcBorders>
          <w:bottom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Subtle2">
    <w:name w:val="Table Subtle 2"/>
    <w:basedOn w:val="TableNormal"/>
    <w:pPr>
      <w:spacing w:line="270" w:lineRule="atLeast"/>
    </w:pPr>
    <w:tblPr>
      <w:tblBorders>
        <w:left w:val="single" w:sz="6" w:space="0" w:color="000000"/>
        <w:right w:val="single" w:sz="6" w:space="0" w:color="000000"/>
      </w:tblBorders>
    </w:tblPr>
    <w:tblStylePr w:type="firstRow">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left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Theme">
    <w:name w:val="Table Theme"/>
    <w:basedOn w:val="TableNormal"/>
    <w:pPr>
      <w:spacing w:line="27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pPr>
      <w:spacing w:line="27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TableWeb2">
    <w:name w:val="Table Web 2"/>
    <w:basedOn w:val="TableNormal"/>
    <w:pPr>
      <w:spacing w:line="27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TableWeb3">
    <w:name w:val="Table Web 3"/>
    <w:basedOn w:val="TableNormal"/>
    <w:pPr>
      <w:spacing w:line="27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paragraph" w:styleId="Title">
    <w:name w:val="Title"/>
    <w:basedOn w:val="Normal"/>
    <w:link w:val="TitleChar"/>
    <w:unhideWhenUsed/>
    <w:pPr>
      <w:spacing w:before="240" w:after="60" w:line="312" w:lineRule="auto"/>
      <w:jc w:val="center"/>
      <w:outlineLvl w:val="0"/>
    </w:pPr>
    <w:rPr>
      <w:rFonts w:ascii="Arial" w:hAnsi="Arial"/>
      <w:b/>
      <w:bCs/>
      <w:kern w:val="28"/>
      <w:sz w:val="32"/>
      <w:szCs w:val="32"/>
      <w:lang w:eastAsia="en-GB"/>
    </w:rPr>
  </w:style>
  <w:style w:type="paragraph" w:styleId="TOAHeading">
    <w:name w:val="toa heading"/>
    <w:basedOn w:val="Normal"/>
    <w:next w:val="Normal"/>
    <w:semiHidden/>
    <w:qFormat/>
    <w:pPr>
      <w:spacing w:before="120" w:line="312" w:lineRule="auto"/>
    </w:pPr>
    <w:rPr>
      <w:rFonts w:ascii="Arial" w:hAnsi="Arial"/>
      <w:b/>
      <w:bCs/>
      <w:lang w:eastAsia="en-GB"/>
    </w:rPr>
  </w:style>
  <w:style w:type="paragraph" w:styleId="TOC1">
    <w:name w:val="toc 1"/>
    <w:basedOn w:val="Normal"/>
    <w:next w:val="Normal"/>
    <w:uiPriority w:val="39"/>
    <w:pPr>
      <w:widowControl w:val="0"/>
      <w:tabs>
        <w:tab w:val="left" w:pos="851"/>
        <w:tab w:val="right" w:pos="9639"/>
      </w:tabs>
      <w:spacing w:before="120" w:after="60"/>
    </w:pPr>
    <w:rPr>
      <w:rFonts w:asciiTheme="minorHAnsi" w:hAnsiTheme="minorHAnsi"/>
      <w:sz w:val="20"/>
      <w:szCs w:val="22"/>
      <w:lang w:eastAsia="en-GB"/>
    </w:rPr>
  </w:style>
  <w:style w:type="paragraph" w:styleId="TOC2">
    <w:name w:val="toc 2"/>
    <w:basedOn w:val="TOC1"/>
    <w:next w:val="Normal"/>
    <w:uiPriority w:val="39"/>
    <w:pPr>
      <w:tabs>
        <w:tab w:val="clear" w:pos="851"/>
        <w:tab w:val="left" w:pos="1134"/>
      </w:tabs>
      <w:spacing w:before="0"/>
      <w:ind w:left="284"/>
    </w:pPr>
    <w:rPr>
      <w:sz w:val="18"/>
    </w:rPr>
  </w:style>
  <w:style w:type="paragraph" w:styleId="TOC3">
    <w:name w:val="toc 3"/>
    <w:basedOn w:val="TOC2"/>
    <w:next w:val="Normal"/>
    <w:uiPriority w:val="39"/>
    <w:unhideWhenUsed/>
    <w:qFormat/>
    <w:pPr>
      <w:tabs>
        <w:tab w:val="clear" w:pos="1134"/>
        <w:tab w:val="left" w:pos="1418"/>
      </w:tabs>
      <w:ind w:left="1418" w:hanging="851"/>
    </w:pPr>
  </w:style>
  <w:style w:type="paragraph" w:styleId="TOC4">
    <w:name w:val="toc 4"/>
    <w:basedOn w:val="TOC3"/>
    <w:next w:val="Normal"/>
    <w:uiPriority w:val="39"/>
    <w:pPr>
      <w:spacing w:line="220" w:lineRule="exact"/>
      <w:ind w:left="1276" w:hanging="1276"/>
    </w:pPr>
    <w:rPr>
      <w:sz w:val="20"/>
    </w:rPr>
  </w:style>
  <w:style w:type="paragraph" w:styleId="TOC5">
    <w:name w:val="toc 5"/>
    <w:basedOn w:val="TOC4"/>
    <w:next w:val="Normal"/>
    <w:uiPriority w:val="39"/>
    <w:qFormat/>
  </w:style>
  <w:style w:type="paragraph" w:styleId="TOC6">
    <w:name w:val="toc 6"/>
    <w:basedOn w:val="Normal"/>
    <w:next w:val="Normal"/>
    <w:autoRedefine/>
    <w:uiPriority w:val="39"/>
    <w:qFormat/>
    <w:pPr>
      <w:spacing w:before="240" w:line="312" w:lineRule="auto"/>
      <w:ind w:left="1150"/>
    </w:pPr>
    <w:rPr>
      <w:rFonts w:ascii="Arial" w:hAnsi="Arial"/>
      <w:sz w:val="22"/>
      <w:szCs w:val="22"/>
      <w:lang w:eastAsia="en-GB"/>
    </w:rPr>
  </w:style>
  <w:style w:type="paragraph" w:styleId="TOC7">
    <w:name w:val="toc 7"/>
    <w:basedOn w:val="TOC2"/>
    <w:next w:val="Normal"/>
    <w:uiPriority w:val="39"/>
    <w:pPr>
      <w:spacing w:before="400"/>
      <w:ind w:left="1701" w:hanging="1701"/>
    </w:pPr>
  </w:style>
  <w:style w:type="paragraph" w:styleId="TOC8">
    <w:name w:val="toc 8"/>
    <w:basedOn w:val="TOC7"/>
    <w:next w:val="Normal"/>
    <w:uiPriority w:val="39"/>
    <w:pPr>
      <w:spacing w:before="0"/>
      <w:ind w:left="850" w:hanging="850"/>
    </w:pPr>
  </w:style>
  <w:style w:type="paragraph" w:styleId="TOC9">
    <w:name w:val="toc 9"/>
    <w:basedOn w:val="TOC8"/>
    <w:next w:val="Normal"/>
    <w:uiPriority w:val="39"/>
    <w:qFormat/>
  </w:style>
  <w:style w:type="paragraph" w:customStyle="1" w:styleId="BodyMargin">
    <w:name w:val="Body Margin"/>
    <w:basedOn w:val="BodyText"/>
    <w:next w:val="BodyText"/>
    <w:uiPriority w:val="1"/>
    <w:pPr>
      <w:ind w:hanging="2268"/>
    </w:pPr>
  </w:style>
  <w:style w:type="paragraph" w:customStyle="1" w:styleId="MarginFrame">
    <w:name w:val="Margin Frame"/>
    <w:basedOn w:val="Normal"/>
    <w:uiPriority w:val="9"/>
    <w:pPr>
      <w:keepNext/>
      <w:keepLines/>
      <w:framePr w:w="1871" w:wrap="around" w:vAnchor="text" w:hAnchor="margin" w:x="-2267" w:y="1"/>
      <w:spacing w:before="240" w:line="312" w:lineRule="auto"/>
    </w:pPr>
    <w:rPr>
      <w:rFonts w:ascii="Arial" w:hAnsi="Arial"/>
      <w:sz w:val="22"/>
      <w:szCs w:val="22"/>
      <w:lang w:eastAsia="en-GB"/>
    </w:rPr>
  </w:style>
  <w:style w:type="paragraph" w:customStyle="1" w:styleId="BodyTextNoSpace">
    <w:name w:val="Body Text NoSpace"/>
    <w:basedOn w:val="BodyText"/>
    <w:pPr>
      <w:spacing w:after="0"/>
    </w:pPr>
  </w:style>
  <w:style w:type="paragraph" w:customStyle="1" w:styleId="BodyMarginNoSpace">
    <w:name w:val="Body Margin NoSpace"/>
    <w:basedOn w:val="BodyMargin"/>
    <w:next w:val="BodyTextNoSpace"/>
    <w:uiPriority w:val="1"/>
    <w:pPr>
      <w:spacing w:after="0"/>
    </w:pPr>
  </w:style>
  <w:style w:type="paragraph" w:customStyle="1" w:styleId="A-TabCap">
    <w:name w:val="A-TabCap"/>
    <w:basedOn w:val="Normal"/>
    <w:link w:val="A-TabCapChar"/>
    <w:uiPriority w:val="7"/>
    <w:qFormat/>
    <w:pPr>
      <w:keepNext/>
      <w:widowControl w:val="0"/>
      <w:spacing w:before="120"/>
      <w:jc w:val="both"/>
    </w:pPr>
    <w:rPr>
      <w:rFonts w:ascii="Arial" w:hAnsi="Arial"/>
      <w:sz w:val="22"/>
      <w:szCs w:val="23"/>
      <w:lang w:eastAsia="en-GB"/>
    </w:rPr>
  </w:style>
  <w:style w:type="paragraph" w:customStyle="1" w:styleId="ListContinueNoSpace">
    <w:name w:val="List Continue NoSpace"/>
    <w:basedOn w:val="ListContinue"/>
    <w:uiPriority w:val="6"/>
    <w:pPr>
      <w:spacing w:after="0"/>
    </w:pPr>
  </w:style>
  <w:style w:type="paragraph" w:customStyle="1" w:styleId="ListContinue2NoSpace">
    <w:name w:val="List Continue 2 NoSpace"/>
    <w:basedOn w:val="ListContinue2"/>
    <w:uiPriority w:val="6"/>
    <w:pPr>
      <w:spacing w:after="0"/>
    </w:pPr>
  </w:style>
  <w:style w:type="paragraph" w:customStyle="1" w:styleId="ListBulletNoSpace">
    <w:name w:val="List Bullet NoSpace"/>
    <w:basedOn w:val="Normal"/>
    <w:uiPriority w:val="4"/>
    <w:pPr>
      <w:spacing w:before="240" w:line="288" w:lineRule="auto"/>
      <w:contextualSpacing/>
      <w:jc w:val="both"/>
    </w:pPr>
    <w:rPr>
      <w:rFonts w:ascii="Arial" w:hAnsi="Arial"/>
      <w:bCs/>
      <w:sz w:val="22"/>
      <w:szCs w:val="22"/>
      <w:lang w:eastAsia="en-GB"/>
    </w:rPr>
  </w:style>
  <w:style w:type="paragraph" w:customStyle="1" w:styleId="ListHanging">
    <w:name w:val="List Hanging"/>
    <w:basedOn w:val="BodyText"/>
    <w:uiPriority w:val="7"/>
    <w:pPr>
      <w:ind w:left="1701" w:hanging="1701"/>
    </w:pPr>
  </w:style>
  <w:style w:type="paragraph" w:customStyle="1" w:styleId="ListHangingNoSpace">
    <w:name w:val="List Hanging NoSpace"/>
    <w:basedOn w:val="ListHanging"/>
    <w:uiPriority w:val="7"/>
    <w:pPr>
      <w:spacing w:after="0"/>
    </w:pPr>
  </w:style>
  <w:style w:type="paragraph" w:customStyle="1" w:styleId="Table">
    <w:name w:val="Table"/>
    <w:basedOn w:val="Normal"/>
    <w:uiPriority w:val="8"/>
    <w:semiHidden/>
    <w:unhideWhenUsed/>
    <w:pPr>
      <w:spacing w:before="60" w:after="120" w:line="220" w:lineRule="atLeast"/>
    </w:pPr>
    <w:rPr>
      <w:rFonts w:ascii="Arial" w:hAnsi="Arial"/>
      <w:sz w:val="16"/>
      <w:szCs w:val="22"/>
      <w:lang w:eastAsia="en-GB"/>
    </w:rPr>
  </w:style>
  <w:style w:type="paragraph" w:customStyle="1" w:styleId="FrontPageSmall">
    <w:name w:val="FrontPageSmall"/>
    <w:basedOn w:val="Normal"/>
    <w:uiPriority w:val="7"/>
    <w:semiHidden/>
    <w:qFormat/>
    <w:pPr>
      <w:keepNext/>
      <w:keepLines/>
      <w:suppressAutoHyphens/>
      <w:spacing w:before="240" w:line="220" w:lineRule="atLeast"/>
    </w:pPr>
    <w:rPr>
      <w:rFonts w:ascii="Arial" w:hAnsi="Arial"/>
      <w:caps/>
      <w:sz w:val="22"/>
      <w:szCs w:val="22"/>
      <w:lang w:eastAsia="en-GB"/>
    </w:rPr>
  </w:style>
  <w:style w:type="paragraph" w:customStyle="1" w:styleId="ListBullet2NoSpace">
    <w:name w:val="List Bullet 2 NoSpace"/>
    <w:basedOn w:val="ListBullet2"/>
    <w:uiPriority w:val="4"/>
    <w:pPr>
      <w:spacing w:after="0"/>
      <w:ind w:left="850" w:hanging="425"/>
    </w:pPr>
  </w:style>
  <w:style w:type="paragraph" w:customStyle="1" w:styleId="ListContinue3NoSpace">
    <w:name w:val="List Continue 3 NoSpace"/>
    <w:basedOn w:val="ListContinue3"/>
    <w:uiPriority w:val="6"/>
    <w:pPr>
      <w:spacing w:after="0"/>
    </w:pPr>
  </w:style>
  <w:style w:type="paragraph" w:customStyle="1" w:styleId="ListBullet3NoSpace">
    <w:name w:val="List Bullet 3 NoSpace"/>
    <w:basedOn w:val="ListBullet3"/>
    <w:uiPriority w:val="4"/>
    <w:pPr>
      <w:spacing w:after="0"/>
    </w:pPr>
  </w:style>
  <w:style w:type="paragraph" w:customStyle="1" w:styleId="ListContinue0">
    <w:name w:val="List Continue 0"/>
    <w:basedOn w:val="ListContinue"/>
    <w:uiPriority w:val="6"/>
    <w:pPr>
      <w:ind w:left="0"/>
    </w:pPr>
  </w:style>
  <w:style w:type="paragraph" w:customStyle="1" w:styleId="ListContinue0NoSpace">
    <w:name w:val="List Continue 0 NoSpace"/>
    <w:basedOn w:val="ListContinue0"/>
    <w:uiPriority w:val="6"/>
    <w:pPr>
      <w:spacing w:after="0"/>
    </w:pPr>
  </w:style>
  <w:style w:type="paragraph" w:customStyle="1" w:styleId="CaptionMargin">
    <w:name w:val="Caption Margin"/>
    <w:basedOn w:val="Caption"/>
    <w:next w:val="BodyText"/>
    <w:uiPriority w:val="3"/>
    <w:pPr>
      <w:ind w:left="-992"/>
    </w:pPr>
  </w:style>
  <w:style w:type="paragraph" w:customStyle="1" w:styleId="FrontPage">
    <w:name w:val="FrontPage"/>
    <w:basedOn w:val="FrontPageSmall"/>
    <w:next w:val="FrontPageSmall"/>
    <w:uiPriority w:val="7"/>
    <w:pPr>
      <w:spacing w:after="240" w:line="600" w:lineRule="atLeast"/>
    </w:pPr>
    <w:rPr>
      <w:sz w:val="56"/>
      <w:szCs w:val="56"/>
    </w:rPr>
  </w:style>
  <w:style w:type="paragraph" w:customStyle="1" w:styleId="HeaderFrame">
    <w:name w:val="HeaderFrame"/>
    <w:basedOn w:val="Header"/>
    <w:next w:val="Normal"/>
    <w:semiHidden/>
    <w:pPr>
      <w:framePr w:wrap="around" w:vAnchor="text" w:hAnchor="margin" w:xAlign="right" w:y="1"/>
      <w:ind w:left="0"/>
    </w:pPr>
  </w:style>
  <w:style w:type="paragraph" w:customStyle="1" w:styleId="CowiTitle">
    <w:name w:val="CowiTitle"/>
    <w:basedOn w:val="FrontPage"/>
    <w:next w:val="FrontPageSmall"/>
    <w:uiPriority w:val="9"/>
    <w:semiHidden/>
    <w:qFormat/>
  </w:style>
  <w:style w:type="paragraph" w:customStyle="1" w:styleId="FrontPageFrame">
    <w:name w:val="FrontPageFrame"/>
    <w:basedOn w:val="Normal"/>
    <w:semiHidden/>
    <w:pPr>
      <w:framePr w:wrap="around" w:hAnchor="margin" w:yAlign="bottom"/>
      <w:tabs>
        <w:tab w:val="left" w:pos="1134"/>
      </w:tabs>
      <w:spacing w:before="240" w:line="240" w:lineRule="atLeast"/>
    </w:pPr>
    <w:rPr>
      <w:rFonts w:ascii="Arial" w:hAnsi="Arial"/>
      <w:sz w:val="14"/>
      <w:szCs w:val="22"/>
      <w:lang w:eastAsia="en-GB"/>
    </w:rPr>
  </w:style>
  <w:style w:type="paragraph" w:customStyle="1" w:styleId="ContentsPage">
    <w:name w:val="ContentsPage"/>
    <w:basedOn w:val="Normal"/>
    <w:next w:val="BodyText"/>
    <w:semiHidden/>
    <w:pPr>
      <w:keepNext/>
      <w:keepLines/>
      <w:pageBreakBefore/>
      <w:suppressAutoHyphens/>
      <w:spacing w:before="3500" w:line="480" w:lineRule="atLeast"/>
    </w:pPr>
    <w:rPr>
      <w:rFonts w:ascii="Arial" w:hAnsi="Arial"/>
      <w:caps/>
      <w:color w:val="F04E23"/>
      <w:sz w:val="48"/>
      <w:szCs w:val="22"/>
      <w:lang w:eastAsia="en-GB"/>
    </w:rPr>
  </w:style>
  <w:style w:type="paragraph" w:customStyle="1" w:styleId="AppendixPage">
    <w:name w:val="AppendixPage"/>
    <w:basedOn w:val="ContentsPage"/>
    <w:next w:val="BodyTextNoSpace"/>
    <w:unhideWhenUsed/>
    <w:pPr>
      <w:pageBreakBefore w:val="0"/>
      <w:spacing w:before="0" w:after="400"/>
    </w:pPr>
  </w:style>
  <w:style w:type="paragraph" w:customStyle="1" w:styleId="Appendix">
    <w:name w:val="Appendix"/>
    <w:basedOn w:val="Normal"/>
    <w:next w:val="BodyText"/>
    <w:semiHidden/>
    <w:unhideWhenUsed/>
    <w:pPr>
      <w:keepNext/>
      <w:keepLines/>
      <w:pageBreakBefore/>
      <w:suppressAutoHyphens/>
      <w:spacing w:before="240" w:after="130" w:line="320" w:lineRule="exact"/>
      <w:outlineLvl w:val="6"/>
    </w:pPr>
    <w:rPr>
      <w:rFonts w:ascii="Arial" w:hAnsi="Arial"/>
      <w:b/>
      <w:sz w:val="32"/>
      <w:szCs w:val="22"/>
      <w:lang w:eastAsia="en-GB"/>
    </w:rPr>
  </w:style>
  <w:style w:type="paragraph" w:customStyle="1" w:styleId="HeaderEven">
    <w:name w:val="HeaderEven"/>
    <w:basedOn w:val="Header"/>
    <w:semiHidden/>
    <w:pPr>
      <w:tabs>
        <w:tab w:val="left" w:pos="-1814"/>
      </w:tabs>
      <w:ind w:left="-1814" w:hanging="454"/>
      <w:jc w:val="left"/>
    </w:pPr>
    <w:rPr>
      <w:szCs w:val="14"/>
    </w:rPr>
  </w:style>
  <w:style w:type="character" w:customStyle="1" w:styleId="HeaderChar">
    <w:name w:val="Header Char"/>
    <w:basedOn w:val="DefaultParagraphFont"/>
    <w:link w:val="Header"/>
    <w:rPr>
      <w:rFonts w:ascii="Verdana" w:hAnsi="Verdana" w:cs="Arial"/>
      <w:caps/>
      <w:sz w:val="14"/>
    </w:rPr>
  </w:style>
  <w:style w:type="paragraph" w:customStyle="1" w:styleId="ListNumberNoSpace">
    <w:name w:val="List Number NoSpace"/>
    <w:basedOn w:val="ListNumber"/>
    <w:uiPriority w:val="4"/>
    <w:qFormat/>
    <w:pPr>
      <w:spacing w:after="0"/>
    </w:pPr>
  </w:style>
  <w:style w:type="paragraph" w:customStyle="1" w:styleId="ListNumber2NoSpace">
    <w:name w:val="List Number 2 NoSpace"/>
    <w:basedOn w:val="ListNumber2"/>
    <w:uiPriority w:val="4"/>
    <w:qFormat/>
    <w:pPr>
      <w:spacing w:after="0"/>
      <w:ind w:left="850" w:hanging="425"/>
    </w:pPr>
  </w:style>
  <w:style w:type="paragraph" w:customStyle="1" w:styleId="ListNumber3NoSpace">
    <w:name w:val="List Number 3 NoSpace"/>
    <w:basedOn w:val="ListNumber3"/>
    <w:uiPriority w:val="4"/>
    <w:qFormat/>
    <w:pPr>
      <w:spacing w:after="0"/>
    </w:pPr>
  </w:style>
  <w:style w:type="paragraph" w:customStyle="1" w:styleId="TableNoSpace">
    <w:name w:val="Table NoSpace"/>
    <w:basedOn w:val="Table"/>
    <w:uiPriority w:val="8"/>
    <w:semiHidden/>
    <w:unhideWhenUsed/>
    <w:qFormat/>
    <w:pPr>
      <w:spacing w:after="60"/>
    </w:pPr>
  </w:style>
  <w:style w:type="paragraph" w:customStyle="1" w:styleId="FrontPageImage">
    <w:name w:val="FrontPageImage"/>
    <w:basedOn w:val="Normal"/>
    <w:next w:val="BodyText"/>
    <w:uiPriority w:val="11"/>
    <w:semiHidden/>
    <w:qFormat/>
    <w:pPr>
      <w:spacing w:before="840" w:line="312" w:lineRule="auto"/>
      <w:ind w:left="-1474"/>
    </w:pPr>
    <w:rPr>
      <w:rFonts w:ascii="Arial" w:hAnsi="Arial"/>
      <w:sz w:val="22"/>
      <w:szCs w:val="22"/>
      <w:lang w:eastAsia="en-GB"/>
    </w:rPr>
  </w:style>
  <w:style w:type="table" w:customStyle="1" w:styleId="CowiTableGrid">
    <w:name w:val="Cowi Table Grid"/>
    <w:basedOn w:val="TableGrid5"/>
    <w:uiPriority w:val="99"/>
    <w:rPr>
      <w:sz w:val="23"/>
      <w:szCs w:val="23"/>
    </w:rPr>
    <w:tblPr>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CellMar>
        <w:top w:w="108" w:type="dxa"/>
        <w:bottom w:w="108" w:type="dxa"/>
      </w:tblCellMar>
    </w:tblPr>
    <w:tcPr>
      <w:shd w:val="clear" w:color="auto" w:fill="auto"/>
    </w:tcPr>
    <w:tblStylePr w:type="firstRow">
      <w:rPr>
        <w:color w:val="F04E23"/>
      </w:rPr>
      <w:tblPr/>
      <w:tcPr>
        <w:tcBorders>
          <w:bottom w:val="single" w:sz="8" w:space="0" w:color="808080"/>
          <w:tl2br w:val="nil"/>
          <w:tr2bl w:val="nil"/>
        </w:tcBorders>
        <w:shd w:val="clear" w:color="auto" w:fill="auto"/>
      </w:tcPr>
    </w:tblStylePr>
    <w:tblStylePr w:type="lastRow">
      <w:rPr>
        <w:b/>
        <w:bCs/>
      </w:rPr>
      <w:tblPr/>
      <w:tcPr>
        <w:tcBorders>
          <w:tl2br w:val="nil"/>
          <w:tr2bl w:val="nil"/>
        </w:tcBorders>
      </w:tcPr>
    </w:tblStylePr>
    <w:tblStylePr w:type="firstCol">
      <w:rPr>
        <w:color w:val="F04E23"/>
      </w:rPr>
    </w:tblStylePr>
    <w:tblStylePr w:type="lastCol">
      <w:rPr>
        <w:b/>
        <w:bCs/>
      </w:rPr>
      <w:tblPr/>
      <w:tcPr>
        <w:tcBorders>
          <w:tl2br w:val="nil"/>
          <w:tr2bl w:val="nil"/>
        </w:tcBorders>
      </w:tcPr>
    </w:tblStylePr>
    <w:tblStylePr w:type="nwCell">
      <w:tblPr/>
      <w:tcPr>
        <w:tcBorders>
          <w:tl2br w:val="nil"/>
          <w:tr2bl w:val="nil"/>
        </w:tcBorders>
        <w:shd w:val="clear" w:color="auto" w:fill="auto"/>
      </w:tcPr>
    </w:tblStylePr>
  </w:style>
  <w:style w:type="table" w:customStyle="1" w:styleId="CowiTableLines">
    <w:name w:val="Cowi Table Lines"/>
    <w:basedOn w:val="TableGrid6"/>
    <w:uiPriority w:val="99"/>
    <w:rPr>
      <w:sz w:val="23"/>
      <w:szCs w:val="23"/>
    </w:rPr>
    <w:tblPr>
      <w:tblBorders>
        <w:top w:val="single" w:sz="4" w:space="0" w:color="auto"/>
        <w:left w:val="single" w:sz="4" w:space="0" w:color="auto"/>
        <w:bottom w:val="single" w:sz="4" w:space="0" w:color="auto"/>
        <w:right w:val="single" w:sz="4" w:space="0" w:color="auto"/>
        <w:insideV w:val="single" w:sz="4" w:space="0" w:color="808080"/>
      </w:tblBorders>
      <w:tblCellMar>
        <w:top w:w="108" w:type="dxa"/>
        <w:bottom w:w="108" w:type="dxa"/>
      </w:tblCellMar>
    </w:tblPr>
    <w:tcPr>
      <w:shd w:val="clear" w:color="auto" w:fill="auto"/>
    </w:tcPr>
    <w:tblStylePr w:type="firstRow">
      <w:rPr>
        <w:b w:val="0"/>
        <w:bCs w:val="0"/>
        <w:color w:val="F04E23"/>
      </w:rPr>
      <w:tblPr/>
      <w:tcPr>
        <w:tcBorders>
          <w:bottom w:val="single" w:sz="8" w:space="0" w:color="808080"/>
          <w:tl2br w:val="nil"/>
          <w:tr2bl w:val="nil"/>
        </w:tcBorders>
        <w:shd w:val="clear" w:color="auto" w:fill="auto"/>
      </w:tcPr>
    </w:tblStylePr>
    <w:tblStylePr w:type="lastRow">
      <w:rPr>
        <w:color w:val="auto"/>
      </w:rPr>
      <w:tblPr/>
      <w:tcPr>
        <w:tcBorders>
          <w:top w:val="nil"/>
        </w:tcBorders>
        <w:shd w:val="clear" w:color="auto" w:fill="auto"/>
      </w:tcPr>
    </w:tblStylePr>
    <w:tblStylePr w:type="firstCol">
      <w:rPr>
        <w:b w:val="0"/>
        <w:bCs/>
        <w:i w:val="0"/>
        <w:color w:val="F04E23"/>
      </w:rPr>
      <w:tblPr/>
      <w:tcPr>
        <w:tcBorders>
          <w:tl2br w:val="nil"/>
          <w:tr2bl w:val="nil"/>
        </w:tcBorders>
      </w:tcPr>
    </w:tblStylePr>
    <w:tblStylePr w:type="nwCell">
      <w:tblPr/>
      <w:tcPr>
        <w:tcBorders>
          <w:tl2br w:val="nil"/>
        </w:tcBorders>
        <w:shd w:val="clear" w:color="auto" w:fill="auto"/>
      </w:tcPr>
    </w:tblStylePr>
  </w:style>
  <w:style w:type="paragraph" w:customStyle="1" w:styleId="TableBullet">
    <w:name w:val="Table Bullet"/>
    <w:basedOn w:val="TableText"/>
    <w:uiPriority w:val="7"/>
    <w:pPr>
      <w:numPr>
        <w:numId w:val="7"/>
      </w:numPr>
    </w:pPr>
  </w:style>
  <w:style w:type="paragraph" w:customStyle="1" w:styleId="TableText">
    <w:name w:val="Table Text"/>
    <w:basedOn w:val="Normal"/>
    <w:uiPriority w:val="7"/>
    <w:pPr>
      <w:spacing w:before="240" w:after="120" w:line="220" w:lineRule="atLeast"/>
    </w:pPr>
    <w:rPr>
      <w:rFonts w:ascii="Arial" w:hAnsi="Arial"/>
      <w:sz w:val="16"/>
      <w:szCs w:val="23"/>
      <w:lang w:eastAsia="en-GB"/>
    </w:rPr>
  </w:style>
  <w:style w:type="paragraph" w:customStyle="1" w:styleId="TableBullet2">
    <w:name w:val="Table Bullet 2"/>
    <w:basedOn w:val="TableBullet"/>
    <w:uiPriority w:val="7"/>
    <w:pPr>
      <w:numPr>
        <w:ilvl w:val="1"/>
      </w:numPr>
    </w:pPr>
  </w:style>
  <w:style w:type="paragraph" w:customStyle="1" w:styleId="TableBulletNoSpace">
    <w:name w:val="Table Bullet NoSpace"/>
    <w:basedOn w:val="TableBullet"/>
    <w:uiPriority w:val="7"/>
    <w:pPr>
      <w:spacing w:after="0"/>
    </w:pPr>
  </w:style>
  <w:style w:type="paragraph" w:customStyle="1" w:styleId="TableBullet3">
    <w:name w:val="Table Bullet 3"/>
    <w:basedOn w:val="TableBullet2"/>
    <w:uiPriority w:val="7"/>
    <w:pPr>
      <w:numPr>
        <w:ilvl w:val="2"/>
      </w:numPr>
    </w:pPr>
  </w:style>
  <w:style w:type="paragraph" w:customStyle="1" w:styleId="TableBullet2NoSpace">
    <w:name w:val="Table Bullet 2 NoSpace"/>
    <w:basedOn w:val="TableBullet2"/>
    <w:uiPriority w:val="7"/>
    <w:pPr>
      <w:spacing w:after="0"/>
      <w:ind w:left="568" w:hanging="284"/>
    </w:pPr>
  </w:style>
  <w:style w:type="paragraph" w:customStyle="1" w:styleId="TableBullet3NoSpace">
    <w:name w:val="Table Bullet 3 NoSpace"/>
    <w:basedOn w:val="TableBullet3"/>
    <w:uiPriority w:val="7"/>
    <w:pPr>
      <w:spacing w:after="0"/>
    </w:pPr>
  </w:style>
  <w:style w:type="paragraph" w:customStyle="1" w:styleId="TableContinue0">
    <w:name w:val="Table Continue 0"/>
    <w:basedOn w:val="TableText"/>
    <w:uiPriority w:val="7"/>
  </w:style>
  <w:style w:type="paragraph" w:customStyle="1" w:styleId="TableContinue">
    <w:name w:val="Table Continue"/>
    <w:basedOn w:val="TableContinue0"/>
    <w:uiPriority w:val="7"/>
    <w:pPr>
      <w:ind w:left="284"/>
    </w:pPr>
  </w:style>
  <w:style w:type="paragraph" w:customStyle="1" w:styleId="TableContinue0NoSpace">
    <w:name w:val="Table Continue 0 NoSpace"/>
    <w:basedOn w:val="TableContinue0"/>
    <w:uiPriority w:val="7"/>
    <w:pPr>
      <w:spacing w:after="0"/>
    </w:pPr>
  </w:style>
  <w:style w:type="paragraph" w:customStyle="1" w:styleId="TableContinue2">
    <w:name w:val="Table Continue 2"/>
    <w:basedOn w:val="TableContinue"/>
    <w:uiPriority w:val="7"/>
    <w:pPr>
      <w:ind w:left="567"/>
    </w:pPr>
  </w:style>
  <w:style w:type="paragraph" w:customStyle="1" w:styleId="TableContinue2NoSpace">
    <w:name w:val="Table Continue 2 NoSpace"/>
    <w:basedOn w:val="TableContinue2"/>
    <w:uiPriority w:val="7"/>
    <w:pPr>
      <w:spacing w:after="0"/>
    </w:pPr>
  </w:style>
  <w:style w:type="paragraph" w:customStyle="1" w:styleId="TableContinue3">
    <w:name w:val="Table Continue 3"/>
    <w:basedOn w:val="TableContinue2"/>
    <w:uiPriority w:val="7"/>
    <w:pPr>
      <w:ind w:left="851"/>
    </w:pPr>
  </w:style>
  <w:style w:type="paragraph" w:customStyle="1" w:styleId="TableContinue3NoSpace">
    <w:name w:val="Table Continue 3 NoSpace"/>
    <w:basedOn w:val="TableContinue3"/>
    <w:uiPriority w:val="7"/>
    <w:pPr>
      <w:spacing w:after="0"/>
    </w:pPr>
  </w:style>
  <w:style w:type="paragraph" w:customStyle="1" w:styleId="TableContinueNoSpace">
    <w:name w:val="Table Continue NoSpace"/>
    <w:basedOn w:val="TableContinue"/>
    <w:uiPriority w:val="7"/>
    <w:pPr>
      <w:spacing w:after="0"/>
    </w:pPr>
  </w:style>
  <w:style w:type="paragraph" w:customStyle="1" w:styleId="TableNumber">
    <w:name w:val="Table Number"/>
    <w:basedOn w:val="TableText"/>
    <w:uiPriority w:val="7"/>
    <w:pPr>
      <w:numPr>
        <w:numId w:val="8"/>
      </w:numPr>
    </w:pPr>
  </w:style>
  <w:style w:type="paragraph" w:customStyle="1" w:styleId="TableNumber2">
    <w:name w:val="Table Number 2"/>
    <w:basedOn w:val="TableNumber"/>
    <w:uiPriority w:val="7"/>
    <w:pPr>
      <w:numPr>
        <w:ilvl w:val="1"/>
      </w:numPr>
    </w:pPr>
  </w:style>
  <w:style w:type="paragraph" w:customStyle="1" w:styleId="TableNumberNoSpace">
    <w:name w:val="Table Number NoSpace"/>
    <w:basedOn w:val="TableNumber"/>
    <w:uiPriority w:val="7"/>
    <w:pPr>
      <w:spacing w:after="0"/>
    </w:pPr>
  </w:style>
  <w:style w:type="paragraph" w:customStyle="1" w:styleId="TableNumber3">
    <w:name w:val="Table Number 3"/>
    <w:basedOn w:val="TableNumber2"/>
    <w:uiPriority w:val="7"/>
    <w:pPr>
      <w:numPr>
        <w:ilvl w:val="2"/>
      </w:numPr>
    </w:pPr>
  </w:style>
  <w:style w:type="paragraph" w:customStyle="1" w:styleId="TableNumber2NoSpace">
    <w:name w:val="Table Number 2 NoSpace"/>
    <w:basedOn w:val="TableNumber2"/>
    <w:uiPriority w:val="7"/>
    <w:pPr>
      <w:spacing w:after="0"/>
      <w:ind w:left="568" w:hanging="284"/>
    </w:pPr>
  </w:style>
  <w:style w:type="paragraph" w:customStyle="1" w:styleId="TableNumber3NoSpace">
    <w:name w:val="Table Number 3 NoSpace"/>
    <w:basedOn w:val="TableNumber3"/>
    <w:uiPriority w:val="7"/>
    <w:pPr>
      <w:spacing w:after="0"/>
    </w:pPr>
  </w:style>
  <w:style w:type="paragraph" w:customStyle="1" w:styleId="TableTextNoSpace">
    <w:name w:val="Table Text NoSpace"/>
    <w:basedOn w:val="TableText"/>
    <w:uiPriority w:val="7"/>
    <w:pPr>
      <w:spacing w:after="0"/>
    </w:pPr>
  </w:style>
  <w:style w:type="paragraph" w:customStyle="1" w:styleId="HeaderCowiAddress">
    <w:name w:val="HeaderCowiAddress"/>
    <w:basedOn w:val="Normal"/>
    <w:uiPriority w:val="7"/>
    <w:semiHidden/>
    <w:qFormat/>
    <w:pPr>
      <w:framePr w:w="3402" w:wrap="around" w:vAnchor="page" w:hAnchor="page" w:xAlign="right" w:y="681"/>
      <w:tabs>
        <w:tab w:val="right" w:pos="1077"/>
        <w:tab w:val="left" w:pos="1134"/>
      </w:tabs>
      <w:spacing w:before="240" w:line="220" w:lineRule="exact"/>
      <w:ind w:left="1134" w:hanging="1134"/>
    </w:pPr>
    <w:rPr>
      <w:rFonts w:ascii="Arial" w:hAnsi="Arial"/>
      <w:sz w:val="14"/>
      <w:szCs w:val="22"/>
      <w:lang w:eastAsia="en-GB"/>
    </w:rPr>
  </w:style>
  <w:style w:type="paragraph" w:customStyle="1" w:styleId="HeaderCowiLogo">
    <w:name w:val="HeaderCowiLogo"/>
    <w:basedOn w:val="HeaderCowiAddress"/>
    <w:next w:val="HeaderCowiAddress"/>
    <w:uiPriority w:val="7"/>
    <w:semiHidden/>
    <w:qFormat/>
    <w:pPr>
      <w:framePr w:wrap="around"/>
      <w:tabs>
        <w:tab w:val="clear" w:pos="1077"/>
        <w:tab w:val="clear" w:pos="1134"/>
      </w:tabs>
      <w:spacing w:after="658" w:line="240" w:lineRule="atLeast"/>
      <w:ind w:left="567" w:firstLine="0"/>
    </w:pPr>
  </w:style>
  <w:style w:type="character" w:customStyle="1" w:styleId="CowiLabel">
    <w:name w:val="Cowi Label"/>
    <w:basedOn w:val="DefaultParagraphFont"/>
    <w:uiPriority w:val="1"/>
    <w:semiHidden/>
    <w:rPr>
      <w:rFonts w:ascii="Verdana" w:hAnsi="Verdana" w:cs="Arial"/>
      <w:caps/>
      <w:color w:val="F04E23"/>
      <w:sz w:val="11"/>
    </w:rPr>
  </w:style>
  <w:style w:type="paragraph" w:customStyle="1" w:styleId="FooterCowiLogo">
    <w:name w:val="FooterCowiLogo"/>
    <w:basedOn w:val="Normal"/>
    <w:uiPriority w:val="7"/>
    <w:semiHidden/>
    <w:qFormat/>
    <w:pPr>
      <w:framePr w:w="11057" w:h="1361" w:hRule="exact" w:wrap="around" w:vAnchor="page" w:hAnchor="page" w:xAlign="right" w:yAlign="bottom"/>
      <w:spacing w:before="240" w:line="312" w:lineRule="auto"/>
    </w:pPr>
    <w:rPr>
      <w:rFonts w:ascii="Arial" w:hAnsi="Arial"/>
      <w:sz w:val="22"/>
      <w:szCs w:val="22"/>
      <w:lang w:eastAsia="en-GB"/>
    </w:rPr>
  </w:style>
  <w:style w:type="character" w:customStyle="1" w:styleId="CowiOrange">
    <w:name w:val="CowiOrange"/>
    <w:basedOn w:val="DefaultParagraphFont"/>
    <w:uiPriority w:val="1"/>
    <w:semiHidden/>
    <w:qFormat/>
    <w:rPr>
      <w:color w:val="F04E23"/>
    </w:rPr>
  </w:style>
  <w:style w:type="paragraph" w:customStyle="1" w:styleId="HeaderEvenIndent">
    <w:name w:val="HeaderEvenIndent"/>
    <w:basedOn w:val="HeaderEven"/>
    <w:next w:val="HeaderEven"/>
    <w:uiPriority w:val="7"/>
    <w:semiHidden/>
    <w:qFormat/>
  </w:style>
  <w:style w:type="paragraph" w:customStyle="1" w:styleId="HeaderIndent">
    <w:name w:val="HeaderIndent"/>
    <w:basedOn w:val="Header"/>
    <w:link w:val="HeaderIndentChar"/>
    <w:uiPriority w:val="7"/>
    <w:semiHidden/>
    <w:qFormat/>
    <w:pPr>
      <w:ind w:right="454"/>
    </w:pPr>
  </w:style>
  <w:style w:type="character" w:customStyle="1" w:styleId="HeaderIndentChar">
    <w:name w:val="HeaderIndent Char"/>
    <w:basedOn w:val="HeaderChar"/>
    <w:link w:val="HeaderIndent"/>
    <w:uiPriority w:val="7"/>
    <w:semiHidden/>
    <w:qFormat/>
    <w:rPr>
      <w:rFonts w:ascii="Verdana" w:hAnsi="Verdana" w:cs="Arial"/>
      <w:caps/>
      <w:color w:val="333333"/>
      <w:sz w:val="14"/>
    </w:rPr>
  </w:style>
  <w:style w:type="paragraph" w:customStyle="1" w:styleId="RevisionLog">
    <w:name w:val="RevisionLog"/>
    <w:basedOn w:val="Normal"/>
    <w:uiPriority w:val="7"/>
    <w:qFormat/>
    <w:pPr>
      <w:spacing w:before="240" w:line="160" w:lineRule="atLeast"/>
    </w:pPr>
    <w:rPr>
      <w:rFonts w:ascii="Arial" w:hAnsi="Arial"/>
      <w:sz w:val="14"/>
      <w:szCs w:val="22"/>
      <w:lang w:eastAsia="en-GB"/>
    </w:rPr>
  </w:style>
  <w:style w:type="paragraph" w:customStyle="1" w:styleId="HeaderRight">
    <w:name w:val="HeaderRight"/>
    <w:basedOn w:val="Normal"/>
    <w:uiPriority w:val="7"/>
    <w:qFormat/>
    <w:pPr>
      <w:spacing w:before="240" w:line="180" w:lineRule="atLeast"/>
      <w:jc w:val="right"/>
    </w:pPr>
    <w:rPr>
      <w:rFonts w:ascii="Arial" w:hAnsi="Arial"/>
      <w:caps/>
      <w:sz w:val="14"/>
      <w:szCs w:val="22"/>
      <w:lang w:eastAsia="en-GB"/>
    </w:rPr>
  </w:style>
  <w:style w:type="paragraph" w:customStyle="1" w:styleId="HeaderLeft">
    <w:name w:val="HeaderLeft"/>
    <w:basedOn w:val="Normal"/>
    <w:uiPriority w:val="7"/>
    <w:qFormat/>
    <w:pPr>
      <w:spacing w:before="240" w:line="180" w:lineRule="atLeast"/>
    </w:pPr>
    <w:rPr>
      <w:rFonts w:ascii="Arial" w:hAnsi="Arial"/>
      <w:caps/>
      <w:sz w:val="14"/>
      <w:szCs w:val="22"/>
      <w:lang w:eastAsia="en-GB"/>
    </w:rPr>
  </w:style>
  <w:style w:type="paragraph" w:customStyle="1" w:styleId="FooterLeft">
    <w:name w:val="FooterLeft"/>
    <w:basedOn w:val="Normal"/>
    <w:uiPriority w:val="7"/>
    <w:qFormat/>
    <w:pPr>
      <w:spacing w:before="240" w:line="160" w:lineRule="atLeast"/>
    </w:pPr>
    <w:rPr>
      <w:rFonts w:ascii="Arial" w:hAnsi="Arial"/>
      <w:sz w:val="11"/>
      <w:szCs w:val="22"/>
      <w:lang w:eastAsia="en-GB"/>
    </w:rPr>
  </w:style>
  <w:style w:type="paragraph" w:customStyle="1" w:styleId="FooterRight">
    <w:name w:val="FooterRight"/>
    <w:basedOn w:val="FooterLeft"/>
    <w:uiPriority w:val="7"/>
    <w:qFormat/>
    <w:pPr>
      <w:jc w:val="right"/>
    </w:pPr>
  </w:style>
  <w:style w:type="character" w:customStyle="1" w:styleId="Heading2Char">
    <w:name w:val="Heading 2 Char"/>
    <w:basedOn w:val="DefaultParagraphFont"/>
    <w:link w:val="Heading2"/>
    <w:uiPriority w:val="2"/>
    <w:rPr>
      <w:rFonts w:ascii="Verdana" w:eastAsia="Times New Roman" w:hAnsi="Verdana" w:cs="Arial"/>
      <w:color w:val="F04E23"/>
      <w:sz w:val="28"/>
      <w:lang w:val="bs-Latn" w:eastAsia="da-DK"/>
    </w:rPr>
  </w:style>
  <w:style w:type="character" w:customStyle="1" w:styleId="FootnoteTextChar">
    <w:name w:val="Footnote Text Char"/>
    <w:aliases w:val="single space Char,footnote text Char,Footnote Text Char Char Char1,Footnote Text Char Char Char Char,FOOTNOTES Char,fn Char,Fußnote Char,ft Char,Footnote Text Char1 Char Char Char,Footnote Text Char Char1 Char Char Char,f Char"/>
    <w:basedOn w:val="DefaultParagraphFont"/>
    <w:link w:val="FootnoteText"/>
    <w:uiPriority w:val="99"/>
    <w:qFormat/>
    <w:rPr>
      <w:rFonts w:ascii="Verdana" w:hAnsi="Verdana" w:cs="Arial"/>
      <w:sz w:val="18"/>
      <w:lang w:val="bs-Latn"/>
    </w:rPr>
  </w:style>
  <w:style w:type="table" w:customStyle="1" w:styleId="ListTable3-Accent31">
    <w:name w:val="List Table 3 - Accent 31"/>
    <w:basedOn w:val="TableNormal"/>
    <w:uiPriority w:val="48"/>
    <w:tblPr>
      <w:tblBorders>
        <w:top w:val="single" w:sz="4" w:space="0" w:color="F04E23" w:themeColor="accent3"/>
        <w:left w:val="single" w:sz="4" w:space="0" w:color="F04E23" w:themeColor="accent3"/>
        <w:bottom w:val="single" w:sz="4" w:space="0" w:color="F04E23" w:themeColor="accent3"/>
        <w:right w:val="single" w:sz="4" w:space="0" w:color="F04E23" w:themeColor="accent3"/>
      </w:tblBorders>
    </w:tblPr>
    <w:tblStylePr w:type="firstRow">
      <w:rPr>
        <w:b/>
        <w:bCs/>
        <w:color w:val="FFFFFF" w:themeColor="background1"/>
      </w:rPr>
      <w:tblPr/>
      <w:tcPr>
        <w:shd w:val="clear" w:color="auto" w:fill="F04E23" w:themeFill="accent3"/>
      </w:tcPr>
    </w:tblStylePr>
    <w:tblStylePr w:type="lastRow">
      <w:rPr>
        <w:b/>
        <w:bCs/>
      </w:rPr>
      <w:tblPr/>
      <w:tcPr>
        <w:tcBorders>
          <w:top w:val="double" w:sz="4" w:space="0" w:color="F04E23"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04E23" w:themeColor="accent3"/>
          <w:right w:val="single" w:sz="4" w:space="0" w:color="F04E23" w:themeColor="accent3"/>
        </w:tcBorders>
      </w:tcPr>
    </w:tblStylePr>
    <w:tblStylePr w:type="band1Horz">
      <w:tblPr/>
      <w:tcPr>
        <w:tcBorders>
          <w:top w:val="single" w:sz="4" w:space="0" w:color="F04E23" w:themeColor="accent3"/>
          <w:bottom w:val="single" w:sz="4" w:space="0" w:color="F04E23"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4E23" w:themeColor="accent3"/>
          <w:left w:val="nil"/>
        </w:tcBorders>
      </w:tcPr>
    </w:tblStylePr>
    <w:tblStylePr w:type="swCell">
      <w:tblPr/>
      <w:tcPr>
        <w:tcBorders>
          <w:top w:val="double" w:sz="4" w:space="0" w:color="F04E23" w:themeColor="accent3"/>
          <w:right w:val="nil"/>
        </w:tcBorders>
      </w:tcPr>
    </w:tblStylePr>
  </w:style>
  <w:style w:type="paragraph" w:customStyle="1" w:styleId="Tableheader">
    <w:name w:val="Table header"/>
    <w:basedOn w:val="TableText"/>
    <w:uiPriority w:val="7"/>
    <w:pPr>
      <w:spacing w:before="60" w:after="60"/>
    </w:pPr>
    <w:rPr>
      <w:rFonts w:asciiTheme="minorHAnsi" w:eastAsiaTheme="minorEastAsia" w:hAnsiTheme="minorHAnsi" w:cstheme="minorBidi"/>
      <w:color w:val="FFFFFF" w:themeColor="background1"/>
      <w:lang w:eastAsia="en-US"/>
    </w:rPr>
  </w:style>
  <w:style w:type="paragraph" w:customStyle="1" w:styleId="Appendixheading">
    <w:name w:val="Appendix heading"/>
    <w:basedOn w:val="Caption"/>
    <w:uiPriority w:val="7"/>
    <w:qFormat/>
    <w:pPr>
      <w:spacing w:before="720" w:after="240" w:line="240" w:lineRule="auto"/>
      <w:ind w:left="0" w:firstLine="0"/>
    </w:pPr>
    <w:rPr>
      <w:rFonts w:asciiTheme="minorHAnsi" w:eastAsiaTheme="minorEastAsia" w:hAnsiTheme="minorHAnsi" w:cstheme="minorBidi"/>
      <w:smallCaps/>
      <w:color w:val="F04E23" w:themeColor="accent3"/>
      <w:sz w:val="32"/>
      <w:szCs w:val="32"/>
      <w:lang w:eastAsia="en-US"/>
    </w:rPr>
  </w:style>
  <w:style w:type="character" w:customStyle="1" w:styleId="BodyTextChar">
    <w:name w:val="Body Text Char"/>
    <w:basedOn w:val="DefaultParagraphFont"/>
    <w:link w:val="BodyText"/>
    <w:uiPriority w:val="7"/>
    <w:qFormat/>
    <w:rPr>
      <w:rFonts w:asciiTheme="minorHAnsi" w:hAnsiTheme="minorHAnsi"/>
      <w:bCs/>
      <w:lang w:val="bs-Latn" w:eastAsia="en-GB"/>
    </w:rPr>
  </w:style>
  <w:style w:type="character" w:customStyle="1" w:styleId="Heading1Char">
    <w:name w:val="Heading 1 Char"/>
    <w:basedOn w:val="DefaultParagraphFont"/>
    <w:link w:val="Heading1"/>
    <w:uiPriority w:val="2"/>
    <w:rPr>
      <w:rFonts w:ascii="Verdana" w:eastAsia="Times New Roman" w:hAnsi="Verdana" w:cs="Arial"/>
      <w:color w:val="F04E23"/>
      <w:sz w:val="32"/>
      <w:lang w:val="bs-Latn-BA" w:eastAsia="da-DK"/>
    </w:rPr>
  </w:style>
  <w:style w:type="character" w:customStyle="1" w:styleId="Heading3Char">
    <w:name w:val="Heading 3 Char"/>
    <w:basedOn w:val="DefaultParagraphFont"/>
    <w:link w:val="Heading3"/>
    <w:uiPriority w:val="2"/>
    <w:rPr>
      <w:rFonts w:ascii="Verdana" w:eastAsia="Times New Roman" w:hAnsi="Verdana" w:cs="Arial"/>
      <w:color w:val="F04E23"/>
      <w:sz w:val="24"/>
      <w:lang w:val="bs-Latn" w:eastAsia="da-DK"/>
    </w:rPr>
  </w:style>
  <w:style w:type="character" w:customStyle="1" w:styleId="Heading4Char">
    <w:name w:val="Heading 4 Char"/>
    <w:basedOn w:val="DefaultParagraphFont"/>
    <w:link w:val="Heading4"/>
    <w:uiPriority w:val="2"/>
    <w:rPr>
      <w:rFonts w:ascii="Verdana" w:hAnsi="Verdana" w:cs="Arial"/>
      <w:lang w:val="bs-Latn"/>
    </w:rPr>
  </w:style>
  <w:style w:type="character" w:customStyle="1" w:styleId="Heading5Char">
    <w:name w:val="Heading 5 Char"/>
    <w:basedOn w:val="DefaultParagraphFont"/>
    <w:link w:val="Heading5"/>
    <w:uiPriority w:val="2"/>
    <w:qFormat/>
    <w:rPr>
      <w:rFonts w:ascii="Verdana" w:hAnsi="Verdana" w:cs="Arial"/>
      <w:lang w:val="bs-Latn"/>
    </w:rPr>
  </w:style>
  <w:style w:type="character" w:customStyle="1" w:styleId="Heading6Char">
    <w:name w:val="Heading 6 Char"/>
    <w:basedOn w:val="DefaultParagraphFont"/>
    <w:link w:val="Heading6"/>
    <w:semiHidden/>
    <w:rPr>
      <w:rFonts w:ascii="Arial" w:eastAsia="Times New Roman" w:hAnsi="Arial"/>
      <w:i/>
      <w:sz w:val="22"/>
      <w:szCs w:val="22"/>
      <w:lang w:val="bs-Latn"/>
    </w:rPr>
  </w:style>
  <w:style w:type="character" w:customStyle="1" w:styleId="Heading7Char">
    <w:name w:val="Heading 7 Char"/>
    <w:basedOn w:val="DefaultParagraphFont"/>
    <w:link w:val="Heading7"/>
    <w:uiPriority w:val="2"/>
    <w:qFormat/>
    <w:rPr>
      <w:rFonts w:ascii="Arial" w:eastAsia="Times New Roman" w:hAnsi="Arial"/>
      <w:sz w:val="32"/>
      <w:szCs w:val="32"/>
      <w:lang w:val="bs-Latn"/>
    </w:rPr>
  </w:style>
  <w:style w:type="character" w:customStyle="1" w:styleId="Heading8Char">
    <w:name w:val="Heading 8 Char"/>
    <w:basedOn w:val="DefaultParagraphFont"/>
    <w:link w:val="Heading8"/>
    <w:uiPriority w:val="2"/>
    <w:rPr>
      <w:rFonts w:ascii="Arial" w:eastAsia="Times New Roman" w:hAnsi="Arial"/>
      <w:sz w:val="28"/>
      <w:szCs w:val="32"/>
      <w:lang w:val="bs-Latn"/>
    </w:rPr>
  </w:style>
  <w:style w:type="character" w:customStyle="1" w:styleId="Heading9Char">
    <w:name w:val="Heading 9 Char"/>
    <w:basedOn w:val="DefaultParagraphFont"/>
    <w:link w:val="Heading9"/>
    <w:uiPriority w:val="2"/>
    <w:rPr>
      <w:rFonts w:ascii="Arial" w:eastAsia="Times New Roman" w:hAnsi="Arial"/>
      <w:sz w:val="24"/>
      <w:szCs w:val="32"/>
      <w:lang w:val="bs-Latn"/>
    </w:rPr>
  </w:style>
  <w:style w:type="character" w:customStyle="1" w:styleId="FooterChar">
    <w:name w:val="Footer Char"/>
    <w:basedOn w:val="DefaultParagraphFont"/>
    <w:link w:val="Footer"/>
    <w:uiPriority w:val="99"/>
    <w:qFormat/>
    <w:rPr>
      <w:rFonts w:ascii="Verdana" w:hAnsi="Verdana" w:cs="Arial"/>
      <w:sz w:val="11"/>
      <w:lang w:val="bs-Latn"/>
    </w:rPr>
  </w:style>
  <w:style w:type="character" w:customStyle="1" w:styleId="SignatureChar">
    <w:name w:val="Signature Char"/>
    <w:basedOn w:val="DefaultParagraphFont"/>
    <w:link w:val="Signature"/>
    <w:semiHidden/>
    <w:rPr>
      <w:rFonts w:ascii="Verdana" w:hAnsi="Verdana" w:cs="Arial"/>
      <w:sz w:val="18"/>
      <w:lang w:val="bs-Latn"/>
    </w:rPr>
  </w:style>
  <w:style w:type="character" w:customStyle="1" w:styleId="BalloonTextChar">
    <w:name w:val="Balloon Text Char"/>
    <w:basedOn w:val="DefaultParagraphFont"/>
    <w:link w:val="BalloonText"/>
    <w:semiHidden/>
    <w:qFormat/>
    <w:rPr>
      <w:rFonts w:ascii="Tahoma" w:hAnsi="Tahoma" w:cs="Tahoma"/>
      <w:sz w:val="16"/>
      <w:szCs w:val="16"/>
      <w:lang w:val="bs-Latn"/>
    </w:rPr>
  </w:style>
  <w:style w:type="character" w:customStyle="1" w:styleId="BodyText2Char">
    <w:name w:val="Body Text 2 Char"/>
    <w:basedOn w:val="DefaultParagraphFont"/>
    <w:link w:val="BodyText2"/>
    <w:semiHidden/>
    <w:rPr>
      <w:rFonts w:ascii="Verdana" w:hAnsi="Verdana" w:cs="Arial"/>
      <w:sz w:val="18"/>
      <w:lang w:val="bs-Latn"/>
    </w:rPr>
  </w:style>
  <w:style w:type="character" w:customStyle="1" w:styleId="BodyText3Char">
    <w:name w:val="Body Text 3 Char"/>
    <w:basedOn w:val="DefaultParagraphFont"/>
    <w:link w:val="BodyText3"/>
    <w:semiHidden/>
    <w:qFormat/>
    <w:rPr>
      <w:rFonts w:ascii="Verdana" w:hAnsi="Verdana" w:cs="Arial"/>
      <w:sz w:val="16"/>
      <w:szCs w:val="16"/>
      <w:lang w:val="bs-Latn"/>
    </w:rPr>
  </w:style>
  <w:style w:type="character" w:customStyle="1" w:styleId="BodyTextFirstIndentChar">
    <w:name w:val="Body Text First Indent Char"/>
    <w:basedOn w:val="BodyTextChar"/>
    <w:link w:val="BodyTextFirstIndent"/>
    <w:semiHidden/>
    <w:rPr>
      <w:rFonts w:ascii="Verdana" w:hAnsi="Verdana" w:cs="Arial"/>
      <w:bCs/>
      <w:sz w:val="18"/>
      <w:lang w:val="bs-Latn" w:eastAsia="en-GB"/>
    </w:rPr>
  </w:style>
  <w:style w:type="character" w:customStyle="1" w:styleId="BodyTextIndentChar">
    <w:name w:val="Body Text Indent Char"/>
    <w:basedOn w:val="DefaultParagraphFont"/>
    <w:link w:val="BodyTextIndent"/>
    <w:semiHidden/>
    <w:qFormat/>
    <w:rPr>
      <w:rFonts w:ascii="Verdana" w:hAnsi="Verdana" w:cs="Arial"/>
      <w:sz w:val="18"/>
      <w:lang w:val="bs-Latn"/>
    </w:rPr>
  </w:style>
  <w:style w:type="character" w:customStyle="1" w:styleId="BodyTextFirstIndent2Char">
    <w:name w:val="Body Text First Indent 2 Char"/>
    <w:basedOn w:val="BodyTextIndentChar"/>
    <w:link w:val="BodyTextFirstIndent2"/>
    <w:semiHidden/>
    <w:qFormat/>
    <w:rPr>
      <w:rFonts w:ascii="Verdana" w:hAnsi="Verdana" w:cs="Arial"/>
      <w:sz w:val="18"/>
      <w:lang w:val="bs-Latn"/>
    </w:rPr>
  </w:style>
  <w:style w:type="character" w:customStyle="1" w:styleId="BodyTextIndent2Char">
    <w:name w:val="Body Text Indent 2 Char"/>
    <w:basedOn w:val="DefaultParagraphFont"/>
    <w:link w:val="BodyTextIndent2"/>
    <w:semiHidden/>
    <w:rPr>
      <w:rFonts w:ascii="Verdana" w:hAnsi="Verdana" w:cs="Arial"/>
      <w:sz w:val="18"/>
      <w:lang w:val="bs-Latn"/>
    </w:rPr>
  </w:style>
  <w:style w:type="character" w:customStyle="1" w:styleId="BodyTextIndent3Char">
    <w:name w:val="Body Text Indent 3 Char"/>
    <w:basedOn w:val="DefaultParagraphFont"/>
    <w:link w:val="BodyTextIndent3"/>
    <w:semiHidden/>
    <w:rPr>
      <w:rFonts w:ascii="Verdana" w:hAnsi="Verdana" w:cs="Arial"/>
      <w:sz w:val="16"/>
      <w:szCs w:val="16"/>
      <w:lang w:val="bs-Latn"/>
    </w:rPr>
  </w:style>
  <w:style w:type="character" w:customStyle="1" w:styleId="ClosingChar">
    <w:name w:val="Closing Char"/>
    <w:basedOn w:val="DefaultParagraphFont"/>
    <w:link w:val="Closing"/>
    <w:semiHidden/>
    <w:rPr>
      <w:rFonts w:ascii="Verdana" w:hAnsi="Verdana" w:cs="Arial"/>
      <w:sz w:val="18"/>
      <w:lang w:val="bs-Latn"/>
    </w:rPr>
  </w:style>
  <w:style w:type="character" w:customStyle="1" w:styleId="CommentTextChar">
    <w:name w:val="Comment Text Char"/>
    <w:basedOn w:val="DefaultParagraphFont"/>
    <w:link w:val="CommentText"/>
    <w:semiHidden/>
    <w:qFormat/>
    <w:rPr>
      <w:rFonts w:ascii="Verdana" w:hAnsi="Verdana" w:cs="Arial"/>
      <w:sz w:val="18"/>
      <w:lang w:val="bs-Latn"/>
    </w:rPr>
  </w:style>
  <w:style w:type="character" w:customStyle="1" w:styleId="CommentSubjectChar">
    <w:name w:val="Comment Subject Char"/>
    <w:basedOn w:val="CommentTextChar"/>
    <w:link w:val="CommentSubject"/>
    <w:semiHidden/>
    <w:rPr>
      <w:rFonts w:ascii="Verdana" w:hAnsi="Verdana" w:cs="Arial"/>
      <w:b/>
      <w:bCs/>
      <w:sz w:val="18"/>
      <w:lang w:val="bs-Latn"/>
    </w:rPr>
  </w:style>
  <w:style w:type="character" w:customStyle="1" w:styleId="DateChar">
    <w:name w:val="Date Char"/>
    <w:basedOn w:val="DefaultParagraphFont"/>
    <w:link w:val="Date"/>
    <w:semiHidden/>
    <w:rPr>
      <w:rFonts w:ascii="Verdana" w:hAnsi="Verdana" w:cs="Arial"/>
      <w:sz w:val="18"/>
      <w:lang w:val="bs-Latn"/>
    </w:rPr>
  </w:style>
  <w:style w:type="character" w:customStyle="1" w:styleId="DocumentMapChar">
    <w:name w:val="Document Map Char"/>
    <w:basedOn w:val="DefaultParagraphFont"/>
    <w:link w:val="DocumentMap"/>
    <w:semiHidden/>
    <w:qFormat/>
    <w:rPr>
      <w:rFonts w:ascii="Tahoma" w:hAnsi="Tahoma" w:cs="Tahoma"/>
      <w:sz w:val="18"/>
      <w:shd w:val="clear" w:color="auto" w:fill="000080"/>
      <w:lang w:val="bs-Latn"/>
    </w:rPr>
  </w:style>
  <w:style w:type="character" w:customStyle="1" w:styleId="E-mailSignatureChar">
    <w:name w:val="E-mail Signature Char"/>
    <w:basedOn w:val="DefaultParagraphFont"/>
    <w:link w:val="E-mailSignature"/>
    <w:semiHidden/>
    <w:qFormat/>
    <w:rPr>
      <w:rFonts w:ascii="Verdana" w:hAnsi="Verdana" w:cs="Arial"/>
      <w:sz w:val="18"/>
      <w:lang w:val="bs-Latn"/>
    </w:rPr>
  </w:style>
  <w:style w:type="character" w:customStyle="1" w:styleId="EndnoteTextChar">
    <w:name w:val="Endnote Text Char"/>
    <w:basedOn w:val="DefaultParagraphFont"/>
    <w:link w:val="EndnoteText"/>
    <w:semiHidden/>
    <w:qFormat/>
    <w:rPr>
      <w:rFonts w:ascii="Verdana" w:hAnsi="Verdana" w:cs="Arial"/>
      <w:sz w:val="18"/>
      <w:lang w:val="bs-Latn"/>
    </w:rPr>
  </w:style>
  <w:style w:type="character" w:customStyle="1" w:styleId="HTMLAddressChar">
    <w:name w:val="HTML Address Char"/>
    <w:basedOn w:val="DefaultParagraphFont"/>
    <w:link w:val="HTMLAddress"/>
    <w:semiHidden/>
    <w:qFormat/>
    <w:rPr>
      <w:rFonts w:ascii="Verdana" w:hAnsi="Verdana" w:cs="Arial"/>
      <w:i/>
      <w:iCs/>
      <w:sz w:val="18"/>
      <w:lang w:val="bs-Latn"/>
    </w:rPr>
  </w:style>
  <w:style w:type="character" w:customStyle="1" w:styleId="HTMLPreformattedChar">
    <w:name w:val="HTML Preformatted Char"/>
    <w:basedOn w:val="DefaultParagraphFont"/>
    <w:link w:val="HTMLPreformatted"/>
    <w:uiPriority w:val="99"/>
    <w:qFormat/>
    <w:rPr>
      <w:rFonts w:ascii="Courier New" w:hAnsi="Courier New" w:cs="Courier New"/>
      <w:sz w:val="18"/>
      <w:lang w:val="bs-Latn"/>
    </w:rPr>
  </w:style>
  <w:style w:type="character" w:customStyle="1" w:styleId="MacroTextChar">
    <w:name w:val="Macro Text Char"/>
    <w:basedOn w:val="DefaultParagraphFont"/>
    <w:link w:val="MacroText"/>
    <w:semiHidden/>
    <w:qFormat/>
    <w:rPr>
      <w:rFonts w:ascii="Courier New" w:hAnsi="Courier New" w:cs="Courier New"/>
    </w:rPr>
  </w:style>
  <w:style w:type="character" w:customStyle="1" w:styleId="MessageHeaderChar">
    <w:name w:val="Message Header Char"/>
    <w:basedOn w:val="DefaultParagraphFont"/>
    <w:link w:val="MessageHeader"/>
    <w:semiHidden/>
    <w:qFormat/>
    <w:rPr>
      <w:rFonts w:ascii="Verdana" w:hAnsi="Verdana" w:cs="Arial"/>
      <w:sz w:val="24"/>
      <w:szCs w:val="24"/>
      <w:shd w:val="pct20" w:color="auto" w:fill="auto"/>
      <w:lang w:val="bs-Latn"/>
    </w:rPr>
  </w:style>
  <w:style w:type="character" w:customStyle="1" w:styleId="NoteHeadingChar">
    <w:name w:val="Note Heading Char"/>
    <w:basedOn w:val="DefaultParagraphFont"/>
    <w:link w:val="NoteHeading"/>
    <w:semiHidden/>
    <w:qFormat/>
    <w:rPr>
      <w:rFonts w:ascii="Verdana" w:hAnsi="Verdana" w:cs="Arial"/>
      <w:sz w:val="18"/>
      <w:lang w:val="bs-Latn"/>
    </w:rPr>
  </w:style>
  <w:style w:type="character" w:customStyle="1" w:styleId="PlainTextChar">
    <w:name w:val="Plain Text Char"/>
    <w:basedOn w:val="DefaultParagraphFont"/>
    <w:link w:val="PlainText"/>
    <w:semiHidden/>
    <w:qFormat/>
    <w:rPr>
      <w:rFonts w:ascii="Courier New" w:hAnsi="Courier New" w:cs="Courier New"/>
      <w:sz w:val="18"/>
      <w:lang w:val="bs-Latn"/>
    </w:rPr>
  </w:style>
  <w:style w:type="character" w:customStyle="1" w:styleId="SalutationChar">
    <w:name w:val="Salutation Char"/>
    <w:basedOn w:val="DefaultParagraphFont"/>
    <w:link w:val="Salutation"/>
    <w:semiHidden/>
    <w:qFormat/>
    <w:rPr>
      <w:rFonts w:ascii="Verdana" w:hAnsi="Verdana" w:cs="Arial"/>
      <w:sz w:val="18"/>
      <w:lang w:val="bs-Latn"/>
    </w:rPr>
  </w:style>
  <w:style w:type="character" w:customStyle="1" w:styleId="SubtitleChar">
    <w:name w:val="Subtitle Char"/>
    <w:basedOn w:val="DefaultParagraphFont"/>
    <w:link w:val="Subtitle"/>
    <w:qFormat/>
    <w:rPr>
      <w:rFonts w:ascii="Verdana" w:hAnsi="Verdana" w:cs="Arial"/>
      <w:sz w:val="24"/>
      <w:szCs w:val="24"/>
      <w:lang w:val="bs-Latn"/>
    </w:rPr>
  </w:style>
  <w:style w:type="character" w:customStyle="1" w:styleId="TitleChar">
    <w:name w:val="Title Char"/>
    <w:basedOn w:val="DefaultParagraphFont"/>
    <w:link w:val="Title"/>
    <w:qFormat/>
    <w:rPr>
      <w:rFonts w:ascii="Verdana" w:hAnsi="Verdana" w:cs="Arial"/>
      <w:b/>
      <w:bCs/>
      <w:kern w:val="28"/>
      <w:sz w:val="32"/>
      <w:szCs w:val="32"/>
      <w:lang w:val="bs-Latn"/>
    </w:rPr>
  </w:style>
  <w:style w:type="table" w:customStyle="1" w:styleId="ListTable3-Accent11">
    <w:name w:val="List Table 3 - Accent 11"/>
    <w:basedOn w:val="TableNormal"/>
    <w:uiPriority w:val="48"/>
    <w:qFormat/>
    <w:tblPr>
      <w:tblBorders>
        <w:top w:val="single" w:sz="4" w:space="0" w:color="435A69" w:themeColor="accent1"/>
        <w:left w:val="single" w:sz="4" w:space="0" w:color="435A69" w:themeColor="accent1"/>
        <w:bottom w:val="single" w:sz="4" w:space="0" w:color="435A69" w:themeColor="accent1"/>
        <w:right w:val="single" w:sz="4" w:space="0" w:color="435A69" w:themeColor="accent1"/>
      </w:tblBorders>
    </w:tblPr>
    <w:tblStylePr w:type="firstRow">
      <w:rPr>
        <w:b/>
        <w:bCs/>
        <w:color w:val="FFFFFF" w:themeColor="background1"/>
      </w:rPr>
      <w:tblPr/>
      <w:tcPr>
        <w:shd w:val="clear" w:color="auto" w:fill="435A69" w:themeFill="accent1"/>
      </w:tcPr>
    </w:tblStylePr>
    <w:tblStylePr w:type="lastRow">
      <w:rPr>
        <w:b/>
        <w:bCs/>
      </w:rPr>
      <w:tblPr/>
      <w:tcPr>
        <w:tcBorders>
          <w:top w:val="double" w:sz="4" w:space="0" w:color="435A6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35A69" w:themeColor="accent1"/>
          <w:right w:val="single" w:sz="4" w:space="0" w:color="435A69" w:themeColor="accent1"/>
        </w:tcBorders>
      </w:tcPr>
    </w:tblStylePr>
    <w:tblStylePr w:type="band1Horz">
      <w:tblPr/>
      <w:tcPr>
        <w:tcBorders>
          <w:top w:val="single" w:sz="4" w:space="0" w:color="435A69" w:themeColor="accent1"/>
          <w:bottom w:val="single" w:sz="4" w:space="0" w:color="435A6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35A69" w:themeColor="accent1"/>
          <w:left w:val="nil"/>
        </w:tcBorders>
      </w:tcPr>
    </w:tblStylePr>
    <w:tblStylePr w:type="swCell">
      <w:tblPr/>
      <w:tcPr>
        <w:tcBorders>
          <w:top w:val="double" w:sz="4" w:space="0" w:color="435A69" w:themeColor="accent1"/>
          <w:right w:val="nil"/>
        </w:tcBorders>
      </w:tcPr>
    </w:tblStylePr>
  </w:style>
  <w:style w:type="table" w:customStyle="1" w:styleId="ListTable3-Accent310">
    <w:name w:val="List Table 3 - Accent 31"/>
    <w:basedOn w:val="TableNormal"/>
    <w:uiPriority w:val="48"/>
    <w:qFormat/>
    <w:tblPr>
      <w:tblBorders>
        <w:top w:val="single" w:sz="4" w:space="0" w:color="F04E23" w:themeColor="accent3"/>
        <w:left w:val="single" w:sz="4" w:space="0" w:color="F04E23" w:themeColor="accent3"/>
        <w:bottom w:val="single" w:sz="4" w:space="0" w:color="F04E23" w:themeColor="accent3"/>
        <w:right w:val="single" w:sz="4" w:space="0" w:color="F04E23" w:themeColor="accent3"/>
      </w:tblBorders>
    </w:tblPr>
    <w:tblStylePr w:type="firstRow">
      <w:rPr>
        <w:b/>
        <w:bCs/>
        <w:color w:val="FFFFFF" w:themeColor="background1"/>
      </w:rPr>
      <w:tblPr/>
      <w:tcPr>
        <w:shd w:val="clear" w:color="auto" w:fill="F04E23" w:themeFill="accent3"/>
      </w:tcPr>
    </w:tblStylePr>
    <w:tblStylePr w:type="lastRow">
      <w:rPr>
        <w:b/>
        <w:bCs/>
      </w:rPr>
      <w:tblPr/>
      <w:tcPr>
        <w:tcBorders>
          <w:top w:val="double" w:sz="4" w:space="0" w:color="F04E23"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04E23" w:themeColor="accent3"/>
          <w:right w:val="single" w:sz="4" w:space="0" w:color="F04E23" w:themeColor="accent3"/>
        </w:tcBorders>
      </w:tcPr>
    </w:tblStylePr>
    <w:tblStylePr w:type="band1Horz">
      <w:tblPr/>
      <w:tcPr>
        <w:tcBorders>
          <w:top w:val="single" w:sz="4" w:space="0" w:color="F04E23" w:themeColor="accent3"/>
          <w:bottom w:val="single" w:sz="4" w:space="0" w:color="F04E23"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4E23" w:themeColor="accent3"/>
          <w:left w:val="nil"/>
        </w:tcBorders>
      </w:tcPr>
    </w:tblStylePr>
    <w:tblStylePr w:type="swCell">
      <w:tblPr/>
      <w:tcPr>
        <w:tcBorders>
          <w:top w:val="double" w:sz="4" w:space="0" w:color="F04E23" w:themeColor="accent3"/>
          <w:right w:val="nil"/>
        </w:tcBorders>
      </w:tcPr>
    </w:tblStylePr>
  </w:style>
  <w:style w:type="character" w:customStyle="1" w:styleId="UnresolvedMention1">
    <w:name w:val="Unresolved Mention1"/>
    <w:basedOn w:val="DefaultParagraphFont"/>
    <w:uiPriority w:val="99"/>
    <w:semiHidden/>
    <w:unhideWhenUsed/>
    <w:qFormat/>
    <w:rPr>
      <w:color w:val="605E5C"/>
      <w:shd w:val="clear" w:color="auto" w:fill="E1DFDD"/>
    </w:rPr>
  </w:style>
  <w:style w:type="table" w:customStyle="1" w:styleId="GridTable1Light-Accent31">
    <w:name w:val="Grid Table 1 Light - Accent 31"/>
    <w:basedOn w:val="TableNormal"/>
    <w:uiPriority w:val="46"/>
    <w:qFormat/>
    <w:tblPr>
      <w:tblBorders>
        <w:top w:val="single" w:sz="4" w:space="0" w:color="F9B8A7" w:themeColor="accent3" w:themeTint="66"/>
        <w:left w:val="single" w:sz="4" w:space="0" w:color="F9B8A7" w:themeColor="accent3" w:themeTint="66"/>
        <w:bottom w:val="single" w:sz="4" w:space="0" w:color="F9B8A7" w:themeColor="accent3" w:themeTint="66"/>
        <w:right w:val="single" w:sz="4" w:space="0" w:color="F9B8A7" w:themeColor="accent3" w:themeTint="66"/>
        <w:insideH w:val="single" w:sz="4" w:space="0" w:color="F9B8A7" w:themeColor="accent3" w:themeTint="66"/>
        <w:insideV w:val="single" w:sz="4" w:space="0" w:color="F9B8A7" w:themeColor="accent3" w:themeTint="66"/>
      </w:tblBorders>
    </w:tblPr>
    <w:tblStylePr w:type="firstRow">
      <w:rPr>
        <w:b/>
        <w:bCs/>
      </w:rPr>
      <w:tblPr/>
      <w:tcPr>
        <w:tcBorders>
          <w:bottom w:val="single" w:sz="12" w:space="0" w:color="F6947B" w:themeColor="accent3" w:themeTint="99"/>
        </w:tcBorders>
      </w:tcPr>
    </w:tblStylePr>
    <w:tblStylePr w:type="lastRow">
      <w:rPr>
        <w:b/>
        <w:bCs/>
      </w:rPr>
      <w:tblPr/>
      <w:tcPr>
        <w:tcBorders>
          <w:top w:val="double" w:sz="2" w:space="0" w:color="F6947B" w:themeColor="accent3" w:themeTint="99"/>
        </w:tcBorders>
      </w:tcPr>
    </w:tblStylePr>
    <w:tblStylePr w:type="firstCol">
      <w:rPr>
        <w:b/>
        <w:bCs/>
      </w:rPr>
    </w:tblStylePr>
    <w:tblStylePr w:type="lastCol">
      <w:rPr>
        <w:b/>
        <w:bCs/>
      </w:rPr>
    </w:tblStylePr>
  </w:style>
  <w:style w:type="character" w:customStyle="1" w:styleId="UnresolvedMention2">
    <w:name w:val="Unresolved Mention2"/>
    <w:basedOn w:val="DefaultParagraphFont"/>
    <w:uiPriority w:val="99"/>
    <w:semiHidden/>
    <w:unhideWhenUsed/>
    <w:qFormat/>
    <w:rPr>
      <w:color w:val="605E5C"/>
      <w:shd w:val="clear" w:color="auto" w:fill="E1DFDD"/>
    </w:rPr>
  </w:style>
  <w:style w:type="table" w:customStyle="1" w:styleId="TableGrid10">
    <w:name w:val="Table Grid1"/>
    <w:basedOn w:val="TableNormal"/>
    <w:uiPriority w:val="59"/>
    <w:qFormat/>
    <w:rPr>
      <w:rFonts w:ascii="Calibri" w:hAnsi="Calibri"/>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Table of contents numbered,Bullet Points,Liste Paragraf,lp1,6,Colorful List - Accent 11,Bullets,List Paragraph (numbered (a)),Akapit z listą BS,WB Para,List Square,Lapis Bulleted List,__NSOR-LISTA BROJEVI,List_Paragraph,Multilevel para_II"/>
    <w:basedOn w:val="Normal"/>
    <w:link w:val="ListParagraphChar"/>
    <w:uiPriority w:val="34"/>
    <w:qFormat/>
    <w:pPr>
      <w:spacing w:before="240" w:after="160" w:line="259" w:lineRule="auto"/>
      <w:ind w:left="720"/>
      <w:contextualSpacing/>
    </w:pPr>
    <w:rPr>
      <w:rFonts w:asciiTheme="minorHAnsi" w:eastAsiaTheme="minorHAnsi" w:hAnsiTheme="minorHAnsi" w:cstheme="minorBidi"/>
      <w:sz w:val="22"/>
      <w:szCs w:val="22"/>
    </w:rPr>
  </w:style>
  <w:style w:type="paragraph" w:customStyle="1" w:styleId="ListBullet1">
    <w:name w:val="List Bullet1"/>
    <w:basedOn w:val="ListBulletNoSpace"/>
    <w:uiPriority w:val="7"/>
    <w:qFormat/>
    <w:pPr>
      <w:spacing w:after="280"/>
    </w:pPr>
  </w:style>
  <w:style w:type="paragraph" w:customStyle="1" w:styleId="Revision1">
    <w:name w:val="Revision1"/>
    <w:hidden/>
    <w:uiPriority w:val="99"/>
    <w:semiHidden/>
    <w:qFormat/>
    <w:rPr>
      <w:rFonts w:ascii="Verdana" w:eastAsia="Times New Roman" w:hAnsi="Verdana" w:cs="Arial"/>
      <w:sz w:val="18"/>
      <w:lang w:val="bs-Latn" w:eastAsia="da-DK"/>
    </w:rPr>
  </w:style>
  <w:style w:type="paragraph" w:customStyle="1" w:styleId="MeetingHead1">
    <w:name w:val="MeetingHead1"/>
    <w:basedOn w:val="MeetingHead"/>
    <w:next w:val="MeetingHead"/>
    <w:semiHidden/>
    <w:qFormat/>
    <w:pPr>
      <w:framePr w:wrap="notBeside"/>
      <w:spacing w:after="360"/>
    </w:pPr>
    <w:rPr>
      <w:caps/>
    </w:rPr>
  </w:style>
  <w:style w:type="paragraph" w:customStyle="1" w:styleId="MeetingHead">
    <w:name w:val="MeetingHead"/>
    <w:basedOn w:val="Normal"/>
    <w:semiHidden/>
    <w:qFormat/>
    <w:pPr>
      <w:framePr w:w="6804" w:h="3119" w:wrap="notBeside" w:vAnchor="page" w:hAnchor="margin" w:x="-1700" w:y="1986" w:anchorLock="1"/>
      <w:tabs>
        <w:tab w:val="left" w:pos="2268"/>
      </w:tabs>
      <w:spacing w:before="240" w:line="280" w:lineRule="exact"/>
      <w:ind w:left="2268" w:hanging="2268"/>
    </w:pPr>
    <w:rPr>
      <w:rFonts w:ascii="Arial" w:hAnsi="Arial"/>
      <w:sz w:val="22"/>
      <w:szCs w:val="23"/>
      <w:lang w:eastAsia="en-GB"/>
    </w:rPr>
  </w:style>
  <w:style w:type="paragraph" w:customStyle="1" w:styleId="CowiAuthor">
    <w:name w:val="CowiAuthor"/>
    <w:basedOn w:val="MeetingHead"/>
    <w:next w:val="MeetingHead"/>
    <w:uiPriority w:val="9"/>
    <w:semiHidden/>
    <w:qFormat/>
    <w:pPr>
      <w:framePr w:wrap="notBeside"/>
    </w:pPr>
  </w:style>
  <w:style w:type="character" w:styleId="PlaceholderText">
    <w:name w:val="Placeholder Text"/>
    <w:basedOn w:val="DefaultParagraphFont"/>
    <w:uiPriority w:val="99"/>
    <w:semiHidden/>
    <w:qFormat/>
    <w:rPr>
      <w:color w:val="808080"/>
    </w:rPr>
  </w:style>
  <w:style w:type="paragraph" w:customStyle="1" w:styleId="A-TabBul1">
    <w:name w:val="A-TabBul1"/>
    <w:basedOn w:val="TableText"/>
    <w:uiPriority w:val="7"/>
    <w:qFormat/>
    <w:pPr>
      <w:tabs>
        <w:tab w:val="left" w:pos="284"/>
      </w:tabs>
      <w:spacing w:before="40" w:after="40" w:line="240" w:lineRule="auto"/>
      <w:ind w:left="284" w:hanging="284"/>
      <w:contextualSpacing/>
      <w:jc w:val="both"/>
    </w:pPr>
    <w:rPr>
      <w:rFonts w:asciiTheme="minorHAnsi" w:hAnsiTheme="minorHAnsi"/>
    </w:rPr>
  </w:style>
  <w:style w:type="paragraph" w:customStyle="1" w:styleId="A-CaptionTab">
    <w:name w:val="A-CaptionTab"/>
    <w:basedOn w:val="Normal"/>
    <w:link w:val="A-CaptionTabChar"/>
    <w:uiPriority w:val="7"/>
    <w:qFormat/>
    <w:pPr>
      <w:keepNext/>
      <w:spacing w:before="120" w:after="60"/>
      <w:ind w:left="2127" w:hanging="1276"/>
    </w:pPr>
    <w:rPr>
      <w:rFonts w:ascii="Verdana" w:hAnsi="Verdana"/>
      <w:i/>
      <w:sz w:val="16"/>
      <w:lang w:eastAsia="en-GB"/>
    </w:rPr>
  </w:style>
  <w:style w:type="character" w:customStyle="1" w:styleId="A-CaptionTabChar">
    <w:name w:val="A-CaptionTab Char"/>
    <w:basedOn w:val="DefaultParagraphFont"/>
    <w:link w:val="A-CaptionTab"/>
    <w:uiPriority w:val="7"/>
    <w:qFormat/>
    <w:rPr>
      <w:rFonts w:ascii="Verdana" w:hAnsi="Verdana"/>
      <w:i/>
      <w:sz w:val="16"/>
      <w:szCs w:val="24"/>
      <w:lang w:val="bs-Latn" w:eastAsia="en-GB"/>
    </w:rPr>
  </w:style>
  <w:style w:type="paragraph" w:customStyle="1" w:styleId="A-NormIn">
    <w:name w:val="A-NormIn"/>
    <w:basedOn w:val="BodyText"/>
    <w:link w:val="A-NormInChar"/>
    <w:uiPriority w:val="7"/>
    <w:qFormat/>
    <w:pPr>
      <w:ind w:left="2268" w:hanging="1417"/>
    </w:pPr>
  </w:style>
  <w:style w:type="character" w:customStyle="1" w:styleId="A-NormInChar">
    <w:name w:val="A-NormIn Char"/>
    <w:basedOn w:val="BodyTextChar"/>
    <w:link w:val="A-NormIn"/>
    <w:uiPriority w:val="7"/>
    <w:qFormat/>
    <w:rPr>
      <w:rFonts w:ascii="Verdana" w:hAnsi="Verdana" w:cs="Arial"/>
      <w:bCs/>
      <w:sz w:val="18"/>
      <w:lang w:val="bs-Latn" w:eastAsia="en-GB"/>
    </w:rPr>
  </w:style>
  <w:style w:type="paragraph" w:customStyle="1" w:styleId="A-TableCap">
    <w:name w:val="A-TableCap"/>
    <w:basedOn w:val="Caption"/>
    <w:link w:val="A-TableCapChar"/>
    <w:uiPriority w:val="7"/>
    <w:pPr>
      <w:keepNext/>
      <w:spacing w:before="120" w:after="0" w:line="240" w:lineRule="auto"/>
      <w:ind w:left="2268" w:hanging="1134"/>
    </w:pPr>
    <w:rPr>
      <w:bCs/>
      <w:iCs/>
      <w:szCs w:val="18"/>
    </w:rPr>
  </w:style>
  <w:style w:type="paragraph" w:customStyle="1" w:styleId="A-FigureCap">
    <w:name w:val="A-FigureCap"/>
    <w:basedOn w:val="Caption"/>
    <w:link w:val="A-FigureCapChar"/>
    <w:uiPriority w:val="7"/>
    <w:qFormat/>
    <w:pPr>
      <w:spacing w:before="0" w:after="120" w:line="240" w:lineRule="auto"/>
      <w:ind w:left="2268" w:hanging="1134"/>
    </w:pPr>
    <w:rPr>
      <w:bCs/>
      <w:iCs/>
      <w:szCs w:val="18"/>
    </w:rPr>
  </w:style>
  <w:style w:type="character" w:customStyle="1" w:styleId="A-TableCapChar">
    <w:name w:val="A-TableCap Char"/>
    <w:basedOn w:val="DefaultParagraphFont"/>
    <w:link w:val="A-TableCap"/>
    <w:uiPriority w:val="7"/>
    <w:qFormat/>
    <w:rPr>
      <w:rFonts w:ascii="Verdana" w:hAnsi="Verdana" w:cs="Arial"/>
      <w:bCs/>
      <w:i/>
      <w:iCs/>
      <w:sz w:val="16"/>
      <w:szCs w:val="18"/>
    </w:rPr>
  </w:style>
  <w:style w:type="paragraph" w:customStyle="1" w:styleId="A-Figure">
    <w:name w:val="A-Figure"/>
    <w:basedOn w:val="BodyText"/>
    <w:link w:val="A-FigureChar"/>
    <w:uiPriority w:val="7"/>
    <w:qFormat/>
    <w:pPr>
      <w:keepNext/>
      <w:spacing w:before="120" w:after="0" w:line="240" w:lineRule="auto"/>
      <w:ind w:left="1134"/>
      <w:jc w:val="center"/>
    </w:pPr>
    <w:rPr>
      <w:rFonts w:eastAsia="Calibri"/>
      <w:bCs w:val="0"/>
      <w:lang w:eastAsia="en-US"/>
    </w:rPr>
  </w:style>
  <w:style w:type="character" w:customStyle="1" w:styleId="A-FigureCapChar">
    <w:name w:val="A-FigureCap Char"/>
    <w:basedOn w:val="DefaultParagraphFont"/>
    <w:link w:val="A-FigureCap"/>
    <w:uiPriority w:val="7"/>
    <w:qFormat/>
    <w:rPr>
      <w:rFonts w:ascii="Verdana" w:hAnsi="Verdana" w:cs="Arial"/>
      <w:bCs/>
      <w:i/>
      <w:iCs/>
      <w:sz w:val="16"/>
      <w:szCs w:val="18"/>
      <w:lang w:val="bs-Latn"/>
    </w:rPr>
  </w:style>
  <w:style w:type="paragraph" w:customStyle="1" w:styleId="A-Table">
    <w:name w:val="A-Table"/>
    <w:basedOn w:val="BodyText"/>
    <w:link w:val="A-TableChar"/>
    <w:uiPriority w:val="7"/>
    <w:qFormat/>
    <w:pPr>
      <w:spacing w:before="40" w:after="40" w:line="240" w:lineRule="auto"/>
      <w:ind w:left="29"/>
      <w:jc w:val="center"/>
    </w:pPr>
    <w:rPr>
      <w:b/>
      <w:sz w:val="18"/>
      <w:szCs w:val="18"/>
      <w:lang w:eastAsia="sr-Latn-ME"/>
    </w:rPr>
  </w:style>
  <w:style w:type="character" w:customStyle="1" w:styleId="A-FigureChar">
    <w:name w:val="A-Figure Char"/>
    <w:basedOn w:val="BodyTextChar"/>
    <w:link w:val="A-Figure"/>
    <w:uiPriority w:val="7"/>
    <w:rPr>
      <w:rFonts w:asciiTheme="minorHAnsi" w:eastAsia="Calibri" w:hAnsiTheme="minorHAnsi" w:cs="Arial"/>
      <w:bCs w:val="0"/>
      <w:sz w:val="18"/>
      <w:lang w:val="bs-Latn" w:eastAsia="en-US"/>
    </w:rPr>
  </w:style>
  <w:style w:type="character" w:customStyle="1" w:styleId="A-TableChar">
    <w:name w:val="A-Table Char"/>
    <w:basedOn w:val="BodyTextChar"/>
    <w:link w:val="A-Table"/>
    <w:uiPriority w:val="7"/>
    <w:rPr>
      <w:rFonts w:asciiTheme="minorHAnsi" w:hAnsiTheme="minorHAnsi"/>
      <w:b/>
      <w:bCs/>
      <w:szCs w:val="18"/>
      <w:lang w:val="bs-Latn" w:eastAsia="sr-Latn-ME"/>
    </w:rPr>
  </w:style>
  <w:style w:type="paragraph" w:customStyle="1" w:styleId="A-TableTxt">
    <w:name w:val="A-TableTxt"/>
    <w:basedOn w:val="BodyText"/>
    <w:link w:val="A-TableTxtChar"/>
    <w:uiPriority w:val="7"/>
    <w:qFormat/>
    <w:pPr>
      <w:spacing w:before="40" w:after="40"/>
      <w:ind w:left="0"/>
    </w:pPr>
    <w:rPr>
      <w:bCs w:val="0"/>
      <w:sz w:val="18"/>
      <w:szCs w:val="14"/>
    </w:rPr>
  </w:style>
  <w:style w:type="character" w:customStyle="1" w:styleId="A-TableTxtChar">
    <w:name w:val="A-TableTxt Char"/>
    <w:basedOn w:val="BodyTextChar"/>
    <w:link w:val="A-TableTxt"/>
    <w:uiPriority w:val="7"/>
    <w:rPr>
      <w:rFonts w:asciiTheme="minorHAnsi" w:hAnsiTheme="minorHAnsi" w:cs="Arial"/>
      <w:bCs w:val="0"/>
      <w:sz w:val="18"/>
      <w:szCs w:val="14"/>
      <w:lang w:val="bs-Latn" w:eastAsia="en-GB"/>
    </w:rPr>
  </w:style>
  <w:style w:type="paragraph" w:customStyle="1" w:styleId="A-PhotoCap">
    <w:name w:val="A-PhotoCap"/>
    <w:basedOn w:val="A-FigureCap"/>
    <w:link w:val="A-PhotoCapChar"/>
    <w:uiPriority w:val="7"/>
    <w:qFormat/>
    <w:pPr>
      <w:keepNext/>
      <w:ind w:left="1167"/>
    </w:pPr>
  </w:style>
  <w:style w:type="paragraph" w:customStyle="1" w:styleId="A-Photo">
    <w:name w:val="A-Photo"/>
    <w:basedOn w:val="A-Figure"/>
    <w:link w:val="A-PhotoChar"/>
    <w:uiPriority w:val="7"/>
    <w:qFormat/>
    <w:pPr>
      <w:ind w:left="0"/>
    </w:pPr>
  </w:style>
  <w:style w:type="character" w:customStyle="1" w:styleId="A-PhotoCapChar">
    <w:name w:val="A-PhotoCap Char"/>
    <w:basedOn w:val="A-FigureCapChar"/>
    <w:link w:val="A-PhotoCap"/>
    <w:uiPriority w:val="7"/>
    <w:rPr>
      <w:rFonts w:ascii="Verdana" w:hAnsi="Verdana" w:cs="Arial"/>
      <w:bCs/>
      <w:i/>
      <w:iCs/>
      <w:sz w:val="16"/>
      <w:szCs w:val="18"/>
      <w:lang w:val="bs-Latn"/>
    </w:rPr>
  </w:style>
  <w:style w:type="character" w:customStyle="1" w:styleId="A-PhotoChar">
    <w:name w:val="A-Photo Char"/>
    <w:basedOn w:val="A-FigureChar"/>
    <w:link w:val="A-Photo"/>
    <w:uiPriority w:val="7"/>
    <w:rPr>
      <w:rFonts w:asciiTheme="minorHAnsi" w:eastAsia="Calibri" w:hAnsiTheme="minorHAnsi" w:cs="Arial"/>
      <w:bCs w:val="0"/>
      <w:sz w:val="18"/>
      <w:lang w:val="bs-Latn" w:eastAsia="en-US"/>
    </w:rPr>
  </w:style>
  <w:style w:type="character" w:customStyle="1" w:styleId="cf01">
    <w:name w:val="cf01"/>
    <w:basedOn w:val="DefaultParagraphFont"/>
    <w:rPr>
      <w:rFonts w:ascii="Segoe UI" w:hAnsi="Segoe UI" w:cs="Segoe UI" w:hint="default"/>
      <w:sz w:val="18"/>
      <w:szCs w:val="18"/>
    </w:rPr>
  </w:style>
  <w:style w:type="character" w:customStyle="1" w:styleId="markedcontent">
    <w:name w:val="markedcontent"/>
    <w:basedOn w:val="DefaultParagraphFont"/>
  </w:style>
  <w:style w:type="paragraph" w:customStyle="1" w:styleId="Default">
    <w:name w:val="Default"/>
    <w:qFormat/>
    <w:pPr>
      <w:autoSpaceDE w:val="0"/>
      <w:autoSpaceDN w:val="0"/>
      <w:adjustRightInd w:val="0"/>
    </w:pPr>
    <w:rPr>
      <w:rFonts w:ascii="Arial" w:eastAsia="Times New Roman" w:hAnsi="Arial" w:cs="Arial"/>
      <w:color w:val="000000"/>
      <w:sz w:val="24"/>
      <w:szCs w:val="24"/>
      <w:lang w:val="bs-Latn" w:eastAsia="en-US"/>
    </w:rPr>
  </w:style>
  <w:style w:type="paragraph" w:customStyle="1" w:styleId="IUStandard">
    <w:name w:val="IUStandard"/>
    <w:basedOn w:val="Normal"/>
    <w:link w:val="IUStandardZchn"/>
    <w:pPr>
      <w:spacing w:before="240" w:line="312" w:lineRule="auto"/>
    </w:pPr>
    <w:rPr>
      <w:rFonts w:ascii="Arial" w:hAnsi="Arial"/>
      <w:sz w:val="22"/>
      <w:szCs w:val="22"/>
      <w:lang w:eastAsia="en-GB"/>
    </w:rPr>
  </w:style>
  <w:style w:type="character" w:customStyle="1" w:styleId="IUStandardZchn">
    <w:name w:val="IUStandard Zchn"/>
    <w:basedOn w:val="DefaultParagraphFont"/>
    <w:link w:val="IUStandard"/>
    <w:rPr>
      <w:rFonts w:ascii="Arial" w:hAnsi="Arial"/>
      <w:sz w:val="22"/>
      <w:szCs w:val="22"/>
      <w:lang w:val="bs-Latn" w:eastAsia="en-GB"/>
    </w:rPr>
  </w:style>
  <w:style w:type="character" w:customStyle="1" w:styleId="fontstyle01">
    <w:name w:val="fontstyle01"/>
    <w:basedOn w:val="DefaultParagraphFont"/>
    <w:qFormat/>
    <w:rPr>
      <w:rFonts w:ascii="TimesNewRomanPSMT" w:hAnsi="TimesNewRomanPSMT" w:hint="default"/>
      <w:color w:val="000000"/>
      <w:sz w:val="22"/>
      <w:szCs w:val="22"/>
    </w:rPr>
  </w:style>
  <w:style w:type="character" w:customStyle="1" w:styleId="fontstyle21">
    <w:name w:val="fontstyle21"/>
    <w:basedOn w:val="DefaultParagraphFont"/>
    <w:qFormat/>
    <w:rPr>
      <w:rFonts w:ascii="Wingdings-Regular" w:hAnsi="Wingdings-Regular" w:hint="default"/>
      <w:color w:val="943634"/>
      <w:sz w:val="16"/>
      <w:szCs w:val="16"/>
    </w:rPr>
  </w:style>
  <w:style w:type="character" w:customStyle="1" w:styleId="fontstyle31">
    <w:name w:val="fontstyle31"/>
    <w:basedOn w:val="DefaultParagraphFont"/>
    <w:rPr>
      <w:rFonts w:ascii="TimesNewRomanPS-BoldMT" w:hAnsi="TimesNewRomanPS-BoldMT" w:hint="default"/>
      <w:b/>
      <w:bCs/>
      <w:color w:val="000000"/>
      <w:sz w:val="22"/>
      <w:szCs w:val="22"/>
    </w:rPr>
  </w:style>
  <w:style w:type="paragraph" w:customStyle="1" w:styleId="Tablecolumnsheading">
    <w:name w:val="= Table columns heading"/>
    <w:link w:val="TablecolumnsheadingChar"/>
    <w:uiPriority w:val="3"/>
    <w:pPr>
      <w:pBdr>
        <w:bottom w:val="single" w:sz="4" w:space="1" w:color="B3D455" w:themeColor="accent4"/>
      </w:pBdr>
    </w:pPr>
    <w:rPr>
      <w:rFonts w:asciiTheme="minorHAnsi" w:eastAsiaTheme="minorHAnsi" w:hAnsiTheme="minorHAnsi" w:cs="Arial"/>
      <w:caps/>
      <w:color w:val="B3D455" w:themeColor="accent4"/>
      <w:sz w:val="18"/>
      <w:szCs w:val="16"/>
      <w:lang w:val="bs-Latn" w:eastAsia="fr-FR"/>
    </w:rPr>
  </w:style>
  <w:style w:type="character" w:customStyle="1" w:styleId="TablecolumnsheadingChar">
    <w:name w:val="= Table columns heading Char"/>
    <w:basedOn w:val="DefaultParagraphFont"/>
    <w:link w:val="Tablecolumnsheading"/>
    <w:uiPriority w:val="3"/>
    <w:rPr>
      <w:rFonts w:asciiTheme="minorHAnsi" w:eastAsiaTheme="minorHAnsi" w:hAnsiTheme="minorHAnsi" w:cs="Arial"/>
      <w:caps/>
      <w:color w:val="B3D455" w:themeColor="accent4"/>
      <w:sz w:val="18"/>
      <w:szCs w:val="16"/>
      <w:lang w:val="bs-Latn" w:eastAsia="fr-FR"/>
    </w:rPr>
  </w:style>
  <w:style w:type="paragraph" w:customStyle="1" w:styleId="CarattereCarattereCharCharCharCharCharCharZchn">
    <w:name w:val="Carattere Carattere Char Char Char Char Char Char Zchn"/>
    <w:basedOn w:val="Normal"/>
    <w:next w:val="Normal"/>
    <w:uiPriority w:val="99"/>
    <w:qFormat/>
    <w:pPr>
      <w:spacing w:before="240" w:after="160" w:line="240" w:lineRule="exact"/>
      <w:jc w:val="both"/>
    </w:pPr>
    <w:rPr>
      <w:rFonts w:asciiTheme="minorHAnsi" w:eastAsiaTheme="minorHAnsi" w:hAnsiTheme="minorHAnsi" w:cstheme="minorBidi"/>
      <w:sz w:val="20"/>
      <w:szCs w:val="22"/>
      <w:vertAlign w:val="superscript"/>
    </w:rPr>
  </w:style>
  <w:style w:type="paragraph" w:customStyle="1" w:styleId="Bullet2">
    <w:name w:val="– Bullet 2"/>
    <w:link w:val="Bullet2Char"/>
    <w:pPr>
      <w:numPr>
        <w:numId w:val="9"/>
      </w:numPr>
      <w:tabs>
        <w:tab w:val="left" w:pos="680"/>
      </w:tabs>
      <w:spacing w:before="80" w:after="80"/>
      <w:jc w:val="both"/>
    </w:pPr>
    <w:rPr>
      <w:rFonts w:asciiTheme="minorHAnsi" w:eastAsiaTheme="minorHAnsi" w:hAnsiTheme="minorHAnsi" w:cs="Arial"/>
      <w:szCs w:val="22"/>
      <w:lang w:val="bs-Latn" w:eastAsia="fr-FR"/>
    </w:rPr>
  </w:style>
  <w:style w:type="character" w:customStyle="1" w:styleId="Bullet2Char">
    <w:name w:val="– Bullet 2 Char"/>
    <w:basedOn w:val="DefaultParagraphFont"/>
    <w:link w:val="Bullet2"/>
    <w:rPr>
      <w:rFonts w:asciiTheme="minorHAnsi" w:eastAsiaTheme="minorHAnsi" w:hAnsiTheme="minorHAnsi" w:cs="Arial"/>
      <w:szCs w:val="22"/>
      <w:lang w:val="bs-Latn" w:eastAsia="fr-FR"/>
    </w:rPr>
  </w:style>
  <w:style w:type="character" w:customStyle="1" w:styleId="ListParagraphChar">
    <w:name w:val="List Paragraph Char"/>
    <w:aliases w:val="Table of contents numbered Char,Bullet Points Char,Liste Paragraf Char,lp1 Char,6 Char,Colorful List - Accent 11 Char,Bullets Char,List Paragraph (numbered (a)) Char,Akapit z listą BS Char,WB Para Char,List Square Char"/>
    <w:link w:val="ListParagraph"/>
    <w:uiPriority w:val="34"/>
    <w:qFormat/>
    <w:locked/>
    <w:rPr>
      <w:rFonts w:asciiTheme="minorHAnsi" w:eastAsiaTheme="minorHAnsi" w:hAnsiTheme="minorHAnsi" w:cstheme="minorBidi"/>
      <w:sz w:val="22"/>
      <w:szCs w:val="22"/>
      <w:lang w:val="bs-Latn" w:eastAsia="en-US"/>
    </w:rPr>
  </w:style>
  <w:style w:type="character" w:customStyle="1" w:styleId="apple-style-span">
    <w:name w:val="apple-style-span"/>
    <w:basedOn w:val="DefaultParagraphFont"/>
    <w:uiPriority w:val="99"/>
    <w:rPr>
      <w:rFonts w:ascii="Times New Roman" w:hAnsi="Times New Roman" w:cs="Times New Roman" w:hint="default"/>
    </w:rPr>
  </w:style>
  <w:style w:type="character" w:customStyle="1" w:styleId="CaptionChar">
    <w:name w:val="Caption Char"/>
    <w:aliases w:val="Caption-slika Char,Map Char Char1,Map Char Char Char1,Map Char Char Char Char Char Char,Map Char Char Char Char,Map Char1,Caption Char Char Car Car Char,Caption Char Char Car Car Car Char,Map Char Char Char Car Car Char"/>
    <w:link w:val="Caption"/>
    <w:uiPriority w:val="35"/>
    <w:qFormat/>
    <w:locked/>
    <w:rPr>
      <w:rFonts w:ascii="Verdana" w:hAnsi="Verdana" w:cs="Arial"/>
      <w:i/>
      <w:sz w:val="16"/>
      <w:lang w:val="bs-Latn"/>
    </w:rPr>
  </w:style>
  <w:style w:type="paragraph" w:customStyle="1" w:styleId="A-Bullet2">
    <w:name w:val="A-Bullet2"/>
    <w:basedOn w:val="A-Bullet1"/>
    <w:link w:val="A-Bullet2Char"/>
    <w:uiPriority w:val="7"/>
    <w:qFormat/>
    <w:pPr>
      <w:ind w:left="1985"/>
    </w:pPr>
  </w:style>
  <w:style w:type="paragraph" w:customStyle="1" w:styleId="A-Bullet1">
    <w:name w:val="A-Bullet1"/>
    <w:basedOn w:val="ListBulletNoSpace"/>
    <w:link w:val="A-Bullet1Char"/>
    <w:uiPriority w:val="7"/>
    <w:qFormat/>
    <w:pPr>
      <w:numPr>
        <w:numId w:val="10"/>
      </w:numPr>
      <w:tabs>
        <w:tab w:val="clear" w:pos="425"/>
        <w:tab w:val="left" w:pos="1418"/>
      </w:tabs>
      <w:spacing w:before="0" w:after="60"/>
      <w:ind w:left="1417"/>
      <w:contextualSpacing w:val="0"/>
    </w:pPr>
    <w:rPr>
      <w:rFonts w:asciiTheme="minorHAnsi" w:hAnsiTheme="minorHAnsi"/>
      <w:bCs w:val="0"/>
      <w:sz w:val="20"/>
      <w:szCs w:val="20"/>
      <w:lang w:eastAsia="sr-Latn-ME"/>
    </w:rPr>
  </w:style>
  <w:style w:type="character" w:customStyle="1" w:styleId="A-Bullet2Char">
    <w:name w:val="A-Bullet2 Char"/>
    <w:basedOn w:val="DefaultParagraphFont"/>
    <w:link w:val="A-Bullet2"/>
    <w:uiPriority w:val="7"/>
    <w:rPr>
      <w:rFonts w:asciiTheme="minorHAnsi" w:eastAsia="Times New Roman" w:hAnsiTheme="minorHAnsi"/>
      <w:lang w:val="bs-Latn" w:eastAsia="sr-Latn-ME"/>
    </w:rPr>
  </w:style>
  <w:style w:type="paragraph" w:customStyle="1" w:styleId="A-Numbing">
    <w:name w:val="A-Numbing"/>
    <w:basedOn w:val="BodyText"/>
    <w:link w:val="A-NumbingChar"/>
    <w:uiPriority w:val="7"/>
    <w:pPr>
      <w:numPr>
        <w:numId w:val="11"/>
      </w:numPr>
      <w:spacing w:before="120" w:after="0"/>
      <w:ind w:left="1565" w:hanging="505"/>
    </w:pPr>
    <w:rPr>
      <w:bCs w:val="0"/>
      <w:lang w:eastAsia="sr-Latn-ME"/>
    </w:rPr>
  </w:style>
  <w:style w:type="character" w:customStyle="1" w:styleId="A-NumbingChar">
    <w:name w:val="A-Numbing Char"/>
    <w:basedOn w:val="BodyTextChar"/>
    <w:link w:val="A-Numbing"/>
    <w:uiPriority w:val="7"/>
    <w:rPr>
      <w:rFonts w:asciiTheme="minorHAnsi" w:eastAsia="Times New Roman" w:hAnsiTheme="minorHAnsi"/>
      <w:bCs w:val="0"/>
      <w:lang w:val="bs-Latn" w:eastAsia="sr-Latn-ME"/>
    </w:rPr>
  </w:style>
  <w:style w:type="character" w:customStyle="1" w:styleId="A-TabCapChar">
    <w:name w:val="A-TabCap Char"/>
    <w:basedOn w:val="DefaultParagraphFont"/>
    <w:link w:val="A-TabCap"/>
    <w:uiPriority w:val="7"/>
    <w:qFormat/>
    <w:rPr>
      <w:rFonts w:ascii="Verdana" w:hAnsi="Verdana" w:cs="Arial"/>
      <w:sz w:val="18"/>
      <w:szCs w:val="23"/>
      <w:lang w:val="bs-Latn"/>
    </w:rPr>
  </w:style>
  <w:style w:type="character" w:customStyle="1" w:styleId="UnresolvedMention3">
    <w:name w:val="Unresolved Mention3"/>
    <w:basedOn w:val="DefaultParagraphFont"/>
    <w:uiPriority w:val="99"/>
    <w:semiHidden/>
    <w:unhideWhenUsed/>
    <w:qFormat/>
    <w:rPr>
      <w:color w:val="605E5C"/>
      <w:shd w:val="clear" w:color="auto" w:fill="E1DFDD"/>
    </w:rPr>
  </w:style>
  <w:style w:type="character" w:customStyle="1" w:styleId="fontstyle41">
    <w:name w:val="fontstyle41"/>
    <w:basedOn w:val="DefaultParagraphFont"/>
    <w:qFormat/>
    <w:rPr>
      <w:rFonts w:ascii="AdvOTab62ddd1+fb" w:hAnsi="AdvOTab62ddd1+fb" w:hint="default"/>
      <w:color w:val="131413"/>
      <w:sz w:val="20"/>
      <w:szCs w:val="20"/>
    </w:rPr>
  </w:style>
  <w:style w:type="character" w:customStyle="1" w:styleId="fontstyle51">
    <w:name w:val="fontstyle51"/>
    <w:basedOn w:val="DefaultParagraphFont"/>
    <w:rPr>
      <w:rFonts w:ascii="AdvOTab62ddd1+01" w:hAnsi="AdvOTab62ddd1+01" w:hint="default"/>
      <w:color w:val="131413"/>
      <w:sz w:val="20"/>
      <w:szCs w:val="20"/>
    </w:rPr>
  </w:style>
  <w:style w:type="paragraph" w:customStyle="1" w:styleId="NumberedParagraph">
    <w:name w:val="Numbered Paragraph"/>
    <w:basedOn w:val="Normal"/>
    <w:uiPriority w:val="1"/>
    <w:qFormat/>
    <w:pPr>
      <w:numPr>
        <w:numId w:val="12"/>
      </w:numPr>
      <w:spacing w:before="120" w:after="120"/>
      <w:jc w:val="both"/>
    </w:pPr>
    <w:rPr>
      <w:rFonts w:ascii="Tahoma" w:hAnsi="Tahoma"/>
      <w:sz w:val="20"/>
      <w:szCs w:val="22"/>
      <w:lang w:eastAsia="en-GB"/>
    </w:rPr>
  </w:style>
  <w:style w:type="paragraph" w:customStyle="1" w:styleId="A-TabBull">
    <w:name w:val="A-TabBull"/>
    <w:basedOn w:val="A-Bullet2"/>
    <w:link w:val="A-TabBullChar"/>
    <w:uiPriority w:val="7"/>
    <w:qFormat/>
    <w:pPr>
      <w:tabs>
        <w:tab w:val="left" w:pos="425"/>
      </w:tabs>
      <w:spacing w:before="40" w:after="40" w:line="240" w:lineRule="auto"/>
      <w:ind w:left="425" w:right="40" w:hanging="241"/>
      <w:contextualSpacing/>
    </w:pPr>
    <w:rPr>
      <w:rFonts w:eastAsia="TimesNewRomanPSMT"/>
      <w:sz w:val="18"/>
      <w:szCs w:val="18"/>
      <w:lang w:val="bs-Latn-BA"/>
    </w:rPr>
  </w:style>
  <w:style w:type="character" w:customStyle="1" w:styleId="A-TabBullChar">
    <w:name w:val="A-TabBull Char"/>
    <w:basedOn w:val="A-Bullet2Char"/>
    <w:link w:val="A-TabBull"/>
    <w:uiPriority w:val="7"/>
    <w:qFormat/>
    <w:rPr>
      <w:rFonts w:asciiTheme="minorHAnsi" w:eastAsia="TimesNewRomanPSMT" w:hAnsiTheme="minorHAnsi"/>
      <w:sz w:val="18"/>
      <w:szCs w:val="18"/>
      <w:lang w:val="bs-Latn-BA" w:eastAsia="sr-Latn-ME"/>
    </w:rPr>
  </w:style>
  <w:style w:type="character" w:customStyle="1" w:styleId="A-Bullet1Char">
    <w:name w:val="A-Bullet1 Char"/>
    <w:basedOn w:val="DefaultParagraphFont"/>
    <w:link w:val="A-Bullet1"/>
    <w:uiPriority w:val="7"/>
    <w:qFormat/>
    <w:rPr>
      <w:rFonts w:asciiTheme="minorHAnsi" w:eastAsia="Times New Roman" w:hAnsiTheme="minorHAnsi"/>
      <w:lang w:val="bs-Latn" w:eastAsia="sr-Latn-ME"/>
    </w:rPr>
  </w:style>
  <w:style w:type="paragraph" w:customStyle="1" w:styleId="IUBullets1">
    <w:name w:val="IUBullets1"/>
    <w:basedOn w:val="Normal"/>
    <w:qFormat/>
    <w:pPr>
      <w:numPr>
        <w:numId w:val="13"/>
      </w:numPr>
      <w:spacing w:before="120" w:line="288" w:lineRule="auto"/>
    </w:pPr>
    <w:rPr>
      <w:rFonts w:ascii="Arial" w:hAnsi="Arial"/>
      <w:sz w:val="22"/>
      <w:szCs w:val="22"/>
      <w:lang w:eastAsia="en-GB"/>
    </w:rPr>
  </w:style>
  <w:style w:type="paragraph" w:customStyle="1" w:styleId="IUTableLeft">
    <w:name w:val="IUTableLeft"/>
    <w:basedOn w:val="Normal"/>
    <w:qFormat/>
    <w:pPr>
      <w:keepNext/>
      <w:spacing w:before="40" w:after="40"/>
    </w:pPr>
    <w:rPr>
      <w:rFonts w:asciiTheme="minorHAnsi" w:eastAsiaTheme="minorHAnsi" w:hAnsiTheme="minorHAnsi" w:cstheme="minorBidi"/>
      <w:kern w:val="2"/>
      <w:sz w:val="20"/>
      <w:szCs w:val="22"/>
      <w14:ligatures w14:val="standardContextual"/>
    </w:rPr>
  </w:style>
  <w:style w:type="paragraph" w:customStyle="1" w:styleId="IUTableBoldCentre">
    <w:name w:val="IUTableBoldCentre"/>
    <w:basedOn w:val="IUTableLeft"/>
    <w:qFormat/>
    <w:pPr>
      <w:jc w:val="center"/>
    </w:pPr>
    <w:rPr>
      <w:b/>
    </w:rPr>
  </w:style>
  <w:style w:type="paragraph" w:customStyle="1" w:styleId="IUCaptionTab">
    <w:name w:val="IUCaptionTab"/>
    <w:basedOn w:val="Caption"/>
    <w:next w:val="Normal"/>
    <w:qFormat/>
    <w:pPr>
      <w:spacing w:before="240" w:after="60" w:line="288" w:lineRule="auto"/>
      <w:ind w:left="1134" w:hanging="1134"/>
    </w:pPr>
    <w:rPr>
      <w:rFonts w:asciiTheme="minorHAnsi" w:eastAsiaTheme="minorHAnsi" w:hAnsiTheme="minorHAnsi"/>
      <w:b/>
      <w:bCs/>
      <w:i w:val="0"/>
      <w:kern w:val="2"/>
      <w:sz w:val="20"/>
      <w:lang w:eastAsia="de-DE"/>
      <w14:ligatures w14:val="standardContextual"/>
    </w:rPr>
  </w:style>
  <w:style w:type="paragraph" w:customStyle="1" w:styleId="IUTableBoldLeft">
    <w:name w:val="IUTableBoldLeft"/>
    <w:basedOn w:val="IUTableLeft"/>
    <w:rPr>
      <w:rFonts w:ascii="Arial" w:eastAsia="Times New Roman" w:hAnsi="Arial" w:cs="Times New Roman"/>
      <w:b/>
      <w:kern w:val="0"/>
      <w:szCs w:val="20"/>
      <w:lang w:eastAsia="en-GB"/>
      <w14:ligatures w14:val="none"/>
    </w:rPr>
  </w:style>
  <w:style w:type="paragraph" w:customStyle="1" w:styleId="A-Heading2">
    <w:name w:val="A-Heading2"/>
    <w:basedOn w:val="Heading2"/>
    <w:next w:val="BodyText"/>
    <w:link w:val="A-Heading2Char"/>
    <w:uiPriority w:val="7"/>
    <w:pPr>
      <w:numPr>
        <w:numId w:val="3"/>
      </w:numPr>
      <w:tabs>
        <w:tab w:val="left" w:pos="1134"/>
      </w:tabs>
      <w:spacing w:before="240"/>
    </w:pPr>
    <w:rPr>
      <w:b/>
      <w:bCs/>
      <w:sz w:val="22"/>
      <w:szCs w:val="24"/>
      <w:lang w:eastAsia="sr-Latn-ME"/>
    </w:rPr>
  </w:style>
  <w:style w:type="character" w:customStyle="1" w:styleId="A-Heading2Char">
    <w:name w:val="A-Heading2 Char"/>
    <w:basedOn w:val="Heading2Char"/>
    <w:link w:val="A-Heading2"/>
    <w:uiPriority w:val="7"/>
    <w:qFormat/>
    <w:rPr>
      <w:rFonts w:ascii="Verdana" w:eastAsia="Times New Roman" w:hAnsi="Verdana" w:cs="Arial"/>
      <w:b/>
      <w:bCs/>
      <w:color w:val="F04E23"/>
      <w:sz w:val="22"/>
      <w:szCs w:val="24"/>
      <w:lang w:val="bs-Latn" w:eastAsia="sr-Latn-ME"/>
    </w:rPr>
  </w:style>
  <w:style w:type="paragraph" w:customStyle="1" w:styleId="A-TableTxtCentr">
    <w:name w:val="A-TableTxtCentr"/>
    <w:basedOn w:val="A-TableTxt"/>
    <w:link w:val="A-TableTxtCentrChar"/>
    <w:uiPriority w:val="99"/>
    <w:qFormat/>
    <w:pPr>
      <w:jc w:val="center"/>
    </w:pPr>
  </w:style>
  <w:style w:type="paragraph" w:customStyle="1" w:styleId="A-NormalIn">
    <w:name w:val="A-NormalIn"/>
    <w:basedOn w:val="BodyText"/>
    <w:link w:val="A-NormalInChar"/>
    <w:uiPriority w:val="99"/>
    <w:qFormat/>
    <w:pPr>
      <w:ind w:left="1418" w:hanging="567"/>
    </w:pPr>
  </w:style>
  <w:style w:type="character" w:customStyle="1" w:styleId="A-TableTxtCentrChar">
    <w:name w:val="A-TableTxtCentr Char"/>
    <w:basedOn w:val="A-TableTxtChar"/>
    <w:link w:val="A-TableTxtCentr"/>
    <w:uiPriority w:val="99"/>
    <w:qFormat/>
    <w:rPr>
      <w:rFonts w:asciiTheme="minorHAnsi" w:hAnsiTheme="minorHAnsi" w:cs="Arial"/>
      <w:bCs w:val="0"/>
      <w:sz w:val="18"/>
      <w:szCs w:val="14"/>
      <w:lang w:val="bs-Latn" w:eastAsia="en-GB"/>
    </w:rPr>
  </w:style>
  <w:style w:type="character" w:customStyle="1" w:styleId="A-NormalInChar">
    <w:name w:val="A-NormalIn Char"/>
    <w:basedOn w:val="BodyTextChar"/>
    <w:link w:val="A-NormalIn"/>
    <w:uiPriority w:val="99"/>
    <w:rPr>
      <w:rFonts w:asciiTheme="minorHAnsi" w:hAnsiTheme="minorHAnsi"/>
      <w:bCs/>
      <w:lang w:val="bs-Latn" w:eastAsia="en-GB"/>
    </w:rPr>
  </w:style>
  <w:style w:type="paragraph" w:customStyle="1" w:styleId="A-Norm66">
    <w:name w:val="A-Norm66"/>
    <w:basedOn w:val="BodyText"/>
    <w:link w:val="A-Norm66Char"/>
    <w:uiPriority w:val="99"/>
    <w:qFormat/>
    <w:pPr>
      <w:spacing w:before="120"/>
    </w:pPr>
  </w:style>
  <w:style w:type="character" w:customStyle="1" w:styleId="A-Norm66Char">
    <w:name w:val="A-Norm66 Char"/>
    <w:basedOn w:val="BodyTextChar"/>
    <w:link w:val="A-Norm66"/>
    <w:uiPriority w:val="99"/>
    <w:qFormat/>
    <w:rPr>
      <w:rFonts w:asciiTheme="minorHAnsi" w:hAnsiTheme="minorHAnsi"/>
      <w:bCs/>
      <w:lang w:val="bs-Latn" w:eastAsia="en-GB"/>
    </w:rPr>
  </w:style>
  <w:style w:type="character" w:customStyle="1" w:styleId="UnresolvedMention4">
    <w:name w:val="Unresolved Mention4"/>
    <w:basedOn w:val="DefaultParagraphFont"/>
    <w:uiPriority w:val="99"/>
    <w:semiHidden/>
    <w:unhideWhenUsed/>
    <w:qFormat/>
    <w:rPr>
      <w:color w:val="605E5C"/>
      <w:shd w:val="clear" w:color="auto" w:fill="E1DFDD"/>
    </w:rPr>
  </w:style>
  <w:style w:type="paragraph" w:customStyle="1" w:styleId="AA-Bullet1">
    <w:name w:val="AA-Bullet1"/>
    <w:basedOn w:val="A-Bullet1"/>
    <w:link w:val="AA-Bullet1Char"/>
    <w:uiPriority w:val="99"/>
    <w:qFormat/>
    <w:pPr>
      <w:tabs>
        <w:tab w:val="clear" w:pos="1418"/>
      </w:tabs>
      <w:spacing w:after="40"/>
      <w:ind w:left="310" w:hanging="283"/>
      <w:contextualSpacing/>
    </w:pPr>
    <w:rPr>
      <w:sz w:val="18"/>
      <w:szCs w:val="18"/>
      <w:lang w:val="bs-Latn-BA"/>
    </w:rPr>
  </w:style>
  <w:style w:type="character" w:customStyle="1" w:styleId="AA-Bullet1Char">
    <w:name w:val="AA-Bullet1 Char"/>
    <w:basedOn w:val="A-Bullet1Char"/>
    <w:link w:val="AA-Bullet1"/>
    <w:uiPriority w:val="99"/>
    <w:qFormat/>
    <w:rPr>
      <w:rFonts w:asciiTheme="minorHAnsi" w:eastAsia="Times New Roman" w:hAnsiTheme="minorHAnsi"/>
      <w:sz w:val="18"/>
      <w:szCs w:val="18"/>
      <w:lang w:val="bs-Latn-BA" w:eastAsia="sr-Latn-ME"/>
    </w:rPr>
  </w:style>
  <w:style w:type="paragraph" w:customStyle="1" w:styleId="AA-Bullet2">
    <w:name w:val="AA-Bullet2"/>
    <w:basedOn w:val="A-Bullet2"/>
    <w:link w:val="AA-Bullet2Char"/>
    <w:uiPriority w:val="99"/>
    <w:qFormat/>
    <w:pPr>
      <w:tabs>
        <w:tab w:val="clear" w:pos="1418"/>
      </w:tabs>
    </w:pPr>
  </w:style>
  <w:style w:type="character" w:customStyle="1" w:styleId="AA-Bullet2Char">
    <w:name w:val="AA-Bullet2 Char"/>
    <w:basedOn w:val="A-Bullet2Char"/>
    <w:link w:val="AA-Bullet2"/>
    <w:uiPriority w:val="99"/>
    <w:qFormat/>
    <w:rPr>
      <w:rFonts w:asciiTheme="minorHAnsi" w:eastAsia="Times New Roman" w:hAnsiTheme="minorHAnsi"/>
      <w:lang w:val="bs-Latn" w:eastAsia="sr-Latn-ME"/>
    </w:rPr>
  </w:style>
  <w:style w:type="paragraph" w:customStyle="1" w:styleId="A-Footnote">
    <w:name w:val="A-Footnote"/>
    <w:basedOn w:val="FootnoteText"/>
    <w:link w:val="A-FootnoteChar"/>
    <w:uiPriority w:val="99"/>
    <w:qFormat/>
    <w:pPr>
      <w:spacing w:before="0" w:line="240" w:lineRule="auto"/>
      <w:jc w:val="both"/>
    </w:pPr>
    <w:rPr>
      <w:rFonts w:asciiTheme="minorHAnsi" w:hAnsiTheme="minorHAnsi"/>
      <w:sz w:val="16"/>
      <w:szCs w:val="16"/>
      <w:lang w:val="bs-Latn-BA"/>
    </w:rPr>
  </w:style>
  <w:style w:type="character" w:customStyle="1" w:styleId="A-FootnoteChar">
    <w:name w:val="A-Footnote Char"/>
    <w:basedOn w:val="FootnoteTextChar"/>
    <w:link w:val="A-Footnote"/>
    <w:uiPriority w:val="99"/>
    <w:rPr>
      <w:rFonts w:asciiTheme="minorHAnsi" w:hAnsiTheme="minorHAnsi" w:cs="Arial"/>
      <w:sz w:val="16"/>
      <w:szCs w:val="16"/>
      <w:lang w:val="bs-Latn-BA" w:eastAsia="en-GB"/>
    </w:rPr>
  </w:style>
  <w:style w:type="paragraph" w:customStyle="1" w:styleId="A-TabBull2">
    <w:name w:val="A-TabBull2"/>
    <w:basedOn w:val="A-TabBull"/>
    <w:link w:val="A-TabBull2Char"/>
    <w:uiPriority w:val="99"/>
    <w:qFormat/>
    <w:pPr>
      <w:tabs>
        <w:tab w:val="clear" w:pos="425"/>
        <w:tab w:val="clear" w:pos="1418"/>
      </w:tabs>
      <w:ind w:left="457" w:hanging="284"/>
    </w:pPr>
    <w:rPr>
      <w:lang w:val="en-GB"/>
    </w:rPr>
  </w:style>
  <w:style w:type="character" w:customStyle="1" w:styleId="A-TabBull2Char">
    <w:name w:val="A-TabBull2 Char"/>
    <w:basedOn w:val="A-TabBullChar"/>
    <w:link w:val="A-TabBull2"/>
    <w:uiPriority w:val="99"/>
    <w:rPr>
      <w:rFonts w:asciiTheme="minorHAnsi" w:eastAsia="TimesNewRomanPSMT" w:hAnsiTheme="minorHAnsi"/>
      <w:sz w:val="18"/>
      <w:szCs w:val="18"/>
      <w:lang w:val="bs-Latn-BA" w:eastAsia="sr-Latn-ME"/>
    </w:rPr>
  </w:style>
  <w:style w:type="paragraph" w:customStyle="1" w:styleId="N03Y">
    <w:name w:val="N03Y"/>
    <w:basedOn w:val="Normal"/>
    <w:uiPriority w:val="99"/>
    <w:qFormat/>
    <w:pPr>
      <w:autoSpaceDE w:val="0"/>
      <w:autoSpaceDN w:val="0"/>
      <w:adjustRightInd w:val="0"/>
      <w:spacing w:before="200" w:after="200"/>
      <w:jc w:val="center"/>
    </w:pPr>
    <w:rPr>
      <w:rFonts w:eastAsiaTheme="minorEastAsia"/>
      <w:b/>
      <w:bCs/>
      <w:color w:val="000000"/>
      <w:sz w:val="28"/>
      <w:szCs w:val="28"/>
      <w:lang w:val="en-US"/>
    </w:rPr>
  </w:style>
  <w:style w:type="paragraph" w:customStyle="1" w:styleId="N02Y">
    <w:name w:val="N02Y"/>
    <w:basedOn w:val="Normal"/>
    <w:uiPriority w:val="99"/>
    <w:qFormat/>
    <w:pPr>
      <w:autoSpaceDE w:val="0"/>
      <w:autoSpaceDN w:val="0"/>
      <w:adjustRightInd w:val="0"/>
      <w:spacing w:before="120" w:after="60"/>
      <w:ind w:firstLine="283"/>
      <w:jc w:val="both"/>
    </w:pPr>
    <w:rPr>
      <w:rFonts w:eastAsiaTheme="minorEastAsia"/>
      <w:color w:val="000000"/>
      <w:sz w:val="22"/>
      <w:szCs w:val="22"/>
      <w:lang w:val="en-US"/>
    </w:rPr>
  </w:style>
  <w:style w:type="paragraph" w:customStyle="1" w:styleId="N05Y">
    <w:name w:val="N05Y"/>
    <w:basedOn w:val="Normal"/>
    <w:uiPriority w:val="99"/>
    <w:pPr>
      <w:autoSpaceDE w:val="0"/>
      <w:autoSpaceDN w:val="0"/>
      <w:adjustRightInd w:val="0"/>
      <w:spacing w:before="60" w:after="200"/>
      <w:jc w:val="center"/>
    </w:pPr>
    <w:rPr>
      <w:rFonts w:eastAsiaTheme="minorEastAsia"/>
      <w:b/>
      <w:bCs/>
      <w:color w:val="000000"/>
      <w:lang w:val="en-US"/>
    </w:rPr>
  </w:style>
  <w:style w:type="paragraph" w:customStyle="1" w:styleId="N01Z">
    <w:name w:val="N01Z"/>
    <w:basedOn w:val="Normal"/>
    <w:uiPriority w:val="99"/>
    <w:pPr>
      <w:autoSpaceDE w:val="0"/>
      <w:autoSpaceDN w:val="0"/>
      <w:adjustRightInd w:val="0"/>
      <w:spacing w:before="60" w:after="60"/>
      <w:jc w:val="center"/>
    </w:pPr>
    <w:rPr>
      <w:rFonts w:eastAsiaTheme="minorEastAsia"/>
      <w:b/>
      <w:bCs/>
      <w:color w:val="000000"/>
      <w:sz w:val="20"/>
      <w:szCs w:val="20"/>
      <w:lang w:val="en-US"/>
    </w:rPr>
  </w:style>
  <w:style w:type="paragraph" w:customStyle="1" w:styleId="T30X">
    <w:name w:val="T30X"/>
    <w:basedOn w:val="Normal"/>
    <w:uiPriority w:val="99"/>
    <w:pPr>
      <w:autoSpaceDE w:val="0"/>
      <w:autoSpaceDN w:val="0"/>
      <w:adjustRightInd w:val="0"/>
      <w:spacing w:before="60" w:after="60"/>
      <w:ind w:firstLine="283"/>
      <w:jc w:val="both"/>
    </w:pPr>
    <w:rPr>
      <w:rFonts w:eastAsiaTheme="minorEastAsia"/>
      <w:color w:val="000000"/>
      <w:sz w:val="22"/>
      <w:szCs w:val="22"/>
      <w:lang w:val="en-US"/>
    </w:rPr>
  </w:style>
  <w:style w:type="paragraph" w:styleId="Revision">
    <w:name w:val="Revision"/>
    <w:hidden/>
    <w:uiPriority w:val="99"/>
    <w:semiHidden/>
    <w:rsid w:val="00C55965"/>
    <w:rPr>
      <w:rFonts w:eastAsia="Times New Roman"/>
      <w:sz w:val="24"/>
      <w:szCs w:val="24"/>
      <w:lang w:val="bs-Latn" w:eastAsia="en-US"/>
    </w:rPr>
  </w:style>
  <w:style w:type="table" w:customStyle="1" w:styleId="TableGrid50">
    <w:name w:val="Table Grid5"/>
    <w:basedOn w:val="TableNormal"/>
    <w:next w:val="TableGrid"/>
    <w:uiPriority w:val="39"/>
    <w:rsid w:val="00A00C2C"/>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39"/>
    <w:rsid w:val="00A00C2C"/>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
    <w:basedOn w:val="TableNormal"/>
    <w:uiPriority w:val="39"/>
    <w:qFormat/>
    <w:rsid w:val="00A00C2C"/>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Grid1"/>
    <w:qFormat/>
    <w:rsid w:val="00A00C2C"/>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TableGrid110">
    <w:name w:val="TableGrid11"/>
    <w:qFormat/>
    <w:rsid w:val="00A00C2C"/>
    <w:rPr>
      <w:rFonts w:ascii="Calibri" w:eastAsia="Times New Roman" w:hAnsi="Calibri"/>
      <w:sz w:val="22"/>
      <w:szCs w:val="22"/>
      <w:lang w:val="en-US" w:eastAsia="en-US"/>
    </w:rPr>
    <w:tblPr>
      <w:tblCellMar>
        <w:top w:w="0" w:type="dxa"/>
        <w:left w:w="0" w:type="dxa"/>
        <w:bottom w:w="0" w:type="dxa"/>
        <w:right w:w="0" w:type="dxa"/>
      </w:tblCellMar>
    </w:tblPr>
  </w:style>
  <w:style w:type="paragraph" w:styleId="NoSpacing">
    <w:name w:val="No Spacing"/>
    <w:uiPriority w:val="1"/>
    <w:qFormat/>
    <w:rsid w:val="00C45D57"/>
    <w:pPr>
      <w:jc w:val="both"/>
    </w:pPr>
    <w:rPr>
      <w:rFonts w:eastAsia="Calibri"/>
      <w:lang w:eastAsia="en-US"/>
    </w:rPr>
  </w:style>
  <w:style w:type="character" w:customStyle="1" w:styleId="Bodytext50">
    <w:name w:val="Body text (50)_"/>
    <w:basedOn w:val="DefaultParagraphFont"/>
    <w:link w:val="Bodytext500"/>
    <w:rsid w:val="00161DEF"/>
    <w:rPr>
      <w:rFonts w:ascii="Arial" w:eastAsia="Arial" w:hAnsi="Arial" w:cs="Arial"/>
      <w:spacing w:val="3"/>
      <w:sz w:val="21"/>
      <w:szCs w:val="21"/>
      <w:shd w:val="clear" w:color="auto" w:fill="FFFFFF"/>
    </w:rPr>
  </w:style>
  <w:style w:type="paragraph" w:customStyle="1" w:styleId="Bodytext500">
    <w:name w:val="Body text (50)"/>
    <w:basedOn w:val="Normal"/>
    <w:link w:val="Bodytext50"/>
    <w:rsid w:val="00161DEF"/>
    <w:pPr>
      <w:widowControl w:val="0"/>
      <w:shd w:val="clear" w:color="auto" w:fill="FFFFFF"/>
      <w:spacing w:before="480" w:after="300" w:line="0" w:lineRule="atLeast"/>
      <w:ind w:hanging="480"/>
    </w:pPr>
    <w:rPr>
      <w:rFonts w:ascii="Arial" w:eastAsia="Arial" w:hAnsi="Arial" w:cs="Arial"/>
      <w:spacing w:val="3"/>
      <w:sz w:val="21"/>
      <w:szCs w:val="21"/>
      <w:lang w:val="en-GB" w:eastAsia="en-GB"/>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uiPriority w:val="99"/>
    <w:rsid w:val="00161DEF"/>
    <w:pPr>
      <w:spacing w:after="160" w:line="240" w:lineRule="exact"/>
      <w:jc w:val="both"/>
    </w:pPr>
    <w:rPr>
      <w:rFonts w:asciiTheme="minorHAnsi" w:eastAsiaTheme="minorHAnsi" w:hAnsiTheme="minorHAnsi" w:cstheme="minorBidi"/>
      <w:sz w:val="22"/>
      <w:szCs w:val="22"/>
      <w:vertAlign w:val="superscript"/>
      <w:lang w:val="en-US"/>
    </w:rPr>
  </w:style>
  <w:style w:type="character" w:customStyle="1" w:styleId="UnresolvedMention5">
    <w:name w:val="Unresolved Mention5"/>
    <w:basedOn w:val="DefaultParagraphFont"/>
    <w:uiPriority w:val="99"/>
    <w:semiHidden/>
    <w:unhideWhenUsed/>
    <w:rsid w:val="004E1A5E"/>
    <w:rPr>
      <w:color w:val="605E5C"/>
      <w:shd w:val="clear" w:color="auto" w:fill="E1DFDD"/>
    </w:rPr>
  </w:style>
  <w:style w:type="table" w:customStyle="1" w:styleId="denkstatt1">
    <w:name w:val="denkstatt1"/>
    <w:basedOn w:val="TableNormal"/>
    <w:next w:val="TableGrid"/>
    <w:uiPriority w:val="39"/>
    <w:rsid w:val="00C019EE"/>
    <w:pPr>
      <w:spacing w:before="120"/>
      <w:ind w:left="1134"/>
    </w:pPr>
    <w:rPr>
      <w:rFonts w:eastAsia="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jpeg"/><Relationship Id="rId21" Type="http://schemas.openxmlformats.org/officeDocument/2006/relationships/image" Target="media/image4.png"/><Relationship Id="rId42" Type="http://schemas.openxmlformats.org/officeDocument/2006/relationships/hyperlink" Target="https://knoema.com/atlas/Montenegro/topics/Land-Use/Area/Arable-land-as-a-share-of-land-area" TargetMode="External"/><Relationship Id="rId47" Type="http://schemas.openxmlformats.org/officeDocument/2006/relationships/image" Target="media/image19.png"/><Relationship Id="rId63" Type="http://schemas.openxmlformats.org/officeDocument/2006/relationships/image" Target="media/image23.png"/><Relationship Id="rId68" Type="http://schemas.openxmlformats.org/officeDocument/2006/relationships/image" Target="media/image26.jpeg"/><Relationship Id="rId84" Type="http://schemas.openxmlformats.org/officeDocument/2006/relationships/image" Target="media/image36.png"/><Relationship Id="rId89" Type="http://schemas.openxmlformats.org/officeDocument/2006/relationships/glossaryDocument" Target="glossary/document.xml"/><Relationship Id="rId16" Type="http://schemas.openxmlformats.org/officeDocument/2006/relationships/header" Target="header2.xml"/><Relationship Id="rId11" Type="http://schemas.openxmlformats.org/officeDocument/2006/relationships/footnotes" Target="footnotes.xml"/><Relationship Id="rId32" Type="http://schemas.openxmlformats.org/officeDocument/2006/relationships/image" Target="media/image14.png"/><Relationship Id="rId37" Type="http://schemas.openxmlformats.org/officeDocument/2006/relationships/hyperlink" Target="https://knoema.com/atlas/Montenegro/topics/Land-Use/Area/Total-area-equipped-for-irrigation" TargetMode="External"/><Relationship Id="rId53" Type="http://schemas.openxmlformats.org/officeDocument/2006/relationships/hyperlink" Target="https://www.britannica.com/place/Croatia" TargetMode="External"/><Relationship Id="rId58" Type="http://schemas.openxmlformats.org/officeDocument/2006/relationships/hyperlink" Target="https://en.wikipedia.org/wiki/Christianity" TargetMode="External"/><Relationship Id="rId74" Type="http://schemas.openxmlformats.org/officeDocument/2006/relationships/image" Target="media/image30.png"/><Relationship Id="rId79" Type="http://schemas.openxmlformats.org/officeDocument/2006/relationships/image" Target="media/image33.png"/><Relationship Id="rId5" Type="http://schemas.openxmlformats.org/officeDocument/2006/relationships/customXml" Target="../customXml/item5.xml"/><Relationship Id="rId90" Type="http://schemas.openxmlformats.org/officeDocument/2006/relationships/theme" Target="theme/theme1.xml"/><Relationship Id="rId95" Type="http://schemas.microsoft.com/office/2018/08/relationships/commentsExtensible" Target="commentsExtensible.xml"/><Relationship Id="rId14" Type="http://schemas.openxmlformats.org/officeDocument/2006/relationships/header" Target="header1.xml"/><Relationship Id="rId22" Type="http://schemas.openxmlformats.org/officeDocument/2006/relationships/image" Target="media/image5.jpeg"/><Relationship Id="rId27" Type="http://schemas.openxmlformats.org/officeDocument/2006/relationships/image" Target="media/image9.png"/><Relationship Id="rId30" Type="http://schemas.openxmlformats.org/officeDocument/2006/relationships/image" Target="media/image12.png"/><Relationship Id="rId35" Type="http://schemas.openxmlformats.org/officeDocument/2006/relationships/hyperlink" Target="https://knoema.com/atlas/Montenegro/topics/Land-Use/Area/Country-area" TargetMode="External"/><Relationship Id="rId43" Type="http://schemas.openxmlformats.org/officeDocument/2006/relationships/hyperlink" Target="https://knoema.com/atlas/Montenegro/topics/Land-Use/Area/Permanent-cropland-as-a-share-of-land-area" TargetMode="External"/><Relationship Id="rId48" Type="http://schemas.openxmlformats.org/officeDocument/2006/relationships/hyperlink" Target="https://en.wikipedia.org/wiki/Old_Royal_Capital_Cetinje" TargetMode="External"/><Relationship Id="rId56" Type="http://schemas.openxmlformats.org/officeDocument/2006/relationships/hyperlink" Target="https://www.britannica.com/place/Kosovo" TargetMode="External"/><Relationship Id="rId64" Type="http://schemas.openxmlformats.org/officeDocument/2006/relationships/hyperlink" Target="http://www.epa.org.me/vazduh/" TargetMode="External"/><Relationship Id="rId69" Type="http://schemas.openxmlformats.org/officeDocument/2006/relationships/image" Target="media/image27.jpeg"/><Relationship Id="rId77" Type="http://schemas.openxmlformats.org/officeDocument/2006/relationships/header" Target="header6.xml"/><Relationship Id="rId8" Type="http://schemas.openxmlformats.org/officeDocument/2006/relationships/styles" Target="styles.xml"/><Relationship Id="rId51" Type="http://schemas.openxmlformats.org/officeDocument/2006/relationships/hyperlink" Target="https://www.britannica.com/place/Balkans" TargetMode="External"/><Relationship Id="rId72" Type="http://schemas.openxmlformats.org/officeDocument/2006/relationships/image" Target="media/image28.png"/><Relationship Id="rId80" Type="http://schemas.openxmlformats.org/officeDocument/2006/relationships/header" Target="header7.xml"/><Relationship Id="rId85" Type="http://schemas.openxmlformats.org/officeDocument/2006/relationships/image" Target="media/image37.emf"/><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eader" Target="header3.xml"/><Relationship Id="rId25" Type="http://schemas.openxmlformats.org/officeDocument/2006/relationships/image" Target="media/image7.jpeg"/><Relationship Id="rId33" Type="http://schemas.openxmlformats.org/officeDocument/2006/relationships/image" Target="media/image15.png"/><Relationship Id="rId38" Type="http://schemas.openxmlformats.org/officeDocument/2006/relationships/hyperlink" Target="https://knoema.com/atlas/Montenegro/topics/Land-Use/Area/Surface-area" TargetMode="External"/><Relationship Id="rId46" Type="http://schemas.openxmlformats.org/officeDocument/2006/relationships/image" Target="media/image18.png"/><Relationship Id="rId59" Type="http://schemas.openxmlformats.org/officeDocument/2006/relationships/image" Target="media/image21.png"/><Relationship Id="rId67" Type="http://schemas.openxmlformats.org/officeDocument/2006/relationships/image" Target="media/image25.jpeg"/><Relationship Id="rId20" Type="http://schemas.openxmlformats.org/officeDocument/2006/relationships/header" Target="header4.xml"/><Relationship Id="rId41" Type="http://schemas.openxmlformats.org/officeDocument/2006/relationships/hyperlink" Target="https://knoema.com/atlas/Montenegro/topics/Land-Use/Area/Agricultural-land-as-a-share-of-land-area" TargetMode="External"/><Relationship Id="rId54" Type="http://schemas.openxmlformats.org/officeDocument/2006/relationships/hyperlink" Target="https://www.britannica.com/place/Bosnia-and-Herzegovina" TargetMode="External"/><Relationship Id="rId62" Type="http://schemas.openxmlformats.org/officeDocument/2006/relationships/image" Target="media/image22.png"/><Relationship Id="rId70" Type="http://schemas.openxmlformats.org/officeDocument/2006/relationships/chart" Target="charts/chart3.xml"/><Relationship Id="rId75" Type="http://schemas.openxmlformats.org/officeDocument/2006/relationships/image" Target="media/image31.png"/><Relationship Id="rId83" Type="http://schemas.openxmlformats.org/officeDocument/2006/relationships/image" Target="media/image35.png"/><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footer" Target="footer1.xml"/><Relationship Id="rId23" Type="http://schemas.openxmlformats.org/officeDocument/2006/relationships/image" Target="media/image6.GIF"/><Relationship Id="rId28" Type="http://schemas.openxmlformats.org/officeDocument/2006/relationships/image" Target="media/image10.png"/><Relationship Id="rId36" Type="http://schemas.openxmlformats.org/officeDocument/2006/relationships/hyperlink" Target="https://knoema.com/atlas/Montenegro/topics/Land-Use/Area/Inland-water" TargetMode="External"/><Relationship Id="rId49" Type="http://schemas.openxmlformats.org/officeDocument/2006/relationships/hyperlink" Target="https://en.wikipedia.org/wiki/Podgorica_Capital_City" TargetMode="External"/><Relationship Id="rId57" Type="http://schemas.openxmlformats.org/officeDocument/2006/relationships/hyperlink" Target="https://www.britannica.com/place/Albania" TargetMode="External"/><Relationship Id="rId10" Type="http://schemas.openxmlformats.org/officeDocument/2006/relationships/webSettings" Target="webSettings.xml"/><Relationship Id="rId31" Type="http://schemas.openxmlformats.org/officeDocument/2006/relationships/image" Target="media/image13.png"/><Relationship Id="rId44" Type="http://schemas.openxmlformats.org/officeDocument/2006/relationships/hyperlink" Target="https://knoema.com/atlas/Montenegro/topics/Land-Use/Area/Forest-area-as-a-share-of-land-area" TargetMode="External"/><Relationship Id="rId52" Type="http://schemas.openxmlformats.org/officeDocument/2006/relationships/hyperlink" Target="https://www.britannica.com/place/Adriatic-Sea" TargetMode="External"/><Relationship Id="rId60" Type="http://schemas.openxmlformats.org/officeDocument/2006/relationships/chart" Target="charts/chart1.xml"/><Relationship Id="rId65" Type="http://schemas.openxmlformats.org/officeDocument/2006/relationships/image" Target="media/image24.emf"/><Relationship Id="rId73" Type="http://schemas.openxmlformats.org/officeDocument/2006/relationships/image" Target="media/image29.jpeg"/><Relationship Id="rId78" Type="http://schemas.openxmlformats.org/officeDocument/2006/relationships/image" Target="media/image32.png"/><Relationship Id="rId81" Type="http://schemas.openxmlformats.org/officeDocument/2006/relationships/header" Target="header8.xml"/><Relationship Id="rId86" Type="http://schemas.openxmlformats.org/officeDocument/2006/relationships/image" Target="media/image38.emf"/><Relationship Id="rId4" Type="http://schemas.openxmlformats.org/officeDocument/2006/relationships/customXml" Target="../customXml/item4.xml"/><Relationship Id="rId9"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footer" Target="footer2.xml"/><Relationship Id="rId39" Type="http://schemas.openxmlformats.org/officeDocument/2006/relationships/hyperlink" Target="https://knoema.com/atlas/Montenegro/topics/Land-Use/Area/Land-area" TargetMode="External"/><Relationship Id="rId34" Type="http://schemas.openxmlformats.org/officeDocument/2006/relationships/image" Target="media/image16.jpeg"/><Relationship Id="rId50" Type="http://schemas.openxmlformats.org/officeDocument/2006/relationships/image" Target="media/image20.png"/><Relationship Id="rId55" Type="http://schemas.openxmlformats.org/officeDocument/2006/relationships/hyperlink" Target="https://www.britannica.com/place/Serbia" TargetMode="External"/><Relationship Id="rId76" Type="http://schemas.openxmlformats.org/officeDocument/2006/relationships/header" Target="header5.xml"/><Relationship Id="rId7" Type="http://schemas.openxmlformats.org/officeDocument/2006/relationships/numbering" Target="numbering.xml"/><Relationship Id="rId71" Type="http://schemas.openxmlformats.org/officeDocument/2006/relationships/hyperlink" Target="https://komora.me/en/cem/udruzenje-komunalne-privrede" TargetMode="External"/><Relationship Id="rId2" Type="http://schemas.openxmlformats.org/officeDocument/2006/relationships/customXml" Target="../customXml/item2.xml"/><Relationship Id="rId29" Type="http://schemas.openxmlformats.org/officeDocument/2006/relationships/image" Target="media/image11.png"/><Relationship Id="rId24" Type="http://schemas.openxmlformats.org/officeDocument/2006/relationships/hyperlink" Target="https://www.worldometers.info/" TargetMode="External"/><Relationship Id="rId40" Type="http://schemas.openxmlformats.org/officeDocument/2006/relationships/hyperlink" Target="https://knoema.com/atlas/Montenegro/topics/Land-Use/Area/Forest-area" TargetMode="External"/><Relationship Id="rId45" Type="http://schemas.openxmlformats.org/officeDocument/2006/relationships/image" Target="media/image17.jpeg"/><Relationship Id="rId66" Type="http://schemas.openxmlformats.org/officeDocument/2006/relationships/hyperlink" Target="http://www.morskodobro.com" TargetMode="External"/><Relationship Id="rId87" Type="http://schemas.openxmlformats.org/officeDocument/2006/relationships/header" Target="header9.xml"/><Relationship Id="rId61" Type="http://schemas.openxmlformats.org/officeDocument/2006/relationships/chart" Target="charts/chart2.xml"/><Relationship Id="rId82" Type="http://schemas.openxmlformats.org/officeDocument/2006/relationships/image" Target="media/image34.png"/><Relationship Id="rId19" Type="http://schemas.openxmlformats.org/officeDocument/2006/relationships/footer" Target="footer3.xml"/></Relationships>
</file>

<file path=word/_rels/footnotes.xml.rels><?xml version="1.0" encoding="UTF-8" standalone="yes"?>
<Relationships xmlns="http://schemas.openxmlformats.org/package/2006/relationships"><Relationship Id="rId8" Type="http://schemas.openxmlformats.org/officeDocument/2006/relationships/hyperlink" Target="https://www.jepe-journal.info/index.php/JEPE/article/view/329" TargetMode="External"/><Relationship Id="rId13" Type="http://schemas.openxmlformats.org/officeDocument/2006/relationships/hyperlink" Target="https://www.europarl.europa.eu/news/en/headlines/economy/20151201STO05603/circular-economy-definition-importance-and-benefits?&amp;at_campaign=20234-Economy&amp;at_medium=Google_Ads&amp;at_platform=Search&amp;at_creation=RSA&amp;at_goal=TR_G&amp;at_audience=eu%20circular%20economy&amp;at_topic=Circular_Economy&amp;at_location=DE&amp;gclid=EAIaIQobChMIysmDltuU_gIVoejmCh0B9AQLEAAYASAAEgK0bfD_BwE" TargetMode="External"/><Relationship Id="rId3" Type="http://schemas.openxmlformats.org/officeDocument/2006/relationships/hyperlink" Target="https://washdata.org/data/household" TargetMode="External"/><Relationship Id="rId7" Type="http://schemas.openxmlformats.org/officeDocument/2006/relationships/hyperlink" Target="http://www.pgzav-cg.me/?page_id=1763" TargetMode="External"/><Relationship Id="rId12" Type="http://schemas.openxmlformats.org/officeDocument/2006/relationships/hyperlink" Target="https://www.switchtogreen.eu/the-eu-green-deal-promoting-a-green-notable-circular-economy/" TargetMode="External"/><Relationship Id="rId17" Type="http://schemas.openxmlformats.org/officeDocument/2006/relationships/hyperlink" Target="https://ec.europa.eu/eurostat/web/circular-economy/indicators" TargetMode="External"/><Relationship Id="rId2" Type="http://schemas.openxmlformats.org/officeDocument/2006/relationships/hyperlink" Target="https://meteo.co.me/" TargetMode="External"/><Relationship Id="rId16" Type="http://schemas.openxmlformats.org/officeDocument/2006/relationships/hyperlink" Target="https://www.ifeu.de/en/project/klimarechner-abfallwirtschaft-2023/" TargetMode="External"/><Relationship Id="rId1" Type="http://schemas.openxmlformats.org/officeDocument/2006/relationships/hyperlink" Target="https://www.climatedata.eu/" TargetMode="External"/><Relationship Id="rId6" Type="http://schemas.openxmlformats.org/officeDocument/2006/relationships/hyperlink" Target="https://zerowastemontenegro.me/-under-the-eu-accession-framework-4e/" TargetMode="External"/><Relationship Id="rId11" Type="http://schemas.openxmlformats.org/officeDocument/2006/relationships/hyperlink" Target="https://commission.europa.eu/strategy-and-policy/priorities-2019-2024/european-green-deal_en" TargetMode="External"/><Relationship Id="rId5" Type="http://schemas.openxmlformats.org/officeDocument/2006/relationships/hyperlink" Target="https://zerowastemontenegro.me/" TargetMode="External"/><Relationship Id="rId15" Type="http://schemas.openxmlformats.org/officeDocument/2006/relationships/hyperlink" Target="https://www.c40knowledgehub.org/s/article/Reducing-climate-change-impacts-on-waste-systems?language=en_US" TargetMode="External"/><Relationship Id="rId10" Type="http://schemas.openxmlformats.org/officeDocument/2006/relationships/hyperlink" Target="https://epa.org.me/dozvole-i-rjesenja/" TargetMode="External"/><Relationship Id="rId4" Type="http://schemas.openxmlformats.org/officeDocument/2006/relationships/hyperlink" Target="https://www.gov.me/en/article/cooperation-between-the-government-of-montenegro-and-ngos" TargetMode="External"/><Relationship Id="rId9" Type="http://schemas.openxmlformats.org/officeDocument/2006/relationships/hyperlink" Target="http://www.fao.org/3/y5107e/y5107e08.htm" TargetMode="External"/><Relationship Id="rId14" Type="http://schemas.openxmlformats.org/officeDocument/2006/relationships/hyperlink" Target="https://climateknowledgeportal.worldbank.org/country/montenegro/climate-data-projection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_rels/header3.xml.rels><?xml version="1.0" encoding="UTF-8" standalone="yes"?>
<Relationships xmlns="http://schemas.openxmlformats.org/package/2006/relationships"><Relationship Id="rId1" Type="http://schemas.openxmlformats.org/officeDocument/2006/relationships/image" Target="media/image3.emf"/></Relationships>
</file>

<file path=word/_rels/header5.xml.rels><?xml version="1.0" encoding="UTF-8" standalone="yes"?>
<Relationships xmlns="http://schemas.openxmlformats.org/package/2006/relationships"><Relationship Id="rId1" Type="http://schemas.openxmlformats.org/officeDocument/2006/relationships/image" Target="media/image3.emf"/></Relationships>
</file>

<file path=word/_rels/header6.xml.rels><?xml version="1.0" encoding="UTF-8" standalone="yes"?>
<Relationships xmlns="http://schemas.openxmlformats.org/package/2006/relationships"><Relationship Id="rId1" Type="http://schemas.openxmlformats.org/officeDocument/2006/relationships/image" Target="media/image3.emf"/></Relationships>
</file>

<file path=word/_rels/header7.xml.rels><?xml version="1.0" encoding="UTF-8" standalone="yes"?>
<Relationships xmlns="http://schemas.openxmlformats.org/package/2006/relationships"><Relationship Id="rId1" Type="http://schemas.openxmlformats.org/officeDocument/2006/relationships/image" Target="media/image3.emf"/></Relationships>
</file>

<file path=word/_rels/header8.xml.rels><?xml version="1.0" encoding="UTF-8" standalone="yes"?>
<Relationships xmlns="http://schemas.openxmlformats.org/package/2006/relationships"><Relationship Id="rId1" Type="http://schemas.openxmlformats.org/officeDocument/2006/relationships/image" Target="media/image3.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gor\Desktop\SPAA.10%20Workshop%20Report.dotm"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olivera.kujundzic\Documents\AIR\Strategija\09.07.%20VAZDUH%20UN%20tabela%20za%20grafike.xlsx" TargetMode="External"/></Relationships>
</file>

<file path=word/charts/_rels/chart2.xml.rels><?xml version="1.0" encoding="UTF-8" standalone="yes"?>
<Relationships xmlns="http://schemas.openxmlformats.org/package/2006/relationships"><Relationship Id="rId3" Type="http://schemas.openxmlformats.org/officeDocument/2006/relationships/oleObject" Target="file:///C:\Users\olivera.kujundzic\Documents\AIR\Strategija\09.07.%20VAZDUH%20UN%20tabela%20za%20grafike.xlsx" TargetMode="External"/><Relationship Id="rId2" Type="http://schemas.microsoft.com/office/2011/relationships/chartColorStyle" Target="colors1.xml"/><Relationship Id="rId1" Type="http://schemas.microsoft.com/office/2011/relationships/chartStyle" Target="style1.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99628965102149E-2"/>
          <c:y val="5.1400554097404502E-2"/>
          <c:w val="0.70733270097406198"/>
          <c:h val="0.83261956838728501"/>
        </c:manualLayout>
      </c:layout>
      <c:lineChart>
        <c:grouping val="standard"/>
        <c:varyColors val="0"/>
        <c:ser>
          <c:idx val="0"/>
          <c:order val="0"/>
          <c:tx>
            <c:strRef>
              <c:f>'PM10'!$B$3</c:f>
              <c:strCache>
                <c:ptCount val="1"/>
                <c:pt idx="0">
                  <c:v>Podgorica UT</c:v>
                </c:pt>
              </c:strCache>
            </c:strRef>
          </c:tx>
          <c:cat>
            <c:numRef>
              <c:f>'PM10'!$A$4:$A$13</c:f>
              <c:numCache>
                <c:formatCode>General</c:formatCode>
                <c:ptCount val="10"/>
                <c:pt idx="0">
                  <c:v>2009</c:v>
                </c:pt>
                <c:pt idx="1">
                  <c:v>2010</c:v>
                </c:pt>
                <c:pt idx="2">
                  <c:v>2011</c:v>
                </c:pt>
                <c:pt idx="3">
                  <c:v>2012</c:v>
                </c:pt>
                <c:pt idx="4">
                  <c:v>2013</c:v>
                </c:pt>
                <c:pt idx="5">
                  <c:v>2014</c:v>
                </c:pt>
                <c:pt idx="6">
                  <c:v>2015</c:v>
                </c:pt>
                <c:pt idx="7">
                  <c:v>2016</c:v>
                </c:pt>
                <c:pt idx="8">
                  <c:v>2017</c:v>
                </c:pt>
                <c:pt idx="9">
                  <c:v>2018</c:v>
                </c:pt>
              </c:numCache>
            </c:numRef>
          </c:cat>
          <c:val>
            <c:numRef>
              <c:f>'PM10'!$B$4:$B$14</c:f>
              <c:numCache>
                <c:formatCode>0</c:formatCode>
                <c:ptCount val="11"/>
                <c:pt idx="0">
                  <c:v>32.94</c:v>
                </c:pt>
                <c:pt idx="1">
                  <c:v>28.25</c:v>
                </c:pt>
                <c:pt idx="2">
                  <c:v>37.61</c:v>
                </c:pt>
                <c:pt idx="3">
                  <c:v>35.83</c:v>
                </c:pt>
                <c:pt idx="4">
                  <c:v>33.97</c:v>
                </c:pt>
                <c:pt idx="5">
                  <c:v>34.22</c:v>
                </c:pt>
                <c:pt idx="6">
                  <c:v>41.91</c:v>
                </c:pt>
                <c:pt idx="7">
                  <c:v>38.69</c:v>
                </c:pt>
                <c:pt idx="8">
                  <c:v>37.01</c:v>
                </c:pt>
                <c:pt idx="9">
                  <c:v>40.299999999999997</c:v>
                </c:pt>
                <c:pt idx="10" formatCode="General">
                  <c:v>42</c:v>
                </c:pt>
              </c:numCache>
            </c:numRef>
          </c:val>
          <c:smooth val="0"/>
          <c:extLst>
            <c:ext xmlns:c16="http://schemas.microsoft.com/office/drawing/2014/chart" uri="{C3380CC4-5D6E-409C-BE32-E72D297353CC}">
              <c16:uniqueId val="{00000000-C569-4823-8B28-8D7E70F62983}"/>
            </c:ext>
          </c:extLst>
        </c:ser>
        <c:ser>
          <c:idx val="1"/>
          <c:order val="1"/>
          <c:tx>
            <c:strRef>
              <c:f>'PM10'!$C$3</c:f>
              <c:strCache>
                <c:ptCount val="1"/>
                <c:pt idx="0">
                  <c:v>Bar UB</c:v>
                </c:pt>
              </c:strCache>
            </c:strRef>
          </c:tx>
          <c:spPr>
            <a:ln w="28575" cap="rnd" cmpd="sng" algn="ctr">
              <a:solidFill>
                <a:schemeClr val="bg2">
                  <a:lumMod val="10000"/>
                </a:schemeClr>
              </a:solidFill>
              <a:prstDash val="solid"/>
              <a:round/>
            </a:ln>
          </c:spPr>
          <c:marker>
            <c:spPr>
              <a:solidFill>
                <a:schemeClr val="bg2">
                  <a:lumMod val="10000"/>
                </a:schemeClr>
              </a:solidFill>
            </c:spPr>
          </c:marker>
          <c:trendline>
            <c:trendlineType val="linear"/>
            <c:dispRSqr val="0"/>
            <c:dispEq val="0"/>
          </c:trendline>
          <c:cat>
            <c:numRef>
              <c:f>'PM10'!$A$4:$A$13</c:f>
              <c:numCache>
                <c:formatCode>General</c:formatCode>
                <c:ptCount val="10"/>
                <c:pt idx="0">
                  <c:v>2009</c:v>
                </c:pt>
                <c:pt idx="1">
                  <c:v>2010</c:v>
                </c:pt>
                <c:pt idx="2">
                  <c:v>2011</c:v>
                </c:pt>
                <c:pt idx="3">
                  <c:v>2012</c:v>
                </c:pt>
                <c:pt idx="4">
                  <c:v>2013</c:v>
                </c:pt>
                <c:pt idx="5">
                  <c:v>2014</c:v>
                </c:pt>
                <c:pt idx="6">
                  <c:v>2015</c:v>
                </c:pt>
                <c:pt idx="7">
                  <c:v>2016</c:v>
                </c:pt>
                <c:pt idx="8">
                  <c:v>2017</c:v>
                </c:pt>
                <c:pt idx="9">
                  <c:v>2018</c:v>
                </c:pt>
              </c:numCache>
            </c:numRef>
          </c:cat>
          <c:val>
            <c:numRef>
              <c:f>'PM10'!$C$4:$C$14</c:f>
              <c:numCache>
                <c:formatCode>0</c:formatCode>
                <c:ptCount val="11"/>
                <c:pt idx="0">
                  <c:v>39.799999999999997</c:v>
                </c:pt>
                <c:pt idx="1">
                  <c:v>33.5</c:v>
                </c:pt>
                <c:pt idx="2">
                  <c:v>31.91</c:v>
                </c:pt>
                <c:pt idx="3">
                  <c:v>25.95</c:v>
                </c:pt>
                <c:pt idx="4">
                  <c:v>32.92</c:v>
                </c:pt>
                <c:pt idx="5">
                  <c:v>27.83</c:v>
                </c:pt>
                <c:pt idx="6">
                  <c:v>35.409999999999997</c:v>
                </c:pt>
                <c:pt idx="7">
                  <c:v>28.79</c:v>
                </c:pt>
                <c:pt idx="8">
                  <c:v>30.03</c:v>
                </c:pt>
                <c:pt idx="9">
                  <c:v>27.86</c:v>
                </c:pt>
                <c:pt idx="10" formatCode="General">
                  <c:v>23</c:v>
                </c:pt>
              </c:numCache>
            </c:numRef>
          </c:val>
          <c:smooth val="0"/>
          <c:extLst>
            <c:ext xmlns:c16="http://schemas.microsoft.com/office/drawing/2014/chart" uri="{C3380CC4-5D6E-409C-BE32-E72D297353CC}">
              <c16:uniqueId val="{00000002-C569-4823-8B28-8D7E70F62983}"/>
            </c:ext>
          </c:extLst>
        </c:ser>
        <c:ser>
          <c:idx val="2"/>
          <c:order val="2"/>
          <c:tx>
            <c:strRef>
              <c:f>'PM10'!$D$3</c:f>
              <c:strCache>
                <c:ptCount val="1"/>
                <c:pt idx="0">
                  <c:v>Nikšić UB</c:v>
                </c:pt>
              </c:strCache>
            </c:strRef>
          </c:tx>
          <c:trendline>
            <c:trendlineType val="linear"/>
            <c:dispRSqr val="0"/>
            <c:dispEq val="0"/>
          </c:trendline>
          <c:cat>
            <c:numRef>
              <c:f>'PM10'!$A$4:$A$13</c:f>
              <c:numCache>
                <c:formatCode>General</c:formatCode>
                <c:ptCount val="10"/>
                <c:pt idx="0">
                  <c:v>2009</c:v>
                </c:pt>
                <c:pt idx="1">
                  <c:v>2010</c:v>
                </c:pt>
                <c:pt idx="2">
                  <c:v>2011</c:v>
                </c:pt>
                <c:pt idx="3">
                  <c:v>2012</c:v>
                </c:pt>
                <c:pt idx="4">
                  <c:v>2013</c:v>
                </c:pt>
                <c:pt idx="5">
                  <c:v>2014</c:v>
                </c:pt>
                <c:pt idx="6">
                  <c:v>2015</c:v>
                </c:pt>
                <c:pt idx="7">
                  <c:v>2016</c:v>
                </c:pt>
                <c:pt idx="8">
                  <c:v>2017</c:v>
                </c:pt>
                <c:pt idx="9">
                  <c:v>2018</c:v>
                </c:pt>
              </c:numCache>
            </c:numRef>
          </c:cat>
          <c:val>
            <c:numRef>
              <c:f>'PM10'!$D$4:$D$14</c:f>
              <c:numCache>
                <c:formatCode>0</c:formatCode>
                <c:ptCount val="11"/>
                <c:pt idx="0">
                  <c:v>71.58</c:v>
                </c:pt>
                <c:pt idx="1">
                  <c:v>58.29</c:v>
                </c:pt>
                <c:pt idx="2">
                  <c:v>55.19</c:v>
                </c:pt>
                <c:pt idx="3">
                  <c:v>62.84</c:v>
                </c:pt>
                <c:pt idx="4">
                  <c:v>45.72</c:v>
                </c:pt>
                <c:pt idx="5">
                  <c:v>43.28</c:v>
                </c:pt>
                <c:pt idx="6">
                  <c:v>54.05</c:v>
                </c:pt>
                <c:pt idx="7">
                  <c:v>52.5</c:v>
                </c:pt>
                <c:pt idx="8">
                  <c:v>44.56</c:v>
                </c:pt>
                <c:pt idx="9">
                  <c:v>41.25</c:v>
                </c:pt>
                <c:pt idx="10" formatCode="General">
                  <c:v>47</c:v>
                </c:pt>
              </c:numCache>
            </c:numRef>
          </c:val>
          <c:smooth val="0"/>
          <c:extLst>
            <c:ext xmlns:c16="http://schemas.microsoft.com/office/drawing/2014/chart" uri="{C3380CC4-5D6E-409C-BE32-E72D297353CC}">
              <c16:uniqueId val="{00000004-C569-4823-8B28-8D7E70F62983}"/>
            </c:ext>
          </c:extLst>
        </c:ser>
        <c:ser>
          <c:idx val="3"/>
          <c:order val="3"/>
          <c:tx>
            <c:strRef>
              <c:f>'PM10'!$E$3</c:f>
              <c:strCache>
                <c:ptCount val="1"/>
                <c:pt idx="0">
                  <c:v>Pljevlja UB</c:v>
                </c:pt>
              </c:strCache>
            </c:strRef>
          </c:tx>
          <c:trendline>
            <c:trendlineType val="linear"/>
            <c:dispRSqr val="0"/>
            <c:dispEq val="0"/>
          </c:trendline>
          <c:cat>
            <c:numRef>
              <c:f>'PM10'!$A$4:$A$13</c:f>
              <c:numCache>
                <c:formatCode>General</c:formatCode>
                <c:ptCount val="10"/>
                <c:pt idx="0">
                  <c:v>2009</c:v>
                </c:pt>
                <c:pt idx="1">
                  <c:v>2010</c:v>
                </c:pt>
                <c:pt idx="2">
                  <c:v>2011</c:v>
                </c:pt>
                <c:pt idx="3">
                  <c:v>2012</c:v>
                </c:pt>
                <c:pt idx="4">
                  <c:v>2013</c:v>
                </c:pt>
                <c:pt idx="5">
                  <c:v>2014</c:v>
                </c:pt>
                <c:pt idx="6">
                  <c:v>2015</c:v>
                </c:pt>
                <c:pt idx="7">
                  <c:v>2016</c:v>
                </c:pt>
                <c:pt idx="8">
                  <c:v>2017</c:v>
                </c:pt>
                <c:pt idx="9">
                  <c:v>2018</c:v>
                </c:pt>
              </c:numCache>
            </c:numRef>
          </c:cat>
          <c:val>
            <c:numRef>
              <c:f>'PM10'!$E$4:$E$14</c:f>
              <c:numCache>
                <c:formatCode>0</c:formatCode>
                <c:ptCount val="11"/>
                <c:pt idx="0">
                  <c:v>81.89</c:v>
                </c:pt>
                <c:pt idx="1">
                  <c:v>66.83</c:v>
                </c:pt>
                <c:pt idx="2">
                  <c:v>95.61</c:v>
                </c:pt>
                <c:pt idx="3">
                  <c:v>91.42</c:v>
                </c:pt>
                <c:pt idx="4">
                  <c:v>79.510000000000005</c:v>
                </c:pt>
                <c:pt idx="5">
                  <c:v>77.33</c:v>
                </c:pt>
                <c:pt idx="6">
                  <c:v>99.81</c:v>
                </c:pt>
                <c:pt idx="7">
                  <c:v>89.43</c:v>
                </c:pt>
                <c:pt idx="8">
                  <c:v>66.31</c:v>
                </c:pt>
                <c:pt idx="9">
                  <c:v>58.77</c:v>
                </c:pt>
                <c:pt idx="10" formatCode="General">
                  <c:v>58</c:v>
                </c:pt>
              </c:numCache>
            </c:numRef>
          </c:val>
          <c:smooth val="0"/>
          <c:extLst>
            <c:ext xmlns:c16="http://schemas.microsoft.com/office/drawing/2014/chart" uri="{C3380CC4-5D6E-409C-BE32-E72D297353CC}">
              <c16:uniqueId val="{00000006-C569-4823-8B28-8D7E70F62983}"/>
            </c:ext>
          </c:extLst>
        </c:ser>
        <c:ser>
          <c:idx val="4"/>
          <c:order val="4"/>
          <c:tx>
            <c:strRef>
              <c:f>'PM10'!$F$3</c:f>
              <c:strCache>
                <c:ptCount val="1"/>
                <c:pt idx="0">
                  <c:v>srednja godišnja granična vrijednost</c:v>
                </c:pt>
              </c:strCache>
            </c:strRef>
          </c:tx>
          <c:spPr>
            <a:ln w="50800" cap="rnd" cmpd="sng" algn="ctr">
              <a:solidFill>
                <a:srgbClr val="FF0000"/>
              </a:solidFill>
              <a:prstDash val="solid"/>
              <a:round/>
            </a:ln>
          </c:spPr>
          <c:marker>
            <c:symbol val="none"/>
          </c:marker>
          <c:trendline>
            <c:trendlineType val="linear"/>
            <c:dispRSqr val="0"/>
            <c:dispEq val="0"/>
          </c:trendline>
          <c:cat>
            <c:numRef>
              <c:f>'PM10'!$A$4:$A$13</c:f>
              <c:numCache>
                <c:formatCode>General</c:formatCode>
                <c:ptCount val="10"/>
                <c:pt idx="0">
                  <c:v>2009</c:v>
                </c:pt>
                <c:pt idx="1">
                  <c:v>2010</c:v>
                </c:pt>
                <c:pt idx="2">
                  <c:v>2011</c:v>
                </c:pt>
                <c:pt idx="3">
                  <c:v>2012</c:v>
                </c:pt>
                <c:pt idx="4">
                  <c:v>2013</c:v>
                </c:pt>
                <c:pt idx="5">
                  <c:v>2014</c:v>
                </c:pt>
                <c:pt idx="6">
                  <c:v>2015</c:v>
                </c:pt>
                <c:pt idx="7">
                  <c:v>2016</c:v>
                </c:pt>
                <c:pt idx="8">
                  <c:v>2017</c:v>
                </c:pt>
                <c:pt idx="9">
                  <c:v>2018</c:v>
                </c:pt>
              </c:numCache>
            </c:numRef>
          </c:cat>
          <c:val>
            <c:numRef>
              <c:f>'PM10'!$F$4:$F$14</c:f>
              <c:numCache>
                <c:formatCode>General</c:formatCode>
                <c:ptCount val="11"/>
                <c:pt idx="0">
                  <c:v>40</c:v>
                </c:pt>
                <c:pt idx="1">
                  <c:v>40</c:v>
                </c:pt>
                <c:pt idx="2">
                  <c:v>40</c:v>
                </c:pt>
                <c:pt idx="3">
                  <c:v>40</c:v>
                </c:pt>
                <c:pt idx="4">
                  <c:v>40</c:v>
                </c:pt>
                <c:pt idx="5">
                  <c:v>40</c:v>
                </c:pt>
                <c:pt idx="6">
                  <c:v>40</c:v>
                </c:pt>
                <c:pt idx="7">
                  <c:v>40</c:v>
                </c:pt>
                <c:pt idx="8">
                  <c:v>40</c:v>
                </c:pt>
                <c:pt idx="9">
                  <c:v>40</c:v>
                </c:pt>
                <c:pt idx="10">
                  <c:v>40</c:v>
                </c:pt>
              </c:numCache>
            </c:numRef>
          </c:val>
          <c:smooth val="0"/>
          <c:extLst>
            <c:ext xmlns:c16="http://schemas.microsoft.com/office/drawing/2014/chart" uri="{C3380CC4-5D6E-409C-BE32-E72D297353CC}">
              <c16:uniqueId val="{00000008-C569-4823-8B28-8D7E70F62983}"/>
            </c:ext>
          </c:extLst>
        </c:ser>
        <c:dLbls>
          <c:showLegendKey val="0"/>
          <c:showVal val="0"/>
          <c:showCatName val="0"/>
          <c:showSerName val="0"/>
          <c:showPercent val="0"/>
          <c:showBubbleSize val="0"/>
        </c:dLbls>
        <c:marker val="1"/>
        <c:smooth val="0"/>
        <c:axId val="436881536"/>
        <c:axId val="436881928"/>
      </c:lineChart>
      <c:catAx>
        <c:axId val="436881536"/>
        <c:scaling>
          <c:orientation val="minMax"/>
        </c:scaling>
        <c:delete val="0"/>
        <c:axPos val="b"/>
        <c:numFmt formatCode="General" sourceLinked="1"/>
        <c:majorTickMark val="out"/>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crossAx val="436881928"/>
        <c:crosses val="autoZero"/>
        <c:auto val="1"/>
        <c:lblAlgn val="ctr"/>
        <c:lblOffset val="100"/>
        <c:noMultiLvlLbl val="0"/>
      </c:catAx>
      <c:valAx>
        <c:axId val="436881928"/>
        <c:scaling>
          <c:orientation val="minMax"/>
        </c:scaling>
        <c:delete val="0"/>
        <c:axPos val="l"/>
        <c:numFmt formatCode="0" sourceLinked="1"/>
        <c:majorTickMark val="out"/>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crossAx val="436881536"/>
        <c:crosses val="autoZero"/>
        <c:crossBetween val="between"/>
      </c:valAx>
    </c:plotArea>
    <c:legend>
      <c:legendPos val="r"/>
      <c:layout>
        <c:manualLayout>
          <c:xMode val="edge"/>
          <c:yMode val="edge"/>
          <c:x val="0.76923076923076905"/>
          <c:y val="3.1447579469233003E-2"/>
          <c:w val="0.219158200290276"/>
          <c:h val="0.93710447652376805"/>
        </c:manualLayout>
      </c:layout>
      <c:overlay val="0"/>
      <c:txPr>
        <a:bodyPr rot="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legend>
    <c:plotVisOnly val="1"/>
    <c:dispBlanksAs val="gap"/>
    <c:showDLblsOverMax val="0"/>
    <c:extLst>
      <c:ext uri="{0b15fc19-7d7d-44ad-8c2d-2c3a37ce22c3}">
        <chartProps xmlns="https://web.wps.cn/et/2018/main" chartId="{0a4347d3-d36c-43e1-8612-df2b1a15565b}"/>
      </c:ext>
    </c:extLst>
  </c:chart>
  <c:spPr>
    <a:noFill/>
  </c:spPr>
  <c:txPr>
    <a:bodyPr/>
    <a:lstStyle/>
    <a:p>
      <a:pPr>
        <a:defRPr lang="en-US"/>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'PM10'!$B$63</c:f>
              <c:strCache>
                <c:ptCount val="1"/>
                <c:pt idx="0">
                  <c:v>Podgorica UT</c:v>
                </c:pt>
              </c:strCache>
            </c:strRef>
          </c:tx>
          <c:spPr>
            <a:ln w="28575" cap="rnd">
              <a:solidFill>
                <a:schemeClr val="accent6"/>
              </a:solidFill>
              <a:round/>
            </a:ln>
            <a:effectLst/>
          </c:spPr>
          <c:marker>
            <c:symbol val="none"/>
          </c:marker>
          <c:trendline>
            <c:spPr>
              <a:ln w="19050" cap="rnd">
                <a:solidFill>
                  <a:srgbClr val="FF0000"/>
                </a:solidFill>
                <a:prstDash val="solid"/>
                <a:tailEnd type="triangle"/>
              </a:ln>
              <a:effectLst/>
            </c:spPr>
            <c:trendlineType val="linear"/>
            <c:dispRSqr val="0"/>
            <c:dispEq val="0"/>
          </c:trendline>
          <c:val>
            <c:numRef>
              <c:f>'PM10'!$B$65:$B$74</c:f>
              <c:numCache>
                <c:formatCode>General</c:formatCode>
                <c:ptCount val="10"/>
                <c:pt idx="0">
                  <c:v>41</c:v>
                </c:pt>
                <c:pt idx="1">
                  <c:v>89</c:v>
                </c:pt>
                <c:pt idx="2">
                  <c:v>79</c:v>
                </c:pt>
                <c:pt idx="3">
                  <c:v>64</c:v>
                </c:pt>
                <c:pt idx="4">
                  <c:v>78</c:v>
                </c:pt>
                <c:pt idx="5">
                  <c:v>82</c:v>
                </c:pt>
                <c:pt idx="6">
                  <c:v>81</c:v>
                </c:pt>
                <c:pt idx="7">
                  <c:v>68</c:v>
                </c:pt>
                <c:pt idx="8">
                  <c:v>75</c:v>
                </c:pt>
                <c:pt idx="9">
                  <c:v>61</c:v>
                </c:pt>
              </c:numCache>
            </c:numRef>
          </c:val>
          <c:smooth val="0"/>
          <c:extLst>
            <c:ext xmlns:c16="http://schemas.microsoft.com/office/drawing/2014/chart" uri="{C3380CC4-5D6E-409C-BE32-E72D297353CC}">
              <c16:uniqueId val="{00000001-B709-49A4-A119-7FDD82F20FAE}"/>
            </c:ext>
          </c:extLst>
        </c:ser>
        <c:ser>
          <c:idx val="1"/>
          <c:order val="1"/>
          <c:tx>
            <c:strRef>
              <c:f>'PM10'!$C$63</c:f>
              <c:strCache>
                <c:ptCount val="1"/>
                <c:pt idx="0">
                  <c:v>Bar UB</c:v>
                </c:pt>
              </c:strCache>
            </c:strRef>
          </c:tx>
          <c:spPr>
            <a:ln w="28575" cap="rnd">
              <a:solidFill>
                <a:schemeClr val="accent5"/>
              </a:solidFill>
              <a:round/>
            </a:ln>
            <a:effectLst/>
          </c:spPr>
          <c:marker>
            <c:symbol val="none"/>
          </c:marker>
          <c:trendline>
            <c:spPr>
              <a:ln w="19050" cap="rnd">
                <a:solidFill>
                  <a:schemeClr val="tx1"/>
                </a:solidFill>
                <a:prstDash val="solid"/>
                <a:tailEnd type="triangle"/>
              </a:ln>
              <a:effectLst/>
            </c:spPr>
            <c:trendlineType val="linear"/>
            <c:dispRSqr val="0"/>
            <c:dispEq val="0"/>
          </c:trendline>
          <c:val>
            <c:numRef>
              <c:f>'PM10'!$C$65:$C$74</c:f>
              <c:numCache>
                <c:formatCode>General</c:formatCode>
                <c:ptCount val="10"/>
                <c:pt idx="0">
                  <c:v>44</c:v>
                </c:pt>
                <c:pt idx="1">
                  <c:v>58</c:v>
                </c:pt>
                <c:pt idx="2">
                  <c:v>23</c:v>
                </c:pt>
                <c:pt idx="3">
                  <c:v>50</c:v>
                </c:pt>
                <c:pt idx="4">
                  <c:v>24</c:v>
                </c:pt>
                <c:pt idx="5">
                  <c:v>39</c:v>
                </c:pt>
                <c:pt idx="6">
                  <c:v>37</c:v>
                </c:pt>
                <c:pt idx="7">
                  <c:v>35</c:v>
                </c:pt>
                <c:pt idx="8">
                  <c:v>9</c:v>
                </c:pt>
                <c:pt idx="9">
                  <c:v>14</c:v>
                </c:pt>
              </c:numCache>
            </c:numRef>
          </c:val>
          <c:smooth val="0"/>
          <c:extLst>
            <c:ext xmlns:c16="http://schemas.microsoft.com/office/drawing/2014/chart" uri="{C3380CC4-5D6E-409C-BE32-E72D297353CC}">
              <c16:uniqueId val="{00000003-B709-49A4-A119-7FDD82F20FAE}"/>
            </c:ext>
          </c:extLst>
        </c:ser>
        <c:ser>
          <c:idx val="2"/>
          <c:order val="2"/>
          <c:tx>
            <c:strRef>
              <c:f>'PM10'!$D$63</c:f>
              <c:strCache>
                <c:ptCount val="1"/>
                <c:pt idx="0">
                  <c:v>Nikšić UB</c:v>
                </c:pt>
              </c:strCache>
            </c:strRef>
          </c:tx>
          <c:spPr>
            <a:ln w="28575" cap="rnd">
              <a:solidFill>
                <a:schemeClr val="accent4"/>
              </a:solidFill>
              <a:round/>
            </a:ln>
            <a:effectLst/>
          </c:spPr>
          <c:marker>
            <c:symbol val="none"/>
          </c:marker>
          <c:trendline>
            <c:spPr>
              <a:ln w="19050" cap="rnd">
                <a:solidFill>
                  <a:schemeClr val="tx1"/>
                </a:solidFill>
                <a:prstDash val="solid"/>
                <a:tailEnd type="triangle"/>
              </a:ln>
              <a:effectLst/>
            </c:spPr>
            <c:trendlineType val="linear"/>
            <c:dispRSqr val="0"/>
            <c:dispEq val="0"/>
          </c:trendline>
          <c:val>
            <c:numRef>
              <c:f>'PM10'!$D$65:$D$74</c:f>
              <c:numCache>
                <c:formatCode>General</c:formatCode>
                <c:ptCount val="10"/>
                <c:pt idx="0">
                  <c:v>161</c:v>
                </c:pt>
                <c:pt idx="1">
                  <c:v>147</c:v>
                </c:pt>
                <c:pt idx="2">
                  <c:v>107</c:v>
                </c:pt>
                <c:pt idx="3">
                  <c:v>104</c:v>
                </c:pt>
                <c:pt idx="4">
                  <c:v>104</c:v>
                </c:pt>
                <c:pt idx="5">
                  <c:v>82</c:v>
                </c:pt>
                <c:pt idx="6">
                  <c:v>72</c:v>
                </c:pt>
                <c:pt idx="7">
                  <c:v>33</c:v>
                </c:pt>
                <c:pt idx="8">
                  <c:v>79</c:v>
                </c:pt>
                <c:pt idx="9">
                  <c:v>61</c:v>
                </c:pt>
              </c:numCache>
            </c:numRef>
          </c:val>
          <c:smooth val="0"/>
          <c:extLst>
            <c:ext xmlns:c16="http://schemas.microsoft.com/office/drawing/2014/chart" uri="{C3380CC4-5D6E-409C-BE32-E72D297353CC}">
              <c16:uniqueId val="{00000005-B709-49A4-A119-7FDD82F20FAE}"/>
            </c:ext>
          </c:extLst>
        </c:ser>
        <c:ser>
          <c:idx val="3"/>
          <c:order val="3"/>
          <c:tx>
            <c:strRef>
              <c:f>'PM10'!$E$63</c:f>
              <c:strCache>
                <c:ptCount val="1"/>
                <c:pt idx="0">
                  <c:v>Pljevlja UB</c:v>
                </c:pt>
              </c:strCache>
            </c:strRef>
          </c:tx>
          <c:spPr>
            <a:ln w="28575" cap="rnd">
              <a:solidFill>
                <a:schemeClr val="accent6">
                  <a:lumMod val="60000"/>
                </a:schemeClr>
              </a:solidFill>
              <a:round/>
            </a:ln>
            <a:effectLst/>
          </c:spPr>
          <c:marker>
            <c:symbol val="none"/>
          </c:marker>
          <c:trendline>
            <c:spPr>
              <a:ln w="19050" cap="rnd" cmpd="sng">
                <a:solidFill>
                  <a:schemeClr val="tx1"/>
                </a:solidFill>
                <a:prstDash val="solid"/>
                <a:tailEnd type="triangle"/>
              </a:ln>
              <a:effectLst/>
            </c:spPr>
            <c:trendlineType val="linear"/>
            <c:dispRSqr val="0"/>
            <c:dispEq val="0"/>
          </c:trendline>
          <c:val>
            <c:numRef>
              <c:f>'PM10'!$E$65:$E$74</c:f>
              <c:numCache>
                <c:formatCode>General</c:formatCode>
                <c:ptCount val="10"/>
                <c:pt idx="0">
                  <c:v>162</c:v>
                </c:pt>
                <c:pt idx="1">
                  <c:v>193</c:v>
                </c:pt>
                <c:pt idx="2">
                  <c:v>217</c:v>
                </c:pt>
                <c:pt idx="3">
                  <c:v>177</c:v>
                </c:pt>
                <c:pt idx="4">
                  <c:v>184</c:v>
                </c:pt>
                <c:pt idx="5">
                  <c:v>189</c:v>
                </c:pt>
                <c:pt idx="6">
                  <c:v>181</c:v>
                </c:pt>
                <c:pt idx="7">
                  <c:v>145</c:v>
                </c:pt>
                <c:pt idx="8">
                  <c:v>129</c:v>
                </c:pt>
                <c:pt idx="9">
                  <c:v>136</c:v>
                </c:pt>
              </c:numCache>
            </c:numRef>
          </c:val>
          <c:smooth val="0"/>
          <c:extLst>
            <c:ext xmlns:c16="http://schemas.microsoft.com/office/drawing/2014/chart" uri="{C3380CC4-5D6E-409C-BE32-E72D297353CC}">
              <c16:uniqueId val="{00000007-B709-49A4-A119-7FDD82F20FAE}"/>
            </c:ext>
          </c:extLst>
        </c:ser>
        <c:dLbls>
          <c:showLegendKey val="0"/>
          <c:showVal val="0"/>
          <c:showCatName val="0"/>
          <c:showSerName val="0"/>
          <c:showPercent val="0"/>
          <c:showBubbleSize val="0"/>
        </c:dLbls>
        <c:smooth val="0"/>
        <c:axId val="436882712"/>
        <c:axId val="436883104"/>
      </c:lineChart>
      <c:catAx>
        <c:axId val="4368827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436883104"/>
        <c:crosses val="autoZero"/>
        <c:auto val="1"/>
        <c:lblAlgn val="ctr"/>
        <c:lblOffset val="100"/>
        <c:noMultiLvlLbl val="0"/>
      </c:catAx>
      <c:valAx>
        <c:axId val="4368831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4368827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uri="{0b15fc19-7d7d-44ad-8c2d-2c3a37ce22c3}">
        <chartProps xmlns="https://web.wps.cn/et/2018/main" chartId="{c6769117-2b5a-4b4c-bd32-22d9c57c9332}"/>
      </c:ext>
    </c:extLst>
  </c:chart>
  <c:spPr>
    <a:solidFill>
      <a:schemeClr val="bg1"/>
    </a:solidFill>
    <a:ln w="9525" cap="flat" cmpd="sng" algn="ctr">
      <a:solidFill>
        <a:schemeClr val="tx1">
          <a:lumMod val="15000"/>
          <a:lumOff val="85000"/>
        </a:schemeClr>
      </a:solidFill>
      <a:round/>
    </a:ln>
    <a:effectLst/>
  </c:spPr>
  <c:txPr>
    <a:bodyPr/>
    <a:lstStyle/>
    <a:p>
      <a:pPr>
        <a:defRPr lang="en-US"/>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Sales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01F5-405B-A7E8-7D37761515F6}"/>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01F5-405B-A7E8-7D37761515F6}"/>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01F5-405B-A7E8-7D37761515F6}"/>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01F5-405B-A7E8-7D37761515F6}"/>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45BA-4F55-BC5D-9BBB1A167577}"/>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45BA-4F55-BC5D-9BBB1A167577}"/>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45BA-4F55-BC5D-9BBB1A167577}"/>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45BA-4F55-BC5D-9BBB1A167577}"/>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1-45BA-4F55-BC5D-9BBB1A167577}"/>
              </c:ext>
            </c:extLst>
          </c:dPt>
          <c:dPt>
            <c:idx val="9"/>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13-45BA-4F55-BC5D-9BBB1A167577}"/>
              </c:ext>
            </c:extLst>
          </c:dPt>
          <c:dPt>
            <c:idx val="10"/>
            <c:bubble3D val="0"/>
            <c:spPr>
              <a:solidFill>
                <a:schemeClr val="accent5">
                  <a:lumMod val="60000"/>
                </a:schemeClr>
              </a:solidFill>
              <a:ln w="19050">
                <a:solidFill>
                  <a:schemeClr val="lt1"/>
                </a:solidFill>
              </a:ln>
              <a:effectLst/>
            </c:spPr>
            <c:extLst>
              <c:ext xmlns:c16="http://schemas.microsoft.com/office/drawing/2014/chart" uri="{C3380CC4-5D6E-409C-BE32-E72D297353CC}">
                <c16:uniqueId val="{00000015-45BA-4F55-BC5D-9BBB1A167577}"/>
              </c:ext>
            </c:extLst>
          </c:dPt>
          <c:dPt>
            <c:idx val="11"/>
            <c:bubble3D val="0"/>
            <c:spPr>
              <a:solidFill>
                <a:schemeClr val="accent6">
                  <a:lumMod val="60000"/>
                </a:schemeClr>
              </a:solidFill>
              <a:ln w="19050">
                <a:solidFill>
                  <a:schemeClr val="lt1"/>
                </a:solidFill>
              </a:ln>
              <a:effectLst/>
            </c:spPr>
            <c:extLst>
              <c:ext xmlns:c16="http://schemas.microsoft.com/office/drawing/2014/chart" uri="{C3380CC4-5D6E-409C-BE32-E72D297353CC}">
                <c16:uniqueId val="{00000017-45BA-4F55-BC5D-9BBB1A167577}"/>
              </c:ext>
            </c:extLst>
          </c:dPt>
          <c:dPt>
            <c:idx val="12"/>
            <c:bubble3D val="0"/>
            <c:spPr>
              <a:solidFill>
                <a:schemeClr val="accent1">
                  <a:lumMod val="80000"/>
                  <a:lumOff val="20000"/>
                </a:schemeClr>
              </a:solidFill>
              <a:ln w="19050">
                <a:solidFill>
                  <a:schemeClr val="lt1"/>
                </a:solidFill>
              </a:ln>
              <a:effectLst/>
            </c:spPr>
            <c:extLst>
              <c:ext xmlns:c16="http://schemas.microsoft.com/office/drawing/2014/chart" uri="{C3380CC4-5D6E-409C-BE32-E72D297353CC}">
                <c16:uniqueId val="{00000019-45BA-4F55-BC5D-9BBB1A167577}"/>
              </c:ext>
            </c:extLst>
          </c:dPt>
          <c:dPt>
            <c:idx val="13"/>
            <c:bubble3D val="0"/>
            <c:spPr>
              <a:solidFill>
                <a:schemeClr val="accent2">
                  <a:lumMod val="80000"/>
                  <a:lumOff val="20000"/>
                </a:schemeClr>
              </a:solidFill>
              <a:ln w="19050">
                <a:solidFill>
                  <a:schemeClr val="lt1"/>
                </a:solidFill>
              </a:ln>
              <a:effectLst/>
            </c:spPr>
            <c:extLst>
              <c:ext xmlns:c16="http://schemas.microsoft.com/office/drawing/2014/chart" uri="{C3380CC4-5D6E-409C-BE32-E72D297353CC}">
                <c16:uniqueId val="{0000001B-45BA-4F55-BC5D-9BBB1A167577}"/>
              </c:ext>
            </c:extLst>
          </c:dPt>
          <c:dPt>
            <c:idx val="14"/>
            <c:bubble3D val="0"/>
            <c:spPr>
              <a:solidFill>
                <a:schemeClr val="accent3">
                  <a:lumMod val="80000"/>
                  <a:lumOff val="20000"/>
                </a:schemeClr>
              </a:solidFill>
              <a:ln w="19050">
                <a:solidFill>
                  <a:schemeClr val="lt1"/>
                </a:solidFill>
              </a:ln>
              <a:effectLst/>
            </c:spPr>
            <c:extLst>
              <c:ext xmlns:c16="http://schemas.microsoft.com/office/drawing/2014/chart" uri="{C3380CC4-5D6E-409C-BE32-E72D297353CC}">
                <c16:uniqueId val="{0000001D-45BA-4F55-BC5D-9BBB1A167577}"/>
              </c:ext>
            </c:extLst>
          </c:dPt>
          <c:cat>
            <c:strRef>
              <c:f>Sheet1!$A$2:$A$16</c:f>
              <c:strCache>
                <c:ptCount val="15"/>
                <c:pt idx="0">
                  <c:v>Organski otpad</c:v>
                </c:pt>
                <c:pt idx="1">
                  <c:v>Otpad iz kuhinja/pijaca</c:v>
                </c:pt>
                <c:pt idx="2">
                  <c:v>Otpad iz vrtova i parkova</c:v>
                </c:pt>
                <c:pt idx="3">
                  <c:v>Plastika</c:v>
                </c:pt>
                <c:pt idx="4">
                  <c:v>Papir/karton</c:v>
                </c:pt>
                <c:pt idx="5">
                  <c:v>Kompozitno pakovanje</c:v>
                </c:pt>
                <c:pt idx="6">
                  <c:v>Metali</c:v>
                </c:pt>
                <c:pt idx="7">
                  <c:v>Crni metali</c:v>
                </c:pt>
                <c:pt idx="8">
                  <c:v>Obojeni metali</c:v>
                </c:pt>
                <c:pt idx="9">
                  <c:v>Staklo</c:v>
                </c:pt>
                <c:pt idx="10">
                  <c:v>Drvo</c:v>
                </c:pt>
                <c:pt idx="11">
                  <c:v>Tekstil</c:v>
                </c:pt>
                <c:pt idx="12">
                  <c:v>Ostalo</c:v>
                </c:pt>
                <c:pt idx="13">
                  <c:v>Inertni otpad</c:v>
                </c:pt>
                <c:pt idx="14">
                  <c:v>Kabasti otpad</c:v>
                </c:pt>
              </c:strCache>
            </c:strRef>
          </c:cat>
          <c:val>
            <c:numRef>
              <c:f>Sheet1!$B$2:$B$16</c:f>
              <c:numCache>
                <c:formatCode>0.00%</c:formatCode>
                <c:ptCount val="15"/>
                <c:pt idx="0">
                  <c:v>0.40699999999999997</c:v>
                </c:pt>
                <c:pt idx="1">
                  <c:v>0.33300000000000002</c:v>
                </c:pt>
                <c:pt idx="2">
                  <c:v>7.3999999999999996E-2</c:v>
                </c:pt>
                <c:pt idx="3">
                  <c:v>0.153</c:v>
                </c:pt>
                <c:pt idx="4">
                  <c:v>0.151</c:v>
                </c:pt>
                <c:pt idx="5">
                  <c:v>2.5999999999999999E-2</c:v>
                </c:pt>
                <c:pt idx="6">
                  <c:v>3.3000000000000002E-2</c:v>
                </c:pt>
                <c:pt idx="7">
                  <c:v>1.7999999999999999E-2</c:v>
                </c:pt>
                <c:pt idx="8">
                  <c:v>1.4999999999999999E-2</c:v>
                </c:pt>
                <c:pt idx="9">
                  <c:v>5.7000000000000002E-2</c:v>
                </c:pt>
                <c:pt idx="10">
                  <c:v>2.5000000000000001E-2</c:v>
                </c:pt>
                <c:pt idx="11">
                  <c:v>3.3000000000000002E-2</c:v>
                </c:pt>
                <c:pt idx="12">
                  <c:v>0.11600000000000001</c:v>
                </c:pt>
                <c:pt idx="13">
                  <c:v>1.6E-2</c:v>
                </c:pt>
                <c:pt idx="14">
                  <c:v>1.6E-2</c:v>
                </c:pt>
              </c:numCache>
            </c:numRef>
          </c:val>
          <c:extLst>
            <c:ext xmlns:c16="http://schemas.microsoft.com/office/drawing/2014/chart" uri="{C3380CC4-5D6E-409C-BE32-E72D297353CC}">
              <c16:uniqueId val="{00000000-3E86-4599-B63E-73858BF69960}"/>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47F8C4F3E11454F88D471E69D3CF97A"/>
        <w:category>
          <w:name w:val="General"/>
          <w:gallery w:val="placeholder"/>
        </w:category>
        <w:types>
          <w:type w:val="bbPlcHdr"/>
        </w:types>
        <w:behaviors>
          <w:behavior w:val="content"/>
        </w:behaviors>
        <w:guid w:val="{596D7E69-F846-4C04-AE72-0CA81EC76F84}"/>
      </w:docPartPr>
      <w:docPartBody>
        <w:p w:rsidR="00797601" w:rsidRDefault="00797601">
          <w:r>
            <w:rPr>
              <w:rStyle w:val="PlaceholderText"/>
            </w:rPr>
            <w:t>[predmet]</w:t>
          </w:r>
        </w:p>
      </w:docPartBody>
    </w:docPart>
    <w:docPart>
      <w:docPartPr>
        <w:name w:val="4098B39ED0AE444C8529E38C6CBC2D75"/>
        <w:category>
          <w:name w:val="General"/>
          <w:gallery w:val="placeholder"/>
        </w:category>
        <w:types>
          <w:type w:val="bbPlcHdr"/>
        </w:types>
        <w:behaviors>
          <w:behavior w:val="content"/>
        </w:behaviors>
        <w:guid w:val="{3E28509B-CC2F-4A5A-B343-A628810BBC8F}"/>
      </w:docPartPr>
      <w:docPartBody>
        <w:p w:rsidR="00797601" w:rsidRDefault="00797601">
          <w:r>
            <w:rPr>
              <w:rStyle w:val="PlaceholderText"/>
            </w:rPr>
            <w:t>[predmet]</w:t>
          </w:r>
        </w:p>
      </w:docPartBody>
    </w:docPart>
    <w:docPart>
      <w:docPartPr>
        <w:name w:val="19D8991FA37C494DABAE3A17F1755E00"/>
        <w:category>
          <w:name w:val="General"/>
          <w:gallery w:val="placeholder"/>
        </w:category>
        <w:types>
          <w:type w:val="bbPlcHdr"/>
        </w:types>
        <w:behaviors>
          <w:behavior w:val="content"/>
        </w:behaviors>
        <w:guid w:val="{6ECDFBBF-797A-4B55-B9CB-4A143AFE9429}"/>
      </w:docPartPr>
      <w:docPartBody>
        <w:p w:rsidR="00797601" w:rsidRDefault="00797601">
          <w:r>
            <w:rPr>
              <w:rStyle w:val="PlaceholderText"/>
            </w:rPr>
            <w:t>[Kategorija]</w:t>
          </w:r>
        </w:p>
      </w:docPartBody>
    </w:docPart>
    <w:docPart>
      <w:docPartPr>
        <w:name w:val="FE8D87462BD34ED48FE269D370D25FD2"/>
        <w:category>
          <w:name w:val="General"/>
          <w:gallery w:val="placeholder"/>
        </w:category>
        <w:types>
          <w:type w:val="bbPlcHdr"/>
        </w:types>
        <w:behaviors>
          <w:behavior w:val="content"/>
        </w:behaviors>
        <w:guid w:val="{2B58EC93-6D9A-4E0E-9BC7-8E08DE14D206}"/>
      </w:docPartPr>
      <w:docPartBody>
        <w:p w:rsidR="00797601" w:rsidRDefault="00797601">
          <w:pPr>
            <w:pStyle w:val="FE8D87462BD34ED48FE269D370D25FD2"/>
          </w:pPr>
          <w:r>
            <w:rPr>
              <w:rStyle w:val="PlaceholderText"/>
            </w:rPr>
            <w:t>[Kategorija]</w:t>
          </w:r>
        </w:p>
      </w:docPartBody>
    </w:docPart>
    <w:docPart>
      <w:docPartPr>
        <w:name w:val="35B46CB5F45144AE83AA393F5082A118"/>
        <w:category>
          <w:name w:val="General"/>
          <w:gallery w:val="placeholder"/>
        </w:category>
        <w:types>
          <w:type w:val="bbPlcHdr"/>
        </w:types>
        <w:behaviors>
          <w:behavior w:val="content"/>
        </w:behaviors>
        <w:guid w:val="{EB4F69AF-1F1B-47E7-98D7-3294A77B83DD}"/>
      </w:docPartPr>
      <w:docPartBody>
        <w:p w:rsidR="00797601" w:rsidRDefault="00797601">
          <w:r>
            <w:rPr>
              <w:rStyle w:val="PlaceholderText"/>
            </w:rPr>
            <w:t>[Status]</w:t>
          </w:r>
        </w:p>
      </w:docPartBody>
    </w:docPart>
    <w:docPart>
      <w:docPartPr>
        <w:name w:val="1DE5BF6F55EF4A71A9C1B936BEBB9764"/>
        <w:category>
          <w:name w:val="General"/>
          <w:gallery w:val="placeholder"/>
        </w:category>
        <w:types>
          <w:type w:val="bbPlcHdr"/>
        </w:types>
        <w:behaviors>
          <w:behavior w:val="content"/>
        </w:behaviors>
        <w:guid w:val="{D7DA199A-D5F2-423F-BE25-576E6515743D}"/>
      </w:docPartPr>
      <w:docPartBody>
        <w:p w:rsidR="00797601" w:rsidRDefault="00797601">
          <w:pPr>
            <w:pStyle w:val="1DE5BF6F55EF4A71A9C1B936BEBB9764"/>
          </w:pPr>
          <w:r>
            <w:rPr>
              <w:rStyle w:val="PlaceholderText"/>
            </w:rPr>
            <w:t>[Status]</w:t>
          </w:r>
        </w:p>
      </w:docPartBody>
    </w:docPart>
    <w:docPart>
      <w:docPartPr>
        <w:name w:val="C977D004CDE14B26B5287630487CE614"/>
        <w:category>
          <w:name w:val="General"/>
          <w:gallery w:val="placeholder"/>
        </w:category>
        <w:types>
          <w:type w:val="bbPlcHdr"/>
        </w:types>
        <w:behaviors>
          <w:behavior w:val="content"/>
        </w:behaviors>
        <w:guid w:val="{4EC01519-7721-41DA-B8DD-8CFA625077AB}"/>
      </w:docPartPr>
      <w:docPartBody>
        <w:p w:rsidR="00797601" w:rsidRDefault="00797601">
          <w:r>
            <w:rPr>
              <w:rStyle w:val="PlaceholderText"/>
            </w:rPr>
            <w:t>[predmet]</w:t>
          </w:r>
        </w:p>
      </w:docPartBody>
    </w:docPart>
    <w:docPart>
      <w:docPartPr>
        <w:name w:val="419309D108D4461AB8A5C2203D241C0F"/>
        <w:category>
          <w:name w:val="General"/>
          <w:gallery w:val="placeholder"/>
        </w:category>
        <w:types>
          <w:type w:val="bbPlcHdr"/>
        </w:types>
        <w:behaviors>
          <w:behavior w:val="content"/>
        </w:behaviors>
        <w:guid w:val="{714E241F-32A6-4AED-AC95-E361712C108E}"/>
      </w:docPartPr>
      <w:docPartBody>
        <w:p w:rsidR="00797601" w:rsidRDefault="00797601">
          <w:pPr>
            <w:pStyle w:val="419309D108D4461AB8A5C2203D241C0F"/>
          </w:pPr>
          <w:r>
            <w:rPr>
              <w:rStyle w:val="PlaceholderText"/>
            </w:rPr>
            <w:t>[sažetak]</w:t>
          </w:r>
        </w:p>
      </w:docPartBody>
    </w:docPart>
    <w:docPart>
      <w:docPartPr>
        <w:name w:val="59F9A353E62A4A4B8E2DB796C5446F37"/>
        <w:category>
          <w:name w:val="General"/>
          <w:gallery w:val="placeholder"/>
        </w:category>
        <w:types>
          <w:type w:val="bbPlcHdr"/>
        </w:types>
        <w:behaviors>
          <w:behavior w:val="content"/>
        </w:behaviors>
        <w:guid w:val="{EBBF1B0B-0069-4ECD-95AE-5199F35BF67C}"/>
      </w:docPartPr>
      <w:docPartBody>
        <w:p w:rsidR="00797601" w:rsidRDefault="00797601">
          <w:pPr>
            <w:pStyle w:val="59F9A353E62A4A4B8E2DB796C5446F37"/>
          </w:pPr>
          <w:r>
            <w:rPr>
              <w:rStyle w:val="PlaceholderText"/>
            </w:rPr>
            <w:t>[sažetak]</w:t>
          </w:r>
        </w:p>
      </w:docPartBody>
    </w:docPart>
    <w:docPart>
      <w:docPartPr>
        <w:name w:val="63340F86746141DB892A29B19C0CC20D"/>
        <w:category>
          <w:name w:val="General"/>
          <w:gallery w:val="placeholder"/>
        </w:category>
        <w:types>
          <w:type w:val="bbPlcHdr"/>
        </w:types>
        <w:behaviors>
          <w:behavior w:val="content"/>
        </w:behaviors>
        <w:guid w:val="{72B07219-C508-456D-B56C-44F0C298462A}"/>
      </w:docPartPr>
      <w:docPartBody>
        <w:p w:rsidR="00797601" w:rsidRDefault="00797601">
          <w:pPr>
            <w:pStyle w:val="63340F86746141DB892A29B19C0CC20D"/>
          </w:pPr>
          <w:r>
            <w:rPr>
              <w:rStyle w:val="PlaceholderText"/>
            </w:rPr>
            <w:t>[sažetak]</w:t>
          </w:r>
        </w:p>
      </w:docPartBody>
    </w:docPart>
    <w:docPart>
      <w:docPartPr>
        <w:name w:val="95D9BD97CEE24FA2BE6198C83FAADA2A"/>
        <w:category>
          <w:name w:val="General"/>
          <w:gallery w:val="placeholder"/>
        </w:category>
        <w:types>
          <w:type w:val="bbPlcHdr"/>
        </w:types>
        <w:behaviors>
          <w:behavior w:val="content"/>
        </w:behaviors>
        <w:guid w:val="{02FC297B-EF3E-40D0-933F-049A15F8F0AA}"/>
      </w:docPartPr>
      <w:docPartBody>
        <w:p w:rsidR="001F2EF9" w:rsidRDefault="001F2EF9" w:rsidP="001F2EF9">
          <w:pPr>
            <w:pStyle w:val="95D9BD97CEE24FA2BE6198C83FAADA2A"/>
          </w:pPr>
          <w:r>
            <w:rPr>
              <w:rStyle w:val="PlaceholderText"/>
            </w:rPr>
            <w:t>[sažetak]</w:t>
          </w:r>
        </w:p>
      </w:docPartBody>
    </w:docPart>
  </w:docParts>
</w:glossaryDocument>
</file>

<file path=word/glossary/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54822" w:rsidRDefault="00254822">
      <w:pPr>
        <w:spacing w:line="240" w:lineRule="auto"/>
      </w:pPr>
      <w:r>
        <w:separator/>
      </w:r>
    </w:p>
  </w:endnote>
  <w:endnote w:type="continuationSeparator" w:id="0">
    <w:p w:rsidR="00254822" w:rsidRDefault="00254822">
      <w:pPr>
        <w:spacing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NewRomanPSMT">
    <w:altName w:val="MS Gothic"/>
    <w:panose1 w:val="00000000000000000000"/>
    <w:charset w:val="80"/>
    <w:family w:val="auto"/>
    <w:notTrueType/>
    <w:pitch w:val="default"/>
    <w:sig w:usb0="00000007" w:usb1="08070000" w:usb2="00000010" w:usb3="00000000" w:csb0="00020003" w:csb1="00000000"/>
  </w:font>
  <w:font w:name="Wingdings-Regular">
    <w:altName w:val="Wingdings"/>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AdvOTab62ddd1+fb">
    <w:altName w:val="Cambria"/>
    <w:panose1 w:val="00000000000000000000"/>
    <w:charset w:val="00"/>
    <w:family w:val="roman"/>
    <w:notTrueType/>
    <w:pitch w:val="default"/>
  </w:font>
  <w:font w:name="AdvOTab62ddd1+01">
    <w:altName w:val="Cambri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sans-serif">
    <w:altName w:val="Segoe Print"/>
    <w:charset w:val="00"/>
    <w:family w:val="auto"/>
    <w:pitch w:val="default"/>
  </w:font>
  <w:font w:name="SimHei">
    <w:altName w:val="黑体"/>
    <w:panose1 w:val="02010600030101010101"/>
    <w:charset w:val="86"/>
    <w:family w:val="modern"/>
    <w:pitch w:val="fixed"/>
    <w:sig w:usb0="800002BF" w:usb1="38CF7CFA"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54822" w:rsidRDefault="00254822">
      <w:pPr>
        <w:spacing w:after="0"/>
      </w:pPr>
      <w:r>
        <w:separator/>
      </w:r>
    </w:p>
  </w:footnote>
  <w:footnote w:type="continuationSeparator" w:id="0">
    <w:p w:rsidR="00254822" w:rsidRDefault="00254822">
      <w:pPr>
        <w:spacing w:after="0"/>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2E08"/>
    <w:rsid w:val="000165B5"/>
    <w:rsid w:val="00033CC9"/>
    <w:rsid w:val="00054E5F"/>
    <w:rsid w:val="000647FA"/>
    <w:rsid w:val="000A5184"/>
    <w:rsid w:val="000A7285"/>
    <w:rsid w:val="000C2D76"/>
    <w:rsid w:val="000C73FE"/>
    <w:rsid w:val="000E6A27"/>
    <w:rsid w:val="000E767B"/>
    <w:rsid w:val="001021E1"/>
    <w:rsid w:val="00104774"/>
    <w:rsid w:val="001063A8"/>
    <w:rsid w:val="00130E5E"/>
    <w:rsid w:val="00136076"/>
    <w:rsid w:val="00137EF3"/>
    <w:rsid w:val="00144E62"/>
    <w:rsid w:val="00181CD5"/>
    <w:rsid w:val="001C1B37"/>
    <w:rsid w:val="001C3F64"/>
    <w:rsid w:val="001C47E7"/>
    <w:rsid w:val="001E6F14"/>
    <w:rsid w:val="001F2EF9"/>
    <w:rsid w:val="00213561"/>
    <w:rsid w:val="00254822"/>
    <w:rsid w:val="0028250B"/>
    <w:rsid w:val="002A6D5C"/>
    <w:rsid w:val="002D2720"/>
    <w:rsid w:val="003036EA"/>
    <w:rsid w:val="00304F3B"/>
    <w:rsid w:val="003700C8"/>
    <w:rsid w:val="00382EE3"/>
    <w:rsid w:val="00386819"/>
    <w:rsid w:val="003956A9"/>
    <w:rsid w:val="003F3BBA"/>
    <w:rsid w:val="00441D56"/>
    <w:rsid w:val="004516EE"/>
    <w:rsid w:val="00494B48"/>
    <w:rsid w:val="0049658A"/>
    <w:rsid w:val="004A150A"/>
    <w:rsid w:val="004C445A"/>
    <w:rsid w:val="004E74A8"/>
    <w:rsid w:val="00552B43"/>
    <w:rsid w:val="00573B82"/>
    <w:rsid w:val="00573EEE"/>
    <w:rsid w:val="005A1FD1"/>
    <w:rsid w:val="005A5300"/>
    <w:rsid w:val="005A5C5D"/>
    <w:rsid w:val="005B6A17"/>
    <w:rsid w:val="005D0FC0"/>
    <w:rsid w:val="005D5142"/>
    <w:rsid w:val="006129EC"/>
    <w:rsid w:val="00621B67"/>
    <w:rsid w:val="0062545B"/>
    <w:rsid w:val="006473BA"/>
    <w:rsid w:val="00674145"/>
    <w:rsid w:val="0068007C"/>
    <w:rsid w:val="006858A3"/>
    <w:rsid w:val="006B7EA4"/>
    <w:rsid w:val="006C2E08"/>
    <w:rsid w:val="006C57DB"/>
    <w:rsid w:val="006D37FE"/>
    <w:rsid w:val="006F6B12"/>
    <w:rsid w:val="00707CE1"/>
    <w:rsid w:val="0071582D"/>
    <w:rsid w:val="00723DE6"/>
    <w:rsid w:val="0072540C"/>
    <w:rsid w:val="00797601"/>
    <w:rsid w:val="007B041A"/>
    <w:rsid w:val="007B6328"/>
    <w:rsid w:val="007B66FA"/>
    <w:rsid w:val="007E5090"/>
    <w:rsid w:val="00800F82"/>
    <w:rsid w:val="00802F10"/>
    <w:rsid w:val="0081031B"/>
    <w:rsid w:val="0087604C"/>
    <w:rsid w:val="00885DD9"/>
    <w:rsid w:val="008C1F02"/>
    <w:rsid w:val="008D71F3"/>
    <w:rsid w:val="008E123A"/>
    <w:rsid w:val="008E5AF9"/>
    <w:rsid w:val="00903864"/>
    <w:rsid w:val="0091145B"/>
    <w:rsid w:val="00945D82"/>
    <w:rsid w:val="00957C8E"/>
    <w:rsid w:val="00994FA2"/>
    <w:rsid w:val="00996CA8"/>
    <w:rsid w:val="009B4C3A"/>
    <w:rsid w:val="009D2750"/>
    <w:rsid w:val="009E4D9A"/>
    <w:rsid w:val="00A71ACB"/>
    <w:rsid w:val="00A748AF"/>
    <w:rsid w:val="00AA4AD3"/>
    <w:rsid w:val="00AB012C"/>
    <w:rsid w:val="00AB705F"/>
    <w:rsid w:val="00AE2849"/>
    <w:rsid w:val="00AF0B8C"/>
    <w:rsid w:val="00AF6E92"/>
    <w:rsid w:val="00B013B5"/>
    <w:rsid w:val="00B04DC5"/>
    <w:rsid w:val="00B16D2A"/>
    <w:rsid w:val="00B45B83"/>
    <w:rsid w:val="00B47E23"/>
    <w:rsid w:val="00B95C44"/>
    <w:rsid w:val="00BB528E"/>
    <w:rsid w:val="00C47B37"/>
    <w:rsid w:val="00C6081E"/>
    <w:rsid w:val="00C779D0"/>
    <w:rsid w:val="00C84359"/>
    <w:rsid w:val="00CA21FB"/>
    <w:rsid w:val="00CA61E8"/>
    <w:rsid w:val="00CB656F"/>
    <w:rsid w:val="00CE1620"/>
    <w:rsid w:val="00CE609C"/>
    <w:rsid w:val="00CF043F"/>
    <w:rsid w:val="00CF0542"/>
    <w:rsid w:val="00D44B66"/>
    <w:rsid w:val="00D500C4"/>
    <w:rsid w:val="00D543D8"/>
    <w:rsid w:val="00D60ED3"/>
    <w:rsid w:val="00D63477"/>
    <w:rsid w:val="00D76A73"/>
    <w:rsid w:val="00D87656"/>
    <w:rsid w:val="00DC7037"/>
    <w:rsid w:val="00DE1EAA"/>
    <w:rsid w:val="00DE590B"/>
    <w:rsid w:val="00DF3F28"/>
    <w:rsid w:val="00DF5449"/>
    <w:rsid w:val="00E014D1"/>
    <w:rsid w:val="00E54F0B"/>
    <w:rsid w:val="00E66F32"/>
    <w:rsid w:val="00E76D05"/>
    <w:rsid w:val="00E830A6"/>
    <w:rsid w:val="00EA0AE9"/>
    <w:rsid w:val="00EB218A"/>
    <w:rsid w:val="00EB55C5"/>
    <w:rsid w:val="00EC4FDA"/>
    <w:rsid w:val="00EF0BBD"/>
    <w:rsid w:val="00EF367A"/>
    <w:rsid w:val="00EF7F26"/>
    <w:rsid w:val="00F11B21"/>
    <w:rsid w:val="00F245A8"/>
    <w:rsid w:val="00F404B9"/>
    <w:rsid w:val="00F52F46"/>
    <w:rsid w:val="00F76B06"/>
    <w:rsid w:val="00F97CA2"/>
    <w:rsid w:val="00FC18FB"/>
    <w:rsid w:val="00FC561F"/>
    <w:rsid w:val="00FC77FE"/>
    <w:rsid w:val="00FE54CE"/>
    <w:rsid w:val="00FF2A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GB" w:eastAsia="en-GB" w:bidi="ar-SA"/>
      </w:rPr>
    </w:rPrDefault>
    <w:pPrDefault/>
  </w:docDefaults>
  <w:latentStyles w:defLockedState="0" w:defUIPriority="99" w:defSemiHidden="0" w:defUnhideWhenUsed="0" w:defQFormat="0" w:count="375">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60" w:line="259" w:lineRule="auto"/>
    </w:pPr>
    <w:rPr>
      <w:sz w:val="22"/>
      <w:szCs w:val="22"/>
      <w:lang w:val="bs-Latn"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qFormat/>
    <w:rsid w:val="001F2EF9"/>
    <w:rPr>
      <w:color w:val="808080"/>
    </w:rPr>
  </w:style>
  <w:style w:type="paragraph" w:customStyle="1" w:styleId="FE8D87462BD34ED48FE269D370D25FD2">
    <w:name w:val="FE8D87462BD34ED48FE269D370D25FD2"/>
    <w:qFormat/>
    <w:pPr>
      <w:spacing w:after="160" w:line="259" w:lineRule="auto"/>
    </w:pPr>
    <w:rPr>
      <w:sz w:val="22"/>
      <w:szCs w:val="22"/>
      <w:lang w:val="bs-Latn" w:eastAsia="en-US"/>
    </w:rPr>
  </w:style>
  <w:style w:type="paragraph" w:customStyle="1" w:styleId="1DE5BF6F55EF4A71A9C1B936BEBB9764">
    <w:name w:val="1DE5BF6F55EF4A71A9C1B936BEBB9764"/>
    <w:pPr>
      <w:spacing w:after="160" w:line="259" w:lineRule="auto"/>
    </w:pPr>
    <w:rPr>
      <w:sz w:val="22"/>
      <w:szCs w:val="22"/>
      <w:lang w:val="bs-Latn" w:eastAsia="en-US"/>
    </w:rPr>
  </w:style>
  <w:style w:type="paragraph" w:customStyle="1" w:styleId="419309D108D4461AB8A5C2203D241C0F">
    <w:name w:val="419309D108D4461AB8A5C2203D241C0F"/>
    <w:qFormat/>
    <w:pPr>
      <w:spacing w:after="160" w:line="259" w:lineRule="auto"/>
    </w:pPr>
    <w:rPr>
      <w:kern w:val="2"/>
      <w:sz w:val="22"/>
      <w:szCs w:val="22"/>
      <w:lang w:val="bs-Latn" w:eastAsia="en-US"/>
      <w14:ligatures w14:val="standardContextual"/>
    </w:rPr>
  </w:style>
  <w:style w:type="paragraph" w:customStyle="1" w:styleId="59F9A353E62A4A4B8E2DB796C5446F37">
    <w:name w:val="59F9A353E62A4A4B8E2DB796C5446F37"/>
    <w:qFormat/>
    <w:pPr>
      <w:spacing w:after="160" w:line="259" w:lineRule="auto"/>
    </w:pPr>
    <w:rPr>
      <w:kern w:val="2"/>
      <w:sz w:val="22"/>
      <w:szCs w:val="22"/>
      <w:lang w:val="bs-Latn" w:eastAsia="en-US"/>
      <w14:ligatures w14:val="standardContextual"/>
    </w:rPr>
  </w:style>
  <w:style w:type="paragraph" w:customStyle="1" w:styleId="63340F86746141DB892A29B19C0CC20D">
    <w:name w:val="63340F86746141DB892A29B19C0CC20D"/>
    <w:qFormat/>
    <w:pPr>
      <w:spacing w:after="160" w:line="259" w:lineRule="auto"/>
    </w:pPr>
    <w:rPr>
      <w:kern w:val="2"/>
      <w:sz w:val="22"/>
      <w:szCs w:val="22"/>
      <w:lang w:val="bs-Latn" w:eastAsia="en-US"/>
      <w14:ligatures w14:val="standardContextual"/>
    </w:rPr>
  </w:style>
  <w:style w:type="paragraph" w:customStyle="1" w:styleId="95D9BD97CEE24FA2BE6198C83FAADA2A">
    <w:name w:val="95D9BD97CEE24FA2BE6198C83FAADA2A"/>
    <w:rsid w:val="001F2EF9"/>
    <w:pPr>
      <w:spacing w:after="160" w:line="259" w:lineRule="auto"/>
    </w:pPr>
    <w:rPr>
      <w:sz w:val="22"/>
      <w:szCs w:val="22"/>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theme/theme1.xml><?xml version="1.0" encoding="utf-8"?>
<a:theme xmlns:a="http://schemas.openxmlformats.org/drawingml/2006/main" name="COWI">
  <a:themeElements>
    <a:clrScheme name="Custom 1">
      <a:dk1>
        <a:srgbClr val="000000"/>
      </a:dk1>
      <a:lt1>
        <a:sysClr val="window" lastClr="FFFFFF"/>
      </a:lt1>
      <a:dk2>
        <a:srgbClr val="58595B"/>
      </a:dk2>
      <a:lt2>
        <a:srgbClr val="D0C7BD"/>
      </a:lt2>
      <a:accent1>
        <a:srgbClr val="435A69"/>
      </a:accent1>
      <a:accent2>
        <a:srgbClr val="9DB8AF"/>
      </a:accent2>
      <a:accent3>
        <a:srgbClr val="F04E23"/>
      </a:accent3>
      <a:accent4>
        <a:srgbClr val="B3D455"/>
      </a:accent4>
      <a:accent5>
        <a:srgbClr val="0A6791"/>
      </a:accent5>
      <a:accent6>
        <a:srgbClr val="FADD89"/>
      </a:accent6>
      <a:hlink>
        <a:srgbClr val="F04E23"/>
      </a:hlink>
      <a:folHlink>
        <a:srgbClr val="867E78"/>
      </a:folHlink>
    </a:clrScheme>
    <a:fontScheme name="COWI 2015">
      <a:majorFont>
        <a:latin typeface="Verdana"/>
        <a:ea typeface=""/>
        <a:cs typeface=""/>
      </a:majorFont>
      <a:minorFont>
        <a:latin typeface="Verdana"/>
        <a:ea typeface=""/>
        <a:cs typeface=""/>
      </a:minorFont>
    </a:fontScheme>
    <a:fmtScheme name="COWI 2015">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IZVJEŠTAJ O SPROVEDENOJ SPU</Abstract>
  <CompanyAddress/>
  <CompanyPhone/>
  <CompanyFax/>
  <CompanyEmail/>
</CoverPageProperties>
</file>

<file path=customXml/item2.xml><?xml version="1.0" encoding="utf-8"?>
<p:properties xmlns:p="http://schemas.microsoft.com/office/2006/metadata/properties" xmlns:xsi="http://www.w3.org/2001/XMLSchema-instance">
  <documentManagement>
    <TaxCatchAll xmlns="f3f960b2-df5a-4b13-80ab-df5479b9af6c" xsi:nil="true"/>
    <lcf76f155ced4ddcb4097134ff3c332f xmlns="2f5fe168-92f6-4c4e-b7c7-c077671c0b79">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3878FA247CF9047A7B74C6661147A35" ma:contentTypeVersion="16" ma:contentTypeDescription="Create a new document." ma:contentTypeScope="" ma:versionID="b20d745ca6b5ab8c4091563240b223a2">
  <xsd:schema xmlns:xsd="http://www.w3.org/2001/XMLSchema" xmlns:xs="http://www.w3.org/2001/XMLSchema" xmlns:p="http://schemas.microsoft.com/office/2006/metadata/properties" xmlns:ns2="2f5fe168-92f6-4c4e-b7c7-c077671c0b79" xmlns:ns3="a0eab11d-4ad0-4173-949a-1dd0bb353bf7" xmlns:ns4="f3f960b2-df5a-4b13-80ab-df5479b9af6c" targetNamespace="http://schemas.microsoft.com/office/2006/metadata/properties" ma:root="true" ma:fieldsID="5f14cb432db5d3d0709cfaef435a27fd" ns2:_="" ns3:_="" ns4:_="">
    <xsd:import namespace="2f5fe168-92f6-4c4e-b7c7-c077671c0b79"/>
    <xsd:import namespace="a0eab11d-4ad0-4173-949a-1dd0bb353bf7"/>
    <xsd:import namespace="f3f960b2-df5a-4b13-80ab-df5479b9af6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5fe168-92f6-4c4e-b7c7-c077671c0b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db14d2a-266d-41d8-ae34-cec0a80f25a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0eab11d-4ad0-4173-949a-1dd0bb353bf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3f960b2-df5a-4b13-80ab-df5479b9af6c"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86200c77-bd53-4f50-a33f-ad1848838db1}" ma:internalName="TaxCatchAll" ma:showField="CatchAllData" ma:web="a0eab11d-4ad0-4173-949a-1dd0bb353bf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BFD1AF4-97F6-4F08-8B33-DB25656A5207}">
  <ds:schemaRefs>
    <ds:schemaRef ds:uri="http://schemas.microsoft.com/office/2006/metadata/properties"/>
    <ds:schemaRef ds:uri="f3f960b2-df5a-4b13-80ab-df5479b9af6c"/>
    <ds:schemaRef ds:uri="2f5fe168-92f6-4c4e-b7c7-c077671c0b79"/>
    <ds:schemaRef ds:uri="http://schemas.microsoft.com/office/infopath/2007/PartnerControls"/>
  </ds:schemaRefs>
</ds:datastoreItem>
</file>

<file path=customXml/itemProps3.xml><?xml version="1.0" encoding="utf-8"?>
<ds:datastoreItem xmlns:ds="http://schemas.openxmlformats.org/officeDocument/2006/customXml" ds:itemID="{F2DBEEBA-ABF6-4554-8C50-26ACE3A11B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5fe168-92f6-4c4e-b7c7-c077671c0b79"/>
    <ds:schemaRef ds:uri="a0eab11d-4ad0-4173-949a-1dd0bb353bf7"/>
    <ds:schemaRef ds:uri="f3f960b2-df5a-4b13-80ab-df5479b9af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5.xml><?xml version="1.0" encoding="utf-8"?>
<ds:datastoreItem xmlns:ds="http://schemas.openxmlformats.org/officeDocument/2006/customXml" ds:itemID="{EFB192E0-A1E0-4633-8395-EB2E24FE2F88}">
  <ds:schemaRefs>
    <ds:schemaRef ds:uri="http://schemas.microsoft.com/sharepoint/v3/contenttype/forms"/>
  </ds:schemaRefs>
</ds:datastoreItem>
</file>

<file path=customXml/itemProps6.xml><?xml version="1.0" encoding="utf-8"?>
<ds:datastoreItem xmlns:ds="http://schemas.openxmlformats.org/officeDocument/2006/customXml" ds:itemID="{806A9CA2-2390-473C-980C-B218FC2C51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SPAA.10 Workshop Report</Template>
  <TotalTime>35</TotalTime>
  <Pages>1</Pages>
  <Words>63202</Words>
  <Characters>360257</Characters>
  <Application>Microsoft Office Word</Application>
  <DocSecurity>0</DocSecurity>
  <Lines>3002</Lines>
  <Paragraphs>845</Paragraphs>
  <ScaleCrop>false</ScaleCrop>
  <HeadingPairs>
    <vt:vector size="2" baseType="variant">
      <vt:variant>
        <vt:lpstr>Title</vt:lpstr>
      </vt:variant>
      <vt:variant>
        <vt:i4>1</vt:i4>
      </vt:variant>
    </vt:vector>
  </HeadingPairs>
  <TitlesOfParts>
    <vt:vector size="1" baseType="lpstr">
      <vt:lpstr>SEA Report ToC</vt:lpstr>
    </vt:vector>
  </TitlesOfParts>
  <Company>COWI</Company>
  <LinksUpToDate>false</LinksUpToDate>
  <CharactersWithSpaces>422614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SEA Report ToC</dc:title>
  <dc:subject>Izvještaj Strateške procjene uticaja na životnu sredinu za Državni plan upravljanja otpadom za period 2025-2029. godina</dc:subject>
  <dc:creator>PPF</dc:creator>
  <cp:lastModifiedBy>Milan Vukadinovic</cp:lastModifiedBy>
  <cp:revision>8</cp:revision>
  <cp:lastPrinted>2023-11-24T11:01:00Z</cp:lastPrinted>
  <dcterms:created xsi:type="dcterms:W3CDTF">2025-03-19T13:10:00Z</dcterms:created>
  <dcterms:modified xsi:type="dcterms:W3CDTF">2025-03-20T11:03:00Z</dcterms:modified>
  <cp:category>SPASS#07</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wiSubject">
    <vt:lpwstr> </vt:lpwstr>
  </property>
  <property fmtid="{D5CDD505-2E9C-101B-9397-08002B2CF9AE}" pid="3" name="CowiTitle">
    <vt:lpwstr> </vt:lpwstr>
  </property>
  <property fmtid="{D5CDD505-2E9C-101B-9397-08002B2CF9AE}" pid="4" name="CowiDate">
    <vt:lpwstr> </vt:lpwstr>
  </property>
  <property fmtid="{D5CDD505-2E9C-101B-9397-08002B2CF9AE}" pid="5" name="CowiClient">
    <vt:lpwstr> </vt:lpwstr>
  </property>
  <property fmtid="{D5CDD505-2E9C-101B-9397-08002B2CF9AE}" pid="6" name="CowiAuthor">
    <vt:lpwstr> </vt:lpwstr>
  </property>
  <property fmtid="{D5CDD505-2E9C-101B-9397-08002B2CF9AE}" pid="7" name="Client">
    <vt:lpwstr> </vt:lpwstr>
  </property>
  <property fmtid="{D5CDD505-2E9C-101B-9397-08002B2CF9AE}" pid="8" name="Date completed">
    <vt:lpwstr> </vt:lpwstr>
  </property>
  <property fmtid="{D5CDD505-2E9C-101B-9397-08002B2CF9AE}" pid="9" name="Project">
    <vt:lpwstr> </vt:lpwstr>
  </property>
  <property fmtid="{D5CDD505-2E9C-101B-9397-08002B2CF9AE}" pid="10" name="Language">
    <vt:lpwstr>English [UK]</vt:lpwstr>
  </property>
  <property fmtid="{D5CDD505-2E9C-101B-9397-08002B2CF9AE}" pid="11" name="Office">
    <vt:lpwstr>Lyngby</vt:lpwstr>
  </property>
  <property fmtid="{D5CDD505-2E9C-101B-9397-08002B2CF9AE}" pid="12" name="CowiChecker">
    <vt:lpwstr> </vt:lpwstr>
  </property>
  <property fmtid="{D5CDD505-2E9C-101B-9397-08002B2CF9AE}" pid="13" name="CowiApprover">
    <vt:lpwstr> </vt:lpwstr>
  </property>
  <property fmtid="{D5CDD505-2E9C-101B-9397-08002B2CF9AE}" pid="14" name="CowiDocNo">
    <vt:lpwstr> </vt:lpwstr>
  </property>
  <property fmtid="{D5CDD505-2E9C-101B-9397-08002B2CF9AE}" pid="15" name="CowiRevNo">
    <vt:lpwstr/>
  </property>
  <property fmtid="{D5CDD505-2E9C-101B-9397-08002B2CF9AE}" pid="16" name="Approved by">
    <vt:lpwstr> </vt:lpwstr>
  </property>
  <property fmtid="{D5CDD505-2E9C-101B-9397-08002B2CF9AE}" pid="17" name="Checked by">
    <vt:lpwstr> </vt:lpwstr>
  </property>
  <property fmtid="{D5CDD505-2E9C-101B-9397-08002B2CF9AE}" pid="18" name="Revision no">
    <vt:lpwstr> </vt:lpwstr>
  </property>
  <property fmtid="{D5CDD505-2E9C-101B-9397-08002B2CF9AE}" pid="19" name="Document no">
    <vt:lpwstr> </vt:lpwstr>
  </property>
  <property fmtid="{D5CDD505-2E9C-101B-9397-08002B2CF9AE}" pid="20" name="ContentType">
    <vt:lpwstr>COWI Report</vt:lpwstr>
  </property>
  <property fmtid="{D5CDD505-2E9C-101B-9397-08002B2CF9AE}" pid="21" name="PortalLanguage">
    <vt:lpwstr> </vt:lpwstr>
  </property>
  <property fmtid="{D5CDD505-2E9C-101B-9397-08002B2CF9AE}" pid="22" name="PortalAuthor">
    <vt:lpwstr> </vt:lpwstr>
  </property>
  <property fmtid="{D5CDD505-2E9C-101B-9397-08002B2CF9AE}" pid="23" name="Version no">
    <vt:lpwstr> </vt:lpwstr>
  </property>
  <property fmtid="{D5CDD505-2E9C-101B-9397-08002B2CF9AE}" pid="24" name="CowiVerNo">
    <vt:lpwstr> </vt:lpwstr>
  </property>
  <property fmtid="{D5CDD505-2E9C-101B-9397-08002B2CF9AE}" pid="25" name="ContentTypeId">
    <vt:lpwstr>0x010100E3878FA247CF9047A7B74C6661147A35</vt:lpwstr>
  </property>
  <property fmtid="{D5CDD505-2E9C-101B-9397-08002B2CF9AE}" pid="26" name="MSIP_Label_120b757d-2548-4aee-bc90-d7a8c7f698de_Enabled">
    <vt:lpwstr>true</vt:lpwstr>
  </property>
  <property fmtid="{D5CDD505-2E9C-101B-9397-08002B2CF9AE}" pid="27" name="MSIP_Label_120b757d-2548-4aee-bc90-d7a8c7f698de_SetDate">
    <vt:lpwstr>2021-01-13T17:26:08Z</vt:lpwstr>
  </property>
  <property fmtid="{D5CDD505-2E9C-101B-9397-08002B2CF9AE}" pid="28" name="MSIP_Label_120b757d-2548-4aee-bc90-d7a8c7f698de_Method">
    <vt:lpwstr>Standard</vt:lpwstr>
  </property>
  <property fmtid="{D5CDD505-2E9C-101B-9397-08002B2CF9AE}" pid="29" name="MSIP_Label_120b757d-2548-4aee-bc90-d7a8c7f698de_Name">
    <vt:lpwstr>General</vt:lpwstr>
  </property>
  <property fmtid="{D5CDD505-2E9C-101B-9397-08002B2CF9AE}" pid="30" name="MSIP_Label_120b757d-2548-4aee-bc90-d7a8c7f698de_SiteId">
    <vt:lpwstr>11be1538-79d8-4939-82b8-b767805d825b</vt:lpwstr>
  </property>
  <property fmtid="{D5CDD505-2E9C-101B-9397-08002B2CF9AE}" pid="31" name="MSIP_Label_120b757d-2548-4aee-bc90-d7a8c7f698de_ActionId">
    <vt:lpwstr>d8082cb7-236f-4472-baed-de08eafc8fe0</vt:lpwstr>
  </property>
  <property fmtid="{D5CDD505-2E9C-101B-9397-08002B2CF9AE}" pid="32" name="MSIP_Label_120b757d-2548-4aee-bc90-d7a8c7f698de_ContentBits">
    <vt:lpwstr>0</vt:lpwstr>
  </property>
  <property fmtid="{D5CDD505-2E9C-101B-9397-08002B2CF9AE}" pid="33" name="MediaServiceImageTags">
    <vt:lpwstr/>
  </property>
  <property fmtid="{D5CDD505-2E9C-101B-9397-08002B2CF9AE}" pid="34" name="KSOProductBuildVer">
    <vt:lpwstr>1033-12.2.0.19805</vt:lpwstr>
  </property>
  <property fmtid="{D5CDD505-2E9C-101B-9397-08002B2CF9AE}" pid="35" name="ICV">
    <vt:lpwstr>CE507629A38B4D79A43979E97C414516_13</vt:lpwstr>
  </property>
  <property fmtid="{D5CDD505-2E9C-101B-9397-08002B2CF9AE}" pid="36" name="GrammarlyDocumentId">
    <vt:lpwstr>4abf474aa39e8d1613452cd49e983f132f292f1c8220293f76b2a8597f86020a</vt:lpwstr>
  </property>
</Properties>
</file>